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9889" w:type="dxa"/>
        <w:tblLayout w:type="fixed"/>
        <w:tblLook w:val="0000"/>
      </w:tblPr>
      <w:tblGrid>
        <w:gridCol w:w="4345"/>
        <w:gridCol w:w="5544"/>
      </w:tblGrid>
      <w:tr w:rsidR="00202F63" w:rsidRPr="00CD158A" w:rsidTr="00202F63">
        <w:trPr>
          <w:cantSplit/>
          <w:trHeight w:val="1508"/>
        </w:trPr>
        <w:tc>
          <w:tcPr>
            <w:tcW w:w="4345" w:type="dxa"/>
            <w:tcBorders>
              <w:top w:val="nil"/>
              <w:left w:val="nil"/>
              <w:bottom w:val="nil"/>
              <w:right w:val="nil"/>
            </w:tcBorders>
          </w:tcPr>
          <w:p w:rsidR="00202F63" w:rsidRPr="000B117D" w:rsidRDefault="00202F63" w:rsidP="00202F63">
            <w:pPr>
              <w:widowControl w:val="0"/>
              <w:spacing w:before="80"/>
              <w:ind w:right="34"/>
            </w:pPr>
            <w:r w:rsidRPr="000B117D">
              <w:rPr>
                <w:b/>
                <w:bCs/>
              </w:rPr>
              <w:t>УТВЕРЖДЕН</w:t>
            </w:r>
            <w:r w:rsidRPr="000B117D">
              <w:t xml:space="preserve"> </w:t>
            </w:r>
          </w:p>
          <w:p w:rsidR="00202F63" w:rsidRPr="000B117D" w:rsidRDefault="00202F63" w:rsidP="00202F63">
            <w:pPr>
              <w:widowControl w:val="0"/>
              <w:spacing w:before="80"/>
              <w:ind w:right="34"/>
            </w:pPr>
            <w:r w:rsidRPr="000B117D">
              <w:t>29 сентября 2021 года</w:t>
            </w:r>
          </w:p>
          <w:p w:rsidR="00202F63" w:rsidRPr="000B117D" w:rsidRDefault="00202F63" w:rsidP="00202F63">
            <w:pPr>
              <w:pStyle w:val="TableText"/>
              <w:rPr>
                <w:rFonts w:eastAsiaTheme="minorEastAsia"/>
                <w:sz w:val="20"/>
                <w:szCs w:val="20"/>
              </w:rPr>
            </w:pPr>
            <w:r w:rsidRPr="000B117D">
              <w:rPr>
                <w:rFonts w:eastAsiaTheme="minorEastAsia"/>
                <w:sz w:val="20"/>
                <w:szCs w:val="20"/>
              </w:rPr>
              <w:t>решением Совета директоров</w:t>
            </w:r>
          </w:p>
          <w:p w:rsidR="00202F63" w:rsidRPr="000B117D" w:rsidRDefault="00202F63" w:rsidP="00202F63">
            <w:pPr>
              <w:pStyle w:val="TableText"/>
              <w:rPr>
                <w:rFonts w:eastAsiaTheme="minorEastAsia"/>
                <w:sz w:val="20"/>
                <w:szCs w:val="20"/>
              </w:rPr>
            </w:pPr>
            <w:r w:rsidRPr="000B117D">
              <w:rPr>
                <w:rFonts w:eastAsiaTheme="minorEastAsia"/>
                <w:sz w:val="20"/>
                <w:szCs w:val="20"/>
              </w:rPr>
              <w:t xml:space="preserve">Акционерного общества </w:t>
            </w:r>
            <w:r w:rsidRPr="000B117D">
              <w:rPr>
                <w:sz w:val="20"/>
                <w:szCs w:val="20"/>
              </w:rPr>
              <w:t>«Восток»</w:t>
            </w:r>
            <w:r w:rsidRPr="000B117D">
              <w:rPr>
                <w:rFonts w:eastAsiaTheme="minorEastAsia"/>
                <w:sz w:val="20"/>
                <w:szCs w:val="20"/>
              </w:rPr>
              <w:br/>
              <w:t xml:space="preserve">Протокол № 37 от </w:t>
            </w:r>
            <w:r w:rsidRPr="000B117D">
              <w:t>29 сентября 2021 года</w:t>
            </w:r>
          </w:p>
          <w:p w:rsidR="00202F63" w:rsidRPr="000B117D" w:rsidRDefault="00202F63" w:rsidP="00202F63">
            <w:pPr>
              <w:pStyle w:val="TableText"/>
              <w:rPr>
                <w:rFonts w:eastAsiaTheme="minorEastAsia"/>
                <w:sz w:val="20"/>
                <w:szCs w:val="20"/>
              </w:rPr>
            </w:pPr>
          </w:p>
          <w:p w:rsidR="00202F63" w:rsidRPr="000B117D" w:rsidRDefault="00202F63" w:rsidP="00202F63">
            <w:pPr>
              <w:pStyle w:val="TableText"/>
              <w:spacing w:after="40"/>
              <w:rPr>
                <w:rFonts w:eastAsiaTheme="minorEastAsia"/>
                <w:sz w:val="20"/>
                <w:szCs w:val="20"/>
              </w:rPr>
            </w:pPr>
          </w:p>
        </w:tc>
        <w:tc>
          <w:tcPr>
            <w:tcW w:w="5544" w:type="dxa"/>
            <w:tcBorders>
              <w:left w:val="nil"/>
              <w:right w:val="nil"/>
            </w:tcBorders>
          </w:tcPr>
          <w:p w:rsidR="00202F63" w:rsidRPr="000B117D" w:rsidRDefault="00202F63" w:rsidP="00202F63">
            <w:pPr>
              <w:widowControl w:val="0"/>
              <w:spacing w:before="80"/>
              <w:ind w:left="200"/>
            </w:pPr>
            <w:r w:rsidRPr="000B117D">
              <w:rPr>
                <w:b/>
                <w:bCs/>
              </w:rPr>
              <w:t xml:space="preserve">ЗАРЕГИСТРИРОВАН </w:t>
            </w:r>
            <w:r w:rsidR="001576DB">
              <w:rPr>
                <w:b/>
              </w:rPr>
              <w:t>“29</w:t>
            </w:r>
            <w:r w:rsidRPr="000B117D">
              <w:rPr>
                <w:b/>
              </w:rPr>
              <w:t xml:space="preserve">” </w:t>
            </w:r>
            <w:r w:rsidR="001576DB">
              <w:rPr>
                <w:b/>
              </w:rPr>
              <w:t>ноября</w:t>
            </w:r>
            <w:r w:rsidRPr="000B117D">
              <w:rPr>
                <w:b/>
              </w:rPr>
              <w:t xml:space="preserve"> 2021 г. </w:t>
            </w:r>
          </w:p>
          <w:p w:rsidR="00202F63" w:rsidRPr="000B117D" w:rsidRDefault="00202F63" w:rsidP="00202F63">
            <w:pPr>
              <w:widowControl w:val="0"/>
              <w:ind w:left="198"/>
              <w:rPr>
                <w:b/>
                <w:bCs/>
                <w:iCs/>
              </w:rPr>
            </w:pPr>
          </w:p>
          <w:p w:rsidR="00202F63" w:rsidRPr="000B117D" w:rsidRDefault="00202F63" w:rsidP="00202F63">
            <w:pPr>
              <w:widowControl w:val="0"/>
              <w:pBdr>
                <w:bottom w:val="single" w:sz="4" w:space="1" w:color="auto"/>
              </w:pBdr>
              <w:ind w:left="198"/>
              <w:jc w:val="center"/>
              <w:rPr>
                <w:b/>
                <w:bCs/>
                <w:iCs/>
              </w:rPr>
            </w:pPr>
            <w:r w:rsidRPr="000B117D">
              <w:rPr>
                <w:b/>
                <w:bCs/>
                <w:iCs/>
              </w:rPr>
              <w:t>1-01-</w:t>
            </w:r>
            <w:r w:rsidRPr="000B117D">
              <w:rPr>
                <w:b/>
              </w:rPr>
              <w:t>62482-</w:t>
            </w:r>
            <w:r w:rsidRPr="000B117D">
              <w:rPr>
                <w:b/>
                <w:lang w:val="en-US"/>
              </w:rPr>
              <w:t>J</w:t>
            </w:r>
          </w:p>
          <w:p w:rsidR="00202F63" w:rsidRPr="000B117D" w:rsidRDefault="00202F63" w:rsidP="00202F63">
            <w:pPr>
              <w:widowControl w:val="0"/>
              <w:jc w:val="center"/>
              <w:rPr>
                <w:bCs/>
                <w:sz w:val="16"/>
                <w:szCs w:val="16"/>
              </w:rPr>
            </w:pPr>
            <w:r w:rsidRPr="000B117D">
              <w:rPr>
                <w:bCs/>
                <w:sz w:val="16"/>
                <w:szCs w:val="16"/>
              </w:rPr>
              <w:t>(государственный регистрационный номер,</w:t>
            </w:r>
          </w:p>
          <w:p w:rsidR="00202F63" w:rsidRPr="000B117D" w:rsidRDefault="00202F63" w:rsidP="00202F63">
            <w:pPr>
              <w:widowControl w:val="0"/>
              <w:ind w:left="198"/>
              <w:jc w:val="center"/>
              <w:rPr>
                <w:bCs/>
                <w:sz w:val="16"/>
                <w:szCs w:val="16"/>
              </w:rPr>
            </w:pPr>
            <w:r w:rsidRPr="000B117D">
              <w:rPr>
                <w:bCs/>
                <w:sz w:val="16"/>
                <w:szCs w:val="16"/>
              </w:rPr>
              <w:t>присвоенный выпуску ценных бумаг)</w:t>
            </w:r>
          </w:p>
          <w:p w:rsidR="00202F63" w:rsidRPr="000B117D" w:rsidRDefault="00202F63" w:rsidP="00202F63">
            <w:pPr>
              <w:widowControl w:val="0"/>
              <w:ind w:left="198"/>
              <w:jc w:val="center"/>
              <w:rPr>
                <w:bCs/>
              </w:rPr>
            </w:pPr>
          </w:p>
          <w:p w:rsidR="00202F63" w:rsidRPr="000B117D" w:rsidRDefault="00202F63" w:rsidP="00202F63">
            <w:pPr>
              <w:pBdr>
                <w:bottom w:val="single" w:sz="4" w:space="1" w:color="auto"/>
              </w:pBdr>
              <w:jc w:val="center"/>
              <w:rPr>
                <w:b/>
              </w:rPr>
            </w:pPr>
            <w:r w:rsidRPr="000B117D">
              <w:rPr>
                <w:b/>
              </w:rPr>
              <w:t>Банк России</w:t>
            </w:r>
          </w:p>
          <w:p w:rsidR="00202F63" w:rsidRPr="000B117D" w:rsidRDefault="00202F63" w:rsidP="00202F63">
            <w:pPr>
              <w:widowControl w:val="0"/>
              <w:ind w:left="198"/>
              <w:jc w:val="center"/>
              <w:rPr>
                <w:bCs/>
                <w:sz w:val="16"/>
                <w:szCs w:val="16"/>
              </w:rPr>
            </w:pPr>
            <w:r w:rsidRPr="000B117D">
              <w:rPr>
                <w:sz w:val="16"/>
                <w:szCs w:val="16"/>
              </w:rPr>
              <w:t>(наименование регистрирующего органа)</w:t>
            </w:r>
          </w:p>
          <w:p w:rsidR="00202F63" w:rsidRPr="000B117D" w:rsidRDefault="00202F63" w:rsidP="00202F63">
            <w:pPr>
              <w:widowControl w:val="0"/>
              <w:ind w:left="198"/>
              <w:jc w:val="center"/>
              <w:rPr>
                <w:bCs/>
              </w:rPr>
            </w:pPr>
          </w:p>
          <w:p w:rsidR="00202F63" w:rsidRPr="000B117D" w:rsidRDefault="00202F63" w:rsidP="00202F63">
            <w:pPr>
              <w:pStyle w:val="ConsNonformat"/>
              <w:widowControl/>
              <w:rPr>
                <w:rFonts w:ascii="Times New Roman" w:hAnsi="Times New Roman" w:cs="Times New Roman"/>
              </w:rPr>
            </w:pPr>
            <w:r w:rsidRPr="000B117D">
              <w:rPr>
                <w:rFonts w:ascii="Times New Roman" w:hAnsi="Times New Roman" w:cs="Times New Roman"/>
              </w:rPr>
              <w:t xml:space="preserve"> ____________________________________________________  </w:t>
            </w:r>
          </w:p>
          <w:p w:rsidR="00202F63" w:rsidRPr="00CD158A" w:rsidRDefault="00202F63" w:rsidP="00202F63">
            <w:pPr>
              <w:pStyle w:val="ConsNonformat"/>
              <w:widowControl/>
              <w:jc w:val="center"/>
              <w:rPr>
                <w:rFonts w:ascii="Times New Roman" w:hAnsi="Times New Roman" w:cs="Times New Roman"/>
                <w:sz w:val="16"/>
                <w:szCs w:val="16"/>
              </w:rPr>
            </w:pPr>
            <w:r w:rsidRPr="000B117D">
              <w:rPr>
                <w:rFonts w:ascii="Times New Roman" w:hAnsi="Times New Roman" w:cs="Times New Roman"/>
                <w:sz w:val="16"/>
                <w:szCs w:val="16"/>
              </w:rPr>
              <w:t>(наименование должности и подпись уполномоченного</w:t>
            </w:r>
            <w:r w:rsidRPr="000B117D">
              <w:rPr>
                <w:rFonts w:ascii="Times New Roman" w:hAnsi="Times New Roman" w:cs="Times New Roman"/>
                <w:sz w:val="16"/>
                <w:szCs w:val="16"/>
              </w:rPr>
              <w:br/>
              <w:t>лица регистрирующего органа)</w:t>
            </w:r>
          </w:p>
        </w:tc>
      </w:tr>
    </w:tbl>
    <w:p w:rsidR="00202F63" w:rsidRPr="00CD158A" w:rsidRDefault="00202F63" w:rsidP="00202F63">
      <w:pPr>
        <w:ind w:left="2880" w:firstLine="720"/>
        <w:jc w:val="center"/>
      </w:pPr>
      <w:r w:rsidRPr="00CD158A">
        <w:t xml:space="preserve">    </w:t>
      </w:r>
    </w:p>
    <w:p w:rsidR="00202F63" w:rsidRPr="00CD158A" w:rsidRDefault="00202F63" w:rsidP="00202F63">
      <w:pPr>
        <w:ind w:left="2880" w:firstLine="720"/>
        <w:jc w:val="center"/>
        <w:rPr>
          <w:sz w:val="16"/>
          <w:szCs w:val="16"/>
        </w:rPr>
      </w:pPr>
      <w:r w:rsidRPr="00CD158A">
        <w:t xml:space="preserve">    </w:t>
      </w:r>
      <w:r>
        <w:t xml:space="preserve">      </w:t>
      </w:r>
      <w:r w:rsidRPr="00CD158A">
        <w:t xml:space="preserve"> </w:t>
      </w:r>
      <w:r>
        <w:t>(</w:t>
      </w:r>
      <w:r w:rsidRPr="00CD158A">
        <w:rPr>
          <w:sz w:val="16"/>
          <w:szCs w:val="16"/>
        </w:rPr>
        <w:t>Печать регистрирующего органа</w:t>
      </w:r>
      <w:r>
        <w:rPr>
          <w:sz w:val="16"/>
          <w:szCs w:val="16"/>
        </w:rPr>
        <w:t>)</w:t>
      </w:r>
    </w:p>
    <w:p w:rsidR="00F86C99" w:rsidRDefault="00F86C99">
      <w:pPr>
        <w:spacing w:after="480"/>
        <w:jc w:val="right"/>
        <w:rPr>
          <w:sz w:val="24"/>
          <w:szCs w:val="24"/>
        </w:rPr>
      </w:pPr>
    </w:p>
    <w:p w:rsidR="002D07A6" w:rsidRPr="00AD01ED" w:rsidRDefault="00B62259">
      <w:pPr>
        <w:spacing w:before="480"/>
        <w:jc w:val="center"/>
        <w:rPr>
          <w:b/>
          <w:bCs/>
          <w:sz w:val="32"/>
          <w:szCs w:val="32"/>
        </w:rPr>
      </w:pPr>
      <w:r w:rsidRPr="00AD01ED">
        <w:rPr>
          <w:b/>
          <w:bCs/>
          <w:sz w:val="32"/>
          <w:szCs w:val="32"/>
        </w:rPr>
        <w:t>ПРОСПЕКТ ЦЕННЫХ БУМАГ</w:t>
      </w:r>
    </w:p>
    <w:p w:rsidR="00C463D6" w:rsidRDefault="00C463D6" w:rsidP="00C3043F">
      <w:pPr>
        <w:tabs>
          <w:tab w:val="num" w:pos="540"/>
        </w:tabs>
        <w:jc w:val="center"/>
        <w:rPr>
          <w:b/>
          <w:sz w:val="24"/>
          <w:szCs w:val="24"/>
        </w:rPr>
      </w:pPr>
    </w:p>
    <w:p w:rsidR="00C3043F" w:rsidRDefault="00C463D6" w:rsidP="00B66A65">
      <w:pPr>
        <w:tabs>
          <w:tab w:val="num" w:pos="540"/>
        </w:tabs>
        <w:jc w:val="center"/>
        <w:rPr>
          <w:b/>
          <w:sz w:val="24"/>
          <w:szCs w:val="24"/>
        </w:rPr>
      </w:pPr>
      <w:r w:rsidRPr="00C463D6">
        <w:rPr>
          <w:b/>
          <w:sz w:val="24"/>
          <w:szCs w:val="24"/>
        </w:rPr>
        <w:t>Публичное акционерное общество «</w:t>
      </w:r>
      <w:r w:rsidR="00DC53EE">
        <w:rPr>
          <w:b/>
          <w:sz w:val="24"/>
          <w:szCs w:val="24"/>
        </w:rPr>
        <w:t>Восток</w:t>
      </w:r>
      <w:r w:rsidRPr="00C463D6">
        <w:rPr>
          <w:b/>
          <w:sz w:val="24"/>
          <w:szCs w:val="24"/>
        </w:rPr>
        <w:t>»</w:t>
      </w:r>
    </w:p>
    <w:p w:rsidR="00B66A65" w:rsidRDefault="00B66A65" w:rsidP="00B66A65">
      <w:pPr>
        <w:tabs>
          <w:tab w:val="num" w:pos="540"/>
        </w:tabs>
        <w:jc w:val="center"/>
        <w:rPr>
          <w:b/>
          <w:sz w:val="24"/>
          <w:szCs w:val="24"/>
        </w:rPr>
      </w:pPr>
    </w:p>
    <w:p w:rsidR="008F5543" w:rsidRPr="00AD01ED" w:rsidRDefault="008F5543" w:rsidP="00B66A65">
      <w:pPr>
        <w:jc w:val="center"/>
        <w:rPr>
          <w:sz w:val="18"/>
          <w:szCs w:val="18"/>
        </w:rPr>
      </w:pPr>
    </w:p>
    <w:p w:rsidR="008E3C97" w:rsidRPr="00C0468B" w:rsidRDefault="008E3C97" w:rsidP="00B66A65">
      <w:pPr>
        <w:jc w:val="center"/>
        <w:rPr>
          <w:b/>
          <w:sz w:val="22"/>
          <w:szCs w:val="22"/>
        </w:rPr>
      </w:pPr>
      <w:r w:rsidRPr="00C0468B">
        <w:rPr>
          <w:b/>
          <w:sz w:val="22"/>
          <w:szCs w:val="22"/>
        </w:rPr>
        <w:t>а</w:t>
      </w:r>
      <w:r w:rsidR="00CD158A" w:rsidRPr="00C0468B">
        <w:rPr>
          <w:b/>
          <w:sz w:val="22"/>
          <w:szCs w:val="22"/>
        </w:rPr>
        <w:t>кции</w:t>
      </w:r>
      <w:r w:rsidR="00B66A65" w:rsidRPr="00C0468B">
        <w:rPr>
          <w:b/>
          <w:sz w:val="22"/>
          <w:szCs w:val="22"/>
        </w:rPr>
        <w:t xml:space="preserve"> обыкновенные </w:t>
      </w:r>
    </w:p>
    <w:p w:rsidR="00B66A65" w:rsidRPr="00C0468B" w:rsidRDefault="00B66A65" w:rsidP="00B66A65">
      <w:pPr>
        <w:jc w:val="center"/>
        <w:rPr>
          <w:b/>
          <w:sz w:val="22"/>
          <w:szCs w:val="22"/>
        </w:rPr>
      </w:pPr>
      <w:r w:rsidRPr="00C0468B">
        <w:rPr>
          <w:b/>
          <w:sz w:val="22"/>
          <w:szCs w:val="22"/>
        </w:rPr>
        <w:t xml:space="preserve">номинальной стоимостью </w:t>
      </w:r>
      <w:r w:rsidR="00C815AE">
        <w:rPr>
          <w:b/>
          <w:sz w:val="22"/>
          <w:szCs w:val="22"/>
        </w:rPr>
        <w:t>1 рубль</w:t>
      </w:r>
      <w:r w:rsidRPr="00C0468B">
        <w:rPr>
          <w:b/>
          <w:sz w:val="22"/>
          <w:szCs w:val="22"/>
        </w:rPr>
        <w:t xml:space="preserve"> каждая в количестве </w:t>
      </w:r>
      <w:r w:rsidR="00C815AE" w:rsidRPr="00C815AE">
        <w:rPr>
          <w:b/>
          <w:sz w:val="22"/>
          <w:szCs w:val="22"/>
        </w:rPr>
        <w:t>1 020</w:t>
      </w:r>
      <w:r w:rsidR="00C815AE">
        <w:rPr>
          <w:b/>
          <w:sz w:val="22"/>
          <w:szCs w:val="22"/>
        </w:rPr>
        <w:t> </w:t>
      </w:r>
      <w:r w:rsidR="00C815AE" w:rsidRPr="00C815AE">
        <w:rPr>
          <w:b/>
          <w:sz w:val="22"/>
          <w:szCs w:val="22"/>
        </w:rPr>
        <w:t xml:space="preserve">584 </w:t>
      </w:r>
      <w:r w:rsidRPr="00C0468B">
        <w:rPr>
          <w:b/>
          <w:sz w:val="22"/>
          <w:szCs w:val="22"/>
        </w:rPr>
        <w:t>штук</w:t>
      </w:r>
      <w:r w:rsidR="00C815AE">
        <w:rPr>
          <w:b/>
          <w:sz w:val="22"/>
          <w:szCs w:val="22"/>
        </w:rPr>
        <w:t>и.</w:t>
      </w:r>
    </w:p>
    <w:p w:rsidR="008E3C97" w:rsidRPr="00C0468B" w:rsidRDefault="008E3C97" w:rsidP="008E3C97">
      <w:pPr>
        <w:jc w:val="center"/>
        <w:rPr>
          <w:sz w:val="22"/>
          <w:szCs w:val="22"/>
        </w:rPr>
      </w:pPr>
    </w:p>
    <w:p w:rsidR="008E3C97" w:rsidRPr="00C0468B" w:rsidRDefault="008E3C97" w:rsidP="008E3C97">
      <w:pPr>
        <w:rPr>
          <w:sz w:val="22"/>
          <w:szCs w:val="22"/>
        </w:rPr>
      </w:pPr>
    </w:p>
    <w:p w:rsidR="00566F9A" w:rsidRPr="00C0468B" w:rsidRDefault="00B62259" w:rsidP="008E3C97">
      <w:pPr>
        <w:jc w:val="both"/>
        <w:rPr>
          <w:sz w:val="22"/>
          <w:szCs w:val="22"/>
        </w:rPr>
      </w:pPr>
      <w:r w:rsidRPr="00C0468B">
        <w:rPr>
          <w:sz w:val="22"/>
          <w:szCs w:val="22"/>
        </w:rPr>
        <w:t>Информация, содержащаяся в на</w:t>
      </w:r>
      <w:r w:rsidR="008E3C97" w:rsidRPr="00C0468B">
        <w:rPr>
          <w:sz w:val="22"/>
          <w:szCs w:val="22"/>
        </w:rPr>
        <w:t xml:space="preserve">стоящем проспекте ценных бумаг, </w:t>
      </w:r>
      <w:r w:rsidRPr="00C0468B">
        <w:rPr>
          <w:sz w:val="22"/>
          <w:szCs w:val="22"/>
        </w:rPr>
        <w:t>подлежит раскрытию в с</w:t>
      </w:r>
      <w:r w:rsidR="008E3C97" w:rsidRPr="00C0468B">
        <w:rPr>
          <w:sz w:val="22"/>
          <w:szCs w:val="22"/>
        </w:rPr>
        <w:t xml:space="preserve">оответствии с законодательством </w:t>
      </w:r>
      <w:r w:rsidRPr="00C0468B">
        <w:rPr>
          <w:sz w:val="22"/>
          <w:szCs w:val="22"/>
        </w:rPr>
        <w:t>Российской Федерации о ценных бумагах.</w:t>
      </w:r>
    </w:p>
    <w:p w:rsidR="00566F9A" w:rsidRPr="00AD01ED" w:rsidRDefault="00566F9A" w:rsidP="00566F9A">
      <w:pPr>
        <w:ind w:firstLine="567"/>
        <w:jc w:val="center"/>
        <w:rPr>
          <w:sz w:val="24"/>
          <w:szCs w:val="24"/>
        </w:rPr>
      </w:pPr>
    </w:p>
    <w:p w:rsidR="00696F41" w:rsidRPr="001F7067" w:rsidRDefault="00696F41" w:rsidP="00696F41">
      <w:pPr>
        <w:ind w:firstLine="567"/>
        <w:jc w:val="center"/>
        <w:rPr>
          <w:sz w:val="22"/>
          <w:szCs w:val="22"/>
        </w:rPr>
      </w:pPr>
      <w:r w:rsidRPr="001F7067">
        <w:rPr>
          <w:sz w:val="22"/>
          <w:szCs w:val="22"/>
        </w:rPr>
        <w:t>РЕГИСТРИРУЮЩИЙ ОРГАН НЕ ОТВЕЧАЕТ ЗА ДОСТОВЕРНОСТЬ ИНФОРМАЦИИ, СОДЕРЖАЩЕЙСЯ В ДАННОМ ПРОСПЕКТЕ ЦЕННЫХ БУМАГ, И ФАКТОМ ЕГО РЕГИСТРАЦИИ НЕ ВЫРАЖАЕТ СВОЕГО ОТНОШЕНИЯ К РАЗМЕЩАЕМЫМ ЦЕННЫМ БУМАГАМ.</w:t>
      </w:r>
    </w:p>
    <w:p w:rsidR="00696F41" w:rsidRPr="001F7067" w:rsidRDefault="00696F41" w:rsidP="00696F41">
      <w:pPr>
        <w:rPr>
          <w:sz w:val="22"/>
          <w:szCs w:val="22"/>
          <w:highlight w:val="yellow"/>
        </w:rPr>
      </w:pPr>
    </w:p>
    <w:tbl>
      <w:tblPr>
        <w:tblW w:w="9913" w:type="dxa"/>
        <w:tblLayout w:type="fixed"/>
        <w:tblCellMar>
          <w:left w:w="28" w:type="dxa"/>
          <w:right w:w="28" w:type="dxa"/>
        </w:tblCellMar>
        <w:tblLook w:val="0000"/>
      </w:tblPr>
      <w:tblGrid>
        <w:gridCol w:w="306"/>
        <w:gridCol w:w="330"/>
        <w:gridCol w:w="228"/>
        <w:gridCol w:w="1539"/>
        <w:gridCol w:w="827"/>
        <w:gridCol w:w="2896"/>
        <w:gridCol w:w="33"/>
        <w:gridCol w:w="276"/>
        <w:gridCol w:w="8"/>
        <w:gridCol w:w="1247"/>
        <w:gridCol w:w="8"/>
        <w:gridCol w:w="272"/>
        <w:gridCol w:w="1813"/>
        <w:gridCol w:w="6"/>
        <w:gridCol w:w="124"/>
      </w:tblGrid>
      <w:tr w:rsidR="00696F41" w:rsidRPr="00AD01ED" w:rsidTr="004A5EDC">
        <w:trPr>
          <w:cantSplit/>
          <w:trHeight w:val="648"/>
        </w:trPr>
        <w:tc>
          <w:tcPr>
            <w:tcW w:w="306" w:type="dxa"/>
            <w:tcBorders>
              <w:top w:val="single" w:sz="4" w:space="0" w:color="auto"/>
              <w:left w:val="single" w:sz="4" w:space="0" w:color="auto"/>
            </w:tcBorders>
            <w:vAlign w:val="bottom"/>
          </w:tcPr>
          <w:p w:rsidR="00696F41" w:rsidRPr="00AD01ED" w:rsidRDefault="00696F41" w:rsidP="00EC5F28">
            <w:pPr>
              <w:ind w:left="57"/>
              <w:rPr>
                <w:sz w:val="24"/>
                <w:szCs w:val="24"/>
              </w:rPr>
            </w:pPr>
          </w:p>
        </w:tc>
        <w:tc>
          <w:tcPr>
            <w:tcW w:w="5853" w:type="dxa"/>
            <w:gridSpan w:val="6"/>
            <w:tcBorders>
              <w:top w:val="single" w:sz="4" w:space="0" w:color="auto"/>
            </w:tcBorders>
            <w:vAlign w:val="bottom"/>
          </w:tcPr>
          <w:p w:rsidR="00696F41" w:rsidRPr="00C0468B" w:rsidRDefault="00C815AE" w:rsidP="00EC5F28">
            <w:pPr>
              <w:rPr>
                <w:sz w:val="22"/>
                <w:szCs w:val="22"/>
              </w:rPr>
            </w:pPr>
            <w:r>
              <w:rPr>
                <w:sz w:val="22"/>
                <w:szCs w:val="22"/>
              </w:rPr>
              <w:t>Генеральный д</w:t>
            </w:r>
            <w:r w:rsidR="00696F41" w:rsidRPr="00C0468B">
              <w:rPr>
                <w:sz w:val="22"/>
                <w:szCs w:val="22"/>
              </w:rPr>
              <w:t>иректор</w:t>
            </w:r>
          </w:p>
        </w:tc>
        <w:tc>
          <w:tcPr>
            <w:tcW w:w="284" w:type="dxa"/>
            <w:gridSpan w:val="2"/>
            <w:tcBorders>
              <w:top w:val="single" w:sz="4" w:space="0" w:color="auto"/>
            </w:tcBorders>
            <w:vAlign w:val="bottom"/>
          </w:tcPr>
          <w:p w:rsidR="00696F41" w:rsidRPr="00C0468B" w:rsidRDefault="00696F41" w:rsidP="00EC5F28">
            <w:pPr>
              <w:rPr>
                <w:sz w:val="22"/>
                <w:szCs w:val="22"/>
              </w:rPr>
            </w:pPr>
          </w:p>
        </w:tc>
        <w:tc>
          <w:tcPr>
            <w:tcW w:w="1255" w:type="dxa"/>
            <w:gridSpan w:val="2"/>
            <w:tcBorders>
              <w:top w:val="single" w:sz="4" w:space="0" w:color="auto"/>
            </w:tcBorders>
            <w:vAlign w:val="bottom"/>
          </w:tcPr>
          <w:p w:rsidR="00696F41" w:rsidRPr="00C0468B" w:rsidRDefault="00696F41" w:rsidP="00EC5F28">
            <w:pPr>
              <w:jc w:val="center"/>
              <w:rPr>
                <w:sz w:val="22"/>
                <w:szCs w:val="22"/>
              </w:rPr>
            </w:pPr>
          </w:p>
        </w:tc>
        <w:tc>
          <w:tcPr>
            <w:tcW w:w="272" w:type="dxa"/>
            <w:tcBorders>
              <w:top w:val="single" w:sz="4" w:space="0" w:color="auto"/>
            </w:tcBorders>
            <w:vAlign w:val="bottom"/>
          </w:tcPr>
          <w:p w:rsidR="00696F41" w:rsidRPr="00C0468B" w:rsidRDefault="00696F41" w:rsidP="00EC5F28">
            <w:pPr>
              <w:rPr>
                <w:sz w:val="22"/>
                <w:szCs w:val="22"/>
              </w:rPr>
            </w:pPr>
          </w:p>
        </w:tc>
        <w:tc>
          <w:tcPr>
            <w:tcW w:w="1819" w:type="dxa"/>
            <w:gridSpan w:val="2"/>
            <w:tcBorders>
              <w:top w:val="single" w:sz="4" w:space="0" w:color="auto"/>
            </w:tcBorders>
            <w:vAlign w:val="bottom"/>
          </w:tcPr>
          <w:p w:rsidR="00696F41" w:rsidRPr="00C0468B" w:rsidRDefault="00C815AE" w:rsidP="00C3043F">
            <w:pPr>
              <w:jc w:val="center"/>
              <w:rPr>
                <w:sz w:val="22"/>
                <w:szCs w:val="22"/>
                <w:u w:val="single"/>
              </w:rPr>
            </w:pPr>
            <w:r>
              <w:rPr>
                <w:sz w:val="22"/>
                <w:szCs w:val="22"/>
                <w:u w:val="single"/>
              </w:rPr>
              <w:t>А.И.Авдулов</w:t>
            </w:r>
          </w:p>
        </w:tc>
        <w:tc>
          <w:tcPr>
            <w:tcW w:w="124" w:type="dxa"/>
            <w:tcBorders>
              <w:top w:val="single" w:sz="4" w:space="0" w:color="auto"/>
              <w:right w:val="single" w:sz="4" w:space="0" w:color="auto"/>
            </w:tcBorders>
            <w:vAlign w:val="bottom"/>
          </w:tcPr>
          <w:p w:rsidR="00696F41" w:rsidRPr="00AD01ED" w:rsidRDefault="00696F41" w:rsidP="00EC5F28">
            <w:pPr>
              <w:rPr>
                <w:sz w:val="24"/>
                <w:szCs w:val="24"/>
                <w:highlight w:val="yellow"/>
              </w:rPr>
            </w:pPr>
          </w:p>
        </w:tc>
      </w:tr>
      <w:tr w:rsidR="00696F41" w:rsidRPr="00AD01ED" w:rsidTr="00C0468B">
        <w:trPr>
          <w:cantSplit/>
          <w:trHeight w:val="347"/>
        </w:trPr>
        <w:tc>
          <w:tcPr>
            <w:tcW w:w="306" w:type="dxa"/>
            <w:tcBorders>
              <w:left w:val="single" w:sz="4" w:space="0" w:color="auto"/>
            </w:tcBorders>
            <w:vAlign w:val="center"/>
          </w:tcPr>
          <w:p w:rsidR="00696F41" w:rsidRPr="00AD01ED" w:rsidRDefault="00696F41" w:rsidP="00EC5F28">
            <w:pPr>
              <w:ind w:left="57"/>
              <w:jc w:val="right"/>
            </w:pPr>
            <w:r w:rsidRPr="00AD01ED">
              <w:t>“</w:t>
            </w:r>
          </w:p>
        </w:tc>
        <w:tc>
          <w:tcPr>
            <w:tcW w:w="330" w:type="dxa"/>
            <w:tcBorders>
              <w:bottom w:val="single" w:sz="4" w:space="0" w:color="auto"/>
            </w:tcBorders>
            <w:vAlign w:val="bottom"/>
          </w:tcPr>
          <w:p w:rsidR="00696F41" w:rsidRPr="00FC16BA" w:rsidRDefault="00B84B90" w:rsidP="006E1CA3">
            <w:pPr>
              <w:jc w:val="center"/>
              <w:rPr>
                <w:sz w:val="22"/>
                <w:szCs w:val="22"/>
              </w:rPr>
            </w:pPr>
            <w:r>
              <w:rPr>
                <w:sz w:val="22"/>
                <w:szCs w:val="22"/>
              </w:rPr>
              <w:t>2</w:t>
            </w:r>
            <w:r w:rsidR="006E1CA3">
              <w:rPr>
                <w:sz w:val="22"/>
                <w:szCs w:val="22"/>
              </w:rPr>
              <w:t>4</w:t>
            </w:r>
          </w:p>
        </w:tc>
        <w:tc>
          <w:tcPr>
            <w:tcW w:w="228" w:type="dxa"/>
            <w:vAlign w:val="center"/>
          </w:tcPr>
          <w:p w:rsidR="00696F41" w:rsidRPr="00FC16BA" w:rsidRDefault="00696F41" w:rsidP="00EC5F28">
            <w:pPr>
              <w:rPr>
                <w:sz w:val="22"/>
                <w:szCs w:val="22"/>
              </w:rPr>
            </w:pPr>
            <w:r w:rsidRPr="00FC16BA">
              <w:rPr>
                <w:sz w:val="22"/>
                <w:szCs w:val="22"/>
              </w:rPr>
              <w:t>”</w:t>
            </w:r>
          </w:p>
        </w:tc>
        <w:tc>
          <w:tcPr>
            <w:tcW w:w="1539" w:type="dxa"/>
            <w:tcBorders>
              <w:bottom w:val="single" w:sz="4" w:space="0" w:color="auto"/>
            </w:tcBorders>
            <w:vAlign w:val="bottom"/>
          </w:tcPr>
          <w:p w:rsidR="00696F41" w:rsidRPr="00FC16BA" w:rsidRDefault="00DA449E" w:rsidP="00EC5F28">
            <w:pPr>
              <w:jc w:val="center"/>
              <w:rPr>
                <w:sz w:val="22"/>
                <w:szCs w:val="22"/>
              </w:rPr>
            </w:pPr>
            <w:r>
              <w:rPr>
                <w:sz w:val="22"/>
                <w:szCs w:val="22"/>
              </w:rPr>
              <w:t>но</w:t>
            </w:r>
            <w:r w:rsidR="00002965">
              <w:rPr>
                <w:sz w:val="22"/>
                <w:szCs w:val="22"/>
              </w:rPr>
              <w:t>ября</w:t>
            </w:r>
          </w:p>
        </w:tc>
        <w:tc>
          <w:tcPr>
            <w:tcW w:w="827" w:type="dxa"/>
            <w:vAlign w:val="bottom"/>
          </w:tcPr>
          <w:p w:rsidR="00696F41" w:rsidRPr="00FC16BA" w:rsidRDefault="00EC5F28" w:rsidP="00E63A23">
            <w:pPr>
              <w:jc w:val="right"/>
              <w:rPr>
                <w:sz w:val="22"/>
                <w:szCs w:val="22"/>
              </w:rPr>
            </w:pPr>
            <w:r w:rsidRPr="00FC16BA">
              <w:rPr>
                <w:sz w:val="22"/>
                <w:szCs w:val="22"/>
              </w:rPr>
              <w:t>202</w:t>
            </w:r>
            <w:r w:rsidR="00E63A23" w:rsidRPr="00FC16BA">
              <w:rPr>
                <w:sz w:val="22"/>
                <w:szCs w:val="22"/>
              </w:rPr>
              <w:t>1</w:t>
            </w:r>
            <w:r w:rsidR="00696F41" w:rsidRPr="00FC16BA">
              <w:rPr>
                <w:sz w:val="22"/>
                <w:szCs w:val="22"/>
              </w:rPr>
              <w:t xml:space="preserve"> г.</w:t>
            </w:r>
          </w:p>
        </w:tc>
        <w:tc>
          <w:tcPr>
            <w:tcW w:w="2896" w:type="dxa"/>
            <w:vAlign w:val="bottom"/>
          </w:tcPr>
          <w:p w:rsidR="00696F41" w:rsidRPr="00FC16BA" w:rsidRDefault="00696F41" w:rsidP="00EC5F28">
            <w:pPr>
              <w:rPr>
                <w:sz w:val="24"/>
                <w:szCs w:val="24"/>
              </w:rPr>
            </w:pPr>
          </w:p>
        </w:tc>
        <w:tc>
          <w:tcPr>
            <w:tcW w:w="309" w:type="dxa"/>
            <w:gridSpan w:val="2"/>
          </w:tcPr>
          <w:p w:rsidR="00696F41" w:rsidRPr="00AD01ED" w:rsidRDefault="00696F41" w:rsidP="00EC5F28">
            <w:pPr>
              <w:jc w:val="center"/>
              <w:rPr>
                <w:sz w:val="18"/>
                <w:szCs w:val="18"/>
              </w:rPr>
            </w:pPr>
          </w:p>
        </w:tc>
        <w:tc>
          <w:tcPr>
            <w:tcW w:w="1255" w:type="dxa"/>
            <w:gridSpan w:val="2"/>
            <w:tcBorders>
              <w:top w:val="single" w:sz="4" w:space="0" w:color="auto"/>
            </w:tcBorders>
            <w:vAlign w:val="center"/>
          </w:tcPr>
          <w:p w:rsidR="00696F41" w:rsidRPr="00C0468B" w:rsidRDefault="00696F41" w:rsidP="00EC5F28">
            <w:pPr>
              <w:jc w:val="center"/>
              <w:rPr>
                <w:sz w:val="14"/>
                <w:szCs w:val="14"/>
              </w:rPr>
            </w:pPr>
            <w:r w:rsidRPr="00C0468B">
              <w:rPr>
                <w:sz w:val="14"/>
                <w:szCs w:val="14"/>
              </w:rPr>
              <w:t>подпись</w:t>
            </w:r>
          </w:p>
        </w:tc>
        <w:tc>
          <w:tcPr>
            <w:tcW w:w="279" w:type="dxa"/>
            <w:gridSpan w:val="2"/>
          </w:tcPr>
          <w:p w:rsidR="00696F41" w:rsidRPr="00C0468B" w:rsidRDefault="00696F41" w:rsidP="00EC5F28">
            <w:pPr>
              <w:jc w:val="center"/>
              <w:rPr>
                <w:sz w:val="14"/>
                <w:szCs w:val="14"/>
              </w:rPr>
            </w:pPr>
          </w:p>
        </w:tc>
        <w:tc>
          <w:tcPr>
            <w:tcW w:w="1813" w:type="dxa"/>
          </w:tcPr>
          <w:p w:rsidR="00696F41" w:rsidRPr="00C0468B" w:rsidRDefault="00696F41" w:rsidP="00EC5F28">
            <w:pPr>
              <w:jc w:val="center"/>
              <w:rPr>
                <w:sz w:val="14"/>
                <w:szCs w:val="14"/>
              </w:rPr>
            </w:pPr>
            <w:r w:rsidRPr="00C0468B">
              <w:rPr>
                <w:sz w:val="14"/>
                <w:szCs w:val="14"/>
              </w:rPr>
              <w:t>И.О. Фамилия</w:t>
            </w:r>
          </w:p>
        </w:tc>
        <w:tc>
          <w:tcPr>
            <w:tcW w:w="130" w:type="dxa"/>
            <w:gridSpan w:val="2"/>
            <w:tcBorders>
              <w:right w:val="single" w:sz="4" w:space="0" w:color="auto"/>
            </w:tcBorders>
            <w:vAlign w:val="bottom"/>
          </w:tcPr>
          <w:p w:rsidR="00696F41" w:rsidRPr="00AD01ED" w:rsidRDefault="00696F41" w:rsidP="00EC5F28">
            <w:pPr>
              <w:rPr>
                <w:highlight w:val="yellow"/>
              </w:rPr>
            </w:pPr>
          </w:p>
        </w:tc>
      </w:tr>
      <w:tr w:rsidR="00696F41" w:rsidRPr="00AD01ED" w:rsidTr="004A5EDC">
        <w:trPr>
          <w:cantSplit/>
          <w:trHeight w:val="741"/>
        </w:trPr>
        <w:tc>
          <w:tcPr>
            <w:tcW w:w="9913" w:type="dxa"/>
            <w:gridSpan w:val="15"/>
            <w:tcBorders>
              <w:left w:val="single" w:sz="4" w:space="0" w:color="auto"/>
              <w:bottom w:val="single" w:sz="4" w:space="0" w:color="auto"/>
              <w:right w:val="single" w:sz="4" w:space="0" w:color="auto"/>
            </w:tcBorders>
            <w:vAlign w:val="bottom"/>
          </w:tcPr>
          <w:p w:rsidR="00696F41" w:rsidRPr="00AD01ED" w:rsidRDefault="00696F41" w:rsidP="00EC5F28">
            <w:pPr>
              <w:rPr>
                <w:sz w:val="18"/>
                <w:szCs w:val="18"/>
              </w:rPr>
            </w:pPr>
            <w:r w:rsidRPr="00AD01ED">
              <w:rPr>
                <w:sz w:val="18"/>
                <w:szCs w:val="18"/>
              </w:rPr>
              <w:t xml:space="preserve">                                                                                                             </w:t>
            </w:r>
            <w:r w:rsidR="00C815AE">
              <w:rPr>
                <w:sz w:val="18"/>
                <w:szCs w:val="18"/>
              </w:rPr>
              <w:t xml:space="preserve">                                                </w:t>
            </w:r>
            <w:r w:rsidRPr="00AD01ED">
              <w:rPr>
                <w:sz w:val="18"/>
                <w:szCs w:val="18"/>
              </w:rPr>
              <w:t>М.П.</w:t>
            </w:r>
          </w:p>
          <w:p w:rsidR="00696F41" w:rsidRPr="00AD01ED" w:rsidRDefault="00696F41" w:rsidP="00EC5F28">
            <w:pPr>
              <w:rPr>
                <w:sz w:val="24"/>
                <w:szCs w:val="24"/>
              </w:rPr>
            </w:pPr>
          </w:p>
        </w:tc>
      </w:tr>
    </w:tbl>
    <w:p w:rsidR="00696F41" w:rsidRPr="00AD01ED" w:rsidRDefault="00696F41" w:rsidP="00696F41">
      <w:pPr>
        <w:rPr>
          <w:sz w:val="24"/>
          <w:szCs w:val="24"/>
          <w:highlight w:val="yellow"/>
        </w:rPr>
      </w:pPr>
    </w:p>
    <w:p w:rsidR="00671E62" w:rsidRPr="00AD01ED" w:rsidRDefault="00671E62">
      <w:pPr>
        <w:rPr>
          <w:highlight w:val="yellow"/>
        </w:rPr>
      </w:pPr>
    </w:p>
    <w:p w:rsidR="00A05CAC" w:rsidRPr="00AD01ED" w:rsidRDefault="00A05CAC" w:rsidP="008D125E">
      <w:pPr>
        <w:pStyle w:val="1"/>
        <w:spacing w:before="0"/>
        <w:jc w:val="both"/>
        <w:rPr>
          <w:rFonts w:ascii="Times New Roman" w:hAnsi="Times New Roman" w:cs="Times New Roman"/>
          <w:color w:val="auto"/>
          <w:highlight w:val="yellow"/>
        </w:rPr>
      </w:pPr>
      <w:bookmarkStart w:id="0" w:name="_Toc25145017"/>
    </w:p>
    <w:p w:rsidR="00D76B0C" w:rsidRPr="00AD01ED" w:rsidRDefault="00D76B0C" w:rsidP="008D125E">
      <w:pPr>
        <w:pStyle w:val="1"/>
        <w:spacing w:before="0"/>
        <w:jc w:val="both"/>
        <w:rPr>
          <w:rFonts w:ascii="Times New Roman" w:hAnsi="Times New Roman" w:cs="Times New Roman"/>
          <w:color w:val="auto"/>
          <w:highlight w:val="yellow"/>
        </w:rPr>
      </w:pPr>
    </w:p>
    <w:p w:rsidR="00D76B0C" w:rsidRDefault="00D76B0C" w:rsidP="008D125E">
      <w:pPr>
        <w:pStyle w:val="1"/>
        <w:spacing w:before="0"/>
        <w:jc w:val="both"/>
        <w:rPr>
          <w:rFonts w:ascii="Times New Roman" w:hAnsi="Times New Roman" w:cs="Times New Roman"/>
          <w:color w:val="auto"/>
          <w:highlight w:val="yellow"/>
        </w:rPr>
      </w:pPr>
    </w:p>
    <w:p w:rsidR="00F74E44" w:rsidRDefault="00F74E44" w:rsidP="00F74E44">
      <w:pPr>
        <w:rPr>
          <w:highlight w:val="yellow"/>
        </w:rPr>
      </w:pPr>
    </w:p>
    <w:p w:rsidR="00F74E44" w:rsidRDefault="00F74E44" w:rsidP="00F74E44">
      <w:pPr>
        <w:rPr>
          <w:highlight w:val="yellow"/>
        </w:rPr>
      </w:pPr>
    </w:p>
    <w:p w:rsidR="00FF42C2" w:rsidRDefault="00FF42C2" w:rsidP="00F74E44">
      <w:pPr>
        <w:rPr>
          <w:highlight w:val="yellow"/>
        </w:rPr>
      </w:pPr>
    </w:p>
    <w:p w:rsidR="00FF42C2" w:rsidRDefault="00FF42C2" w:rsidP="00F74E44">
      <w:pPr>
        <w:rPr>
          <w:highlight w:val="yellow"/>
        </w:rPr>
      </w:pPr>
    </w:p>
    <w:p w:rsidR="00FF42C2" w:rsidRDefault="00FF42C2" w:rsidP="00F74E44">
      <w:pPr>
        <w:rPr>
          <w:highlight w:val="yellow"/>
        </w:rPr>
      </w:pPr>
    </w:p>
    <w:p w:rsidR="00FF42C2" w:rsidRDefault="00FF42C2" w:rsidP="00F74E44">
      <w:pPr>
        <w:rPr>
          <w:highlight w:val="yellow"/>
        </w:rPr>
      </w:pPr>
    </w:p>
    <w:p w:rsidR="00FF42C2" w:rsidRDefault="00FF42C2" w:rsidP="00F74E44">
      <w:pPr>
        <w:rPr>
          <w:highlight w:val="yellow"/>
        </w:rPr>
      </w:pPr>
    </w:p>
    <w:p w:rsidR="000039C2" w:rsidRDefault="000039C2" w:rsidP="00F74E44">
      <w:pPr>
        <w:rPr>
          <w:highlight w:val="yellow"/>
        </w:rPr>
      </w:pPr>
    </w:p>
    <w:p w:rsidR="000039C2" w:rsidRDefault="000039C2" w:rsidP="00F74E44">
      <w:pPr>
        <w:rPr>
          <w:highlight w:val="yellow"/>
        </w:rPr>
      </w:pPr>
    </w:p>
    <w:p w:rsidR="004A5EDC" w:rsidRDefault="004A5EDC" w:rsidP="00F74E44">
      <w:pPr>
        <w:rPr>
          <w:highlight w:val="yellow"/>
        </w:rPr>
      </w:pPr>
    </w:p>
    <w:p w:rsidR="004A5EDC" w:rsidRDefault="004A5EDC" w:rsidP="008D125E">
      <w:pPr>
        <w:pStyle w:val="1"/>
        <w:spacing w:before="0"/>
        <w:jc w:val="both"/>
        <w:rPr>
          <w:rFonts w:ascii="Times New Roman" w:hAnsi="Times New Roman" w:cs="Times New Roman"/>
          <w:color w:val="auto"/>
        </w:rPr>
      </w:pPr>
    </w:p>
    <w:p w:rsidR="00C0468B" w:rsidRDefault="00C0468B" w:rsidP="008D125E">
      <w:pPr>
        <w:pStyle w:val="1"/>
        <w:spacing w:before="0"/>
        <w:jc w:val="both"/>
        <w:rPr>
          <w:rFonts w:ascii="Times New Roman" w:hAnsi="Times New Roman" w:cs="Times New Roman"/>
          <w:color w:val="auto"/>
        </w:rPr>
      </w:pPr>
    </w:p>
    <w:p w:rsidR="001F7067" w:rsidRDefault="001F7067" w:rsidP="001F7067"/>
    <w:p w:rsidR="001F7067" w:rsidRDefault="001F7067" w:rsidP="001F7067"/>
    <w:p w:rsidR="007E568E" w:rsidRDefault="007E568E" w:rsidP="001F7067"/>
    <w:p w:rsidR="007E568E" w:rsidRPr="001F7067" w:rsidRDefault="007E568E" w:rsidP="001F7067"/>
    <w:p w:rsidR="00671E62" w:rsidRPr="00AD01ED" w:rsidRDefault="00671E62" w:rsidP="008D125E">
      <w:pPr>
        <w:pStyle w:val="1"/>
        <w:spacing w:before="0"/>
        <w:jc w:val="both"/>
        <w:rPr>
          <w:rFonts w:ascii="Times New Roman" w:hAnsi="Times New Roman" w:cs="Times New Roman"/>
          <w:color w:val="auto"/>
        </w:rPr>
      </w:pPr>
      <w:r w:rsidRPr="00AD01ED">
        <w:rPr>
          <w:rFonts w:ascii="Times New Roman" w:hAnsi="Times New Roman" w:cs="Times New Roman"/>
          <w:color w:val="auto"/>
        </w:rPr>
        <w:lastRenderedPageBreak/>
        <w:t>Оглавление</w:t>
      </w:r>
      <w:r w:rsidR="008D125E" w:rsidRPr="00AD01ED">
        <w:rPr>
          <w:rFonts w:ascii="Times New Roman" w:hAnsi="Times New Roman" w:cs="Times New Roman"/>
          <w:color w:val="auto"/>
        </w:rPr>
        <w:t>.</w:t>
      </w:r>
      <w:bookmarkEnd w:id="0"/>
    </w:p>
    <w:p w:rsidR="008D125E" w:rsidRPr="00AD01ED" w:rsidRDefault="008D125E" w:rsidP="008D125E"/>
    <w:sdt>
      <w:sdtPr>
        <w:rPr>
          <w:rFonts w:asciiTheme="majorHAnsi" w:eastAsiaTheme="majorEastAsia" w:hAnsiTheme="majorHAnsi" w:cstheme="majorBidi"/>
          <w:b/>
          <w:bCs/>
          <w:color w:val="365F91" w:themeColor="accent1" w:themeShade="BF"/>
          <w:sz w:val="28"/>
          <w:szCs w:val="28"/>
          <w:lang w:eastAsia="en-US"/>
        </w:rPr>
        <w:id w:val="9136094"/>
        <w:docPartObj>
          <w:docPartGallery w:val="Table of Contents"/>
          <w:docPartUnique/>
        </w:docPartObj>
      </w:sdtPr>
      <w:sdtEndPr>
        <w:rPr>
          <w:rFonts w:ascii="Times New Roman" w:eastAsiaTheme="minorEastAsia" w:hAnsi="Times New Roman" w:cs="Times New Roman"/>
          <w:b w:val="0"/>
          <w:bCs w:val="0"/>
          <w:color w:val="auto"/>
          <w:sz w:val="20"/>
          <w:szCs w:val="20"/>
          <w:lang w:eastAsia="ru-RU"/>
        </w:rPr>
      </w:sdtEndPr>
      <w:sdtContent>
        <w:p w:rsidR="00C53AFA" w:rsidRPr="00AD01ED" w:rsidRDefault="00731871">
          <w:pPr>
            <w:pStyle w:val="11"/>
            <w:tabs>
              <w:tab w:val="right" w:leader="dot" w:pos="9911"/>
            </w:tabs>
            <w:rPr>
              <w:noProof/>
            </w:rPr>
          </w:pPr>
          <w:r w:rsidRPr="00AD01ED">
            <w:fldChar w:fldCharType="begin"/>
          </w:r>
          <w:r w:rsidR="00C53AFA" w:rsidRPr="00AD01ED">
            <w:instrText xml:space="preserve"> TOC \o "1-3" \h \z \u </w:instrText>
          </w:r>
          <w:r w:rsidRPr="00AD01ED">
            <w:fldChar w:fldCharType="separate"/>
          </w:r>
          <w:hyperlink w:anchor="_Toc25145017" w:history="1">
            <w:r w:rsidR="00C53AFA" w:rsidRPr="00AD01ED">
              <w:rPr>
                <w:rStyle w:val="ad"/>
                <w:noProof/>
              </w:rPr>
              <w:t>Оглавление.</w:t>
            </w:r>
            <w:r w:rsidR="00C53AFA" w:rsidRPr="00AD01ED">
              <w:rPr>
                <w:noProof/>
                <w:webHidden/>
              </w:rPr>
              <w:tab/>
            </w:r>
            <w:r w:rsidRPr="00AD01ED">
              <w:rPr>
                <w:noProof/>
                <w:webHidden/>
              </w:rPr>
              <w:fldChar w:fldCharType="begin"/>
            </w:r>
            <w:r w:rsidR="00C53AFA" w:rsidRPr="00AD01ED">
              <w:rPr>
                <w:noProof/>
                <w:webHidden/>
              </w:rPr>
              <w:instrText xml:space="preserve"> PAGEREF _Toc25145017 \h </w:instrText>
            </w:r>
            <w:r w:rsidRPr="00AD01ED">
              <w:rPr>
                <w:noProof/>
                <w:webHidden/>
              </w:rPr>
            </w:r>
            <w:r w:rsidRPr="00AD01ED">
              <w:rPr>
                <w:noProof/>
                <w:webHidden/>
              </w:rPr>
              <w:fldChar w:fldCharType="separate"/>
            </w:r>
            <w:r w:rsidR="00227714">
              <w:rPr>
                <w:noProof/>
                <w:webHidden/>
              </w:rPr>
              <w:t>2</w:t>
            </w:r>
            <w:r w:rsidRPr="00AD01ED">
              <w:rPr>
                <w:noProof/>
                <w:webHidden/>
              </w:rPr>
              <w:fldChar w:fldCharType="end"/>
            </w:r>
          </w:hyperlink>
        </w:p>
        <w:p w:rsidR="00C53AFA" w:rsidRPr="00AD01ED" w:rsidRDefault="00731871">
          <w:pPr>
            <w:pStyle w:val="11"/>
            <w:tabs>
              <w:tab w:val="right" w:leader="dot" w:pos="9911"/>
            </w:tabs>
            <w:rPr>
              <w:noProof/>
            </w:rPr>
          </w:pPr>
          <w:hyperlink w:anchor="_Toc25145018" w:history="1">
            <w:r w:rsidR="00C53AFA" w:rsidRPr="00AD01ED">
              <w:rPr>
                <w:rStyle w:val="ad"/>
                <w:noProof/>
              </w:rPr>
              <w:t>Введение</w:t>
            </w:r>
            <w:r w:rsidR="00C53AFA" w:rsidRPr="00AD01ED">
              <w:rPr>
                <w:noProof/>
                <w:webHidden/>
              </w:rPr>
              <w:tab/>
            </w:r>
            <w:r w:rsidRPr="00AD01ED">
              <w:rPr>
                <w:noProof/>
                <w:webHidden/>
              </w:rPr>
              <w:fldChar w:fldCharType="begin"/>
            </w:r>
            <w:r w:rsidR="00C53AFA" w:rsidRPr="00AD01ED">
              <w:rPr>
                <w:noProof/>
                <w:webHidden/>
              </w:rPr>
              <w:instrText xml:space="preserve"> PAGEREF _Toc25145018 \h </w:instrText>
            </w:r>
            <w:r w:rsidRPr="00AD01ED">
              <w:rPr>
                <w:noProof/>
                <w:webHidden/>
              </w:rPr>
            </w:r>
            <w:r w:rsidRPr="00AD01ED">
              <w:rPr>
                <w:noProof/>
                <w:webHidden/>
              </w:rPr>
              <w:fldChar w:fldCharType="separate"/>
            </w:r>
            <w:r w:rsidR="00227714">
              <w:rPr>
                <w:noProof/>
                <w:webHidden/>
              </w:rPr>
              <w:t>5</w:t>
            </w:r>
            <w:r w:rsidRPr="00AD01ED">
              <w:rPr>
                <w:noProof/>
                <w:webHidden/>
              </w:rPr>
              <w:fldChar w:fldCharType="end"/>
            </w:r>
          </w:hyperlink>
        </w:p>
        <w:p w:rsidR="00C53AFA" w:rsidRPr="00AD01ED" w:rsidRDefault="00731871">
          <w:pPr>
            <w:pStyle w:val="11"/>
            <w:tabs>
              <w:tab w:val="right" w:leader="dot" w:pos="9911"/>
            </w:tabs>
            <w:rPr>
              <w:noProof/>
            </w:rPr>
          </w:pPr>
          <w:hyperlink w:anchor="_Toc25145019" w:history="1">
            <w:r w:rsidR="00C53AFA" w:rsidRPr="00AD01ED">
              <w:rPr>
                <w:rStyle w:val="ad"/>
                <w:noProof/>
              </w:rPr>
              <w:t>Раздел I. Сведения о банковских счетах, об аудиторе (аудиторской организации), оценщике и о финансовом консультанте эмитента, а также об иных лицах, подписавших проспект ценных бумаг</w:t>
            </w:r>
            <w:r w:rsidR="00C53AFA" w:rsidRPr="00AD01ED">
              <w:rPr>
                <w:noProof/>
                <w:webHidden/>
              </w:rPr>
              <w:tab/>
            </w:r>
            <w:r w:rsidRPr="00AD01ED">
              <w:rPr>
                <w:noProof/>
                <w:webHidden/>
              </w:rPr>
              <w:fldChar w:fldCharType="begin"/>
            </w:r>
            <w:r w:rsidR="00C53AFA" w:rsidRPr="00AD01ED">
              <w:rPr>
                <w:noProof/>
                <w:webHidden/>
              </w:rPr>
              <w:instrText xml:space="preserve"> PAGEREF _Toc25145019 \h </w:instrText>
            </w:r>
            <w:r w:rsidRPr="00AD01ED">
              <w:rPr>
                <w:noProof/>
                <w:webHidden/>
              </w:rPr>
            </w:r>
            <w:r w:rsidRPr="00AD01ED">
              <w:rPr>
                <w:noProof/>
                <w:webHidden/>
              </w:rPr>
              <w:fldChar w:fldCharType="separate"/>
            </w:r>
            <w:r w:rsidR="00227714">
              <w:rPr>
                <w:noProof/>
                <w:webHidden/>
              </w:rPr>
              <w:t>8</w:t>
            </w:r>
            <w:r w:rsidRPr="00AD01ED">
              <w:rPr>
                <w:noProof/>
                <w:webHidden/>
              </w:rPr>
              <w:fldChar w:fldCharType="end"/>
            </w:r>
          </w:hyperlink>
        </w:p>
        <w:p w:rsidR="00C53AFA" w:rsidRPr="00AD01ED" w:rsidRDefault="00731871">
          <w:pPr>
            <w:pStyle w:val="23"/>
            <w:tabs>
              <w:tab w:val="right" w:leader="dot" w:pos="9911"/>
            </w:tabs>
            <w:rPr>
              <w:noProof/>
            </w:rPr>
          </w:pPr>
          <w:hyperlink w:anchor="_Toc25145020" w:history="1">
            <w:r w:rsidR="00C53AFA" w:rsidRPr="00AD01ED">
              <w:rPr>
                <w:rStyle w:val="ad"/>
                <w:noProof/>
              </w:rPr>
              <w:t>1.1. Сведения о банковских счетах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_Toc25145020 \h </w:instrText>
            </w:r>
            <w:r w:rsidRPr="00AD01ED">
              <w:rPr>
                <w:noProof/>
                <w:webHidden/>
              </w:rPr>
            </w:r>
            <w:r w:rsidRPr="00AD01ED">
              <w:rPr>
                <w:noProof/>
                <w:webHidden/>
              </w:rPr>
              <w:fldChar w:fldCharType="separate"/>
            </w:r>
            <w:r w:rsidR="00227714">
              <w:rPr>
                <w:noProof/>
                <w:webHidden/>
              </w:rPr>
              <w:t>8</w:t>
            </w:r>
            <w:r w:rsidRPr="00AD01ED">
              <w:rPr>
                <w:noProof/>
                <w:webHidden/>
              </w:rPr>
              <w:fldChar w:fldCharType="end"/>
            </w:r>
          </w:hyperlink>
        </w:p>
        <w:p w:rsidR="00C53AFA" w:rsidRPr="00AD01ED" w:rsidRDefault="00731871">
          <w:pPr>
            <w:pStyle w:val="23"/>
            <w:tabs>
              <w:tab w:val="right" w:leader="dot" w:pos="9911"/>
            </w:tabs>
            <w:rPr>
              <w:noProof/>
            </w:rPr>
          </w:pPr>
          <w:hyperlink w:anchor="_Toc25145021" w:history="1">
            <w:r w:rsidR="00C53AFA" w:rsidRPr="00AD01ED">
              <w:rPr>
                <w:rStyle w:val="ad"/>
                <w:noProof/>
              </w:rPr>
              <w:t>1.2. Сведения об аудиторе (аудиторской организации)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_Toc25145021 \h </w:instrText>
            </w:r>
            <w:r w:rsidRPr="00AD01ED">
              <w:rPr>
                <w:noProof/>
                <w:webHidden/>
              </w:rPr>
            </w:r>
            <w:r w:rsidRPr="00AD01ED">
              <w:rPr>
                <w:noProof/>
                <w:webHidden/>
              </w:rPr>
              <w:fldChar w:fldCharType="separate"/>
            </w:r>
            <w:r w:rsidR="00227714">
              <w:rPr>
                <w:noProof/>
                <w:webHidden/>
              </w:rPr>
              <w:t>8</w:t>
            </w:r>
            <w:r w:rsidRPr="00AD01ED">
              <w:rPr>
                <w:noProof/>
                <w:webHidden/>
              </w:rPr>
              <w:fldChar w:fldCharType="end"/>
            </w:r>
          </w:hyperlink>
        </w:p>
        <w:p w:rsidR="00C53AFA" w:rsidRPr="00AD01ED" w:rsidRDefault="00731871">
          <w:pPr>
            <w:pStyle w:val="23"/>
            <w:tabs>
              <w:tab w:val="right" w:leader="dot" w:pos="9911"/>
            </w:tabs>
            <w:rPr>
              <w:noProof/>
            </w:rPr>
          </w:pPr>
          <w:hyperlink w:anchor="_Toc25145022" w:history="1">
            <w:r w:rsidR="00C53AFA" w:rsidRPr="00AD01ED">
              <w:rPr>
                <w:rStyle w:val="ad"/>
                <w:noProof/>
              </w:rPr>
              <w:t>1.3. Сведения об оценщике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_Toc25145022 \h </w:instrText>
            </w:r>
            <w:r w:rsidRPr="00AD01ED">
              <w:rPr>
                <w:noProof/>
                <w:webHidden/>
              </w:rPr>
            </w:r>
            <w:r w:rsidRPr="00AD01ED">
              <w:rPr>
                <w:noProof/>
                <w:webHidden/>
              </w:rPr>
              <w:fldChar w:fldCharType="separate"/>
            </w:r>
            <w:r w:rsidR="00227714">
              <w:rPr>
                <w:noProof/>
                <w:webHidden/>
              </w:rPr>
              <w:t>10</w:t>
            </w:r>
            <w:r w:rsidRPr="00AD01ED">
              <w:rPr>
                <w:noProof/>
                <w:webHidden/>
              </w:rPr>
              <w:fldChar w:fldCharType="end"/>
            </w:r>
          </w:hyperlink>
        </w:p>
        <w:p w:rsidR="00C53AFA" w:rsidRPr="00AD01ED" w:rsidRDefault="00731871">
          <w:pPr>
            <w:pStyle w:val="23"/>
            <w:tabs>
              <w:tab w:val="right" w:leader="dot" w:pos="9911"/>
            </w:tabs>
            <w:rPr>
              <w:noProof/>
            </w:rPr>
          </w:pPr>
          <w:hyperlink w:anchor="_Toc25145023" w:history="1">
            <w:r w:rsidR="00C53AFA" w:rsidRPr="00AD01ED">
              <w:rPr>
                <w:rStyle w:val="ad"/>
                <w:noProof/>
              </w:rPr>
              <w:t>1.4. Сведения о консультантах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_Toc25145023 \h </w:instrText>
            </w:r>
            <w:r w:rsidRPr="00AD01ED">
              <w:rPr>
                <w:noProof/>
                <w:webHidden/>
              </w:rPr>
            </w:r>
            <w:r w:rsidRPr="00AD01ED">
              <w:rPr>
                <w:noProof/>
                <w:webHidden/>
              </w:rPr>
              <w:fldChar w:fldCharType="separate"/>
            </w:r>
            <w:r w:rsidR="00227714">
              <w:rPr>
                <w:noProof/>
                <w:webHidden/>
              </w:rPr>
              <w:t>10</w:t>
            </w:r>
            <w:r w:rsidRPr="00AD01ED">
              <w:rPr>
                <w:noProof/>
                <w:webHidden/>
              </w:rPr>
              <w:fldChar w:fldCharType="end"/>
            </w:r>
          </w:hyperlink>
        </w:p>
        <w:p w:rsidR="00C53AFA" w:rsidRPr="00AD01ED" w:rsidRDefault="00731871">
          <w:pPr>
            <w:pStyle w:val="23"/>
            <w:tabs>
              <w:tab w:val="right" w:leader="dot" w:pos="9911"/>
            </w:tabs>
            <w:rPr>
              <w:noProof/>
            </w:rPr>
          </w:pPr>
          <w:hyperlink w:anchor="_Toc25145024" w:history="1">
            <w:r w:rsidR="00C53AFA" w:rsidRPr="00AD01ED">
              <w:rPr>
                <w:rStyle w:val="ad"/>
                <w:noProof/>
              </w:rPr>
              <w:t>1.5. Сведения об иных лицах, подписавших проспект ценных бумаг</w:t>
            </w:r>
            <w:r w:rsidR="00C53AFA" w:rsidRPr="00AD01ED">
              <w:rPr>
                <w:noProof/>
                <w:webHidden/>
              </w:rPr>
              <w:tab/>
            </w:r>
            <w:r w:rsidRPr="00AD01ED">
              <w:rPr>
                <w:noProof/>
                <w:webHidden/>
              </w:rPr>
              <w:fldChar w:fldCharType="begin"/>
            </w:r>
            <w:r w:rsidR="00C53AFA" w:rsidRPr="00AD01ED">
              <w:rPr>
                <w:noProof/>
                <w:webHidden/>
              </w:rPr>
              <w:instrText xml:space="preserve"> PAGEREF _Toc25145024 \h </w:instrText>
            </w:r>
            <w:r w:rsidRPr="00AD01ED">
              <w:rPr>
                <w:noProof/>
                <w:webHidden/>
              </w:rPr>
            </w:r>
            <w:r w:rsidRPr="00AD01ED">
              <w:rPr>
                <w:noProof/>
                <w:webHidden/>
              </w:rPr>
              <w:fldChar w:fldCharType="separate"/>
            </w:r>
            <w:r w:rsidR="00227714">
              <w:rPr>
                <w:noProof/>
                <w:webHidden/>
              </w:rPr>
              <w:t>10</w:t>
            </w:r>
            <w:r w:rsidRPr="00AD01ED">
              <w:rPr>
                <w:noProof/>
                <w:webHidden/>
              </w:rPr>
              <w:fldChar w:fldCharType="end"/>
            </w:r>
          </w:hyperlink>
        </w:p>
        <w:p w:rsidR="00C53AFA" w:rsidRPr="00AD01ED" w:rsidRDefault="00731871">
          <w:pPr>
            <w:pStyle w:val="11"/>
            <w:tabs>
              <w:tab w:val="right" w:leader="dot" w:pos="9911"/>
            </w:tabs>
            <w:rPr>
              <w:noProof/>
            </w:rPr>
          </w:pPr>
          <w:hyperlink w:anchor="_Toc25145025" w:history="1">
            <w:r w:rsidR="00C53AFA" w:rsidRPr="00AD01ED">
              <w:rPr>
                <w:rStyle w:val="ad"/>
                <w:noProof/>
              </w:rPr>
              <w:t>Раздел II. Основная информация о финансово-экономическом состоянии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_Toc25145025 \h </w:instrText>
            </w:r>
            <w:r w:rsidRPr="00AD01ED">
              <w:rPr>
                <w:noProof/>
                <w:webHidden/>
              </w:rPr>
            </w:r>
            <w:r w:rsidRPr="00AD01ED">
              <w:rPr>
                <w:noProof/>
                <w:webHidden/>
              </w:rPr>
              <w:fldChar w:fldCharType="separate"/>
            </w:r>
            <w:r w:rsidR="00227714">
              <w:rPr>
                <w:noProof/>
                <w:webHidden/>
              </w:rPr>
              <w:t>10</w:t>
            </w:r>
            <w:r w:rsidRPr="00AD01ED">
              <w:rPr>
                <w:noProof/>
                <w:webHidden/>
              </w:rPr>
              <w:fldChar w:fldCharType="end"/>
            </w:r>
          </w:hyperlink>
        </w:p>
        <w:p w:rsidR="00C53AFA" w:rsidRPr="00AD01ED" w:rsidRDefault="00731871">
          <w:pPr>
            <w:pStyle w:val="23"/>
            <w:tabs>
              <w:tab w:val="right" w:leader="dot" w:pos="9911"/>
            </w:tabs>
            <w:rPr>
              <w:noProof/>
            </w:rPr>
          </w:pPr>
          <w:hyperlink w:anchor="_Toc25145026" w:history="1">
            <w:r w:rsidR="00C53AFA" w:rsidRPr="00AD01ED">
              <w:rPr>
                <w:rStyle w:val="ad"/>
                <w:noProof/>
              </w:rPr>
              <w:t>2.1. Показатели финансово-экономической деятельности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_Toc25145026 \h </w:instrText>
            </w:r>
            <w:r w:rsidRPr="00AD01ED">
              <w:rPr>
                <w:noProof/>
                <w:webHidden/>
              </w:rPr>
            </w:r>
            <w:r w:rsidRPr="00AD01ED">
              <w:rPr>
                <w:noProof/>
                <w:webHidden/>
              </w:rPr>
              <w:fldChar w:fldCharType="separate"/>
            </w:r>
            <w:r w:rsidR="00227714">
              <w:rPr>
                <w:noProof/>
                <w:webHidden/>
              </w:rPr>
              <w:t>10</w:t>
            </w:r>
            <w:r w:rsidRPr="00AD01ED">
              <w:rPr>
                <w:noProof/>
                <w:webHidden/>
              </w:rPr>
              <w:fldChar w:fldCharType="end"/>
            </w:r>
          </w:hyperlink>
        </w:p>
        <w:p w:rsidR="00C53AFA" w:rsidRPr="00AD01ED" w:rsidRDefault="00731871">
          <w:pPr>
            <w:pStyle w:val="23"/>
            <w:tabs>
              <w:tab w:val="right" w:leader="dot" w:pos="9911"/>
            </w:tabs>
            <w:rPr>
              <w:noProof/>
            </w:rPr>
          </w:pPr>
          <w:hyperlink w:anchor="_Toc25145027" w:history="1">
            <w:r w:rsidR="00C53AFA" w:rsidRPr="00AD01ED">
              <w:rPr>
                <w:rStyle w:val="ad"/>
                <w:noProof/>
              </w:rPr>
              <w:t>2.2. Рыночная капитализация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_Toc25145027 \h </w:instrText>
            </w:r>
            <w:r w:rsidRPr="00AD01ED">
              <w:rPr>
                <w:noProof/>
                <w:webHidden/>
              </w:rPr>
            </w:r>
            <w:r w:rsidRPr="00AD01ED">
              <w:rPr>
                <w:noProof/>
                <w:webHidden/>
              </w:rPr>
              <w:fldChar w:fldCharType="separate"/>
            </w:r>
            <w:r w:rsidR="00227714">
              <w:rPr>
                <w:noProof/>
                <w:webHidden/>
              </w:rPr>
              <w:t>12</w:t>
            </w:r>
            <w:r w:rsidRPr="00AD01ED">
              <w:rPr>
                <w:noProof/>
                <w:webHidden/>
              </w:rPr>
              <w:fldChar w:fldCharType="end"/>
            </w:r>
          </w:hyperlink>
        </w:p>
        <w:p w:rsidR="00C53AFA" w:rsidRPr="00AD01ED" w:rsidRDefault="00731871">
          <w:pPr>
            <w:pStyle w:val="23"/>
            <w:tabs>
              <w:tab w:val="right" w:leader="dot" w:pos="9911"/>
            </w:tabs>
            <w:rPr>
              <w:noProof/>
            </w:rPr>
          </w:pPr>
          <w:hyperlink w:anchor="_Toc25145028" w:history="1">
            <w:r w:rsidR="00C53AFA" w:rsidRPr="00AD01ED">
              <w:rPr>
                <w:rStyle w:val="ad"/>
                <w:noProof/>
              </w:rPr>
              <w:t>2.3. Обязательства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_Toc25145028 \h </w:instrText>
            </w:r>
            <w:r w:rsidRPr="00AD01ED">
              <w:rPr>
                <w:noProof/>
                <w:webHidden/>
              </w:rPr>
            </w:r>
            <w:r w:rsidRPr="00AD01ED">
              <w:rPr>
                <w:noProof/>
                <w:webHidden/>
              </w:rPr>
              <w:fldChar w:fldCharType="separate"/>
            </w:r>
            <w:r w:rsidR="00227714">
              <w:rPr>
                <w:noProof/>
                <w:webHidden/>
              </w:rPr>
              <w:t>12</w:t>
            </w:r>
            <w:r w:rsidRPr="00AD01ED">
              <w:rPr>
                <w:noProof/>
                <w:webHidden/>
              </w:rPr>
              <w:fldChar w:fldCharType="end"/>
            </w:r>
          </w:hyperlink>
        </w:p>
        <w:p w:rsidR="00C53AFA" w:rsidRPr="00AD01ED" w:rsidRDefault="00731871">
          <w:pPr>
            <w:pStyle w:val="23"/>
            <w:tabs>
              <w:tab w:val="right" w:leader="dot" w:pos="9911"/>
            </w:tabs>
            <w:rPr>
              <w:noProof/>
            </w:rPr>
          </w:pPr>
          <w:hyperlink w:anchor="_Toc25145029" w:history="1">
            <w:r w:rsidR="00C53AFA" w:rsidRPr="00AD01ED">
              <w:rPr>
                <w:rStyle w:val="ad"/>
                <w:noProof/>
              </w:rPr>
              <w:t>2.3.1. Заемные средства и кредиторская задолженность</w:t>
            </w:r>
            <w:r w:rsidR="00C53AFA" w:rsidRPr="00AD01ED">
              <w:rPr>
                <w:noProof/>
                <w:webHidden/>
              </w:rPr>
              <w:tab/>
            </w:r>
            <w:r w:rsidRPr="00AD01ED">
              <w:rPr>
                <w:noProof/>
                <w:webHidden/>
              </w:rPr>
              <w:fldChar w:fldCharType="begin"/>
            </w:r>
            <w:r w:rsidR="00C53AFA" w:rsidRPr="00AD01ED">
              <w:rPr>
                <w:noProof/>
                <w:webHidden/>
              </w:rPr>
              <w:instrText xml:space="preserve"> PAGEREF _Toc25145029 \h </w:instrText>
            </w:r>
            <w:r w:rsidRPr="00AD01ED">
              <w:rPr>
                <w:noProof/>
                <w:webHidden/>
              </w:rPr>
            </w:r>
            <w:r w:rsidRPr="00AD01ED">
              <w:rPr>
                <w:noProof/>
                <w:webHidden/>
              </w:rPr>
              <w:fldChar w:fldCharType="separate"/>
            </w:r>
            <w:r w:rsidR="00227714">
              <w:rPr>
                <w:noProof/>
                <w:webHidden/>
              </w:rPr>
              <w:t>12</w:t>
            </w:r>
            <w:r w:rsidRPr="00AD01ED">
              <w:rPr>
                <w:noProof/>
                <w:webHidden/>
              </w:rPr>
              <w:fldChar w:fldCharType="end"/>
            </w:r>
          </w:hyperlink>
        </w:p>
        <w:p w:rsidR="00C53AFA" w:rsidRPr="00AD01ED" w:rsidRDefault="00731871">
          <w:pPr>
            <w:pStyle w:val="23"/>
            <w:tabs>
              <w:tab w:val="right" w:leader="dot" w:pos="9911"/>
            </w:tabs>
            <w:rPr>
              <w:noProof/>
            </w:rPr>
          </w:pPr>
          <w:hyperlink w:anchor="_Toc25145030" w:history="1">
            <w:r w:rsidR="00C53AFA" w:rsidRPr="00AD01ED">
              <w:rPr>
                <w:rStyle w:val="ad"/>
                <w:noProof/>
              </w:rPr>
              <w:t>2.3.2. Кредитная история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_Toc25145030 \h </w:instrText>
            </w:r>
            <w:r w:rsidRPr="00AD01ED">
              <w:rPr>
                <w:noProof/>
                <w:webHidden/>
              </w:rPr>
            </w:r>
            <w:r w:rsidRPr="00AD01ED">
              <w:rPr>
                <w:noProof/>
                <w:webHidden/>
              </w:rPr>
              <w:fldChar w:fldCharType="separate"/>
            </w:r>
            <w:r w:rsidR="00227714">
              <w:rPr>
                <w:noProof/>
                <w:webHidden/>
              </w:rPr>
              <w:t>15</w:t>
            </w:r>
            <w:r w:rsidRPr="00AD01ED">
              <w:rPr>
                <w:noProof/>
                <w:webHidden/>
              </w:rPr>
              <w:fldChar w:fldCharType="end"/>
            </w:r>
          </w:hyperlink>
        </w:p>
        <w:p w:rsidR="00C53AFA" w:rsidRPr="00AD01ED" w:rsidRDefault="00731871">
          <w:pPr>
            <w:pStyle w:val="23"/>
            <w:tabs>
              <w:tab w:val="right" w:leader="dot" w:pos="9911"/>
            </w:tabs>
            <w:rPr>
              <w:noProof/>
            </w:rPr>
          </w:pPr>
          <w:hyperlink w:anchor="_Toc25145031" w:history="1">
            <w:r w:rsidR="00C53AFA" w:rsidRPr="00AD01ED">
              <w:rPr>
                <w:rStyle w:val="ad"/>
                <w:noProof/>
              </w:rPr>
              <w:t>2.3.3. Обязательства эмитента из предоставленного им обеспечения</w:t>
            </w:r>
            <w:r w:rsidR="00C53AFA" w:rsidRPr="00AD01ED">
              <w:rPr>
                <w:noProof/>
                <w:webHidden/>
              </w:rPr>
              <w:tab/>
            </w:r>
            <w:r w:rsidRPr="00AD01ED">
              <w:rPr>
                <w:noProof/>
                <w:webHidden/>
              </w:rPr>
              <w:fldChar w:fldCharType="begin"/>
            </w:r>
            <w:r w:rsidR="00C53AFA" w:rsidRPr="00AD01ED">
              <w:rPr>
                <w:noProof/>
                <w:webHidden/>
              </w:rPr>
              <w:instrText xml:space="preserve"> PAGEREF _Toc25145031 \h </w:instrText>
            </w:r>
            <w:r w:rsidRPr="00AD01ED">
              <w:rPr>
                <w:noProof/>
                <w:webHidden/>
              </w:rPr>
            </w:r>
            <w:r w:rsidRPr="00AD01ED">
              <w:rPr>
                <w:noProof/>
                <w:webHidden/>
              </w:rPr>
              <w:fldChar w:fldCharType="separate"/>
            </w:r>
            <w:r w:rsidR="00227714">
              <w:rPr>
                <w:noProof/>
                <w:webHidden/>
              </w:rPr>
              <w:t>21</w:t>
            </w:r>
            <w:r w:rsidRPr="00AD01ED">
              <w:rPr>
                <w:noProof/>
                <w:webHidden/>
              </w:rPr>
              <w:fldChar w:fldCharType="end"/>
            </w:r>
          </w:hyperlink>
        </w:p>
        <w:p w:rsidR="00C53AFA" w:rsidRPr="00AD01ED" w:rsidRDefault="00731871">
          <w:pPr>
            <w:pStyle w:val="23"/>
            <w:tabs>
              <w:tab w:val="right" w:leader="dot" w:pos="9911"/>
            </w:tabs>
            <w:rPr>
              <w:noProof/>
            </w:rPr>
          </w:pPr>
          <w:hyperlink w:anchor="_Toc25145032" w:history="1">
            <w:r w:rsidR="00C53AFA" w:rsidRPr="00AD01ED">
              <w:rPr>
                <w:rStyle w:val="ad"/>
                <w:noProof/>
              </w:rPr>
              <w:t>2.3.4. Прочие обязательства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_Toc25145032 \h </w:instrText>
            </w:r>
            <w:r w:rsidRPr="00AD01ED">
              <w:rPr>
                <w:noProof/>
                <w:webHidden/>
              </w:rPr>
            </w:r>
            <w:r w:rsidRPr="00AD01ED">
              <w:rPr>
                <w:noProof/>
                <w:webHidden/>
              </w:rPr>
              <w:fldChar w:fldCharType="separate"/>
            </w:r>
            <w:r w:rsidR="00227714">
              <w:rPr>
                <w:noProof/>
                <w:webHidden/>
              </w:rPr>
              <w:t>29</w:t>
            </w:r>
            <w:r w:rsidRPr="00AD01ED">
              <w:rPr>
                <w:noProof/>
                <w:webHidden/>
              </w:rPr>
              <w:fldChar w:fldCharType="end"/>
            </w:r>
          </w:hyperlink>
        </w:p>
        <w:p w:rsidR="00C53AFA" w:rsidRPr="00AD01ED" w:rsidRDefault="00731871">
          <w:pPr>
            <w:pStyle w:val="23"/>
            <w:tabs>
              <w:tab w:val="right" w:leader="dot" w:pos="9911"/>
            </w:tabs>
            <w:rPr>
              <w:noProof/>
            </w:rPr>
          </w:pPr>
          <w:hyperlink w:anchor="_Toc25145033" w:history="1">
            <w:r w:rsidR="00C53AFA" w:rsidRPr="00AD01ED">
              <w:rPr>
                <w:rStyle w:val="ad"/>
                <w:noProof/>
              </w:rPr>
              <w:t>2.4. Цели эмиссии и направления использования средств, полученных в результате размещения эмиссионных ценных бумаг</w:t>
            </w:r>
            <w:r w:rsidR="00C53AFA" w:rsidRPr="00AD01ED">
              <w:rPr>
                <w:noProof/>
                <w:webHidden/>
              </w:rPr>
              <w:tab/>
            </w:r>
            <w:r w:rsidRPr="00AD01ED">
              <w:rPr>
                <w:noProof/>
                <w:webHidden/>
              </w:rPr>
              <w:fldChar w:fldCharType="begin"/>
            </w:r>
            <w:r w:rsidR="00C53AFA" w:rsidRPr="00AD01ED">
              <w:rPr>
                <w:noProof/>
                <w:webHidden/>
              </w:rPr>
              <w:instrText xml:space="preserve"> PAGEREF _Toc25145033 \h </w:instrText>
            </w:r>
            <w:r w:rsidRPr="00AD01ED">
              <w:rPr>
                <w:noProof/>
                <w:webHidden/>
              </w:rPr>
            </w:r>
            <w:r w:rsidRPr="00AD01ED">
              <w:rPr>
                <w:noProof/>
                <w:webHidden/>
              </w:rPr>
              <w:fldChar w:fldCharType="separate"/>
            </w:r>
            <w:r w:rsidR="00227714">
              <w:rPr>
                <w:noProof/>
                <w:webHidden/>
              </w:rPr>
              <w:t>35</w:t>
            </w:r>
            <w:r w:rsidRPr="00AD01ED">
              <w:rPr>
                <w:noProof/>
                <w:webHidden/>
              </w:rPr>
              <w:fldChar w:fldCharType="end"/>
            </w:r>
          </w:hyperlink>
        </w:p>
        <w:p w:rsidR="00C53AFA" w:rsidRPr="00AD01ED" w:rsidRDefault="00731871">
          <w:pPr>
            <w:pStyle w:val="23"/>
            <w:tabs>
              <w:tab w:val="right" w:leader="dot" w:pos="9911"/>
            </w:tabs>
            <w:rPr>
              <w:noProof/>
            </w:rPr>
          </w:pPr>
          <w:hyperlink w:anchor="_Toc25145034" w:history="1">
            <w:r w:rsidR="00C53AFA" w:rsidRPr="00AD01ED">
              <w:rPr>
                <w:rStyle w:val="ad"/>
                <w:noProof/>
              </w:rPr>
              <w:t>2.5. Риски, связанные с приобретением размещаемых эмиссионных ценных бумаг</w:t>
            </w:r>
            <w:r w:rsidR="00C53AFA" w:rsidRPr="00AD01ED">
              <w:rPr>
                <w:noProof/>
                <w:webHidden/>
              </w:rPr>
              <w:tab/>
            </w:r>
            <w:r w:rsidRPr="00AD01ED">
              <w:rPr>
                <w:noProof/>
                <w:webHidden/>
              </w:rPr>
              <w:fldChar w:fldCharType="begin"/>
            </w:r>
            <w:r w:rsidR="00C53AFA" w:rsidRPr="00AD01ED">
              <w:rPr>
                <w:noProof/>
                <w:webHidden/>
              </w:rPr>
              <w:instrText xml:space="preserve"> PAGEREF _Toc25145034 \h </w:instrText>
            </w:r>
            <w:r w:rsidRPr="00AD01ED">
              <w:rPr>
                <w:noProof/>
                <w:webHidden/>
              </w:rPr>
            </w:r>
            <w:r w:rsidRPr="00AD01ED">
              <w:rPr>
                <w:noProof/>
                <w:webHidden/>
              </w:rPr>
              <w:fldChar w:fldCharType="separate"/>
            </w:r>
            <w:r w:rsidR="00227714">
              <w:rPr>
                <w:noProof/>
                <w:webHidden/>
              </w:rPr>
              <w:t>35</w:t>
            </w:r>
            <w:r w:rsidRPr="00AD01ED">
              <w:rPr>
                <w:noProof/>
                <w:webHidden/>
              </w:rPr>
              <w:fldChar w:fldCharType="end"/>
            </w:r>
          </w:hyperlink>
        </w:p>
        <w:p w:rsidR="00C53AFA" w:rsidRPr="00AD01ED" w:rsidRDefault="00731871">
          <w:pPr>
            <w:pStyle w:val="23"/>
            <w:tabs>
              <w:tab w:val="right" w:leader="dot" w:pos="9911"/>
            </w:tabs>
            <w:rPr>
              <w:noProof/>
            </w:rPr>
          </w:pPr>
          <w:hyperlink w:anchor="_Toc25145035" w:history="1">
            <w:r w:rsidR="00C53AFA" w:rsidRPr="00AD01ED">
              <w:rPr>
                <w:rStyle w:val="ad"/>
                <w:noProof/>
              </w:rPr>
              <w:t>2.5.1. Отраслевые риски</w:t>
            </w:r>
            <w:r w:rsidR="00C53AFA" w:rsidRPr="00AD01ED">
              <w:rPr>
                <w:noProof/>
                <w:webHidden/>
              </w:rPr>
              <w:tab/>
            </w:r>
            <w:r w:rsidRPr="00AD01ED">
              <w:rPr>
                <w:noProof/>
                <w:webHidden/>
              </w:rPr>
              <w:fldChar w:fldCharType="begin"/>
            </w:r>
            <w:r w:rsidR="00C53AFA" w:rsidRPr="00AD01ED">
              <w:rPr>
                <w:noProof/>
                <w:webHidden/>
              </w:rPr>
              <w:instrText xml:space="preserve"> PAGEREF _Toc25145035 \h </w:instrText>
            </w:r>
            <w:r w:rsidRPr="00AD01ED">
              <w:rPr>
                <w:noProof/>
                <w:webHidden/>
              </w:rPr>
            </w:r>
            <w:r w:rsidRPr="00AD01ED">
              <w:rPr>
                <w:noProof/>
                <w:webHidden/>
              </w:rPr>
              <w:fldChar w:fldCharType="separate"/>
            </w:r>
            <w:r w:rsidR="00227714">
              <w:rPr>
                <w:noProof/>
                <w:webHidden/>
              </w:rPr>
              <w:t>36</w:t>
            </w:r>
            <w:r w:rsidRPr="00AD01ED">
              <w:rPr>
                <w:noProof/>
                <w:webHidden/>
              </w:rPr>
              <w:fldChar w:fldCharType="end"/>
            </w:r>
          </w:hyperlink>
        </w:p>
        <w:p w:rsidR="00C53AFA" w:rsidRPr="00AD01ED" w:rsidRDefault="00731871">
          <w:pPr>
            <w:pStyle w:val="23"/>
            <w:tabs>
              <w:tab w:val="right" w:leader="dot" w:pos="9911"/>
            </w:tabs>
            <w:rPr>
              <w:noProof/>
            </w:rPr>
          </w:pPr>
          <w:hyperlink w:anchor="_Toc25145036" w:history="1">
            <w:r w:rsidR="00C53AFA" w:rsidRPr="00AD01ED">
              <w:rPr>
                <w:rStyle w:val="ad"/>
                <w:noProof/>
              </w:rPr>
              <w:t>2.5.2. Страновые и региональные риски</w:t>
            </w:r>
            <w:r w:rsidR="00C53AFA" w:rsidRPr="00AD01ED">
              <w:rPr>
                <w:noProof/>
                <w:webHidden/>
              </w:rPr>
              <w:tab/>
            </w:r>
            <w:r w:rsidRPr="00AD01ED">
              <w:rPr>
                <w:noProof/>
                <w:webHidden/>
              </w:rPr>
              <w:fldChar w:fldCharType="begin"/>
            </w:r>
            <w:r w:rsidR="00C53AFA" w:rsidRPr="00AD01ED">
              <w:rPr>
                <w:noProof/>
                <w:webHidden/>
              </w:rPr>
              <w:instrText xml:space="preserve"> PAGEREF _Toc25145036 \h </w:instrText>
            </w:r>
            <w:r w:rsidRPr="00AD01ED">
              <w:rPr>
                <w:noProof/>
                <w:webHidden/>
              </w:rPr>
            </w:r>
            <w:r w:rsidRPr="00AD01ED">
              <w:rPr>
                <w:noProof/>
                <w:webHidden/>
              </w:rPr>
              <w:fldChar w:fldCharType="separate"/>
            </w:r>
            <w:r w:rsidR="00227714">
              <w:rPr>
                <w:noProof/>
                <w:webHidden/>
              </w:rPr>
              <w:t>37</w:t>
            </w:r>
            <w:r w:rsidRPr="00AD01ED">
              <w:rPr>
                <w:noProof/>
                <w:webHidden/>
              </w:rPr>
              <w:fldChar w:fldCharType="end"/>
            </w:r>
          </w:hyperlink>
        </w:p>
        <w:p w:rsidR="00C53AFA" w:rsidRPr="00AD01ED" w:rsidRDefault="00731871">
          <w:pPr>
            <w:pStyle w:val="23"/>
            <w:tabs>
              <w:tab w:val="right" w:leader="dot" w:pos="9911"/>
            </w:tabs>
            <w:rPr>
              <w:noProof/>
            </w:rPr>
          </w:pPr>
          <w:hyperlink w:anchor="_Toc25145037" w:history="1">
            <w:r w:rsidR="00C53AFA" w:rsidRPr="00AD01ED">
              <w:rPr>
                <w:rStyle w:val="ad"/>
                <w:noProof/>
              </w:rPr>
              <w:t>2.5.3. Финансовые риски</w:t>
            </w:r>
            <w:r w:rsidR="00C53AFA" w:rsidRPr="00AD01ED">
              <w:rPr>
                <w:noProof/>
                <w:webHidden/>
              </w:rPr>
              <w:tab/>
            </w:r>
            <w:r w:rsidRPr="00AD01ED">
              <w:rPr>
                <w:noProof/>
                <w:webHidden/>
              </w:rPr>
              <w:fldChar w:fldCharType="begin"/>
            </w:r>
            <w:r w:rsidR="00C53AFA" w:rsidRPr="00AD01ED">
              <w:rPr>
                <w:noProof/>
                <w:webHidden/>
              </w:rPr>
              <w:instrText xml:space="preserve"> PAGEREF _Toc25145037 \h </w:instrText>
            </w:r>
            <w:r w:rsidRPr="00AD01ED">
              <w:rPr>
                <w:noProof/>
                <w:webHidden/>
              </w:rPr>
            </w:r>
            <w:r w:rsidRPr="00AD01ED">
              <w:rPr>
                <w:noProof/>
                <w:webHidden/>
              </w:rPr>
              <w:fldChar w:fldCharType="separate"/>
            </w:r>
            <w:r w:rsidR="00227714">
              <w:rPr>
                <w:noProof/>
                <w:webHidden/>
              </w:rPr>
              <w:t>38</w:t>
            </w:r>
            <w:r w:rsidRPr="00AD01ED">
              <w:rPr>
                <w:noProof/>
                <w:webHidden/>
              </w:rPr>
              <w:fldChar w:fldCharType="end"/>
            </w:r>
          </w:hyperlink>
        </w:p>
        <w:p w:rsidR="00C53AFA" w:rsidRPr="00AD01ED" w:rsidRDefault="00731871">
          <w:pPr>
            <w:pStyle w:val="23"/>
            <w:tabs>
              <w:tab w:val="right" w:leader="dot" w:pos="9911"/>
            </w:tabs>
            <w:rPr>
              <w:noProof/>
            </w:rPr>
          </w:pPr>
          <w:hyperlink w:anchor="_Toc25145038" w:history="1">
            <w:r w:rsidR="00C53AFA" w:rsidRPr="00AD01ED">
              <w:rPr>
                <w:rStyle w:val="ad"/>
                <w:noProof/>
              </w:rPr>
              <w:t>2.5.4. Правовые риски</w:t>
            </w:r>
            <w:r w:rsidR="00C53AFA" w:rsidRPr="00AD01ED">
              <w:rPr>
                <w:noProof/>
                <w:webHidden/>
              </w:rPr>
              <w:tab/>
            </w:r>
            <w:r w:rsidRPr="00AD01ED">
              <w:rPr>
                <w:noProof/>
                <w:webHidden/>
              </w:rPr>
              <w:fldChar w:fldCharType="begin"/>
            </w:r>
            <w:r w:rsidR="00C53AFA" w:rsidRPr="00AD01ED">
              <w:rPr>
                <w:noProof/>
                <w:webHidden/>
              </w:rPr>
              <w:instrText xml:space="preserve"> PAGEREF _Toc25145038 \h </w:instrText>
            </w:r>
            <w:r w:rsidRPr="00AD01ED">
              <w:rPr>
                <w:noProof/>
                <w:webHidden/>
              </w:rPr>
            </w:r>
            <w:r w:rsidRPr="00AD01ED">
              <w:rPr>
                <w:noProof/>
                <w:webHidden/>
              </w:rPr>
              <w:fldChar w:fldCharType="separate"/>
            </w:r>
            <w:r w:rsidR="00227714">
              <w:rPr>
                <w:noProof/>
                <w:webHidden/>
              </w:rPr>
              <w:t>38</w:t>
            </w:r>
            <w:r w:rsidRPr="00AD01ED">
              <w:rPr>
                <w:noProof/>
                <w:webHidden/>
              </w:rPr>
              <w:fldChar w:fldCharType="end"/>
            </w:r>
          </w:hyperlink>
        </w:p>
        <w:p w:rsidR="00C53AFA" w:rsidRPr="00AD01ED" w:rsidRDefault="00731871">
          <w:pPr>
            <w:pStyle w:val="23"/>
            <w:tabs>
              <w:tab w:val="right" w:leader="dot" w:pos="9911"/>
            </w:tabs>
            <w:rPr>
              <w:noProof/>
            </w:rPr>
          </w:pPr>
          <w:hyperlink w:anchor="_Toc25145039" w:history="1">
            <w:r w:rsidR="00C53AFA" w:rsidRPr="00AD01ED">
              <w:rPr>
                <w:rStyle w:val="ad"/>
                <w:noProof/>
              </w:rPr>
              <w:t>2.5.5. Риск потери деловой репутации (репутационный риск)</w:t>
            </w:r>
            <w:r w:rsidR="00C53AFA" w:rsidRPr="00AD01ED">
              <w:rPr>
                <w:noProof/>
                <w:webHidden/>
              </w:rPr>
              <w:tab/>
            </w:r>
            <w:r w:rsidRPr="00AD01ED">
              <w:rPr>
                <w:noProof/>
                <w:webHidden/>
              </w:rPr>
              <w:fldChar w:fldCharType="begin"/>
            </w:r>
            <w:r w:rsidR="00C53AFA" w:rsidRPr="00AD01ED">
              <w:rPr>
                <w:noProof/>
                <w:webHidden/>
              </w:rPr>
              <w:instrText xml:space="preserve"> PAGEREF _Toc25145039 \h </w:instrText>
            </w:r>
            <w:r w:rsidRPr="00AD01ED">
              <w:rPr>
                <w:noProof/>
                <w:webHidden/>
              </w:rPr>
            </w:r>
            <w:r w:rsidRPr="00AD01ED">
              <w:rPr>
                <w:noProof/>
                <w:webHidden/>
              </w:rPr>
              <w:fldChar w:fldCharType="separate"/>
            </w:r>
            <w:r w:rsidR="00227714">
              <w:rPr>
                <w:noProof/>
                <w:webHidden/>
              </w:rPr>
              <w:t>40</w:t>
            </w:r>
            <w:r w:rsidRPr="00AD01ED">
              <w:rPr>
                <w:noProof/>
                <w:webHidden/>
              </w:rPr>
              <w:fldChar w:fldCharType="end"/>
            </w:r>
          </w:hyperlink>
        </w:p>
        <w:p w:rsidR="00C53AFA" w:rsidRPr="00AD01ED" w:rsidRDefault="00731871">
          <w:pPr>
            <w:pStyle w:val="23"/>
            <w:tabs>
              <w:tab w:val="right" w:leader="dot" w:pos="9911"/>
            </w:tabs>
            <w:rPr>
              <w:noProof/>
            </w:rPr>
          </w:pPr>
          <w:hyperlink w:anchor="_Toc25145040" w:history="1">
            <w:r w:rsidR="00C53AFA" w:rsidRPr="00AD01ED">
              <w:rPr>
                <w:rStyle w:val="ad"/>
                <w:noProof/>
              </w:rPr>
              <w:t>2.5.6. Стратегический риск</w:t>
            </w:r>
            <w:r w:rsidR="00C53AFA" w:rsidRPr="00AD01ED">
              <w:rPr>
                <w:noProof/>
                <w:webHidden/>
              </w:rPr>
              <w:tab/>
            </w:r>
            <w:r w:rsidRPr="00AD01ED">
              <w:rPr>
                <w:noProof/>
                <w:webHidden/>
              </w:rPr>
              <w:fldChar w:fldCharType="begin"/>
            </w:r>
            <w:r w:rsidR="00C53AFA" w:rsidRPr="00AD01ED">
              <w:rPr>
                <w:noProof/>
                <w:webHidden/>
              </w:rPr>
              <w:instrText xml:space="preserve"> PAGEREF _Toc25145040 \h </w:instrText>
            </w:r>
            <w:r w:rsidRPr="00AD01ED">
              <w:rPr>
                <w:noProof/>
                <w:webHidden/>
              </w:rPr>
            </w:r>
            <w:r w:rsidRPr="00AD01ED">
              <w:rPr>
                <w:noProof/>
                <w:webHidden/>
              </w:rPr>
              <w:fldChar w:fldCharType="separate"/>
            </w:r>
            <w:r w:rsidR="00227714">
              <w:rPr>
                <w:noProof/>
                <w:webHidden/>
              </w:rPr>
              <w:t>40</w:t>
            </w:r>
            <w:r w:rsidRPr="00AD01ED">
              <w:rPr>
                <w:noProof/>
                <w:webHidden/>
              </w:rPr>
              <w:fldChar w:fldCharType="end"/>
            </w:r>
          </w:hyperlink>
        </w:p>
        <w:p w:rsidR="00C53AFA" w:rsidRPr="00AD01ED" w:rsidRDefault="00731871">
          <w:pPr>
            <w:pStyle w:val="23"/>
            <w:tabs>
              <w:tab w:val="right" w:leader="dot" w:pos="9911"/>
            </w:tabs>
            <w:rPr>
              <w:noProof/>
            </w:rPr>
          </w:pPr>
          <w:hyperlink w:anchor="_Toc25145041" w:history="1">
            <w:r w:rsidR="00C53AFA" w:rsidRPr="00AD01ED">
              <w:rPr>
                <w:rStyle w:val="ad"/>
                <w:noProof/>
              </w:rPr>
              <w:t>2.5.7. Риски, связанные с деятельностью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_Toc25145041 \h </w:instrText>
            </w:r>
            <w:r w:rsidRPr="00AD01ED">
              <w:rPr>
                <w:noProof/>
                <w:webHidden/>
              </w:rPr>
            </w:r>
            <w:r w:rsidRPr="00AD01ED">
              <w:rPr>
                <w:noProof/>
                <w:webHidden/>
              </w:rPr>
              <w:fldChar w:fldCharType="separate"/>
            </w:r>
            <w:r w:rsidR="00227714">
              <w:rPr>
                <w:noProof/>
                <w:webHidden/>
              </w:rPr>
              <w:t>41</w:t>
            </w:r>
            <w:r w:rsidRPr="00AD01ED">
              <w:rPr>
                <w:noProof/>
                <w:webHidden/>
              </w:rPr>
              <w:fldChar w:fldCharType="end"/>
            </w:r>
          </w:hyperlink>
        </w:p>
        <w:p w:rsidR="00C53AFA" w:rsidRPr="00AD01ED" w:rsidRDefault="00731871">
          <w:pPr>
            <w:pStyle w:val="23"/>
            <w:tabs>
              <w:tab w:val="right" w:leader="dot" w:pos="9911"/>
            </w:tabs>
            <w:rPr>
              <w:noProof/>
            </w:rPr>
          </w:pPr>
          <w:hyperlink w:anchor="_Toc25145042" w:history="1">
            <w:r w:rsidR="00C53AFA" w:rsidRPr="00AD01ED">
              <w:rPr>
                <w:rStyle w:val="ad"/>
                <w:noProof/>
              </w:rPr>
              <w:t>2.5.8. Банковские риски</w:t>
            </w:r>
            <w:r w:rsidR="00C53AFA" w:rsidRPr="00AD01ED">
              <w:rPr>
                <w:noProof/>
                <w:webHidden/>
              </w:rPr>
              <w:tab/>
            </w:r>
            <w:r w:rsidRPr="00AD01ED">
              <w:rPr>
                <w:noProof/>
                <w:webHidden/>
              </w:rPr>
              <w:fldChar w:fldCharType="begin"/>
            </w:r>
            <w:r w:rsidR="00C53AFA" w:rsidRPr="00AD01ED">
              <w:rPr>
                <w:noProof/>
                <w:webHidden/>
              </w:rPr>
              <w:instrText xml:space="preserve"> PAGEREF _Toc25145042 \h </w:instrText>
            </w:r>
            <w:r w:rsidRPr="00AD01ED">
              <w:rPr>
                <w:noProof/>
                <w:webHidden/>
              </w:rPr>
            </w:r>
            <w:r w:rsidRPr="00AD01ED">
              <w:rPr>
                <w:noProof/>
                <w:webHidden/>
              </w:rPr>
              <w:fldChar w:fldCharType="separate"/>
            </w:r>
            <w:r w:rsidR="00227714">
              <w:rPr>
                <w:noProof/>
                <w:webHidden/>
              </w:rPr>
              <w:t>41</w:t>
            </w:r>
            <w:r w:rsidRPr="00AD01ED">
              <w:rPr>
                <w:noProof/>
                <w:webHidden/>
              </w:rPr>
              <w:fldChar w:fldCharType="end"/>
            </w:r>
          </w:hyperlink>
        </w:p>
        <w:p w:rsidR="00C53AFA" w:rsidRPr="00AD01ED" w:rsidRDefault="00731871">
          <w:pPr>
            <w:pStyle w:val="11"/>
            <w:tabs>
              <w:tab w:val="right" w:leader="dot" w:pos="9911"/>
            </w:tabs>
            <w:rPr>
              <w:noProof/>
            </w:rPr>
          </w:pPr>
          <w:hyperlink w:anchor="_Toc25145043" w:history="1">
            <w:r w:rsidR="00C53AFA" w:rsidRPr="00AD01ED">
              <w:rPr>
                <w:rStyle w:val="ad"/>
                <w:noProof/>
              </w:rPr>
              <w:t>Раздел III. Подробная информация об эмитенте</w:t>
            </w:r>
            <w:r w:rsidR="00C53AFA" w:rsidRPr="00AD01ED">
              <w:rPr>
                <w:noProof/>
                <w:webHidden/>
              </w:rPr>
              <w:tab/>
            </w:r>
            <w:r w:rsidRPr="00AD01ED">
              <w:rPr>
                <w:noProof/>
                <w:webHidden/>
              </w:rPr>
              <w:fldChar w:fldCharType="begin"/>
            </w:r>
            <w:r w:rsidR="00C53AFA" w:rsidRPr="00AD01ED">
              <w:rPr>
                <w:noProof/>
                <w:webHidden/>
              </w:rPr>
              <w:instrText xml:space="preserve"> PAGEREF _Toc25145043 \h </w:instrText>
            </w:r>
            <w:r w:rsidRPr="00AD01ED">
              <w:rPr>
                <w:noProof/>
                <w:webHidden/>
              </w:rPr>
            </w:r>
            <w:r w:rsidRPr="00AD01ED">
              <w:rPr>
                <w:noProof/>
                <w:webHidden/>
              </w:rPr>
              <w:fldChar w:fldCharType="separate"/>
            </w:r>
            <w:r w:rsidR="00227714">
              <w:rPr>
                <w:noProof/>
                <w:webHidden/>
              </w:rPr>
              <w:t>41</w:t>
            </w:r>
            <w:r w:rsidRPr="00AD01ED">
              <w:rPr>
                <w:noProof/>
                <w:webHidden/>
              </w:rPr>
              <w:fldChar w:fldCharType="end"/>
            </w:r>
          </w:hyperlink>
        </w:p>
        <w:p w:rsidR="00C53AFA" w:rsidRPr="00AD01ED" w:rsidRDefault="00731871">
          <w:pPr>
            <w:pStyle w:val="23"/>
            <w:tabs>
              <w:tab w:val="right" w:leader="dot" w:pos="9911"/>
            </w:tabs>
            <w:rPr>
              <w:noProof/>
            </w:rPr>
          </w:pPr>
          <w:hyperlink w:anchor="_Toc25145044" w:history="1">
            <w:r w:rsidR="00C53AFA" w:rsidRPr="00AD01ED">
              <w:rPr>
                <w:rStyle w:val="ad"/>
                <w:noProof/>
              </w:rPr>
              <w:t>3.1. История создания и развитие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_Toc25145044 \h </w:instrText>
            </w:r>
            <w:r w:rsidRPr="00AD01ED">
              <w:rPr>
                <w:noProof/>
                <w:webHidden/>
              </w:rPr>
            </w:r>
            <w:r w:rsidRPr="00AD01ED">
              <w:rPr>
                <w:noProof/>
                <w:webHidden/>
              </w:rPr>
              <w:fldChar w:fldCharType="separate"/>
            </w:r>
            <w:r w:rsidR="00227714">
              <w:rPr>
                <w:noProof/>
                <w:webHidden/>
              </w:rPr>
              <w:t>41</w:t>
            </w:r>
            <w:r w:rsidRPr="00AD01ED">
              <w:rPr>
                <w:noProof/>
                <w:webHidden/>
              </w:rPr>
              <w:fldChar w:fldCharType="end"/>
            </w:r>
          </w:hyperlink>
        </w:p>
        <w:p w:rsidR="00C53AFA" w:rsidRPr="00AD01ED" w:rsidRDefault="00731871">
          <w:pPr>
            <w:pStyle w:val="23"/>
            <w:tabs>
              <w:tab w:val="right" w:leader="dot" w:pos="9911"/>
            </w:tabs>
            <w:rPr>
              <w:noProof/>
            </w:rPr>
          </w:pPr>
          <w:hyperlink w:anchor="_Toc25145045" w:history="1">
            <w:r w:rsidR="00C53AFA" w:rsidRPr="00AD01ED">
              <w:rPr>
                <w:rStyle w:val="ad"/>
                <w:noProof/>
              </w:rPr>
              <w:t>3.1.1. Данные о фирменном наименовании (наименовании)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_Toc25145045 \h </w:instrText>
            </w:r>
            <w:r w:rsidRPr="00AD01ED">
              <w:rPr>
                <w:noProof/>
                <w:webHidden/>
              </w:rPr>
            </w:r>
            <w:r w:rsidRPr="00AD01ED">
              <w:rPr>
                <w:noProof/>
                <w:webHidden/>
              </w:rPr>
              <w:fldChar w:fldCharType="separate"/>
            </w:r>
            <w:r w:rsidR="00227714">
              <w:rPr>
                <w:noProof/>
                <w:webHidden/>
              </w:rPr>
              <w:t>41</w:t>
            </w:r>
            <w:r w:rsidRPr="00AD01ED">
              <w:rPr>
                <w:noProof/>
                <w:webHidden/>
              </w:rPr>
              <w:fldChar w:fldCharType="end"/>
            </w:r>
          </w:hyperlink>
        </w:p>
        <w:p w:rsidR="00C53AFA" w:rsidRPr="00AD01ED" w:rsidRDefault="00731871">
          <w:pPr>
            <w:pStyle w:val="23"/>
            <w:tabs>
              <w:tab w:val="right" w:leader="dot" w:pos="9911"/>
            </w:tabs>
            <w:rPr>
              <w:noProof/>
            </w:rPr>
          </w:pPr>
          <w:hyperlink w:anchor="_Toc25145046" w:history="1">
            <w:r w:rsidR="00C53AFA" w:rsidRPr="00AD01ED">
              <w:rPr>
                <w:rStyle w:val="ad"/>
                <w:noProof/>
              </w:rPr>
              <w:t>3.1.2. Сведения о государственной регистрации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_Toc25145046 \h </w:instrText>
            </w:r>
            <w:r w:rsidRPr="00AD01ED">
              <w:rPr>
                <w:noProof/>
                <w:webHidden/>
              </w:rPr>
            </w:r>
            <w:r w:rsidRPr="00AD01ED">
              <w:rPr>
                <w:noProof/>
                <w:webHidden/>
              </w:rPr>
              <w:fldChar w:fldCharType="separate"/>
            </w:r>
            <w:r w:rsidR="00227714">
              <w:rPr>
                <w:noProof/>
                <w:webHidden/>
              </w:rPr>
              <w:t>43</w:t>
            </w:r>
            <w:r w:rsidRPr="00AD01ED">
              <w:rPr>
                <w:noProof/>
                <w:webHidden/>
              </w:rPr>
              <w:fldChar w:fldCharType="end"/>
            </w:r>
          </w:hyperlink>
        </w:p>
        <w:p w:rsidR="00C53AFA" w:rsidRPr="00AD01ED" w:rsidRDefault="00731871">
          <w:pPr>
            <w:pStyle w:val="23"/>
            <w:tabs>
              <w:tab w:val="right" w:leader="dot" w:pos="9911"/>
            </w:tabs>
            <w:rPr>
              <w:noProof/>
            </w:rPr>
          </w:pPr>
          <w:hyperlink w:anchor="_Toc25145047" w:history="1">
            <w:r w:rsidR="00C53AFA" w:rsidRPr="00AD01ED">
              <w:rPr>
                <w:rStyle w:val="ad"/>
                <w:noProof/>
              </w:rPr>
              <w:t>3.1.3. Сведения о создании и развитии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_Toc25145047 \h </w:instrText>
            </w:r>
            <w:r w:rsidRPr="00AD01ED">
              <w:rPr>
                <w:noProof/>
                <w:webHidden/>
              </w:rPr>
            </w:r>
            <w:r w:rsidRPr="00AD01ED">
              <w:rPr>
                <w:noProof/>
                <w:webHidden/>
              </w:rPr>
              <w:fldChar w:fldCharType="separate"/>
            </w:r>
            <w:r w:rsidR="00227714">
              <w:rPr>
                <w:noProof/>
                <w:webHidden/>
              </w:rPr>
              <w:t>44</w:t>
            </w:r>
            <w:r w:rsidRPr="00AD01ED">
              <w:rPr>
                <w:noProof/>
                <w:webHidden/>
              </w:rPr>
              <w:fldChar w:fldCharType="end"/>
            </w:r>
          </w:hyperlink>
        </w:p>
        <w:p w:rsidR="00C53AFA" w:rsidRPr="00AD01ED" w:rsidRDefault="00731871">
          <w:pPr>
            <w:pStyle w:val="23"/>
            <w:tabs>
              <w:tab w:val="right" w:leader="dot" w:pos="9911"/>
            </w:tabs>
            <w:rPr>
              <w:noProof/>
            </w:rPr>
          </w:pPr>
          <w:hyperlink w:anchor="_Toc25145048" w:history="1">
            <w:r w:rsidR="00C53AFA" w:rsidRPr="00AD01ED">
              <w:rPr>
                <w:rStyle w:val="ad"/>
                <w:noProof/>
              </w:rPr>
              <w:t>3.1.4. Контактная информация</w:t>
            </w:r>
            <w:r w:rsidR="00C53AFA" w:rsidRPr="00AD01ED">
              <w:rPr>
                <w:noProof/>
                <w:webHidden/>
              </w:rPr>
              <w:tab/>
            </w:r>
            <w:r w:rsidRPr="00AD01ED">
              <w:rPr>
                <w:noProof/>
                <w:webHidden/>
              </w:rPr>
              <w:fldChar w:fldCharType="begin"/>
            </w:r>
            <w:r w:rsidR="00C53AFA" w:rsidRPr="00AD01ED">
              <w:rPr>
                <w:noProof/>
                <w:webHidden/>
              </w:rPr>
              <w:instrText xml:space="preserve"> PAGEREF _Toc25145048 \h </w:instrText>
            </w:r>
            <w:r w:rsidRPr="00AD01ED">
              <w:rPr>
                <w:noProof/>
                <w:webHidden/>
              </w:rPr>
            </w:r>
            <w:r w:rsidRPr="00AD01ED">
              <w:rPr>
                <w:noProof/>
                <w:webHidden/>
              </w:rPr>
              <w:fldChar w:fldCharType="separate"/>
            </w:r>
            <w:r w:rsidR="00227714">
              <w:rPr>
                <w:noProof/>
                <w:webHidden/>
              </w:rPr>
              <w:t>44</w:t>
            </w:r>
            <w:r w:rsidRPr="00AD01ED">
              <w:rPr>
                <w:noProof/>
                <w:webHidden/>
              </w:rPr>
              <w:fldChar w:fldCharType="end"/>
            </w:r>
          </w:hyperlink>
        </w:p>
        <w:p w:rsidR="00C53AFA" w:rsidRPr="00AD01ED" w:rsidRDefault="00731871">
          <w:pPr>
            <w:pStyle w:val="23"/>
            <w:tabs>
              <w:tab w:val="right" w:leader="dot" w:pos="9911"/>
            </w:tabs>
            <w:rPr>
              <w:noProof/>
            </w:rPr>
          </w:pPr>
          <w:hyperlink w:anchor="_Toc25145049" w:history="1">
            <w:r w:rsidR="00C53AFA" w:rsidRPr="00AD01ED">
              <w:rPr>
                <w:rStyle w:val="ad"/>
                <w:noProof/>
              </w:rPr>
              <w:t>3.1.5. Идентификационный номер налогоплательщика</w:t>
            </w:r>
            <w:r w:rsidR="00C53AFA" w:rsidRPr="00AD01ED">
              <w:rPr>
                <w:noProof/>
                <w:webHidden/>
              </w:rPr>
              <w:tab/>
            </w:r>
            <w:r w:rsidRPr="00AD01ED">
              <w:rPr>
                <w:noProof/>
                <w:webHidden/>
              </w:rPr>
              <w:fldChar w:fldCharType="begin"/>
            </w:r>
            <w:r w:rsidR="00C53AFA" w:rsidRPr="00AD01ED">
              <w:rPr>
                <w:noProof/>
                <w:webHidden/>
              </w:rPr>
              <w:instrText xml:space="preserve"> PAGEREF _Toc25145049 \h </w:instrText>
            </w:r>
            <w:r w:rsidRPr="00AD01ED">
              <w:rPr>
                <w:noProof/>
                <w:webHidden/>
              </w:rPr>
            </w:r>
            <w:r w:rsidRPr="00AD01ED">
              <w:rPr>
                <w:noProof/>
                <w:webHidden/>
              </w:rPr>
              <w:fldChar w:fldCharType="separate"/>
            </w:r>
            <w:r w:rsidR="00227714">
              <w:rPr>
                <w:noProof/>
                <w:webHidden/>
              </w:rPr>
              <w:t>47</w:t>
            </w:r>
            <w:r w:rsidRPr="00AD01ED">
              <w:rPr>
                <w:noProof/>
                <w:webHidden/>
              </w:rPr>
              <w:fldChar w:fldCharType="end"/>
            </w:r>
          </w:hyperlink>
        </w:p>
        <w:p w:rsidR="00C53AFA" w:rsidRPr="00AD01ED" w:rsidRDefault="00731871">
          <w:pPr>
            <w:pStyle w:val="23"/>
            <w:tabs>
              <w:tab w:val="right" w:leader="dot" w:pos="9911"/>
            </w:tabs>
            <w:rPr>
              <w:noProof/>
            </w:rPr>
          </w:pPr>
          <w:hyperlink w:anchor="_Toc25145050" w:history="1">
            <w:r w:rsidR="00C53AFA" w:rsidRPr="00AD01ED">
              <w:rPr>
                <w:rStyle w:val="ad"/>
                <w:noProof/>
              </w:rPr>
              <w:t>3.1.6. Филиалы и представительства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_Toc25145050 \h </w:instrText>
            </w:r>
            <w:r w:rsidRPr="00AD01ED">
              <w:rPr>
                <w:noProof/>
                <w:webHidden/>
              </w:rPr>
            </w:r>
            <w:r w:rsidRPr="00AD01ED">
              <w:rPr>
                <w:noProof/>
                <w:webHidden/>
              </w:rPr>
              <w:fldChar w:fldCharType="separate"/>
            </w:r>
            <w:r w:rsidR="00227714">
              <w:rPr>
                <w:noProof/>
                <w:webHidden/>
              </w:rPr>
              <w:t>47</w:t>
            </w:r>
            <w:r w:rsidRPr="00AD01ED">
              <w:rPr>
                <w:noProof/>
                <w:webHidden/>
              </w:rPr>
              <w:fldChar w:fldCharType="end"/>
            </w:r>
          </w:hyperlink>
        </w:p>
        <w:p w:rsidR="00C53AFA" w:rsidRPr="00AD01ED" w:rsidRDefault="00731871">
          <w:pPr>
            <w:pStyle w:val="23"/>
            <w:tabs>
              <w:tab w:val="right" w:leader="dot" w:pos="9911"/>
            </w:tabs>
            <w:rPr>
              <w:noProof/>
            </w:rPr>
          </w:pPr>
          <w:hyperlink w:anchor="_Toc25145051" w:history="1">
            <w:r w:rsidR="00C53AFA" w:rsidRPr="00AD01ED">
              <w:rPr>
                <w:rStyle w:val="ad"/>
                <w:noProof/>
              </w:rPr>
              <w:t>3.2. Основная хозяйственная деятельность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_Toc25145051 \h </w:instrText>
            </w:r>
            <w:r w:rsidRPr="00AD01ED">
              <w:rPr>
                <w:noProof/>
                <w:webHidden/>
              </w:rPr>
            </w:r>
            <w:r w:rsidRPr="00AD01ED">
              <w:rPr>
                <w:noProof/>
                <w:webHidden/>
              </w:rPr>
              <w:fldChar w:fldCharType="separate"/>
            </w:r>
            <w:r w:rsidR="00227714">
              <w:rPr>
                <w:noProof/>
                <w:webHidden/>
              </w:rPr>
              <w:t>47</w:t>
            </w:r>
            <w:r w:rsidRPr="00AD01ED">
              <w:rPr>
                <w:noProof/>
                <w:webHidden/>
              </w:rPr>
              <w:fldChar w:fldCharType="end"/>
            </w:r>
          </w:hyperlink>
        </w:p>
        <w:p w:rsidR="00C53AFA" w:rsidRPr="00AD01ED" w:rsidRDefault="00731871">
          <w:pPr>
            <w:pStyle w:val="23"/>
            <w:tabs>
              <w:tab w:val="right" w:leader="dot" w:pos="9911"/>
            </w:tabs>
            <w:rPr>
              <w:noProof/>
            </w:rPr>
          </w:pPr>
          <w:hyperlink w:anchor="_Toc25145052" w:history="1">
            <w:r w:rsidR="00C53AFA" w:rsidRPr="00AD01ED">
              <w:rPr>
                <w:rStyle w:val="ad"/>
                <w:noProof/>
              </w:rPr>
              <w:t>3.2.1. Основные виды экономической деятельности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_Toc25145052 \h </w:instrText>
            </w:r>
            <w:r w:rsidRPr="00AD01ED">
              <w:rPr>
                <w:noProof/>
                <w:webHidden/>
              </w:rPr>
            </w:r>
            <w:r w:rsidRPr="00AD01ED">
              <w:rPr>
                <w:noProof/>
                <w:webHidden/>
              </w:rPr>
              <w:fldChar w:fldCharType="separate"/>
            </w:r>
            <w:r w:rsidR="00227714">
              <w:rPr>
                <w:noProof/>
                <w:webHidden/>
              </w:rPr>
              <w:t>47</w:t>
            </w:r>
            <w:r w:rsidRPr="00AD01ED">
              <w:rPr>
                <w:noProof/>
                <w:webHidden/>
              </w:rPr>
              <w:fldChar w:fldCharType="end"/>
            </w:r>
          </w:hyperlink>
        </w:p>
        <w:p w:rsidR="00C53AFA" w:rsidRPr="00AD01ED" w:rsidRDefault="00731871">
          <w:pPr>
            <w:pStyle w:val="23"/>
            <w:tabs>
              <w:tab w:val="right" w:leader="dot" w:pos="9911"/>
            </w:tabs>
            <w:rPr>
              <w:noProof/>
            </w:rPr>
          </w:pPr>
          <w:hyperlink w:anchor="_Toc25145053" w:history="1">
            <w:r w:rsidR="00C53AFA" w:rsidRPr="00AD01ED">
              <w:rPr>
                <w:rStyle w:val="ad"/>
                <w:noProof/>
              </w:rPr>
              <w:t>3.2.2. Основная хозяйственная деятельность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_Toc25145053 \h </w:instrText>
            </w:r>
            <w:r w:rsidRPr="00AD01ED">
              <w:rPr>
                <w:noProof/>
                <w:webHidden/>
              </w:rPr>
            </w:r>
            <w:r w:rsidRPr="00AD01ED">
              <w:rPr>
                <w:noProof/>
                <w:webHidden/>
              </w:rPr>
              <w:fldChar w:fldCharType="separate"/>
            </w:r>
            <w:r w:rsidR="00227714">
              <w:rPr>
                <w:noProof/>
                <w:webHidden/>
              </w:rPr>
              <w:t>47</w:t>
            </w:r>
            <w:r w:rsidRPr="00AD01ED">
              <w:rPr>
                <w:noProof/>
                <w:webHidden/>
              </w:rPr>
              <w:fldChar w:fldCharType="end"/>
            </w:r>
          </w:hyperlink>
        </w:p>
        <w:p w:rsidR="00C53AFA" w:rsidRPr="00AD01ED" w:rsidRDefault="00731871">
          <w:pPr>
            <w:pStyle w:val="23"/>
            <w:tabs>
              <w:tab w:val="right" w:leader="dot" w:pos="9911"/>
            </w:tabs>
            <w:rPr>
              <w:noProof/>
            </w:rPr>
          </w:pPr>
          <w:hyperlink w:anchor="_Toc25145054" w:history="1">
            <w:r w:rsidR="00C53AFA" w:rsidRPr="00AD01ED">
              <w:rPr>
                <w:rStyle w:val="ad"/>
                <w:noProof/>
              </w:rPr>
              <w:t>3.2.3. Материалы, товары (сырье) и поставщики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_Toc25145054 \h </w:instrText>
            </w:r>
            <w:r w:rsidRPr="00AD01ED">
              <w:rPr>
                <w:noProof/>
                <w:webHidden/>
              </w:rPr>
            </w:r>
            <w:r w:rsidRPr="00AD01ED">
              <w:rPr>
                <w:noProof/>
                <w:webHidden/>
              </w:rPr>
              <w:fldChar w:fldCharType="separate"/>
            </w:r>
            <w:r w:rsidR="00227714">
              <w:rPr>
                <w:noProof/>
                <w:webHidden/>
              </w:rPr>
              <w:t>50</w:t>
            </w:r>
            <w:r w:rsidRPr="00AD01ED">
              <w:rPr>
                <w:noProof/>
                <w:webHidden/>
              </w:rPr>
              <w:fldChar w:fldCharType="end"/>
            </w:r>
          </w:hyperlink>
        </w:p>
        <w:p w:rsidR="00C53AFA" w:rsidRPr="00AD01ED" w:rsidRDefault="00731871">
          <w:pPr>
            <w:pStyle w:val="23"/>
            <w:tabs>
              <w:tab w:val="right" w:leader="dot" w:pos="9911"/>
            </w:tabs>
            <w:rPr>
              <w:noProof/>
            </w:rPr>
          </w:pPr>
          <w:hyperlink w:anchor="_Toc25145055" w:history="1">
            <w:r w:rsidR="00C53AFA" w:rsidRPr="00AD01ED">
              <w:rPr>
                <w:rStyle w:val="ad"/>
                <w:noProof/>
              </w:rPr>
              <w:t>3.2.4. Рынки сбыта продукции (работ, услуг)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_Toc25145055 \h </w:instrText>
            </w:r>
            <w:r w:rsidRPr="00AD01ED">
              <w:rPr>
                <w:noProof/>
                <w:webHidden/>
              </w:rPr>
            </w:r>
            <w:r w:rsidRPr="00AD01ED">
              <w:rPr>
                <w:noProof/>
                <w:webHidden/>
              </w:rPr>
              <w:fldChar w:fldCharType="separate"/>
            </w:r>
            <w:r w:rsidR="00227714">
              <w:rPr>
                <w:noProof/>
                <w:webHidden/>
              </w:rPr>
              <w:t>51</w:t>
            </w:r>
            <w:r w:rsidRPr="00AD01ED">
              <w:rPr>
                <w:noProof/>
                <w:webHidden/>
              </w:rPr>
              <w:fldChar w:fldCharType="end"/>
            </w:r>
          </w:hyperlink>
        </w:p>
        <w:p w:rsidR="00C53AFA" w:rsidRPr="00AD01ED" w:rsidRDefault="00731871">
          <w:pPr>
            <w:pStyle w:val="23"/>
            <w:tabs>
              <w:tab w:val="right" w:leader="dot" w:pos="9911"/>
            </w:tabs>
            <w:rPr>
              <w:noProof/>
            </w:rPr>
          </w:pPr>
          <w:hyperlink w:anchor="_Toc25145056" w:history="1">
            <w:r w:rsidR="00C53AFA" w:rsidRPr="00AD01ED">
              <w:rPr>
                <w:rStyle w:val="ad"/>
                <w:noProof/>
              </w:rPr>
              <w:t>3.2.5. Сведения о наличии у эмитента разрешений (лицензий) или допусков к отдельным видам работ</w:t>
            </w:r>
            <w:r w:rsidR="00C53AFA" w:rsidRPr="00AD01ED">
              <w:rPr>
                <w:noProof/>
                <w:webHidden/>
              </w:rPr>
              <w:tab/>
            </w:r>
            <w:r w:rsidRPr="00AD01ED">
              <w:rPr>
                <w:noProof/>
                <w:webHidden/>
              </w:rPr>
              <w:fldChar w:fldCharType="begin"/>
            </w:r>
            <w:r w:rsidR="00C53AFA" w:rsidRPr="00AD01ED">
              <w:rPr>
                <w:noProof/>
                <w:webHidden/>
              </w:rPr>
              <w:instrText xml:space="preserve"> PAGEREF _Toc25145056 \h </w:instrText>
            </w:r>
            <w:r w:rsidRPr="00AD01ED">
              <w:rPr>
                <w:noProof/>
                <w:webHidden/>
              </w:rPr>
            </w:r>
            <w:r w:rsidRPr="00AD01ED">
              <w:rPr>
                <w:noProof/>
                <w:webHidden/>
              </w:rPr>
              <w:fldChar w:fldCharType="separate"/>
            </w:r>
            <w:r w:rsidR="00227714">
              <w:rPr>
                <w:noProof/>
                <w:webHidden/>
              </w:rPr>
              <w:t>51</w:t>
            </w:r>
            <w:r w:rsidRPr="00AD01ED">
              <w:rPr>
                <w:noProof/>
                <w:webHidden/>
              </w:rPr>
              <w:fldChar w:fldCharType="end"/>
            </w:r>
          </w:hyperlink>
        </w:p>
        <w:p w:rsidR="00C53AFA" w:rsidRPr="00AD01ED" w:rsidRDefault="00731871">
          <w:pPr>
            <w:pStyle w:val="23"/>
            <w:tabs>
              <w:tab w:val="right" w:leader="dot" w:pos="9911"/>
            </w:tabs>
            <w:rPr>
              <w:noProof/>
            </w:rPr>
          </w:pPr>
          <w:hyperlink w:anchor="_Toc25145057" w:history="1">
            <w:r w:rsidR="00C53AFA" w:rsidRPr="00AD01ED">
              <w:rPr>
                <w:rStyle w:val="ad"/>
                <w:noProof/>
              </w:rPr>
              <w:t>3.2.6. Сведения о деятельности отдельных категорий эмитентов эмиссионных ценных бумаг</w:t>
            </w:r>
            <w:r w:rsidR="00C53AFA" w:rsidRPr="00AD01ED">
              <w:rPr>
                <w:noProof/>
                <w:webHidden/>
              </w:rPr>
              <w:tab/>
            </w:r>
            <w:r w:rsidRPr="00AD01ED">
              <w:rPr>
                <w:noProof/>
                <w:webHidden/>
              </w:rPr>
              <w:fldChar w:fldCharType="begin"/>
            </w:r>
            <w:r w:rsidR="00C53AFA" w:rsidRPr="00AD01ED">
              <w:rPr>
                <w:noProof/>
                <w:webHidden/>
              </w:rPr>
              <w:instrText xml:space="preserve"> PAGEREF _Toc25145057 \h </w:instrText>
            </w:r>
            <w:r w:rsidRPr="00AD01ED">
              <w:rPr>
                <w:noProof/>
                <w:webHidden/>
              </w:rPr>
            </w:r>
            <w:r w:rsidRPr="00AD01ED">
              <w:rPr>
                <w:noProof/>
                <w:webHidden/>
              </w:rPr>
              <w:fldChar w:fldCharType="separate"/>
            </w:r>
            <w:r w:rsidR="00227714">
              <w:rPr>
                <w:noProof/>
                <w:webHidden/>
              </w:rPr>
              <w:t>52</w:t>
            </w:r>
            <w:r w:rsidRPr="00AD01ED">
              <w:rPr>
                <w:noProof/>
                <w:webHidden/>
              </w:rPr>
              <w:fldChar w:fldCharType="end"/>
            </w:r>
          </w:hyperlink>
        </w:p>
        <w:p w:rsidR="00C53AFA" w:rsidRPr="00AD01ED" w:rsidRDefault="00731871">
          <w:pPr>
            <w:pStyle w:val="23"/>
            <w:tabs>
              <w:tab w:val="right" w:leader="dot" w:pos="9911"/>
            </w:tabs>
            <w:rPr>
              <w:noProof/>
            </w:rPr>
          </w:pPr>
          <w:hyperlink w:anchor="_Toc25145058" w:history="1">
            <w:r w:rsidR="00C53AFA" w:rsidRPr="00AD01ED">
              <w:rPr>
                <w:rStyle w:val="ad"/>
                <w:noProof/>
              </w:rPr>
              <w:t>3.2.7. Дополнительные сведения об эмитентах, основной деятельностью которых является добыча полезных ископаемых</w:t>
            </w:r>
            <w:r w:rsidR="00C53AFA" w:rsidRPr="00AD01ED">
              <w:rPr>
                <w:noProof/>
                <w:webHidden/>
              </w:rPr>
              <w:tab/>
            </w:r>
            <w:r w:rsidRPr="00AD01ED">
              <w:rPr>
                <w:noProof/>
                <w:webHidden/>
              </w:rPr>
              <w:fldChar w:fldCharType="begin"/>
            </w:r>
            <w:r w:rsidR="00C53AFA" w:rsidRPr="00AD01ED">
              <w:rPr>
                <w:noProof/>
                <w:webHidden/>
              </w:rPr>
              <w:instrText xml:space="preserve"> PAGEREF _Toc25145058 \h </w:instrText>
            </w:r>
            <w:r w:rsidRPr="00AD01ED">
              <w:rPr>
                <w:noProof/>
                <w:webHidden/>
              </w:rPr>
            </w:r>
            <w:r w:rsidRPr="00AD01ED">
              <w:rPr>
                <w:noProof/>
                <w:webHidden/>
              </w:rPr>
              <w:fldChar w:fldCharType="separate"/>
            </w:r>
            <w:r w:rsidR="00227714">
              <w:rPr>
                <w:noProof/>
                <w:webHidden/>
              </w:rPr>
              <w:t>52</w:t>
            </w:r>
            <w:r w:rsidRPr="00AD01ED">
              <w:rPr>
                <w:noProof/>
                <w:webHidden/>
              </w:rPr>
              <w:fldChar w:fldCharType="end"/>
            </w:r>
          </w:hyperlink>
        </w:p>
        <w:p w:rsidR="00C53AFA" w:rsidRPr="00AD01ED" w:rsidRDefault="00731871">
          <w:pPr>
            <w:pStyle w:val="23"/>
            <w:tabs>
              <w:tab w:val="right" w:leader="dot" w:pos="9911"/>
            </w:tabs>
            <w:rPr>
              <w:noProof/>
            </w:rPr>
          </w:pPr>
          <w:hyperlink w:anchor="_Toc25145059" w:history="1">
            <w:r w:rsidR="00C53AFA" w:rsidRPr="00AD01ED">
              <w:rPr>
                <w:rStyle w:val="ad"/>
                <w:noProof/>
              </w:rPr>
              <w:t>3.2.8. Дополнительные сведения об эмитентах, основной деятельностью которых является оказание услуг связи</w:t>
            </w:r>
            <w:r w:rsidR="00C53AFA" w:rsidRPr="00AD01ED">
              <w:rPr>
                <w:noProof/>
                <w:webHidden/>
              </w:rPr>
              <w:tab/>
            </w:r>
            <w:r w:rsidRPr="00AD01ED">
              <w:rPr>
                <w:noProof/>
                <w:webHidden/>
              </w:rPr>
              <w:fldChar w:fldCharType="begin"/>
            </w:r>
            <w:r w:rsidR="00C53AFA" w:rsidRPr="00AD01ED">
              <w:rPr>
                <w:noProof/>
                <w:webHidden/>
              </w:rPr>
              <w:instrText xml:space="preserve"> PAGEREF _Toc25145059 \h </w:instrText>
            </w:r>
            <w:r w:rsidRPr="00AD01ED">
              <w:rPr>
                <w:noProof/>
                <w:webHidden/>
              </w:rPr>
            </w:r>
            <w:r w:rsidRPr="00AD01ED">
              <w:rPr>
                <w:noProof/>
                <w:webHidden/>
              </w:rPr>
              <w:fldChar w:fldCharType="separate"/>
            </w:r>
            <w:r w:rsidR="00227714">
              <w:rPr>
                <w:noProof/>
                <w:webHidden/>
              </w:rPr>
              <w:t>52</w:t>
            </w:r>
            <w:r w:rsidRPr="00AD01ED">
              <w:rPr>
                <w:noProof/>
                <w:webHidden/>
              </w:rPr>
              <w:fldChar w:fldCharType="end"/>
            </w:r>
          </w:hyperlink>
        </w:p>
        <w:p w:rsidR="00C53AFA" w:rsidRPr="00AD01ED" w:rsidRDefault="00731871">
          <w:pPr>
            <w:pStyle w:val="23"/>
            <w:tabs>
              <w:tab w:val="right" w:leader="dot" w:pos="9911"/>
            </w:tabs>
            <w:rPr>
              <w:noProof/>
            </w:rPr>
          </w:pPr>
          <w:hyperlink w:anchor="_Toc25145060" w:history="1">
            <w:r w:rsidR="00C53AFA" w:rsidRPr="00AD01ED">
              <w:rPr>
                <w:rStyle w:val="ad"/>
                <w:noProof/>
              </w:rPr>
              <w:t>3.3. Планы будущей деятельности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_Toc25145060 \h </w:instrText>
            </w:r>
            <w:r w:rsidRPr="00AD01ED">
              <w:rPr>
                <w:noProof/>
                <w:webHidden/>
              </w:rPr>
            </w:r>
            <w:r w:rsidRPr="00AD01ED">
              <w:rPr>
                <w:noProof/>
                <w:webHidden/>
              </w:rPr>
              <w:fldChar w:fldCharType="separate"/>
            </w:r>
            <w:r w:rsidR="00227714">
              <w:rPr>
                <w:noProof/>
                <w:webHidden/>
              </w:rPr>
              <w:t>52</w:t>
            </w:r>
            <w:r w:rsidRPr="00AD01ED">
              <w:rPr>
                <w:noProof/>
                <w:webHidden/>
              </w:rPr>
              <w:fldChar w:fldCharType="end"/>
            </w:r>
          </w:hyperlink>
        </w:p>
        <w:p w:rsidR="00C53AFA" w:rsidRPr="00AD01ED" w:rsidRDefault="00731871">
          <w:pPr>
            <w:pStyle w:val="23"/>
            <w:tabs>
              <w:tab w:val="right" w:leader="dot" w:pos="9911"/>
            </w:tabs>
            <w:rPr>
              <w:noProof/>
            </w:rPr>
          </w:pPr>
          <w:hyperlink w:anchor="_Toc25145061" w:history="1">
            <w:r w:rsidR="00C53AFA" w:rsidRPr="00AD01ED">
              <w:rPr>
                <w:rStyle w:val="ad"/>
                <w:noProof/>
              </w:rPr>
              <w:t>3.4. Участие эмитента в банковских группах, банковских холдингах, холдингах и ассоциациях</w:t>
            </w:r>
            <w:r w:rsidR="00C53AFA" w:rsidRPr="00AD01ED">
              <w:rPr>
                <w:noProof/>
                <w:webHidden/>
              </w:rPr>
              <w:tab/>
            </w:r>
            <w:r w:rsidRPr="00AD01ED">
              <w:rPr>
                <w:noProof/>
                <w:webHidden/>
              </w:rPr>
              <w:fldChar w:fldCharType="begin"/>
            </w:r>
            <w:r w:rsidR="00C53AFA" w:rsidRPr="00AD01ED">
              <w:rPr>
                <w:noProof/>
                <w:webHidden/>
              </w:rPr>
              <w:instrText xml:space="preserve"> PAGEREF _Toc25145061 \h </w:instrText>
            </w:r>
            <w:r w:rsidRPr="00AD01ED">
              <w:rPr>
                <w:noProof/>
                <w:webHidden/>
              </w:rPr>
            </w:r>
            <w:r w:rsidRPr="00AD01ED">
              <w:rPr>
                <w:noProof/>
                <w:webHidden/>
              </w:rPr>
              <w:fldChar w:fldCharType="separate"/>
            </w:r>
            <w:r w:rsidR="00227714">
              <w:rPr>
                <w:noProof/>
                <w:webHidden/>
              </w:rPr>
              <w:t>52</w:t>
            </w:r>
            <w:r w:rsidRPr="00AD01ED">
              <w:rPr>
                <w:noProof/>
                <w:webHidden/>
              </w:rPr>
              <w:fldChar w:fldCharType="end"/>
            </w:r>
          </w:hyperlink>
        </w:p>
        <w:p w:rsidR="00C53AFA" w:rsidRPr="00AD01ED" w:rsidRDefault="00731871">
          <w:pPr>
            <w:pStyle w:val="23"/>
            <w:tabs>
              <w:tab w:val="right" w:leader="dot" w:pos="9911"/>
            </w:tabs>
            <w:rPr>
              <w:noProof/>
            </w:rPr>
          </w:pPr>
          <w:hyperlink w:anchor="_Toc25145062" w:history="1">
            <w:r w:rsidR="00C53AFA" w:rsidRPr="00AD01ED">
              <w:rPr>
                <w:rStyle w:val="ad"/>
                <w:noProof/>
              </w:rPr>
              <w:t>3.5. Дочерние и зависимые хозяйственные общества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_Toc25145062 \h </w:instrText>
            </w:r>
            <w:r w:rsidRPr="00AD01ED">
              <w:rPr>
                <w:noProof/>
                <w:webHidden/>
              </w:rPr>
            </w:r>
            <w:r w:rsidRPr="00AD01ED">
              <w:rPr>
                <w:noProof/>
                <w:webHidden/>
              </w:rPr>
              <w:fldChar w:fldCharType="separate"/>
            </w:r>
            <w:r w:rsidR="00227714">
              <w:rPr>
                <w:noProof/>
                <w:webHidden/>
              </w:rPr>
              <w:t>52</w:t>
            </w:r>
            <w:r w:rsidRPr="00AD01ED">
              <w:rPr>
                <w:noProof/>
                <w:webHidden/>
              </w:rPr>
              <w:fldChar w:fldCharType="end"/>
            </w:r>
          </w:hyperlink>
        </w:p>
        <w:p w:rsidR="00C53AFA" w:rsidRPr="00AD01ED" w:rsidRDefault="00731871">
          <w:pPr>
            <w:pStyle w:val="23"/>
            <w:tabs>
              <w:tab w:val="right" w:leader="dot" w:pos="9911"/>
            </w:tabs>
            <w:rPr>
              <w:noProof/>
            </w:rPr>
          </w:pPr>
          <w:hyperlink w:anchor="_Toc25145063" w:history="1">
            <w:r w:rsidR="00C53AFA" w:rsidRPr="00AD01ED">
              <w:rPr>
                <w:rStyle w:val="ad"/>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_Toc25145063 \h </w:instrText>
            </w:r>
            <w:r w:rsidRPr="00AD01ED">
              <w:rPr>
                <w:noProof/>
                <w:webHidden/>
              </w:rPr>
            </w:r>
            <w:r w:rsidRPr="00AD01ED">
              <w:rPr>
                <w:noProof/>
                <w:webHidden/>
              </w:rPr>
              <w:fldChar w:fldCharType="separate"/>
            </w:r>
            <w:r w:rsidR="00227714">
              <w:rPr>
                <w:noProof/>
                <w:webHidden/>
              </w:rPr>
              <w:t>53</w:t>
            </w:r>
            <w:r w:rsidRPr="00AD01ED">
              <w:rPr>
                <w:noProof/>
                <w:webHidden/>
              </w:rPr>
              <w:fldChar w:fldCharType="end"/>
            </w:r>
          </w:hyperlink>
        </w:p>
        <w:p w:rsidR="00C53AFA" w:rsidRPr="00AD01ED" w:rsidRDefault="00731871">
          <w:pPr>
            <w:pStyle w:val="23"/>
            <w:tabs>
              <w:tab w:val="right" w:leader="dot" w:pos="9911"/>
            </w:tabs>
            <w:rPr>
              <w:noProof/>
            </w:rPr>
          </w:pPr>
          <w:hyperlink w:anchor="_Toc25145064" w:history="1">
            <w:r w:rsidR="00C53AFA" w:rsidRPr="00AD01ED">
              <w:rPr>
                <w:rStyle w:val="ad"/>
                <w:noProof/>
              </w:rPr>
              <w:t>3.7. Подконтрольные эмитенту организации, имеющие для него существенное значение</w:t>
            </w:r>
            <w:r w:rsidR="00C53AFA" w:rsidRPr="00AD01ED">
              <w:rPr>
                <w:noProof/>
                <w:webHidden/>
              </w:rPr>
              <w:tab/>
            </w:r>
            <w:r w:rsidRPr="00AD01ED">
              <w:rPr>
                <w:noProof/>
                <w:webHidden/>
              </w:rPr>
              <w:fldChar w:fldCharType="begin"/>
            </w:r>
            <w:r w:rsidR="00C53AFA" w:rsidRPr="00AD01ED">
              <w:rPr>
                <w:noProof/>
                <w:webHidden/>
              </w:rPr>
              <w:instrText xml:space="preserve"> PAGEREF _Toc25145064 \h </w:instrText>
            </w:r>
            <w:r w:rsidRPr="00AD01ED">
              <w:rPr>
                <w:noProof/>
                <w:webHidden/>
              </w:rPr>
            </w:r>
            <w:r w:rsidRPr="00AD01ED">
              <w:rPr>
                <w:noProof/>
                <w:webHidden/>
              </w:rPr>
              <w:fldChar w:fldCharType="separate"/>
            </w:r>
            <w:r w:rsidR="00227714">
              <w:rPr>
                <w:noProof/>
                <w:webHidden/>
              </w:rPr>
              <w:t>64</w:t>
            </w:r>
            <w:r w:rsidRPr="00AD01ED">
              <w:rPr>
                <w:noProof/>
                <w:webHidden/>
              </w:rPr>
              <w:fldChar w:fldCharType="end"/>
            </w:r>
          </w:hyperlink>
        </w:p>
        <w:p w:rsidR="00C53AFA" w:rsidRPr="00AD01ED" w:rsidRDefault="00731871">
          <w:pPr>
            <w:pStyle w:val="11"/>
            <w:tabs>
              <w:tab w:val="right" w:leader="dot" w:pos="9911"/>
            </w:tabs>
            <w:rPr>
              <w:noProof/>
            </w:rPr>
          </w:pPr>
          <w:hyperlink w:anchor="_Toc25145065" w:history="1">
            <w:r w:rsidR="00C53AFA" w:rsidRPr="00AD01ED">
              <w:rPr>
                <w:rStyle w:val="ad"/>
                <w:noProof/>
              </w:rPr>
              <w:t>Раздел IV. Сведения о финансово-хозяйственной деятельности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_Toc25145065 \h </w:instrText>
            </w:r>
            <w:r w:rsidRPr="00AD01ED">
              <w:rPr>
                <w:noProof/>
                <w:webHidden/>
              </w:rPr>
            </w:r>
            <w:r w:rsidRPr="00AD01ED">
              <w:rPr>
                <w:noProof/>
                <w:webHidden/>
              </w:rPr>
              <w:fldChar w:fldCharType="separate"/>
            </w:r>
            <w:r w:rsidR="00227714">
              <w:rPr>
                <w:noProof/>
                <w:webHidden/>
              </w:rPr>
              <w:t>64</w:t>
            </w:r>
            <w:r w:rsidRPr="00AD01ED">
              <w:rPr>
                <w:noProof/>
                <w:webHidden/>
              </w:rPr>
              <w:fldChar w:fldCharType="end"/>
            </w:r>
          </w:hyperlink>
        </w:p>
        <w:p w:rsidR="00C53AFA" w:rsidRPr="00AD01ED" w:rsidRDefault="00731871">
          <w:pPr>
            <w:pStyle w:val="23"/>
            <w:tabs>
              <w:tab w:val="right" w:leader="dot" w:pos="9911"/>
            </w:tabs>
            <w:rPr>
              <w:noProof/>
            </w:rPr>
          </w:pPr>
          <w:hyperlink w:anchor="_Toc25145066" w:history="1">
            <w:r w:rsidR="00C53AFA" w:rsidRPr="00AD01ED">
              <w:rPr>
                <w:rStyle w:val="ad"/>
                <w:noProof/>
              </w:rPr>
              <w:t>4.1. Результаты финансово-хозяйственной деятельности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_Toc25145066 \h </w:instrText>
            </w:r>
            <w:r w:rsidRPr="00AD01ED">
              <w:rPr>
                <w:noProof/>
                <w:webHidden/>
              </w:rPr>
            </w:r>
            <w:r w:rsidRPr="00AD01ED">
              <w:rPr>
                <w:noProof/>
                <w:webHidden/>
              </w:rPr>
              <w:fldChar w:fldCharType="separate"/>
            </w:r>
            <w:r w:rsidR="00227714">
              <w:rPr>
                <w:noProof/>
                <w:webHidden/>
              </w:rPr>
              <w:t>64</w:t>
            </w:r>
            <w:r w:rsidRPr="00AD01ED">
              <w:rPr>
                <w:noProof/>
                <w:webHidden/>
              </w:rPr>
              <w:fldChar w:fldCharType="end"/>
            </w:r>
          </w:hyperlink>
        </w:p>
        <w:p w:rsidR="00C53AFA" w:rsidRPr="00AD01ED" w:rsidRDefault="00731871">
          <w:pPr>
            <w:pStyle w:val="23"/>
            <w:tabs>
              <w:tab w:val="right" w:leader="dot" w:pos="9911"/>
            </w:tabs>
            <w:rPr>
              <w:noProof/>
            </w:rPr>
          </w:pPr>
          <w:hyperlink w:anchor="_Toc25145067" w:history="1">
            <w:r w:rsidR="00C53AFA" w:rsidRPr="00AD01ED">
              <w:rPr>
                <w:rStyle w:val="ad"/>
                <w:noProof/>
              </w:rPr>
              <w:t>4.2. Ликвидность эмитента, достаточность капитала и оборотных средств</w:t>
            </w:r>
            <w:r w:rsidR="00C53AFA" w:rsidRPr="00AD01ED">
              <w:rPr>
                <w:noProof/>
                <w:webHidden/>
              </w:rPr>
              <w:tab/>
            </w:r>
            <w:r w:rsidRPr="00AD01ED">
              <w:rPr>
                <w:noProof/>
                <w:webHidden/>
              </w:rPr>
              <w:fldChar w:fldCharType="begin"/>
            </w:r>
            <w:r w:rsidR="00C53AFA" w:rsidRPr="00AD01ED">
              <w:rPr>
                <w:noProof/>
                <w:webHidden/>
              </w:rPr>
              <w:instrText xml:space="preserve"> PAGEREF _Toc25145067 \h </w:instrText>
            </w:r>
            <w:r w:rsidRPr="00AD01ED">
              <w:rPr>
                <w:noProof/>
                <w:webHidden/>
              </w:rPr>
            </w:r>
            <w:r w:rsidRPr="00AD01ED">
              <w:rPr>
                <w:noProof/>
                <w:webHidden/>
              </w:rPr>
              <w:fldChar w:fldCharType="separate"/>
            </w:r>
            <w:r w:rsidR="00227714">
              <w:rPr>
                <w:noProof/>
                <w:webHidden/>
              </w:rPr>
              <w:t>66</w:t>
            </w:r>
            <w:r w:rsidRPr="00AD01ED">
              <w:rPr>
                <w:noProof/>
                <w:webHidden/>
              </w:rPr>
              <w:fldChar w:fldCharType="end"/>
            </w:r>
          </w:hyperlink>
        </w:p>
        <w:p w:rsidR="00C53AFA" w:rsidRPr="00AD01ED" w:rsidRDefault="00731871">
          <w:pPr>
            <w:pStyle w:val="23"/>
            <w:tabs>
              <w:tab w:val="right" w:leader="dot" w:pos="9911"/>
            </w:tabs>
            <w:rPr>
              <w:noProof/>
            </w:rPr>
          </w:pPr>
          <w:hyperlink w:anchor="_Toc25145068" w:history="1">
            <w:r w:rsidR="00C53AFA" w:rsidRPr="00AD01ED">
              <w:rPr>
                <w:rStyle w:val="ad"/>
                <w:noProof/>
              </w:rPr>
              <w:t>4.3. Размер и структура капитала и оборотных средств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_Toc25145068 \h </w:instrText>
            </w:r>
            <w:r w:rsidRPr="00AD01ED">
              <w:rPr>
                <w:noProof/>
                <w:webHidden/>
              </w:rPr>
            </w:r>
            <w:r w:rsidRPr="00AD01ED">
              <w:rPr>
                <w:noProof/>
                <w:webHidden/>
              </w:rPr>
              <w:fldChar w:fldCharType="separate"/>
            </w:r>
            <w:r w:rsidR="00227714">
              <w:rPr>
                <w:noProof/>
                <w:webHidden/>
              </w:rPr>
              <w:t>68</w:t>
            </w:r>
            <w:r w:rsidRPr="00AD01ED">
              <w:rPr>
                <w:noProof/>
                <w:webHidden/>
              </w:rPr>
              <w:fldChar w:fldCharType="end"/>
            </w:r>
          </w:hyperlink>
        </w:p>
        <w:p w:rsidR="00C53AFA" w:rsidRPr="00AD01ED" w:rsidRDefault="00731871">
          <w:pPr>
            <w:pStyle w:val="23"/>
            <w:tabs>
              <w:tab w:val="right" w:leader="dot" w:pos="9911"/>
            </w:tabs>
            <w:rPr>
              <w:noProof/>
            </w:rPr>
          </w:pPr>
          <w:hyperlink w:anchor="_Toc25145069" w:history="1">
            <w:r w:rsidR="00C53AFA" w:rsidRPr="00AD01ED">
              <w:rPr>
                <w:rStyle w:val="ad"/>
                <w:noProof/>
              </w:rPr>
              <w:t>4.3.1. Размер и структура капитала и оборотных средств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_Toc25145069 \h </w:instrText>
            </w:r>
            <w:r w:rsidRPr="00AD01ED">
              <w:rPr>
                <w:noProof/>
                <w:webHidden/>
              </w:rPr>
            </w:r>
            <w:r w:rsidRPr="00AD01ED">
              <w:rPr>
                <w:noProof/>
                <w:webHidden/>
              </w:rPr>
              <w:fldChar w:fldCharType="separate"/>
            </w:r>
            <w:r w:rsidR="00227714">
              <w:rPr>
                <w:noProof/>
                <w:webHidden/>
              </w:rPr>
              <w:t>68</w:t>
            </w:r>
            <w:r w:rsidRPr="00AD01ED">
              <w:rPr>
                <w:noProof/>
                <w:webHidden/>
              </w:rPr>
              <w:fldChar w:fldCharType="end"/>
            </w:r>
          </w:hyperlink>
        </w:p>
        <w:p w:rsidR="00C53AFA" w:rsidRPr="00AD01ED" w:rsidRDefault="00731871">
          <w:pPr>
            <w:pStyle w:val="23"/>
            <w:tabs>
              <w:tab w:val="right" w:leader="dot" w:pos="9911"/>
            </w:tabs>
            <w:rPr>
              <w:noProof/>
            </w:rPr>
          </w:pPr>
          <w:hyperlink w:anchor="_Toc25145070" w:history="1">
            <w:r w:rsidR="00C53AFA" w:rsidRPr="00AD01ED">
              <w:rPr>
                <w:rStyle w:val="ad"/>
                <w:noProof/>
              </w:rPr>
              <w:t>4.3.2. Финансовые вложения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_Toc25145070 \h </w:instrText>
            </w:r>
            <w:r w:rsidRPr="00AD01ED">
              <w:rPr>
                <w:noProof/>
                <w:webHidden/>
              </w:rPr>
            </w:r>
            <w:r w:rsidRPr="00AD01ED">
              <w:rPr>
                <w:noProof/>
                <w:webHidden/>
              </w:rPr>
              <w:fldChar w:fldCharType="separate"/>
            </w:r>
            <w:r w:rsidR="00227714">
              <w:rPr>
                <w:noProof/>
                <w:webHidden/>
              </w:rPr>
              <w:t>70</w:t>
            </w:r>
            <w:r w:rsidRPr="00AD01ED">
              <w:rPr>
                <w:noProof/>
                <w:webHidden/>
              </w:rPr>
              <w:fldChar w:fldCharType="end"/>
            </w:r>
          </w:hyperlink>
        </w:p>
        <w:p w:rsidR="00C53AFA" w:rsidRPr="00AD01ED" w:rsidRDefault="00731871">
          <w:pPr>
            <w:pStyle w:val="23"/>
            <w:tabs>
              <w:tab w:val="right" w:leader="dot" w:pos="9911"/>
            </w:tabs>
            <w:rPr>
              <w:noProof/>
            </w:rPr>
          </w:pPr>
          <w:hyperlink w:anchor="_Toc25145071" w:history="1">
            <w:r w:rsidR="00C53AFA" w:rsidRPr="00AD01ED">
              <w:rPr>
                <w:rStyle w:val="ad"/>
                <w:noProof/>
              </w:rPr>
              <w:t>4.3.3. Нематериальные активы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_Toc25145071 \h </w:instrText>
            </w:r>
            <w:r w:rsidRPr="00AD01ED">
              <w:rPr>
                <w:noProof/>
                <w:webHidden/>
              </w:rPr>
            </w:r>
            <w:r w:rsidRPr="00AD01ED">
              <w:rPr>
                <w:noProof/>
                <w:webHidden/>
              </w:rPr>
              <w:fldChar w:fldCharType="separate"/>
            </w:r>
            <w:r w:rsidR="00227714">
              <w:rPr>
                <w:noProof/>
                <w:webHidden/>
              </w:rPr>
              <w:t>71</w:t>
            </w:r>
            <w:r w:rsidRPr="00AD01ED">
              <w:rPr>
                <w:noProof/>
                <w:webHidden/>
              </w:rPr>
              <w:fldChar w:fldCharType="end"/>
            </w:r>
          </w:hyperlink>
        </w:p>
        <w:p w:rsidR="00C53AFA" w:rsidRPr="00AD01ED" w:rsidRDefault="00731871">
          <w:pPr>
            <w:pStyle w:val="23"/>
            <w:tabs>
              <w:tab w:val="right" w:leader="dot" w:pos="9911"/>
            </w:tabs>
            <w:rPr>
              <w:noProof/>
            </w:rPr>
          </w:pPr>
          <w:hyperlink w:anchor="_Toc25145072" w:history="1">
            <w:r w:rsidR="00C53AFA" w:rsidRPr="00AD01ED">
              <w:rPr>
                <w:rStyle w:val="ad"/>
                <w:noProof/>
              </w:rPr>
              <w:t>4.4. Сведения о политике и расходах эмитента в области научно-технического развития, в отношении лицензий и патентов, новых разработок и исследований</w:t>
            </w:r>
            <w:r w:rsidR="00C53AFA" w:rsidRPr="00AD01ED">
              <w:rPr>
                <w:noProof/>
                <w:webHidden/>
              </w:rPr>
              <w:tab/>
            </w:r>
            <w:r w:rsidRPr="00AD01ED">
              <w:rPr>
                <w:noProof/>
                <w:webHidden/>
              </w:rPr>
              <w:fldChar w:fldCharType="begin"/>
            </w:r>
            <w:r w:rsidR="00C53AFA" w:rsidRPr="00AD01ED">
              <w:rPr>
                <w:noProof/>
                <w:webHidden/>
              </w:rPr>
              <w:instrText xml:space="preserve"> PAGEREF _Toc25145072 \h </w:instrText>
            </w:r>
            <w:r w:rsidRPr="00AD01ED">
              <w:rPr>
                <w:noProof/>
                <w:webHidden/>
              </w:rPr>
            </w:r>
            <w:r w:rsidRPr="00AD01ED">
              <w:rPr>
                <w:noProof/>
                <w:webHidden/>
              </w:rPr>
              <w:fldChar w:fldCharType="separate"/>
            </w:r>
            <w:r w:rsidR="00227714">
              <w:rPr>
                <w:noProof/>
                <w:webHidden/>
              </w:rPr>
              <w:t>71</w:t>
            </w:r>
            <w:r w:rsidRPr="00AD01ED">
              <w:rPr>
                <w:noProof/>
                <w:webHidden/>
              </w:rPr>
              <w:fldChar w:fldCharType="end"/>
            </w:r>
          </w:hyperlink>
        </w:p>
        <w:p w:rsidR="00C53AFA" w:rsidRPr="00AD01ED" w:rsidRDefault="00731871">
          <w:pPr>
            <w:pStyle w:val="23"/>
            <w:tabs>
              <w:tab w:val="right" w:leader="dot" w:pos="9911"/>
            </w:tabs>
            <w:rPr>
              <w:noProof/>
            </w:rPr>
          </w:pPr>
          <w:hyperlink w:anchor="_Toc25145073" w:history="1">
            <w:r w:rsidR="00C53AFA" w:rsidRPr="00AD01ED">
              <w:rPr>
                <w:rStyle w:val="ad"/>
                <w:noProof/>
              </w:rPr>
              <w:t>4.5. Анализ тенденций развития в сфере основной деятельности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_Toc25145073 \h </w:instrText>
            </w:r>
            <w:r w:rsidRPr="00AD01ED">
              <w:rPr>
                <w:noProof/>
                <w:webHidden/>
              </w:rPr>
            </w:r>
            <w:r w:rsidRPr="00AD01ED">
              <w:rPr>
                <w:noProof/>
                <w:webHidden/>
              </w:rPr>
              <w:fldChar w:fldCharType="separate"/>
            </w:r>
            <w:r w:rsidR="00227714">
              <w:rPr>
                <w:noProof/>
                <w:webHidden/>
              </w:rPr>
              <w:t>71</w:t>
            </w:r>
            <w:r w:rsidRPr="00AD01ED">
              <w:rPr>
                <w:noProof/>
                <w:webHidden/>
              </w:rPr>
              <w:fldChar w:fldCharType="end"/>
            </w:r>
          </w:hyperlink>
        </w:p>
        <w:p w:rsidR="00C53AFA" w:rsidRPr="00AD01ED" w:rsidRDefault="00731871">
          <w:pPr>
            <w:pStyle w:val="23"/>
            <w:tabs>
              <w:tab w:val="right" w:leader="dot" w:pos="9911"/>
            </w:tabs>
            <w:rPr>
              <w:noProof/>
            </w:rPr>
          </w:pPr>
          <w:hyperlink w:anchor="_Toc25145074" w:history="1">
            <w:r w:rsidR="00C53AFA" w:rsidRPr="00AD01ED">
              <w:rPr>
                <w:rStyle w:val="ad"/>
                <w:noProof/>
              </w:rPr>
              <w:t>4.6. Анализ факторов и условий, влияющих на деятельность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_Toc25145074 \h </w:instrText>
            </w:r>
            <w:r w:rsidRPr="00AD01ED">
              <w:rPr>
                <w:noProof/>
                <w:webHidden/>
              </w:rPr>
            </w:r>
            <w:r w:rsidRPr="00AD01ED">
              <w:rPr>
                <w:noProof/>
                <w:webHidden/>
              </w:rPr>
              <w:fldChar w:fldCharType="separate"/>
            </w:r>
            <w:r w:rsidR="00227714">
              <w:rPr>
                <w:noProof/>
                <w:webHidden/>
              </w:rPr>
              <w:t>73</w:t>
            </w:r>
            <w:r w:rsidRPr="00AD01ED">
              <w:rPr>
                <w:noProof/>
                <w:webHidden/>
              </w:rPr>
              <w:fldChar w:fldCharType="end"/>
            </w:r>
          </w:hyperlink>
        </w:p>
        <w:p w:rsidR="00C53AFA" w:rsidRPr="00AD01ED" w:rsidRDefault="00731871">
          <w:pPr>
            <w:pStyle w:val="23"/>
            <w:tabs>
              <w:tab w:val="right" w:leader="dot" w:pos="9911"/>
            </w:tabs>
            <w:rPr>
              <w:noProof/>
            </w:rPr>
          </w:pPr>
          <w:hyperlink w:anchor="_Toc25145075" w:history="1">
            <w:r w:rsidR="00C53AFA" w:rsidRPr="00AD01ED">
              <w:rPr>
                <w:rStyle w:val="ad"/>
                <w:noProof/>
              </w:rPr>
              <w:t>4.7. Конкуренты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_Toc25145075 \h </w:instrText>
            </w:r>
            <w:r w:rsidRPr="00AD01ED">
              <w:rPr>
                <w:noProof/>
                <w:webHidden/>
              </w:rPr>
            </w:r>
            <w:r w:rsidRPr="00AD01ED">
              <w:rPr>
                <w:noProof/>
                <w:webHidden/>
              </w:rPr>
              <w:fldChar w:fldCharType="separate"/>
            </w:r>
            <w:r w:rsidR="00227714">
              <w:rPr>
                <w:noProof/>
                <w:webHidden/>
              </w:rPr>
              <w:t>74</w:t>
            </w:r>
            <w:r w:rsidRPr="00AD01ED">
              <w:rPr>
                <w:noProof/>
                <w:webHidden/>
              </w:rPr>
              <w:fldChar w:fldCharType="end"/>
            </w:r>
          </w:hyperlink>
        </w:p>
        <w:p w:rsidR="00C53AFA" w:rsidRPr="00AD01ED" w:rsidRDefault="00731871">
          <w:pPr>
            <w:pStyle w:val="11"/>
            <w:tabs>
              <w:tab w:val="right" w:leader="dot" w:pos="9911"/>
            </w:tabs>
            <w:rPr>
              <w:noProof/>
            </w:rPr>
          </w:pPr>
          <w:hyperlink w:anchor="_Toc25145076" w:history="1">
            <w:r w:rsidR="00C53AFA" w:rsidRPr="00AD01ED">
              <w:rPr>
                <w:rStyle w:val="ad"/>
                <w:noProof/>
              </w:rP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_Toc25145076 \h </w:instrText>
            </w:r>
            <w:r w:rsidRPr="00AD01ED">
              <w:rPr>
                <w:noProof/>
                <w:webHidden/>
              </w:rPr>
            </w:r>
            <w:r w:rsidRPr="00AD01ED">
              <w:rPr>
                <w:noProof/>
                <w:webHidden/>
              </w:rPr>
              <w:fldChar w:fldCharType="separate"/>
            </w:r>
            <w:r w:rsidR="00227714">
              <w:rPr>
                <w:noProof/>
                <w:webHidden/>
              </w:rPr>
              <w:t>74</w:t>
            </w:r>
            <w:r w:rsidRPr="00AD01ED">
              <w:rPr>
                <w:noProof/>
                <w:webHidden/>
              </w:rPr>
              <w:fldChar w:fldCharType="end"/>
            </w:r>
          </w:hyperlink>
        </w:p>
        <w:p w:rsidR="00C53AFA" w:rsidRPr="00AD01ED" w:rsidRDefault="00731871">
          <w:pPr>
            <w:pStyle w:val="23"/>
            <w:tabs>
              <w:tab w:val="right" w:leader="dot" w:pos="9911"/>
            </w:tabs>
            <w:rPr>
              <w:noProof/>
            </w:rPr>
          </w:pPr>
          <w:hyperlink w:anchor="_Toc25145077" w:history="1">
            <w:r w:rsidR="00C53AFA" w:rsidRPr="00AD01ED">
              <w:rPr>
                <w:rStyle w:val="ad"/>
                <w:noProof/>
              </w:rPr>
              <w:t>5.1. Сведения о структуре и компетенции органов управления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_Toc25145077 \h </w:instrText>
            </w:r>
            <w:r w:rsidRPr="00AD01ED">
              <w:rPr>
                <w:noProof/>
                <w:webHidden/>
              </w:rPr>
            </w:r>
            <w:r w:rsidRPr="00AD01ED">
              <w:rPr>
                <w:noProof/>
                <w:webHidden/>
              </w:rPr>
              <w:fldChar w:fldCharType="separate"/>
            </w:r>
            <w:r w:rsidR="00227714">
              <w:rPr>
                <w:noProof/>
                <w:webHidden/>
              </w:rPr>
              <w:t>74</w:t>
            </w:r>
            <w:r w:rsidRPr="00AD01ED">
              <w:rPr>
                <w:noProof/>
                <w:webHidden/>
              </w:rPr>
              <w:fldChar w:fldCharType="end"/>
            </w:r>
          </w:hyperlink>
        </w:p>
        <w:p w:rsidR="00C53AFA" w:rsidRPr="00AD01ED" w:rsidRDefault="00731871">
          <w:pPr>
            <w:pStyle w:val="23"/>
            <w:tabs>
              <w:tab w:val="right" w:leader="dot" w:pos="9911"/>
            </w:tabs>
            <w:rPr>
              <w:noProof/>
            </w:rPr>
          </w:pPr>
          <w:hyperlink w:anchor="_Toc25145078" w:history="1">
            <w:r w:rsidR="00C53AFA" w:rsidRPr="00AD01ED">
              <w:rPr>
                <w:rStyle w:val="ad"/>
                <w:noProof/>
              </w:rPr>
              <w:t>5.2. Информация о лицах, входящих в состав органов управления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_Toc25145078 \h </w:instrText>
            </w:r>
            <w:r w:rsidRPr="00AD01ED">
              <w:rPr>
                <w:noProof/>
                <w:webHidden/>
              </w:rPr>
            </w:r>
            <w:r w:rsidRPr="00AD01ED">
              <w:rPr>
                <w:noProof/>
                <w:webHidden/>
              </w:rPr>
              <w:fldChar w:fldCharType="separate"/>
            </w:r>
            <w:r w:rsidR="00227714">
              <w:rPr>
                <w:noProof/>
                <w:webHidden/>
              </w:rPr>
              <w:t>77</w:t>
            </w:r>
            <w:r w:rsidRPr="00AD01ED">
              <w:rPr>
                <w:noProof/>
                <w:webHidden/>
              </w:rPr>
              <w:fldChar w:fldCharType="end"/>
            </w:r>
          </w:hyperlink>
        </w:p>
        <w:p w:rsidR="00C53AFA" w:rsidRPr="00AD01ED" w:rsidRDefault="00731871">
          <w:pPr>
            <w:pStyle w:val="23"/>
            <w:tabs>
              <w:tab w:val="right" w:leader="dot" w:pos="9911"/>
            </w:tabs>
            <w:rPr>
              <w:noProof/>
            </w:rPr>
          </w:pPr>
          <w:hyperlink w:anchor="_Toc25145079" w:history="1">
            <w:r w:rsidR="00C53AFA" w:rsidRPr="00AD01ED">
              <w:rPr>
                <w:rStyle w:val="ad"/>
                <w:noProof/>
              </w:rPr>
              <w:t>5.3. Сведения о размере вознаграждения, льгот и (или) компенсации расходов по каждому органу управления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_Toc25145079 \h </w:instrText>
            </w:r>
            <w:r w:rsidRPr="00AD01ED">
              <w:rPr>
                <w:noProof/>
                <w:webHidden/>
              </w:rPr>
            </w:r>
            <w:r w:rsidRPr="00AD01ED">
              <w:rPr>
                <w:noProof/>
                <w:webHidden/>
              </w:rPr>
              <w:fldChar w:fldCharType="separate"/>
            </w:r>
            <w:r w:rsidR="00227714">
              <w:rPr>
                <w:noProof/>
                <w:webHidden/>
              </w:rPr>
              <w:t>85</w:t>
            </w:r>
            <w:r w:rsidRPr="00AD01ED">
              <w:rPr>
                <w:noProof/>
                <w:webHidden/>
              </w:rPr>
              <w:fldChar w:fldCharType="end"/>
            </w:r>
          </w:hyperlink>
        </w:p>
        <w:p w:rsidR="00C53AFA" w:rsidRPr="00AD01ED" w:rsidRDefault="00731871">
          <w:pPr>
            <w:pStyle w:val="23"/>
            <w:tabs>
              <w:tab w:val="right" w:leader="dot" w:pos="9911"/>
            </w:tabs>
            <w:rPr>
              <w:noProof/>
            </w:rPr>
          </w:pPr>
          <w:hyperlink w:anchor="_Toc25145080" w:history="1">
            <w:r w:rsidR="00C53AFA" w:rsidRPr="00AD01ED">
              <w:rPr>
                <w:rStyle w:val="ad"/>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sidR="00C53AFA" w:rsidRPr="00AD01ED">
              <w:rPr>
                <w:noProof/>
                <w:webHidden/>
              </w:rPr>
              <w:tab/>
            </w:r>
            <w:r w:rsidRPr="00AD01ED">
              <w:rPr>
                <w:noProof/>
                <w:webHidden/>
              </w:rPr>
              <w:fldChar w:fldCharType="begin"/>
            </w:r>
            <w:r w:rsidR="00C53AFA" w:rsidRPr="00AD01ED">
              <w:rPr>
                <w:noProof/>
                <w:webHidden/>
              </w:rPr>
              <w:instrText xml:space="preserve"> PAGEREF _Toc25145080 \h </w:instrText>
            </w:r>
            <w:r w:rsidRPr="00AD01ED">
              <w:rPr>
                <w:noProof/>
                <w:webHidden/>
              </w:rPr>
            </w:r>
            <w:r w:rsidRPr="00AD01ED">
              <w:rPr>
                <w:noProof/>
                <w:webHidden/>
              </w:rPr>
              <w:fldChar w:fldCharType="separate"/>
            </w:r>
            <w:r w:rsidR="00227714">
              <w:rPr>
                <w:noProof/>
                <w:webHidden/>
              </w:rPr>
              <w:t>86</w:t>
            </w:r>
            <w:r w:rsidRPr="00AD01ED">
              <w:rPr>
                <w:noProof/>
                <w:webHidden/>
              </w:rPr>
              <w:fldChar w:fldCharType="end"/>
            </w:r>
          </w:hyperlink>
        </w:p>
        <w:p w:rsidR="00C53AFA" w:rsidRPr="00AD01ED" w:rsidRDefault="00731871">
          <w:pPr>
            <w:pStyle w:val="23"/>
            <w:tabs>
              <w:tab w:val="right" w:leader="dot" w:pos="9911"/>
            </w:tabs>
            <w:rPr>
              <w:noProof/>
            </w:rPr>
          </w:pPr>
          <w:hyperlink w:anchor="_Toc25145081" w:history="1">
            <w:r w:rsidR="00C53AFA" w:rsidRPr="00AD01ED">
              <w:rPr>
                <w:rStyle w:val="ad"/>
                <w:noProof/>
              </w:rPr>
              <w:t>5.5. Информация о лицах, входящих в состав органов контроля за финансово-хозяйственной деятельностью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_Toc25145081 \h </w:instrText>
            </w:r>
            <w:r w:rsidRPr="00AD01ED">
              <w:rPr>
                <w:noProof/>
                <w:webHidden/>
              </w:rPr>
            </w:r>
            <w:r w:rsidRPr="00AD01ED">
              <w:rPr>
                <w:noProof/>
                <w:webHidden/>
              </w:rPr>
              <w:fldChar w:fldCharType="separate"/>
            </w:r>
            <w:r w:rsidR="00227714">
              <w:rPr>
                <w:noProof/>
                <w:webHidden/>
              </w:rPr>
              <w:t>99</w:t>
            </w:r>
            <w:r w:rsidRPr="00AD01ED">
              <w:rPr>
                <w:noProof/>
                <w:webHidden/>
              </w:rPr>
              <w:fldChar w:fldCharType="end"/>
            </w:r>
          </w:hyperlink>
        </w:p>
        <w:p w:rsidR="00C53AFA" w:rsidRPr="00AD01ED" w:rsidRDefault="00731871">
          <w:pPr>
            <w:pStyle w:val="23"/>
            <w:tabs>
              <w:tab w:val="right" w:leader="dot" w:pos="9911"/>
            </w:tabs>
            <w:rPr>
              <w:noProof/>
            </w:rPr>
          </w:pPr>
          <w:hyperlink w:anchor="_Toc25145082" w:history="1">
            <w:r w:rsidR="00C53AFA" w:rsidRPr="00AD01ED">
              <w:rPr>
                <w:rStyle w:val="ad"/>
                <w:noProof/>
              </w:rPr>
              <w:t>5.6. Сведения о размере вознаграждения и (или) компенсации расходов по органу контроля за финансово-хозяйственной деятельностью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_Toc25145082 \h </w:instrText>
            </w:r>
            <w:r w:rsidRPr="00AD01ED">
              <w:rPr>
                <w:noProof/>
                <w:webHidden/>
              </w:rPr>
            </w:r>
            <w:r w:rsidRPr="00AD01ED">
              <w:rPr>
                <w:noProof/>
                <w:webHidden/>
              </w:rPr>
              <w:fldChar w:fldCharType="separate"/>
            </w:r>
            <w:r w:rsidR="00227714">
              <w:rPr>
                <w:noProof/>
                <w:webHidden/>
              </w:rPr>
              <w:t>105</w:t>
            </w:r>
            <w:r w:rsidRPr="00AD01ED">
              <w:rPr>
                <w:noProof/>
                <w:webHidden/>
              </w:rPr>
              <w:fldChar w:fldCharType="end"/>
            </w:r>
          </w:hyperlink>
        </w:p>
        <w:p w:rsidR="00C53AFA" w:rsidRPr="00AD01ED" w:rsidRDefault="00731871">
          <w:pPr>
            <w:pStyle w:val="23"/>
            <w:tabs>
              <w:tab w:val="right" w:leader="dot" w:pos="9911"/>
            </w:tabs>
            <w:rPr>
              <w:noProof/>
            </w:rPr>
          </w:pPr>
          <w:hyperlink w:anchor="_Toc25145083" w:history="1">
            <w:r w:rsidR="00C53AFA" w:rsidRPr="00AD01ED">
              <w:rPr>
                <w:rStyle w:val="ad"/>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_Toc25145083 \h </w:instrText>
            </w:r>
            <w:r w:rsidRPr="00AD01ED">
              <w:rPr>
                <w:noProof/>
                <w:webHidden/>
              </w:rPr>
            </w:r>
            <w:r w:rsidRPr="00AD01ED">
              <w:rPr>
                <w:noProof/>
                <w:webHidden/>
              </w:rPr>
              <w:fldChar w:fldCharType="separate"/>
            </w:r>
            <w:r w:rsidR="00227714">
              <w:rPr>
                <w:noProof/>
                <w:webHidden/>
              </w:rPr>
              <w:t>106</w:t>
            </w:r>
            <w:r w:rsidRPr="00AD01ED">
              <w:rPr>
                <w:noProof/>
                <w:webHidden/>
              </w:rPr>
              <w:fldChar w:fldCharType="end"/>
            </w:r>
          </w:hyperlink>
        </w:p>
        <w:p w:rsidR="00C53AFA" w:rsidRPr="00AD01ED" w:rsidRDefault="00731871">
          <w:pPr>
            <w:pStyle w:val="23"/>
            <w:tabs>
              <w:tab w:val="right" w:leader="dot" w:pos="9911"/>
            </w:tabs>
            <w:rPr>
              <w:noProof/>
            </w:rPr>
          </w:pPr>
          <w:hyperlink w:anchor="_Toc25145084" w:history="1">
            <w:r w:rsidR="00C53AFA" w:rsidRPr="00AD01ED">
              <w:rPr>
                <w:rStyle w:val="ad"/>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_Toc25145084 \h </w:instrText>
            </w:r>
            <w:r w:rsidRPr="00AD01ED">
              <w:rPr>
                <w:noProof/>
                <w:webHidden/>
              </w:rPr>
            </w:r>
            <w:r w:rsidRPr="00AD01ED">
              <w:rPr>
                <w:noProof/>
                <w:webHidden/>
              </w:rPr>
              <w:fldChar w:fldCharType="separate"/>
            </w:r>
            <w:r w:rsidR="00227714">
              <w:rPr>
                <w:noProof/>
                <w:webHidden/>
              </w:rPr>
              <w:t>106</w:t>
            </w:r>
            <w:r w:rsidRPr="00AD01ED">
              <w:rPr>
                <w:noProof/>
                <w:webHidden/>
              </w:rPr>
              <w:fldChar w:fldCharType="end"/>
            </w:r>
          </w:hyperlink>
        </w:p>
        <w:p w:rsidR="00C53AFA" w:rsidRPr="00AD01ED" w:rsidRDefault="00731871">
          <w:pPr>
            <w:pStyle w:val="11"/>
            <w:tabs>
              <w:tab w:val="right" w:leader="dot" w:pos="9911"/>
            </w:tabs>
            <w:rPr>
              <w:noProof/>
            </w:rPr>
          </w:pPr>
          <w:hyperlink w:anchor="_Toc25145085" w:history="1">
            <w:r w:rsidR="00C53AFA" w:rsidRPr="00AD01ED">
              <w:rPr>
                <w:rStyle w:val="ad"/>
                <w:noProof/>
              </w:rPr>
              <w:t>Раздел VI. Сведения об участниках (акционерах) эмитента и о совершенных эмитентом сделках, в совершении которых имелась заинтересованность</w:t>
            </w:r>
            <w:r w:rsidR="00C53AFA" w:rsidRPr="00AD01ED">
              <w:rPr>
                <w:noProof/>
                <w:webHidden/>
              </w:rPr>
              <w:tab/>
            </w:r>
            <w:r w:rsidRPr="00AD01ED">
              <w:rPr>
                <w:noProof/>
                <w:webHidden/>
              </w:rPr>
              <w:fldChar w:fldCharType="begin"/>
            </w:r>
            <w:r w:rsidR="00C53AFA" w:rsidRPr="00AD01ED">
              <w:rPr>
                <w:noProof/>
                <w:webHidden/>
              </w:rPr>
              <w:instrText xml:space="preserve"> PAGEREF _Toc25145085 \h </w:instrText>
            </w:r>
            <w:r w:rsidRPr="00AD01ED">
              <w:rPr>
                <w:noProof/>
                <w:webHidden/>
              </w:rPr>
            </w:r>
            <w:r w:rsidRPr="00AD01ED">
              <w:rPr>
                <w:noProof/>
                <w:webHidden/>
              </w:rPr>
              <w:fldChar w:fldCharType="separate"/>
            </w:r>
            <w:r w:rsidR="00227714">
              <w:rPr>
                <w:noProof/>
                <w:webHidden/>
              </w:rPr>
              <w:t>107</w:t>
            </w:r>
            <w:r w:rsidRPr="00AD01ED">
              <w:rPr>
                <w:noProof/>
                <w:webHidden/>
              </w:rPr>
              <w:fldChar w:fldCharType="end"/>
            </w:r>
          </w:hyperlink>
        </w:p>
        <w:p w:rsidR="00C53AFA" w:rsidRPr="00AD01ED" w:rsidRDefault="00731871">
          <w:pPr>
            <w:pStyle w:val="23"/>
            <w:tabs>
              <w:tab w:val="right" w:leader="dot" w:pos="9911"/>
            </w:tabs>
            <w:rPr>
              <w:noProof/>
            </w:rPr>
          </w:pPr>
          <w:hyperlink w:anchor="_Toc25145086" w:history="1">
            <w:r w:rsidR="00C53AFA" w:rsidRPr="00AD01ED">
              <w:rPr>
                <w:rStyle w:val="ad"/>
                <w:noProof/>
              </w:rPr>
              <w:t>6.1. Сведения об общем количестве акционеров (участников)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_Toc25145086 \h </w:instrText>
            </w:r>
            <w:r w:rsidRPr="00AD01ED">
              <w:rPr>
                <w:noProof/>
                <w:webHidden/>
              </w:rPr>
            </w:r>
            <w:r w:rsidRPr="00AD01ED">
              <w:rPr>
                <w:noProof/>
                <w:webHidden/>
              </w:rPr>
              <w:fldChar w:fldCharType="separate"/>
            </w:r>
            <w:r w:rsidR="00227714">
              <w:rPr>
                <w:noProof/>
                <w:webHidden/>
              </w:rPr>
              <w:t>107</w:t>
            </w:r>
            <w:r w:rsidRPr="00AD01ED">
              <w:rPr>
                <w:noProof/>
                <w:webHidden/>
              </w:rPr>
              <w:fldChar w:fldCharType="end"/>
            </w:r>
          </w:hyperlink>
        </w:p>
        <w:p w:rsidR="00C53AFA" w:rsidRPr="00AD01ED" w:rsidRDefault="00731871">
          <w:pPr>
            <w:pStyle w:val="23"/>
            <w:tabs>
              <w:tab w:val="right" w:leader="dot" w:pos="9911"/>
            </w:tabs>
            <w:rPr>
              <w:noProof/>
            </w:rPr>
          </w:pPr>
          <w:hyperlink w:anchor="_Toc25145087" w:history="1">
            <w:r w:rsidR="00C53AFA" w:rsidRPr="00AD01ED">
              <w:rPr>
                <w:rStyle w:val="ad"/>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их лицах, а в случае отсутствия таких лиц - об участниках (акционерах), владеющих не менее чем 20 процентами уставного капитала или не менее чем 20 процентами их обыкновенных акций таких участников (акционеров)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_Toc25145087 \h </w:instrText>
            </w:r>
            <w:r w:rsidRPr="00AD01ED">
              <w:rPr>
                <w:noProof/>
                <w:webHidden/>
              </w:rPr>
            </w:r>
            <w:r w:rsidRPr="00AD01ED">
              <w:rPr>
                <w:noProof/>
                <w:webHidden/>
              </w:rPr>
              <w:fldChar w:fldCharType="separate"/>
            </w:r>
            <w:r w:rsidR="00227714">
              <w:rPr>
                <w:noProof/>
                <w:webHidden/>
              </w:rPr>
              <w:t>107</w:t>
            </w:r>
            <w:r w:rsidRPr="00AD01ED">
              <w:rPr>
                <w:noProof/>
                <w:webHidden/>
              </w:rPr>
              <w:fldChar w:fldCharType="end"/>
            </w:r>
          </w:hyperlink>
        </w:p>
        <w:p w:rsidR="00C53AFA" w:rsidRPr="00AD01ED" w:rsidRDefault="00731871">
          <w:pPr>
            <w:pStyle w:val="23"/>
            <w:tabs>
              <w:tab w:val="right" w:leader="dot" w:pos="9911"/>
            </w:tabs>
            <w:rPr>
              <w:noProof/>
            </w:rPr>
          </w:pPr>
          <w:hyperlink w:anchor="_Toc25145088" w:history="1">
            <w:r w:rsidR="00C53AFA" w:rsidRPr="00AD01ED">
              <w:rPr>
                <w:rStyle w:val="ad"/>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sidR="00C53AFA" w:rsidRPr="00AD01ED">
              <w:rPr>
                <w:noProof/>
                <w:webHidden/>
              </w:rPr>
              <w:tab/>
            </w:r>
            <w:r w:rsidRPr="00AD01ED">
              <w:rPr>
                <w:noProof/>
                <w:webHidden/>
              </w:rPr>
              <w:fldChar w:fldCharType="begin"/>
            </w:r>
            <w:r w:rsidR="00C53AFA" w:rsidRPr="00AD01ED">
              <w:rPr>
                <w:noProof/>
                <w:webHidden/>
              </w:rPr>
              <w:instrText xml:space="preserve"> PAGEREF _Toc25145088 \h </w:instrText>
            </w:r>
            <w:r w:rsidRPr="00AD01ED">
              <w:rPr>
                <w:noProof/>
                <w:webHidden/>
              </w:rPr>
            </w:r>
            <w:r w:rsidRPr="00AD01ED">
              <w:rPr>
                <w:noProof/>
                <w:webHidden/>
              </w:rPr>
              <w:fldChar w:fldCharType="separate"/>
            </w:r>
            <w:r w:rsidR="00227714">
              <w:rPr>
                <w:noProof/>
                <w:webHidden/>
              </w:rPr>
              <w:t>108</w:t>
            </w:r>
            <w:r w:rsidRPr="00AD01ED">
              <w:rPr>
                <w:noProof/>
                <w:webHidden/>
              </w:rPr>
              <w:fldChar w:fldCharType="end"/>
            </w:r>
          </w:hyperlink>
        </w:p>
        <w:p w:rsidR="00C53AFA" w:rsidRPr="00AD01ED" w:rsidRDefault="00731871">
          <w:pPr>
            <w:pStyle w:val="23"/>
            <w:tabs>
              <w:tab w:val="right" w:leader="dot" w:pos="9911"/>
            </w:tabs>
            <w:rPr>
              <w:noProof/>
            </w:rPr>
          </w:pPr>
          <w:hyperlink w:anchor="_Toc25145089" w:history="1">
            <w:r w:rsidR="00C53AFA" w:rsidRPr="00AD01ED">
              <w:rPr>
                <w:rStyle w:val="ad"/>
                <w:noProof/>
              </w:rPr>
              <w:t>6.4. Сведения об ограничениях на участие в уставном капитале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_Toc25145089 \h </w:instrText>
            </w:r>
            <w:r w:rsidRPr="00AD01ED">
              <w:rPr>
                <w:noProof/>
                <w:webHidden/>
              </w:rPr>
            </w:r>
            <w:r w:rsidRPr="00AD01ED">
              <w:rPr>
                <w:noProof/>
                <w:webHidden/>
              </w:rPr>
              <w:fldChar w:fldCharType="separate"/>
            </w:r>
            <w:r w:rsidR="00227714">
              <w:rPr>
                <w:noProof/>
                <w:webHidden/>
              </w:rPr>
              <w:t>108</w:t>
            </w:r>
            <w:r w:rsidRPr="00AD01ED">
              <w:rPr>
                <w:noProof/>
                <w:webHidden/>
              </w:rPr>
              <w:fldChar w:fldCharType="end"/>
            </w:r>
          </w:hyperlink>
        </w:p>
        <w:p w:rsidR="00C53AFA" w:rsidRPr="00AD01ED" w:rsidRDefault="00731871">
          <w:pPr>
            <w:pStyle w:val="23"/>
            <w:tabs>
              <w:tab w:val="right" w:leader="dot" w:pos="9911"/>
            </w:tabs>
            <w:rPr>
              <w:noProof/>
            </w:rPr>
          </w:pPr>
          <w:hyperlink w:anchor="_Toc25145090" w:history="1">
            <w:r w:rsidR="00C53AFA" w:rsidRPr="00AD01ED">
              <w:rPr>
                <w:rStyle w:val="ad"/>
                <w:noProof/>
              </w:rPr>
              <w:t>6.5. Сведения об изменениях в составе и размере участия участников (акционеров) эмитента, владеющих не менее чем пятью процентами его уставного капитала или не менее чем пятью процентами его обыкновенных акций</w:t>
            </w:r>
            <w:r w:rsidR="00C53AFA" w:rsidRPr="00AD01ED">
              <w:rPr>
                <w:noProof/>
                <w:webHidden/>
              </w:rPr>
              <w:tab/>
            </w:r>
            <w:r w:rsidRPr="00AD01ED">
              <w:rPr>
                <w:noProof/>
                <w:webHidden/>
              </w:rPr>
              <w:fldChar w:fldCharType="begin"/>
            </w:r>
            <w:r w:rsidR="00C53AFA" w:rsidRPr="00AD01ED">
              <w:rPr>
                <w:noProof/>
                <w:webHidden/>
              </w:rPr>
              <w:instrText xml:space="preserve"> PAGEREF _Toc25145090 \h </w:instrText>
            </w:r>
            <w:r w:rsidRPr="00AD01ED">
              <w:rPr>
                <w:noProof/>
                <w:webHidden/>
              </w:rPr>
            </w:r>
            <w:r w:rsidRPr="00AD01ED">
              <w:rPr>
                <w:noProof/>
                <w:webHidden/>
              </w:rPr>
              <w:fldChar w:fldCharType="separate"/>
            </w:r>
            <w:r w:rsidR="00227714">
              <w:rPr>
                <w:noProof/>
                <w:webHidden/>
              </w:rPr>
              <w:t>108</w:t>
            </w:r>
            <w:r w:rsidRPr="00AD01ED">
              <w:rPr>
                <w:noProof/>
                <w:webHidden/>
              </w:rPr>
              <w:fldChar w:fldCharType="end"/>
            </w:r>
          </w:hyperlink>
        </w:p>
        <w:p w:rsidR="00C53AFA" w:rsidRPr="00AD01ED" w:rsidRDefault="00731871">
          <w:pPr>
            <w:pStyle w:val="23"/>
            <w:tabs>
              <w:tab w:val="right" w:leader="dot" w:pos="9911"/>
            </w:tabs>
            <w:rPr>
              <w:noProof/>
            </w:rPr>
          </w:pPr>
          <w:hyperlink w:anchor="_Toc25145091" w:history="1">
            <w:r w:rsidR="00C53AFA" w:rsidRPr="00AD01ED">
              <w:rPr>
                <w:rStyle w:val="ad"/>
                <w:noProof/>
              </w:rPr>
              <w:t>6.6. Сведения о совершенных эмитентом сделках, в совершении которых имелась заинтересованность</w:t>
            </w:r>
            <w:r w:rsidR="00C53AFA" w:rsidRPr="00AD01ED">
              <w:rPr>
                <w:noProof/>
                <w:webHidden/>
              </w:rPr>
              <w:tab/>
            </w:r>
            <w:r w:rsidRPr="00AD01ED">
              <w:rPr>
                <w:noProof/>
                <w:webHidden/>
              </w:rPr>
              <w:fldChar w:fldCharType="begin"/>
            </w:r>
            <w:r w:rsidR="00C53AFA" w:rsidRPr="00AD01ED">
              <w:rPr>
                <w:noProof/>
                <w:webHidden/>
              </w:rPr>
              <w:instrText xml:space="preserve"> PAGEREF _Toc25145091 \h </w:instrText>
            </w:r>
            <w:r w:rsidRPr="00AD01ED">
              <w:rPr>
                <w:noProof/>
                <w:webHidden/>
              </w:rPr>
            </w:r>
            <w:r w:rsidRPr="00AD01ED">
              <w:rPr>
                <w:noProof/>
                <w:webHidden/>
              </w:rPr>
              <w:fldChar w:fldCharType="separate"/>
            </w:r>
            <w:r w:rsidR="00227714">
              <w:rPr>
                <w:noProof/>
                <w:webHidden/>
              </w:rPr>
              <w:t>110</w:t>
            </w:r>
            <w:r w:rsidRPr="00AD01ED">
              <w:rPr>
                <w:noProof/>
                <w:webHidden/>
              </w:rPr>
              <w:fldChar w:fldCharType="end"/>
            </w:r>
          </w:hyperlink>
        </w:p>
        <w:p w:rsidR="00C53AFA" w:rsidRPr="00AD01ED" w:rsidRDefault="00731871">
          <w:pPr>
            <w:pStyle w:val="23"/>
            <w:tabs>
              <w:tab w:val="right" w:leader="dot" w:pos="9911"/>
            </w:tabs>
            <w:rPr>
              <w:noProof/>
            </w:rPr>
          </w:pPr>
          <w:hyperlink w:anchor="_Toc25145092" w:history="1">
            <w:r w:rsidR="00C53AFA" w:rsidRPr="00AD01ED">
              <w:rPr>
                <w:rStyle w:val="ad"/>
                <w:noProof/>
              </w:rPr>
              <w:t>6.7. Сведения о размере дебиторской задолженности</w:t>
            </w:r>
            <w:r w:rsidR="00C53AFA" w:rsidRPr="00AD01ED">
              <w:rPr>
                <w:noProof/>
                <w:webHidden/>
              </w:rPr>
              <w:tab/>
            </w:r>
            <w:r w:rsidRPr="00AD01ED">
              <w:rPr>
                <w:noProof/>
                <w:webHidden/>
              </w:rPr>
              <w:fldChar w:fldCharType="begin"/>
            </w:r>
            <w:r w:rsidR="00C53AFA" w:rsidRPr="00AD01ED">
              <w:rPr>
                <w:noProof/>
                <w:webHidden/>
              </w:rPr>
              <w:instrText xml:space="preserve"> PAGEREF _Toc25145092 \h </w:instrText>
            </w:r>
            <w:r w:rsidRPr="00AD01ED">
              <w:rPr>
                <w:noProof/>
                <w:webHidden/>
              </w:rPr>
            </w:r>
            <w:r w:rsidRPr="00AD01ED">
              <w:rPr>
                <w:noProof/>
                <w:webHidden/>
              </w:rPr>
              <w:fldChar w:fldCharType="separate"/>
            </w:r>
            <w:r w:rsidR="00227714">
              <w:rPr>
                <w:noProof/>
                <w:webHidden/>
              </w:rPr>
              <w:t>111</w:t>
            </w:r>
            <w:r w:rsidRPr="00AD01ED">
              <w:rPr>
                <w:noProof/>
                <w:webHidden/>
              </w:rPr>
              <w:fldChar w:fldCharType="end"/>
            </w:r>
          </w:hyperlink>
        </w:p>
        <w:p w:rsidR="00C53AFA" w:rsidRPr="00AD01ED" w:rsidRDefault="00731871">
          <w:pPr>
            <w:pStyle w:val="11"/>
            <w:tabs>
              <w:tab w:val="right" w:leader="dot" w:pos="9911"/>
            </w:tabs>
            <w:rPr>
              <w:noProof/>
            </w:rPr>
          </w:pPr>
          <w:hyperlink w:anchor="_Toc25145093" w:history="1">
            <w:r w:rsidR="00C53AFA" w:rsidRPr="00AD01ED">
              <w:rPr>
                <w:rStyle w:val="ad"/>
                <w:noProof/>
              </w:rPr>
              <w:t>Раздел VII. Бухгалтерская (финансовая) отчетность эмитента и иная финансовая информация</w:t>
            </w:r>
            <w:r w:rsidR="00C53AFA" w:rsidRPr="00AD01ED">
              <w:rPr>
                <w:noProof/>
                <w:webHidden/>
              </w:rPr>
              <w:tab/>
            </w:r>
            <w:r w:rsidRPr="00AD01ED">
              <w:rPr>
                <w:noProof/>
                <w:webHidden/>
              </w:rPr>
              <w:fldChar w:fldCharType="begin"/>
            </w:r>
            <w:r w:rsidR="00C53AFA" w:rsidRPr="00AD01ED">
              <w:rPr>
                <w:noProof/>
                <w:webHidden/>
              </w:rPr>
              <w:instrText xml:space="preserve"> PAGEREF _Toc25145093 \h </w:instrText>
            </w:r>
            <w:r w:rsidRPr="00AD01ED">
              <w:rPr>
                <w:noProof/>
                <w:webHidden/>
              </w:rPr>
            </w:r>
            <w:r w:rsidRPr="00AD01ED">
              <w:rPr>
                <w:noProof/>
                <w:webHidden/>
              </w:rPr>
              <w:fldChar w:fldCharType="separate"/>
            </w:r>
            <w:r w:rsidR="00227714">
              <w:rPr>
                <w:noProof/>
                <w:webHidden/>
              </w:rPr>
              <w:t>114</w:t>
            </w:r>
            <w:r w:rsidRPr="00AD01ED">
              <w:rPr>
                <w:noProof/>
                <w:webHidden/>
              </w:rPr>
              <w:fldChar w:fldCharType="end"/>
            </w:r>
          </w:hyperlink>
        </w:p>
        <w:p w:rsidR="00C53AFA" w:rsidRPr="00AD01ED" w:rsidRDefault="00731871">
          <w:pPr>
            <w:pStyle w:val="23"/>
            <w:tabs>
              <w:tab w:val="right" w:leader="dot" w:pos="9911"/>
            </w:tabs>
            <w:rPr>
              <w:noProof/>
            </w:rPr>
          </w:pPr>
          <w:hyperlink w:anchor="_Toc25145094" w:history="1">
            <w:r w:rsidR="00C53AFA" w:rsidRPr="00AD01ED">
              <w:rPr>
                <w:rStyle w:val="ad"/>
                <w:noProof/>
              </w:rPr>
              <w:t>7.1. Годовая бухгалтерская (финансовая) отчетность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_Toc25145094 \h </w:instrText>
            </w:r>
            <w:r w:rsidRPr="00AD01ED">
              <w:rPr>
                <w:noProof/>
                <w:webHidden/>
              </w:rPr>
            </w:r>
            <w:r w:rsidRPr="00AD01ED">
              <w:rPr>
                <w:noProof/>
                <w:webHidden/>
              </w:rPr>
              <w:fldChar w:fldCharType="separate"/>
            </w:r>
            <w:r w:rsidR="00227714">
              <w:rPr>
                <w:noProof/>
                <w:webHidden/>
              </w:rPr>
              <w:t>114</w:t>
            </w:r>
            <w:r w:rsidRPr="00AD01ED">
              <w:rPr>
                <w:noProof/>
                <w:webHidden/>
              </w:rPr>
              <w:fldChar w:fldCharType="end"/>
            </w:r>
          </w:hyperlink>
        </w:p>
        <w:p w:rsidR="00C53AFA" w:rsidRPr="00AD01ED" w:rsidRDefault="00731871">
          <w:pPr>
            <w:pStyle w:val="23"/>
            <w:tabs>
              <w:tab w:val="right" w:leader="dot" w:pos="9911"/>
            </w:tabs>
            <w:rPr>
              <w:noProof/>
            </w:rPr>
          </w:pPr>
          <w:hyperlink w:anchor="_Toc25145095" w:history="1">
            <w:r w:rsidR="00C53AFA" w:rsidRPr="00AD01ED">
              <w:rPr>
                <w:rStyle w:val="ad"/>
                <w:noProof/>
              </w:rPr>
              <w:t>7.2. Промежуточная бухгалтерская (финансовая) отчетность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_Toc25145095 \h </w:instrText>
            </w:r>
            <w:r w:rsidRPr="00AD01ED">
              <w:rPr>
                <w:noProof/>
                <w:webHidden/>
              </w:rPr>
            </w:r>
            <w:r w:rsidRPr="00AD01ED">
              <w:rPr>
                <w:noProof/>
                <w:webHidden/>
              </w:rPr>
              <w:fldChar w:fldCharType="separate"/>
            </w:r>
            <w:r w:rsidR="00227714">
              <w:rPr>
                <w:noProof/>
                <w:webHidden/>
              </w:rPr>
              <w:t>115</w:t>
            </w:r>
            <w:r w:rsidRPr="00AD01ED">
              <w:rPr>
                <w:noProof/>
                <w:webHidden/>
              </w:rPr>
              <w:fldChar w:fldCharType="end"/>
            </w:r>
          </w:hyperlink>
        </w:p>
        <w:p w:rsidR="00C53AFA" w:rsidRPr="00AD01ED" w:rsidRDefault="00731871">
          <w:pPr>
            <w:pStyle w:val="23"/>
            <w:tabs>
              <w:tab w:val="right" w:leader="dot" w:pos="9911"/>
            </w:tabs>
            <w:rPr>
              <w:noProof/>
            </w:rPr>
          </w:pPr>
          <w:hyperlink w:anchor="_Toc25145096" w:history="1">
            <w:r w:rsidR="00C53AFA" w:rsidRPr="00AD01ED">
              <w:rPr>
                <w:rStyle w:val="ad"/>
                <w:noProof/>
              </w:rPr>
              <w:t>7.3. Консолидированная финансовая отчетность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_Toc25145096 \h </w:instrText>
            </w:r>
            <w:r w:rsidRPr="00AD01ED">
              <w:rPr>
                <w:noProof/>
                <w:webHidden/>
              </w:rPr>
            </w:r>
            <w:r w:rsidRPr="00AD01ED">
              <w:rPr>
                <w:noProof/>
                <w:webHidden/>
              </w:rPr>
              <w:fldChar w:fldCharType="separate"/>
            </w:r>
            <w:r w:rsidR="00227714">
              <w:rPr>
                <w:noProof/>
                <w:webHidden/>
              </w:rPr>
              <w:t>115</w:t>
            </w:r>
            <w:r w:rsidRPr="00AD01ED">
              <w:rPr>
                <w:noProof/>
                <w:webHidden/>
              </w:rPr>
              <w:fldChar w:fldCharType="end"/>
            </w:r>
          </w:hyperlink>
        </w:p>
        <w:p w:rsidR="00C53AFA" w:rsidRPr="00AD01ED" w:rsidRDefault="00731871">
          <w:pPr>
            <w:pStyle w:val="23"/>
            <w:tabs>
              <w:tab w:val="right" w:leader="dot" w:pos="9911"/>
            </w:tabs>
            <w:rPr>
              <w:noProof/>
            </w:rPr>
          </w:pPr>
          <w:hyperlink w:anchor="_Toc25145097" w:history="1">
            <w:r w:rsidR="00C53AFA" w:rsidRPr="00AD01ED">
              <w:rPr>
                <w:rStyle w:val="ad"/>
                <w:noProof/>
              </w:rPr>
              <w:t>7.4. Сведения об учетной политике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_Toc25145097 \h </w:instrText>
            </w:r>
            <w:r w:rsidRPr="00AD01ED">
              <w:rPr>
                <w:noProof/>
                <w:webHidden/>
              </w:rPr>
            </w:r>
            <w:r w:rsidRPr="00AD01ED">
              <w:rPr>
                <w:noProof/>
                <w:webHidden/>
              </w:rPr>
              <w:fldChar w:fldCharType="separate"/>
            </w:r>
            <w:r w:rsidR="00227714">
              <w:rPr>
                <w:noProof/>
                <w:webHidden/>
              </w:rPr>
              <w:t>116</w:t>
            </w:r>
            <w:r w:rsidRPr="00AD01ED">
              <w:rPr>
                <w:noProof/>
                <w:webHidden/>
              </w:rPr>
              <w:fldChar w:fldCharType="end"/>
            </w:r>
          </w:hyperlink>
        </w:p>
        <w:p w:rsidR="00C53AFA" w:rsidRPr="00AD01ED" w:rsidRDefault="00731871">
          <w:pPr>
            <w:pStyle w:val="23"/>
            <w:tabs>
              <w:tab w:val="right" w:leader="dot" w:pos="9911"/>
            </w:tabs>
            <w:rPr>
              <w:noProof/>
            </w:rPr>
          </w:pPr>
          <w:hyperlink w:anchor="_Toc25145098" w:history="1">
            <w:r w:rsidR="00C53AFA" w:rsidRPr="00AD01ED">
              <w:rPr>
                <w:rStyle w:val="ad"/>
                <w:noProof/>
              </w:rPr>
              <w:t>7.5. Сведения об общей сумме экспорта, а также о доле, которую составляет экспорт в общем объеме продаж</w:t>
            </w:r>
            <w:r w:rsidR="00C53AFA" w:rsidRPr="00AD01ED">
              <w:rPr>
                <w:noProof/>
                <w:webHidden/>
              </w:rPr>
              <w:tab/>
            </w:r>
            <w:r w:rsidRPr="00AD01ED">
              <w:rPr>
                <w:noProof/>
                <w:webHidden/>
              </w:rPr>
              <w:fldChar w:fldCharType="begin"/>
            </w:r>
            <w:r w:rsidR="00C53AFA" w:rsidRPr="00AD01ED">
              <w:rPr>
                <w:noProof/>
                <w:webHidden/>
              </w:rPr>
              <w:instrText xml:space="preserve"> PAGEREF _Toc25145098 \h </w:instrText>
            </w:r>
            <w:r w:rsidRPr="00AD01ED">
              <w:rPr>
                <w:noProof/>
                <w:webHidden/>
              </w:rPr>
            </w:r>
            <w:r w:rsidRPr="00AD01ED">
              <w:rPr>
                <w:noProof/>
                <w:webHidden/>
              </w:rPr>
              <w:fldChar w:fldCharType="separate"/>
            </w:r>
            <w:r w:rsidR="00227714">
              <w:rPr>
                <w:noProof/>
                <w:webHidden/>
              </w:rPr>
              <w:t>116</w:t>
            </w:r>
            <w:r w:rsidRPr="00AD01ED">
              <w:rPr>
                <w:noProof/>
                <w:webHidden/>
              </w:rPr>
              <w:fldChar w:fldCharType="end"/>
            </w:r>
          </w:hyperlink>
        </w:p>
        <w:p w:rsidR="00C53AFA" w:rsidRPr="00AD01ED" w:rsidRDefault="00731871">
          <w:pPr>
            <w:pStyle w:val="23"/>
            <w:tabs>
              <w:tab w:val="right" w:leader="dot" w:pos="9911"/>
            </w:tabs>
            <w:rPr>
              <w:noProof/>
            </w:rPr>
          </w:pPr>
          <w:hyperlink w:anchor="_Toc25145099" w:history="1">
            <w:r w:rsidR="00C53AFA" w:rsidRPr="00AD01ED">
              <w:rPr>
                <w:rStyle w:val="ad"/>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sidR="00C53AFA" w:rsidRPr="00AD01ED">
              <w:rPr>
                <w:noProof/>
                <w:webHidden/>
              </w:rPr>
              <w:tab/>
            </w:r>
            <w:r w:rsidRPr="00AD01ED">
              <w:rPr>
                <w:noProof/>
                <w:webHidden/>
              </w:rPr>
              <w:fldChar w:fldCharType="begin"/>
            </w:r>
            <w:r w:rsidR="00C53AFA" w:rsidRPr="00AD01ED">
              <w:rPr>
                <w:noProof/>
                <w:webHidden/>
              </w:rPr>
              <w:instrText xml:space="preserve"> PAGEREF _Toc25145099 \h </w:instrText>
            </w:r>
            <w:r w:rsidRPr="00AD01ED">
              <w:rPr>
                <w:noProof/>
                <w:webHidden/>
              </w:rPr>
            </w:r>
            <w:r w:rsidRPr="00AD01ED">
              <w:rPr>
                <w:noProof/>
                <w:webHidden/>
              </w:rPr>
              <w:fldChar w:fldCharType="separate"/>
            </w:r>
            <w:r w:rsidR="00227714">
              <w:rPr>
                <w:noProof/>
                <w:webHidden/>
              </w:rPr>
              <w:t>117</w:t>
            </w:r>
            <w:r w:rsidRPr="00AD01ED">
              <w:rPr>
                <w:noProof/>
                <w:webHidden/>
              </w:rPr>
              <w:fldChar w:fldCharType="end"/>
            </w:r>
          </w:hyperlink>
        </w:p>
        <w:p w:rsidR="00C53AFA" w:rsidRPr="00AD01ED" w:rsidRDefault="00731871">
          <w:pPr>
            <w:pStyle w:val="23"/>
            <w:tabs>
              <w:tab w:val="right" w:leader="dot" w:pos="9911"/>
            </w:tabs>
            <w:rPr>
              <w:noProof/>
            </w:rPr>
          </w:pPr>
          <w:hyperlink w:anchor="_Toc25145100" w:history="1">
            <w:r w:rsidR="00C53AFA" w:rsidRPr="00AD01ED">
              <w:rPr>
                <w:rStyle w:val="ad"/>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_Toc25145100 \h </w:instrText>
            </w:r>
            <w:r w:rsidRPr="00AD01ED">
              <w:rPr>
                <w:noProof/>
                <w:webHidden/>
              </w:rPr>
            </w:r>
            <w:r w:rsidRPr="00AD01ED">
              <w:rPr>
                <w:noProof/>
                <w:webHidden/>
              </w:rPr>
              <w:fldChar w:fldCharType="separate"/>
            </w:r>
            <w:r w:rsidR="00227714">
              <w:rPr>
                <w:noProof/>
                <w:webHidden/>
              </w:rPr>
              <w:t>117</w:t>
            </w:r>
            <w:r w:rsidRPr="00AD01ED">
              <w:rPr>
                <w:noProof/>
                <w:webHidden/>
              </w:rPr>
              <w:fldChar w:fldCharType="end"/>
            </w:r>
          </w:hyperlink>
        </w:p>
        <w:p w:rsidR="00C53AFA" w:rsidRPr="00AD01ED" w:rsidRDefault="00731871">
          <w:pPr>
            <w:pStyle w:val="11"/>
            <w:tabs>
              <w:tab w:val="right" w:leader="dot" w:pos="9911"/>
            </w:tabs>
            <w:rPr>
              <w:noProof/>
            </w:rPr>
          </w:pPr>
          <w:hyperlink w:anchor="_Toc25145101" w:history="1">
            <w:r w:rsidR="00C53AFA" w:rsidRPr="00AD01ED">
              <w:rPr>
                <w:rStyle w:val="ad"/>
                <w:noProof/>
              </w:rPr>
              <w:t>Раздел VIII. Сведения о размещаемых эмиссионных ценных бумагах, а также об объеме, о сроке, об условиях и о порядке их размещения</w:t>
            </w:r>
            <w:r w:rsidR="00C53AFA" w:rsidRPr="00AD01ED">
              <w:rPr>
                <w:noProof/>
                <w:webHidden/>
              </w:rPr>
              <w:tab/>
            </w:r>
            <w:r w:rsidRPr="00AD01ED">
              <w:rPr>
                <w:noProof/>
                <w:webHidden/>
              </w:rPr>
              <w:fldChar w:fldCharType="begin"/>
            </w:r>
            <w:r w:rsidR="00C53AFA" w:rsidRPr="00AD01ED">
              <w:rPr>
                <w:noProof/>
                <w:webHidden/>
              </w:rPr>
              <w:instrText xml:space="preserve"> PAGEREF _Toc25145101 \h </w:instrText>
            </w:r>
            <w:r w:rsidRPr="00AD01ED">
              <w:rPr>
                <w:noProof/>
                <w:webHidden/>
              </w:rPr>
            </w:r>
            <w:r w:rsidRPr="00AD01ED">
              <w:rPr>
                <w:noProof/>
                <w:webHidden/>
              </w:rPr>
              <w:fldChar w:fldCharType="separate"/>
            </w:r>
            <w:r w:rsidR="00227714">
              <w:rPr>
                <w:noProof/>
                <w:webHidden/>
              </w:rPr>
              <w:t>117</w:t>
            </w:r>
            <w:r w:rsidRPr="00AD01ED">
              <w:rPr>
                <w:noProof/>
                <w:webHidden/>
              </w:rPr>
              <w:fldChar w:fldCharType="end"/>
            </w:r>
          </w:hyperlink>
        </w:p>
        <w:p w:rsidR="00C53AFA" w:rsidRPr="00AD01ED" w:rsidRDefault="00731871">
          <w:pPr>
            <w:pStyle w:val="11"/>
            <w:tabs>
              <w:tab w:val="right" w:leader="dot" w:pos="9911"/>
            </w:tabs>
            <w:rPr>
              <w:noProof/>
            </w:rPr>
          </w:pPr>
          <w:hyperlink w:anchor="_Toc25145102" w:history="1">
            <w:r w:rsidR="00C53AFA" w:rsidRPr="00AD01ED">
              <w:rPr>
                <w:rStyle w:val="ad"/>
                <w:noProof/>
              </w:rPr>
              <w:t>Раздел IX. Дополнительные сведения об эмитенте и о размещенных им эмиссионных ценных бумагах</w:t>
            </w:r>
            <w:r w:rsidR="00C53AFA" w:rsidRPr="00AD01ED">
              <w:rPr>
                <w:noProof/>
                <w:webHidden/>
              </w:rPr>
              <w:tab/>
            </w:r>
            <w:r w:rsidRPr="00AD01ED">
              <w:rPr>
                <w:noProof/>
                <w:webHidden/>
              </w:rPr>
              <w:fldChar w:fldCharType="begin"/>
            </w:r>
            <w:r w:rsidR="00C53AFA" w:rsidRPr="00AD01ED">
              <w:rPr>
                <w:noProof/>
                <w:webHidden/>
              </w:rPr>
              <w:instrText xml:space="preserve"> PAGEREF _Toc25145102 \h </w:instrText>
            </w:r>
            <w:r w:rsidRPr="00AD01ED">
              <w:rPr>
                <w:noProof/>
                <w:webHidden/>
              </w:rPr>
            </w:r>
            <w:r w:rsidRPr="00AD01ED">
              <w:rPr>
                <w:noProof/>
                <w:webHidden/>
              </w:rPr>
              <w:fldChar w:fldCharType="separate"/>
            </w:r>
            <w:r w:rsidR="00227714">
              <w:rPr>
                <w:noProof/>
                <w:webHidden/>
              </w:rPr>
              <w:t>117</w:t>
            </w:r>
            <w:r w:rsidRPr="00AD01ED">
              <w:rPr>
                <w:noProof/>
                <w:webHidden/>
              </w:rPr>
              <w:fldChar w:fldCharType="end"/>
            </w:r>
          </w:hyperlink>
        </w:p>
        <w:p w:rsidR="00C53AFA" w:rsidRPr="00AD01ED" w:rsidRDefault="00731871">
          <w:pPr>
            <w:pStyle w:val="23"/>
            <w:tabs>
              <w:tab w:val="right" w:leader="dot" w:pos="9911"/>
            </w:tabs>
            <w:rPr>
              <w:noProof/>
            </w:rPr>
          </w:pPr>
          <w:hyperlink w:anchor="_Toc25145103" w:history="1">
            <w:r w:rsidR="00C53AFA" w:rsidRPr="00AD01ED">
              <w:rPr>
                <w:rStyle w:val="ad"/>
                <w:noProof/>
              </w:rPr>
              <w:t>9.1. Дополнительные сведения об эмитенте</w:t>
            </w:r>
            <w:r w:rsidR="00C53AFA" w:rsidRPr="00AD01ED">
              <w:rPr>
                <w:noProof/>
                <w:webHidden/>
              </w:rPr>
              <w:tab/>
            </w:r>
            <w:r w:rsidRPr="00AD01ED">
              <w:rPr>
                <w:noProof/>
                <w:webHidden/>
              </w:rPr>
              <w:fldChar w:fldCharType="begin"/>
            </w:r>
            <w:r w:rsidR="00C53AFA" w:rsidRPr="00AD01ED">
              <w:rPr>
                <w:noProof/>
                <w:webHidden/>
              </w:rPr>
              <w:instrText xml:space="preserve"> PAGEREF _Toc25145103 \h </w:instrText>
            </w:r>
            <w:r w:rsidRPr="00AD01ED">
              <w:rPr>
                <w:noProof/>
                <w:webHidden/>
              </w:rPr>
            </w:r>
            <w:r w:rsidRPr="00AD01ED">
              <w:rPr>
                <w:noProof/>
                <w:webHidden/>
              </w:rPr>
              <w:fldChar w:fldCharType="separate"/>
            </w:r>
            <w:r w:rsidR="00227714">
              <w:rPr>
                <w:noProof/>
                <w:webHidden/>
              </w:rPr>
              <w:t>117</w:t>
            </w:r>
            <w:r w:rsidRPr="00AD01ED">
              <w:rPr>
                <w:noProof/>
                <w:webHidden/>
              </w:rPr>
              <w:fldChar w:fldCharType="end"/>
            </w:r>
          </w:hyperlink>
        </w:p>
        <w:p w:rsidR="00C53AFA" w:rsidRPr="00AD01ED" w:rsidRDefault="00731871">
          <w:pPr>
            <w:pStyle w:val="23"/>
            <w:tabs>
              <w:tab w:val="right" w:leader="dot" w:pos="9911"/>
            </w:tabs>
            <w:rPr>
              <w:noProof/>
            </w:rPr>
          </w:pPr>
          <w:hyperlink w:anchor="_Toc25145104" w:history="1">
            <w:r w:rsidR="00C53AFA" w:rsidRPr="00AD01ED">
              <w:rPr>
                <w:rStyle w:val="ad"/>
                <w:noProof/>
              </w:rPr>
              <w:t>9.1.1. Сведения о размере, структуре уставного капитала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_Toc25145104 \h </w:instrText>
            </w:r>
            <w:r w:rsidRPr="00AD01ED">
              <w:rPr>
                <w:noProof/>
                <w:webHidden/>
              </w:rPr>
            </w:r>
            <w:r w:rsidRPr="00AD01ED">
              <w:rPr>
                <w:noProof/>
                <w:webHidden/>
              </w:rPr>
              <w:fldChar w:fldCharType="separate"/>
            </w:r>
            <w:r w:rsidR="00227714">
              <w:rPr>
                <w:noProof/>
                <w:webHidden/>
              </w:rPr>
              <w:t>117</w:t>
            </w:r>
            <w:r w:rsidRPr="00AD01ED">
              <w:rPr>
                <w:noProof/>
                <w:webHidden/>
              </w:rPr>
              <w:fldChar w:fldCharType="end"/>
            </w:r>
          </w:hyperlink>
        </w:p>
        <w:p w:rsidR="00C53AFA" w:rsidRPr="00AD01ED" w:rsidRDefault="00731871">
          <w:pPr>
            <w:pStyle w:val="23"/>
            <w:tabs>
              <w:tab w:val="right" w:leader="dot" w:pos="9911"/>
            </w:tabs>
            <w:rPr>
              <w:noProof/>
            </w:rPr>
          </w:pPr>
          <w:hyperlink w:anchor="_Toc25145105" w:history="1">
            <w:r w:rsidR="00C53AFA" w:rsidRPr="00AD01ED">
              <w:rPr>
                <w:rStyle w:val="ad"/>
                <w:noProof/>
              </w:rPr>
              <w:t>9.1.2. Сведения об изменении размера уставного капитала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_Toc25145105 \h </w:instrText>
            </w:r>
            <w:r w:rsidRPr="00AD01ED">
              <w:rPr>
                <w:noProof/>
                <w:webHidden/>
              </w:rPr>
            </w:r>
            <w:r w:rsidRPr="00AD01ED">
              <w:rPr>
                <w:noProof/>
                <w:webHidden/>
              </w:rPr>
              <w:fldChar w:fldCharType="separate"/>
            </w:r>
            <w:r w:rsidR="00227714">
              <w:rPr>
                <w:noProof/>
                <w:webHidden/>
              </w:rPr>
              <w:t>118</w:t>
            </w:r>
            <w:r w:rsidRPr="00AD01ED">
              <w:rPr>
                <w:noProof/>
                <w:webHidden/>
              </w:rPr>
              <w:fldChar w:fldCharType="end"/>
            </w:r>
          </w:hyperlink>
        </w:p>
        <w:p w:rsidR="00C53AFA" w:rsidRPr="00AD01ED" w:rsidRDefault="00731871">
          <w:pPr>
            <w:pStyle w:val="23"/>
            <w:tabs>
              <w:tab w:val="right" w:leader="dot" w:pos="9911"/>
            </w:tabs>
            <w:rPr>
              <w:noProof/>
            </w:rPr>
          </w:pPr>
          <w:hyperlink w:anchor="_Toc25145106" w:history="1">
            <w:r w:rsidR="00C53AFA" w:rsidRPr="00AD01ED">
              <w:rPr>
                <w:rStyle w:val="ad"/>
                <w:noProof/>
              </w:rPr>
              <w:t>9.1.3. Сведения о порядке созыва и проведения собрания (заседания) высшего органа управления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_Toc25145106 \h </w:instrText>
            </w:r>
            <w:r w:rsidRPr="00AD01ED">
              <w:rPr>
                <w:noProof/>
                <w:webHidden/>
              </w:rPr>
            </w:r>
            <w:r w:rsidRPr="00AD01ED">
              <w:rPr>
                <w:noProof/>
                <w:webHidden/>
              </w:rPr>
              <w:fldChar w:fldCharType="separate"/>
            </w:r>
            <w:r w:rsidR="00227714">
              <w:rPr>
                <w:noProof/>
                <w:webHidden/>
              </w:rPr>
              <w:t>118</w:t>
            </w:r>
            <w:r w:rsidRPr="00AD01ED">
              <w:rPr>
                <w:noProof/>
                <w:webHidden/>
              </w:rPr>
              <w:fldChar w:fldCharType="end"/>
            </w:r>
          </w:hyperlink>
        </w:p>
        <w:p w:rsidR="00C53AFA" w:rsidRPr="00AD01ED" w:rsidRDefault="00731871">
          <w:pPr>
            <w:pStyle w:val="23"/>
            <w:tabs>
              <w:tab w:val="right" w:leader="dot" w:pos="9911"/>
            </w:tabs>
            <w:rPr>
              <w:noProof/>
            </w:rPr>
          </w:pPr>
          <w:hyperlink w:anchor="_Toc25145107" w:history="1">
            <w:r w:rsidR="00C53AFA" w:rsidRPr="00AD01ED">
              <w:rPr>
                <w:rStyle w:val="ad"/>
                <w:noProof/>
              </w:rPr>
              <w:t>9.1.4.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sidR="00C53AFA" w:rsidRPr="00AD01ED">
              <w:rPr>
                <w:noProof/>
                <w:webHidden/>
              </w:rPr>
              <w:tab/>
            </w:r>
            <w:r w:rsidRPr="00AD01ED">
              <w:rPr>
                <w:noProof/>
                <w:webHidden/>
              </w:rPr>
              <w:fldChar w:fldCharType="begin"/>
            </w:r>
            <w:r w:rsidR="00C53AFA" w:rsidRPr="00AD01ED">
              <w:rPr>
                <w:noProof/>
                <w:webHidden/>
              </w:rPr>
              <w:instrText xml:space="preserve"> PAGEREF _Toc25145107 \h </w:instrText>
            </w:r>
            <w:r w:rsidRPr="00AD01ED">
              <w:rPr>
                <w:noProof/>
                <w:webHidden/>
              </w:rPr>
            </w:r>
            <w:r w:rsidRPr="00AD01ED">
              <w:rPr>
                <w:noProof/>
                <w:webHidden/>
              </w:rPr>
              <w:fldChar w:fldCharType="separate"/>
            </w:r>
            <w:r w:rsidR="00227714">
              <w:rPr>
                <w:noProof/>
                <w:webHidden/>
              </w:rPr>
              <w:t>121</w:t>
            </w:r>
            <w:r w:rsidRPr="00AD01ED">
              <w:rPr>
                <w:noProof/>
                <w:webHidden/>
              </w:rPr>
              <w:fldChar w:fldCharType="end"/>
            </w:r>
          </w:hyperlink>
        </w:p>
        <w:p w:rsidR="00C53AFA" w:rsidRPr="00AD01ED" w:rsidRDefault="00731871">
          <w:pPr>
            <w:pStyle w:val="23"/>
            <w:tabs>
              <w:tab w:val="right" w:leader="dot" w:pos="9911"/>
            </w:tabs>
            <w:rPr>
              <w:noProof/>
            </w:rPr>
          </w:pPr>
          <w:hyperlink w:anchor="_Toc25145108" w:history="1">
            <w:r w:rsidR="00C53AFA" w:rsidRPr="00AD01ED">
              <w:rPr>
                <w:rStyle w:val="ad"/>
                <w:noProof/>
              </w:rPr>
              <w:t>9.1.5. Сведения о существенных сделках, совершенных эмитентом</w:t>
            </w:r>
            <w:r w:rsidR="00C53AFA" w:rsidRPr="00AD01ED">
              <w:rPr>
                <w:noProof/>
                <w:webHidden/>
              </w:rPr>
              <w:tab/>
            </w:r>
            <w:r w:rsidRPr="00AD01ED">
              <w:rPr>
                <w:noProof/>
                <w:webHidden/>
              </w:rPr>
              <w:fldChar w:fldCharType="begin"/>
            </w:r>
            <w:r w:rsidR="00C53AFA" w:rsidRPr="00AD01ED">
              <w:rPr>
                <w:noProof/>
                <w:webHidden/>
              </w:rPr>
              <w:instrText xml:space="preserve"> PAGEREF _Toc25145108 \h </w:instrText>
            </w:r>
            <w:r w:rsidRPr="00AD01ED">
              <w:rPr>
                <w:noProof/>
                <w:webHidden/>
              </w:rPr>
            </w:r>
            <w:r w:rsidRPr="00AD01ED">
              <w:rPr>
                <w:noProof/>
                <w:webHidden/>
              </w:rPr>
              <w:fldChar w:fldCharType="separate"/>
            </w:r>
            <w:r w:rsidR="00227714">
              <w:rPr>
                <w:noProof/>
                <w:webHidden/>
              </w:rPr>
              <w:t>121</w:t>
            </w:r>
            <w:r w:rsidRPr="00AD01ED">
              <w:rPr>
                <w:noProof/>
                <w:webHidden/>
              </w:rPr>
              <w:fldChar w:fldCharType="end"/>
            </w:r>
          </w:hyperlink>
        </w:p>
        <w:p w:rsidR="00C53AFA" w:rsidRPr="00AD01ED" w:rsidRDefault="00731871">
          <w:pPr>
            <w:pStyle w:val="23"/>
            <w:tabs>
              <w:tab w:val="right" w:leader="dot" w:pos="9911"/>
            </w:tabs>
            <w:rPr>
              <w:noProof/>
            </w:rPr>
          </w:pPr>
          <w:hyperlink w:anchor="_Toc25145109" w:history="1">
            <w:r w:rsidR="00C53AFA" w:rsidRPr="00AD01ED">
              <w:rPr>
                <w:rStyle w:val="ad"/>
                <w:noProof/>
              </w:rPr>
              <w:t>9.1.6. Сведения о кредитных рейтингах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_Toc25145109 \h </w:instrText>
            </w:r>
            <w:r w:rsidRPr="00AD01ED">
              <w:rPr>
                <w:noProof/>
                <w:webHidden/>
              </w:rPr>
            </w:r>
            <w:r w:rsidRPr="00AD01ED">
              <w:rPr>
                <w:noProof/>
                <w:webHidden/>
              </w:rPr>
              <w:fldChar w:fldCharType="separate"/>
            </w:r>
            <w:r w:rsidR="00227714">
              <w:rPr>
                <w:noProof/>
                <w:webHidden/>
              </w:rPr>
              <w:t>138</w:t>
            </w:r>
            <w:r w:rsidRPr="00AD01ED">
              <w:rPr>
                <w:noProof/>
                <w:webHidden/>
              </w:rPr>
              <w:fldChar w:fldCharType="end"/>
            </w:r>
          </w:hyperlink>
        </w:p>
        <w:p w:rsidR="00C53AFA" w:rsidRPr="00AD01ED" w:rsidRDefault="00731871">
          <w:pPr>
            <w:pStyle w:val="23"/>
            <w:tabs>
              <w:tab w:val="right" w:leader="dot" w:pos="9911"/>
            </w:tabs>
            <w:rPr>
              <w:noProof/>
            </w:rPr>
          </w:pPr>
          <w:hyperlink w:anchor="_Toc25145110" w:history="1">
            <w:r w:rsidR="00C53AFA" w:rsidRPr="00AD01ED">
              <w:rPr>
                <w:rStyle w:val="ad"/>
                <w:noProof/>
              </w:rPr>
              <w:t>9.2. Сведения о каждой категории (типе) акций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_Toc25145110 \h </w:instrText>
            </w:r>
            <w:r w:rsidRPr="00AD01ED">
              <w:rPr>
                <w:noProof/>
                <w:webHidden/>
              </w:rPr>
            </w:r>
            <w:r w:rsidRPr="00AD01ED">
              <w:rPr>
                <w:noProof/>
                <w:webHidden/>
              </w:rPr>
              <w:fldChar w:fldCharType="separate"/>
            </w:r>
            <w:r w:rsidR="00227714">
              <w:rPr>
                <w:noProof/>
                <w:webHidden/>
              </w:rPr>
              <w:t>138</w:t>
            </w:r>
            <w:r w:rsidRPr="00AD01ED">
              <w:rPr>
                <w:noProof/>
                <w:webHidden/>
              </w:rPr>
              <w:fldChar w:fldCharType="end"/>
            </w:r>
          </w:hyperlink>
        </w:p>
        <w:p w:rsidR="00C53AFA" w:rsidRPr="00AD01ED" w:rsidRDefault="00731871">
          <w:pPr>
            <w:pStyle w:val="23"/>
            <w:tabs>
              <w:tab w:val="right" w:leader="dot" w:pos="9911"/>
            </w:tabs>
            <w:rPr>
              <w:noProof/>
            </w:rPr>
          </w:pPr>
          <w:hyperlink w:anchor="_Toc25145111" w:history="1">
            <w:r w:rsidR="00C53AFA" w:rsidRPr="00AD01ED">
              <w:rPr>
                <w:rStyle w:val="ad"/>
                <w:noProof/>
              </w:rPr>
              <w:t>9.3. Сведения о предыдущих выпусках ценных бумаг эмитента, за исключением акций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_Toc25145111 \h </w:instrText>
            </w:r>
            <w:r w:rsidRPr="00AD01ED">
              <w:rPr>
                <w:noProof/>
                <w:webHidden/>
              </w:rPr>
            </w:r>
            <w:r w:rsidRPr="00AD01ED">
              <w:rPr>
                <w:noProof/>
                <w:webHidden/>
              </w:rPr>
              <w:fldChar w:fldCharType="separate"/>
            </w:r>
            <w:r w:rsidR="00227714">
              <w:rPr>
                <w:noProof/>
                <w:webHidden/>
              </w:rPr>
              <w:t>139</w:t>
            </w:r>
            <w:r w:rsidRPr="00AD01ED">
              <w:rPr>
                <w:noProof/>
                <w:webHidden/>
              </w:rPr>
              <w:fldChar w:fldCharType="end"/>
            </w:r>
          </w:hyperlink>
        </w:p>
        <w:p w:rsidR="00C53AFA" w:rsidRPr="00AD01ED" w:rsidRDefault="00731871">
          <w:pPr>
            <w:pStyle w:val="23"/>
            <w:tabs>
              <w:tab w:val="right" w:leader="dot" w:pos="9911"/>
            </w:tabs>
            <w:rPr>
              <w:noProof/>
            </w:rPr>
          </w:pPr>
          <w:hyperlink w:anchor="_Toc25145112" w:history="1">
            <w:r w:rsidR="00C53AFA" w:rsidRPr="00AD01ED">
              <w:rPr>
                <w:rStyle w:val="ad"/>
                <w:noProof/>
              </w:rPr>
              <w:t>9.4.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sidR="00C53AFA" w:rsidRPr="00AD01ED">
              <w:rPr>
                <w:noProof/>
                <w:webHidden/>
              </w:rPr>
              <w:tab/>
            </w:r>
            <w:r w:rsidRPr="00AD01ED">
              <w:rPr>
                <w:noProof/>
                <w:webHidden/>
              </w:rPr>
              <w:fldChar w:fldCharType="begin"/>
            </w:r>
            <w:r w:rsidR="00C53AFA" w:rsidRPr="00AD01ED">
              <w:rPr>
                <w:noProof/>
                <w:webHidden/>
              </w:rPr>
              <w:instrText xml:space="preserve"> PAGEREF _Toc25145112 \h </w:instrText>
            </w:r>
            <w:r w:rsidRPr="00AD01ED">
              <w:rPr>
                <w:noProof/>
                <w:webHidden/>
              </w:rPr>
            </w:r>
            <w:r w:rsidRPr="00AD01ED">
              <w:rPr>
                <w:noProof/>
                <w:webHidden/>
              </w:rPr>
              <w:fldChar w:fldCharType="separate"/>
            </w:r>
            <w:r w:rsidR="00227714">
              <w:rPr>
                <w:noProof/>
                <w:webHidden/>
              </w:rPr>
              <w:t>139</w:t>
            </w:r>
            <w:r w:rsidRPr="00AD01ED">
              <w:rPr>
                <w:noProof/>
                <w:webHidden/>
              </w:rPr>
              <w:fldChar w:fldCharType="end"/>
            </w:r>
          </w:hyperlink>
        </w:p>
        <w:p w:rsidR="00C53AFA" w:rsidRPr="00AD01ED" w:rsidRDefault="00731871">
          <w:pPr>
            <w:pStyle w:val="23"/>
            <w:tabs>
              <w:tab w:val="right" w:leader="dot" w:pos="9911"/>
            </w:tabs>
            <w:rPr>
              <w:noProof/>
            </w:rPr>
          </w:pPr>
          <w:hyperlink w:anchor="_Toc25145113" w:history="1">
            <w:r w:rsidR="00C53AFA" w:rsidRPr="00AD01ED">
              <w:rPr>
                <w:rStyle w:val="ad"/>
                <w:noProof/>
              </w:rPr>
              <w:t>9.5. Сведения об организациях, осуществляющих учет прав на эмиссионные ценные бумаги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_Toc25145113 \h </w:instrText>
            </w:r>
            <w:r w:rsidRPr="00AD01ED">
              <w:rPr>
                <w:noProof/>
                <w:webHidden/>
              </w:rPr>
            </w:r>
            <w:r w:rsidRPr="00AD01ED">
              <w:rPr>
                <w:noProof/>
                <w:webHidden/>
              </w:rPr>
              <w:fldChar w:fldCharType="separate"/>
            </w:r>
            <w:r w:rsidR="00227714">
              <w:rPr>
                <w:noProof/>
                <w:webHidden/>
              </w:rPr>
              <w:t>139</w:t>
            </w:r>
            <w:r w:rsidRPr="00AD01ED">
              <w:rPr>
                <w:noProof/>
                <w:webHidden/>
              </w:rPr>
              <w:fldChar w:fldCharType="end"/>
            </w:r>
          </w:hyperlink>
        </w:p>
        <w:p w:rsidR="00C53AFA" w:rsidRPr="00AD01ED" w:rsidRDefault="00731871">
          <w:pPr>
            <w:pStyle w:val="23"/>
            <w:tabs>
              <w:tab w:val="right" w:leader="dot" w:pos="9911"/>
            </w:tabs>
            <w:rPr>
              <w:noProof/>
            </w:rPr>
          </w:pPr>
          <w:hyperlink w:anchor="_Toc25145114" w:history="1">
            <w:r w:rsidR="00C53AFA" w:rsidRPr="00AD01ED">
              <w:rPr>
                <w:rStyle w:val="ad"/>
                <w:noProof/>
              </w:rPr>
              <w:t>9.6.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sidR="00C53AFA" w:rsidRPr="00AD01ED">
              <w:rPr>
                <w:noProof/>
                <w:webHidden/>
              </w:rPr>
              <w:tab/>
            </w:r>
            <w:r w:rsidRPr="00AD01ED">
              <w:rPr>
                <w:noProof/>
                <w:webHidden/>
              </w:rPr>
              <w:fldChar w:fldCharType="begin"/>
            </w:r>
            <w:r w:rsidR="00C53AFA" w:rsidRPr="00AD01ED">
              <w:rPr>
                <w:noProof/>
                <w:webHidden/>
              </w:rPr>
              <w:instrText xml:space="preserve"> PAGEREF _Toc25145114 \h </w:instrText>
            </w:r>
            <w:r w:rsidRPr="00AD01ED">
              <w:rPr>
                <w:noProof/>
                <w:webHidden/>
              </w:rPr>
            </w:r>
            <w:r w:rsidRPr="00AD01ED">
              <w:rPr>
                <w:noProof/>
                <w:webHidden/>
              </w:rPr>
              <w:fldChar w:fldCharType="separate"/>
            </w:r>
            <w:r w:rsidR="00227714">
              <w:rPr>
                <w:noProof/>
                <w:webHidden/>
              </w:rPr>
              <w:t>139</w:t>
            </w:r>
            <w:r w:rsidRPr="00AD01ED">
              <w:rPr>
                <w:noProof/>
                <w:webHidden/>
              </w:rPr>
              <w:fldChar w:fldCharType="end"/>
            </w:r>
          </w:hyperlink>
        </w:p>
        <w:p w:rsidR="00C53AFA" w:rsidRPr="00AD01ED" w:rsidRDefault="00731871">
          <w:pPr>
            <w:pStyle w:val="23"/>
            <w:tabs>
              <w:tab w:val="right" w:leader="dot" w:pos="9911"/>
            </w:tabs>
            <w:rPr>
              <w:noProof/>
            </w:rPr>
          </w:pPr>
          <w:hyperlink w:anchor="_Toc25145115" w:history="1">
            <w:r w:rsidR="00C53AFA" w:rsidRPr="00AD01ED">
              <w:rPr>
                <w:rStyle w:val="ad"/>
                <w:noProof/>
              </w:rPr>
              <w:t>9.7. Сведения об объявленных (начисленных) и о выплаченных дивидендах по акциям эмитента, а также о доходах по облигациям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_Toc25145115 \h </w:instrText>
            </w:r>
            <w:r w:rsidRPr="00AD01ED">
              <w:rPr>
                <w:noProof/>
                <w:webHidden/>
              </w:rPr>
            </w:r>
            <w:r w:rsidRPr="00AD01ED">
              <w:rPr>
                <w:noProof/>
                <w:webHidden/>
              </w:rPr>
              <w:fldChar w:fldCharType="separate"/>
            </w:r>
            <w:r w:rsidR="00227714">
              <w:rPr>
                <w:noProof/>
                <w:webHidden/>
              </w:rPr>
              <w:t>140</w:t>
            </w:r>
            <w:r w:rsidRPr="00AD01ED">
              <w:rPr>
                <w:noProof/>
                <w:webHidden/>
              </w:rPr>
              <w:fldChar w:fldCharType="end"/>
            </w:r>
          </w:hyperlink>
        </w:p>
        <w:p w:rsidR="00C53AFA" w:rsidRPr="00AD01ED" w:rsidRDefault="00731871">
          <w:pPr>
            <w:pStyle w:val="23"/>
            <w:tabs>
              <w:tab w:val="right" w:leader="dot" w:pos="9911"/>
            </w:tabs>
            <w:rPr>
              <w:noProof/>
            </w:rPr>
          </w:pPr>
          <w:hyperlink w:anchor="_Toc25145116" w:history="1">
            <w:r w:rsidR="00C53AFA" w:rsidRPr="00AD01ED">
              <w:rPr>
                <w:rStyle w:val="ad"/>
                <w:noProof/>
              </w:rPr>
              <w:t>9.7.1. Сведения об объявленных и о выплаченных дивидендах по акциям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_Toc25145116 \h </w:instrText>
            </w:r>
            <w:r w:rsidRPr="00AD01ED">
              <w:rPr>
                <w:noProof/>
                <w:webHidden/>
              </w:rPr>
            </w:r>
            <w:r w:rsidRPr="00AD01ED">
              <w:rPr>
                <w:noProof/>
                <w:webHidden/>
              </w:rPr>
              <w:fldChar w:fldCharType="separate"/>
            </w:r>
            <w:r w:rsidR="00227714">
              <w:rPr>
                <w:noProof/>
                <w:webHidden/>
              </w:rPr>
              <w:t>140</w:t>
            </w:r>
            <w:r w:rsidRPr="00AD01ED">
              <w:rPr>
                <w:noProof/>
                <w:webHidden/>
              </w:rPr>
              <w:fldChar w:fldCharType="end"/>
            </w:r>
          </w:hyperlink>
        </w:p>
        <w:p w:rsidR="00C53AFA" w:rsidRPr="00AD01ED" w:rsidRDefault="00731871">
          <w:pPr>
            <w:pStyle w:val="23"/>
            <w:tabs>
              <w:tab w:val="right" w:leader="dot" w:pos="9911"/>
            </w:tabs>
            <w:rPr>
              <w:noProof/>
            </w:rPr>
          </w:pPr>
          <w:hyperlink w:anchor="_Toc25145117" w:history="1">
            <w:r w:rsidR="00C53AFA" w:rsidRPr="00AD01ED">
              <w:rPr>
                <w:rStyle w:val="ad"/>
                <w:noProof/>
              </w:rPr>
              <w:t>9.7.2. Сведения о начисленных и выплаченных доходах по облигациям эмитента</w:t>
            </w:r>
            <w:r w:rsidR="00C53AFA" w:rsidRPr="00AD01ED">
              <w:rPr>
                <w:noProof/>
                <w:webHidden/>
              </w:rPr>
              <w:tab/>
            </w:r>
            <w:r w:rsidRPr="00AD01ED">
              <w:rPr>
                <w:noProof/>
                <w:webHidden/>
              </w:rPr>
              <w:fldChar w:fldCharType="begin"/>
            </w:r>
            <w:r w:rsidR="00C53AFA" w:rsidRPr="00AD01ED">
              <w:rPr>
                <w:noProof/>
                <w:webHidden/>
              </w:rPr>
              <w:instrText xml:space="preserve"> PAGEREF _Toc25145117 \h </w:instrText>
            </w:r>
            <w:r w:rsidRPr="00AD01ED">
              <w:rPr>
                <w:noProof/>
                <w:webHidden/>
              </w:rPr>
            </w:r>
            <w:r w:rsidRPr="00AD01ED">
              <w:rPr>
                <w:noProof/>
                <w:webHidden/>
              </w:rPr>
              <w:fldChar w:fldCharType="separate"/>
            </w:r>
            <w:r w:rsidR="00227714">
              <w:rPr>
                <w:noProof/>
                <w:webHidden/>
              </w:rPr>
              <w:t>140</w:t>
            </w:r>
            <w:r w:rsidRPr="00AD01ED">
              <w:rPr>
                <w:noProof/>
                <w:webHidden/>
              </w:rPr>
              <w:fldChar w:fldCharType="end"/>
            </w:r>
          </w:hyperlink>
        </w:p>
        <w:p w:rsidR="00C53AFA" w:rsidRPr="00AD01ED" w:rsidRDefault="00731871">
          <w:pPr>
            <w:pStyle w:val="23"/>
            <w:tabs>
              <w:tab w:val="right" w:leader="dot" w:pos="9911"/>
            </w:tabs>
            <w:rPr>
              <w:noProof/>
            </w:rPr>
          </w:pPr>
          <w:hyperlink w:anchor="_Toc25145118" w:history="1">
            <w:r w:rsidR="00C53AFA" w:rsidRPr="00AD01ED">
              <w:rPr>
                <w:rStyle w:val="ad"/>
                <w:noProof/>
              </w:rPr>
              <w:t>9.8. Иные сведения</w:t>
            </w:r>
            <w:r w:rsidR="00C53AFA" w:rsidRPr="00AD01ED">
              <w:rPr>
                <w:noProof/>
                <w:webHidden/>
              </w:rPr>
              <w:tab/>
            </w:r>
            <w:r w:rsidRPr="00AD01ED">
              <w:rPr>
                <w:noProof/>
                <w:webHidden/>
              </w:rPr>
              <w:fldChar w:fldCharType="begin"/>
            </w:r>
            <w:r w:rsidR="00C53AFA" w:rsidRPr="00AD01ED">
              <w:rPr>
                <w:noProof/>
                <w:webHidden/>
              </w:rPr>
              <w:instrText xml:space="preserve"> PAGEREF _Toc25145118 \h </w:instrText>
            </w:r>
            <w:r w:rsidRPr="00AD01ED">
              <w:rPr>
                <w:noProof/>
                <w:webHidden/>
              </w:rPr>
            </w:r>
            <w:r w:rsidRPr="00AD01ED">
              <w:rPr>
                <w:noProof/>
                <w:webHidden/>
              </w:rPr>
              <w:fldChar w:fldCharType="separate"/>
            </w:r>
            <w:r w:rsidR="00227714">
              <w:rPr>
                <w:noProof/>
                <w:webHidden/>
              </w:rPr>
              <w:t>140</w:t>
            </w:r>
            <w:r w:rsidRPr="00AD01ED">
              <w:rPr>
                <w:noProof/>
                <w:webHidden/>
              </w:rPr>
              <w:fldChar w:fldCharType="end"/>
            </w:r>
          </w:hyperlink>
        </w:p>
        <w:p w:rsidR="00C53AFA" w:rsidRPr="00AD01ED" w:rsidRDefault="00731871">
          <w:r w:rsidRPr="00AD01ED">
            <w:fldChar w:fldCharType="end"/>
          </w:r>
        </w:p>
      </w:sdtContent>
    </w:sdt>
    <w:p w:rsidR="00C53AFA" w:rsidRPr="004A3353" w:rsidRDefault="00C53AFA" w:rsidP="0036591D">
      <w:pPr>
        <w:pStyle w:val="ConsPlusNormal"/>
        <w:spacing w:line="276" w:lineRule="auto"/>
        <w:ind w:left="142"/>
        <w:jc w:val="both"/>
        <w:rPr>
          <w:sz w:val="20"/>
          <w:szCs w:val="20"/>
        </w:rPr>
      </w:pPr>
      <w:r w:rsidRPr="004A3353">
        <w:rPr>
          <w:sz w:val="20"/>
          <w:szCs w:val="20"/>
        </w:rPr>
        <w:t>Приложение № 1 (Годовая бухгалтерская (финансо</w:t>
      </w:r>
      <w:r w:rsidR="007A4B2A" w:rsidRPr="004A3353">
        <w:rPr>
          <w:sz w:val="20"/>
          <w:szCs w:val="20"/>
        </w:rPr>
        <w:t>вая) отчетность эмитента за 201</w:t>
      </w:r>
      <w:r w:rsidR="007E568E" w:rsidRPr="004A3353">
        <w:rPr>
          <w:sz w:val="20"/>
          <w:szCs w:val="20"/>
        </w:rPr>
        <w:t>8</w:t>
      </w:r>
      <w:r w:rsidRPr="004A3353">
        <w:rPr>
          <w:sz w:val="20"/>
          <w:szCs w:val="20"/>
        </w:rPr>
        <w:t xml:space="preserve"> год с приложенным аудиторским заключением в отношении указанной бухгалтерской (финансовой) отчетности)……………………</w:t>
      </w:r>
      <w:r w:rsidR="001F3E09" w:rsidRPr="004A3353">
        <w:rPr>
          <w:sz w:val="20"/>
          <w:szCs w:val="20"/>
        </w:rPr>
        <w:t>………</w:t>
      </w:r>
      <w:r w:rsidR="00616FD4" w:rsidRPr="004A3353">
        <w:rPr>
          <w:sz w:val="20"/>
          <w:szCs w:val="20"/>
        </w:rPr>
        <w:t>……</w:t>
      </w:r>
      <w:r w:rsidR="00BF4675" w:rsidRPr="004A3353">
        <w:rPr>
          <w:sz w:val="20"/>
          <w:szCs w:val="20"/>
        </w:rPr>
        <w:t>…………………………………………………………………………….</w:t>
      </w:r>
      <w:r w:rsidR="00486166">
        <w:rPr>
          <w:sz w:val="20"/>
          <w:szCs w:val="20"/>
        </w:rPr>
        <w:t>141</w:t>
      </w:r>
    </w:p>
    <w:p w:rsidR="00C53AFA" w:rsidRPr="004A3353" w:rsidRDefault="00C53AFA" w:rsidP="00077250">
      <w:pPr>
        <w:pStyle w:val="ConsPlusNormal"/>
        <w:shd w:val="clear" w:color="auto" w:fill="FFFFFF" w:themeFill="background1"/>
        <w:spacing w:line="276" w:lineRule="auto"/>
        <w:ind w:left="142"/>
        <w:jc w:val="both"/>
        <w:rPr>
          <w:sz w:val="20"/>
          <w:szCs w:val="20"/>
        </w:rPr>
      </w:pPr>
      <w:r w:rsidRPr="004A3353">
        <w:rPr>
          <w:sz w:val="20"/>
          <w:szCs w:val="20"/>
        </w:rPr>
        <w:t>Приложение № 2 (Годовая бухгалтерская (финансо</w:t>
      </w:r>
      <w:r w:rsidR="007A4B2A" w:rsidRPr="004A3353">
        <w:rPr>
          <w:sz w:val="20"/>
          <w:szCs w:val="20"/>
        </w:rPr>
        <w:t>вая) отчетность эмитента за 201</w:t>
      </w:r>
      <w:r w:rsidR="007E568E" w:rsidRPr="004A3353">
        <w:rPr>
          <w:sz w:val="20"/>
          <w:szCs w:val="20"/>
        </w:rPr>
        <w:t>9</w:t>
      </w:r>
      <w:r w:rsidRPr="004A3353">
        <w:rPr>
          <w:sz w:val="20"/>
          <w:szCs w:val="20"/>
        </w:rPr>
        <w:t xml:space="preserve"> год с приложенным аудиторским заключением в отношении указанной бухгалтерской (финансовой) отчетности</w:t>
      </w:r>
      <w:r w:rsidR="001F3E09" w:rsidRPr="004A3353">
        <w:rPr>
          <w:sz w:val="20"/>
          <w:szCs w:val="20"/>
        </w:rPr>
        <w:t>) …………………</w:t>
      </w:r>
      <w:r w:rsidR="00BF4675" w:rsidRPr="004A3353">
        <w:rPr>
          <w:sz w:val="20"/>
          <w:szCs w:val="20"/>
        </w:rPr>
        <w:t>..</w:t>
      </w:r>
      <w:r w:rsidR="000F4C21">
        <w:rPr>
          <w:sz w:val="20"/>
          <w:szCs w:val="20"/>
        </w:rPr>
        <w:t>177</w:t>
      </w:r>
    </w:p>
    <w:p w:rsidR="00671E62" w:rsidRPr="004A3353" w:rsidRDefault="00C53AFA" w:rsidP="0036591D">
      <w:pPr>
        <w:pStyle w:val="ConsPlusNormal"/>
        <w:spacing w:line="276" w:lineRule="auto"/>
        <w:ind w:left="142"/>
        <w:jc w:val="both"/>
        <w:rPr>
          <w:sz w:val="20"/>
          <w:szCs w:val="20"/>
        </w:rPr>
      </w:pPr>
      <w:r w:rsidRPr="004A3353">
        <w:rPr>
          <w:sz w:val="20"/>
          <w:szCs w:val="20"/>
        </w:rPr>
        <w:t>Приложение № 3 (Годовая бухгалтерская (финансо</w:t>
      </w:r>
      <w:r w:rsidR="007A4B2A" w:rsidRPr="004A3353">
        <w:rPr>
          <w:sz w:val="20"/>
          <w:szCs w:val="20"/>
        </w:rPr>
        <w:t>вая) отчетность эмитента за 20</w:t>
      </w:r>
      <w:r w:rsidR="007E568E" w:rsidRPr="004A3353">
        <w:rPr>
          <w:sz w:val="20"/>
          <w:szCs w:val="20"/>
        </w:rPr>
        <w:t>20</w:t>
      </w:r>
      <w:r w:rsidRPr="004A3353">
        <w:rPr>
          <w:sz w:val="20"/>
          <w:szCs w:val="20"/>
        </w:rPr>
        <w:t xml:space="preserve"> год с приложенным аудиторским заключением в отношении указанной бухгалтерской (финансовой) отчетности)……………………</w:t>
      </w:r>
      <w:r w:rsidR="000F4C21">
        <w:rPr>
          <w:sz w:val="20"/>
          <w:szCs w:val="20"/>
        </w:rPr>
        <w:t>213</w:t>
      </w:r>
    </w:p>
    <w:p w:rsidR="00B238C0" w:rsidRPr="004A3353" w:rsidRDefault="00B238C0" w:rsidP="00B238C0">
      <w:pPr>
        <w:pStyle w:val="ConsPlusNormal"/>
        <w:spacing w:line="276" w:lineRule="auto"/>
        <w:ind w:left="142"/>
        <w:jc w:val="both"/>
        <w:rPr>
          <w:sz w:val="20"/>
          <w:szCs w:val="20"/>
        </w:rPr>
      </w:pPr>
      <w:r w:rsidRPr="004A3353">
        <w:rPr>
          <w:sz w:val="20"/>
          <w:szCs w:val="20"/>
        </w:rPr>
        <w:t>Приложение № 4 (Промежуточная бухгалтерская (финансовая) отчетность эмитента за 6 месяцев 2021 года)………………………………………………. ……………………………….……………………………….……</w:t>
      </w:r>
      <w:r w:rsidR="00AF6989" w:rsidRPr="004A3353">
        <w:rPr>
          <w:sz w:val="20"/>
          <w:szCs w:val="20"/>
        </w:rPr>
        <w:t>.</w:t>
      </w:r>
      <w:r w:rsidR="000F4C21">
        <w:rPr>
          <w:sz w:val="20"/>
          <w:szCs w:val="20"/>
        </w:rPr>
        <w:t>276</w:t>
      </w:r>
    </w:p>
    <w:p w:rsidR="00C53AFA" w:rsidRPr="00AD01ED" w:rsidRDefault="00C53AFA" w:rsidP="0096796C">
      <w:pPr>
        <w:pStyle w:val="ConsPlusNormal"/>
        <w:shd w:val="clear" w:color="auto" w:fill="FFFFFF" w:themeFill="background1"/>
        <w:spacing w:line="276" w:lineRule="auto"/>
        <w:ind w:left="142"/>
        <w:rPr>
          <w:sz w:val="20"/>
          <w:szCs w:val="20"/>
        </w:rPr>
      </w:pPr>
      <w:r w:rsidRPr="004A3353">
        <w:rPr>
          <w:sz w:val="20"/>
          <w:szCs w:val="20"/>
        </w:rPr>
        <w:t xml:space="preserve">Приложение № </w:t>
      </w:r>
      <w:r w:rsidR="00B238C0" w:rsidRPr="004A3353">
        <w:rPr>
          <w:sz w:val="20"/>
          <w:szCs w:val="20"/>
        </w:rPr>
        <w:t>5</w:t>
      </w:r>
      <w:r w:rsidRPr="004A3353">
        <w:rPr>
          <w:sz w:val="20"/>
          <w:szCs w:val="20"/>
        </w:rPr>
        <w:t xml:space="preserve"> (</w:t>
      </w:r>
      <w:r w:rsidR="00B238C0" w:rsidRPr="004A3353">
        <w:rPr>
          <w:sz w:val="20"/>
          <w:szCs w:val="20"/>
        </w:rPr>
        <w:t xml:space="preserve">Сведения об учетной политике эмитента на 2018-2021 гг.) </w:t>
      </w:r>
      <w:r w:rsidR="0096796C" w:rsidRPr="004A3353">
        <w:rPr>
          <w:sz w:val="20"/>
          <w:szCs w:val="20"/>
        </w:rPr>
        <w:t xml:space="preserve"> …..…………………………………</w:t>
      </w:r>
      <w:r w:rsidR="00AF6989" w:rsidRPr="004A3353">
        <w:rPr>
          <w:sz w:val="20"/>
          <w:szCs w:val="20"/>
        </w:rPr>
        <w:t>2</w:t>
      </w:r>
      <w:r w:rsidR="000F4C21">
        <w:rPr>
          <w:sz w:val="20"/>
          <w:szCs w:val="20"/>
        </w:rPr>
        <w:t>80</w:t>
      </w:r>
    </w:p>
    <w:p w:rsidR="00C53AFA" w:rsidRPr="00AD01ED" w:rsidRDefault="00C53AFA" w:rsidP="0036591D">
      <w:pPr>
        <w:pStyle w:val="ConsPlusNormal"/>
        <w:ind w:left="142"/>
        <w:jc w:val="both"/>
        <w:rPr>
          <w:sz w:val="20"/>
          <w:szCs w:val="20"/>
        </w:rPr>
      </w:pPr>
    </w:p>
    <w:p w:rsidR="008D125E" w:rsidRPr="00AD01ED" w:rsidRDefault="008D125E" w:rsidP="00DB707C">
      <w:pPr>
        <w:pStyle w:val="1"/>
        <w:spacing w:before="0"/>
        <w:jc w:val="both"/>
        <w:rPr>
          <w:rFonts w:ascii="Times New Roman" w:hAnsi="Times New Roman" w:cs="Times New Roman"/>
          <w:color w:val="auto"/>
        </w:rPr>
      </w:pPr>
      <w:r w:rsidRPr="00AD01ED">
        <w:rPr>
          <w:sz w:val="24"/>
          <w:szCs w:val="24"/>
        </w:rPr>
        <w:br w:type="page"/>
      </w:r>
      <w:bookmarkStart w:id="1" w:name="_Toc25145018"/>
      <w:r w:rsidR="00671E62" w:rsidRPr="00AD01ED">
        <w:rPr>
          <w:rFonts w:ascii="Times New Roman" w:hAnsi="Times New Roman" w:cs="Times New Roman"/>
          <w:color w:val="auto"/>
        </w:rPr>
        <w:lastRenderedPageBreak/>
        <w:t>Введение</w:t>
      </w:r>
      <w:bookmarkEnd w:id="1"/>
    </w:p>
    <w:p w:rsidR="00CF720D" w:rsidRDefault="00CF720D" w:rsidP="008F0C5A">
      <w:pPr>
        <w:pStyle w:val="ConsPlusNormal"/>
        <w:jc w:val="both"/>
        <w:rPr>
          <w:color w:val="000000" w:themeColor="text1"/>
          <w:sz w:val="22"/>
          <w:szCs w:val="22"/>
        </w:rPr>
      </w:pPr>
    </w:p>
    <w:p w:rsidR="008D125E" w:rsidRPr="006F6DDC" w:rsidRDefault="0038069C" w:rsidP="008F0C5A">
      <w:pPr>
        <w:pStyle w:val="ConsPlusNormal"/>
        <w:jc w:val="both"/>
        <w:rPr>
          <w:color w:val="000000" w:themeColor="text1"/>
          <w:sz w:val="22"/>
          <w:szCs w:val="22"/>
        </w:rPr>
      </w:pPr>
      <w:r w:rsidRPr="006F6DDC">
        <w:rPr>
          <w:color w:val="000000" w:themeColor="text1"/>
          <w:sz w:val="22"/>
          <w:szCs w:val="22"/>
        </w:rPr>
        <w:t>а) О</w:t>
      </w:r>
      <w:r w:rsidR="00671E62" w:rsidRPr="006F6DDC">
        <w:rPr>
          <w:color w:val="000000" w:themeColor="text1"/>
          <w:sz w:val="22"/>
          <w:szCs w:val="22"/>
        </w:rPr>
        <w:t xml:space="preserve">сновные сведения об эмитенте: </w:t>
      </w:r>
    </w:p>
    <w:p w:rsidR="00C3043F" w:rsidRPr="006F6DDC" w:rsidRDefault="008D125E" w:rsidP="008F0C5A">
      <w:pPr>
        <w:pStyle w:val="ConsPlusNormal"/>
        <w:jc w:val="both"/>
        <w:rPr>
          <w:color w:val="000000" w:themeColor="text1"/>
          <w:sz w:val="22"/>
          <w:szCs w:val="22"/>
        </w:rPr>
      </w:pPr>
      <w:r w:rsidRPr="006F6DDC">
        <w:rPr>
          <w:color w:val="000000" w:themeColor="text1"/>
          <w:sz w:val="22"/>
          <w:szCs w:val="22"/>
        </w:rPr>
        <w:t>П</w:t>
      </w:r>
      <w:r w:rsidR="00671E62" w:rsidRPr="006F6DDC">
        <w:rPr>
          <w:color w:val="000000" w:themeColor="text1"/>
          <w:sz w:val="22"/>
          <w:szCs w:val="22"/>
        </w:rPr>
        <w:t xml:space="preserve">олное </w:t>
      </w:r>
      <w:r w:rsidRPr="006F6DDC">
        <w:rPr>
          <w:color w:val="000000" w:themeColor="text1"/>
          <w:sz w:val="22"/>
          <w:szCs w:val="22"/>
        </w:rPr>
        <w:t>фирменное наименование:</w:t>
      </w:r>
      <w:r w:rsidR="0038069C" w:rsidRPr="006F6DDC">
        <w:rPr>
          <w:color w:val="000000" w:themeColor="text1"/>
          <w:sz w:val="22"/>
          <w:szCs w:val="22"/>
        </w:rPr>
        <w:t xml:space="preserve"> </w:t>
      </w:r>
      <w:r w:rsidR="00697660" w:rsidRPr="006F6DDC">
        <w:rPr>
          <w:color w:val="000000" w:themeColor="text1"/>
          <w:sz w:val="22"/>
          <w:szCs w:val="22"/>
        </w:rPr>
        <w:t xml:space="preserve">Публичное акционерное общество </w:t>
      </w:r>
      <w:r w:rsidR="007E568E" w:rsidRPr="006F6DDC">
        <w:rPr>
          <w:color w:val="000000" w:themeColor="text1"/>
          <w:sz w:val="22"/>
          <w:szCs w:val="22"/>
        </w:rPr>
        <w:t>«Восток</w:t>
      </w:r>
      <w:r w:rsidR="00697660" w:rsidRPr="006F6DDC">
        <w:rPr>
          <w:color w:val="000000" w:themeColor="text1"/>
          <w:sz w:val="22"/>
          <w:szCs w:val="22"/>
        </w:rPr>
        <w:t>»</w:t>
      </w:r>
      <w:r w:rsidR="00C3043F" w:rsidRPr="006F6DDC">
        <w:rPr>
          <w:color w:val="000000" w:themeColor="text1"/>
          <w:sz w:val="22"/>
          <w:szCs w:val="22"/>
        </w:rPr>
        <w:t xml:space="preserve">. </w:t>
      </w:r>
    </w:p>
    <w:p w:rsidR="008D125E" w:rsidRPr="006F6DDC" w:rsidRDefault="008D125E" w:rsidP="008F0C5A">
      <w:pPr>
        <w:pStyle w:val="ConsPlusNormal"/>
        <w:jc w:val="both"/>
        <w:rPr>
          <w:color w:val="000000" w:themeColor="text1"/>
          <w:sz w:val="22"/>
          <w:szCs w:val="22"/>
        </w:rPr>
      </w:pPr>
      <w:r w:rsidRPr="006F6DDC">
        <w:rPr>
          <w:color w:val="000000" w:themeColor="text1"/>
          <w:sz w:val="22"/>
          <w:szCs w:val="22"/>
        </w:rPr>
        <w:t>Сокращенное фирменное наименование:</w:t>
      </w:r>
      <w:r w:rsidR="0038069C" w:rsidRPr="006F6DDC">
        <w:rPr>
          <w:color w:val="000000" w:themeColor="text1"/>
          <w:sz w:val="22"/>
          <w:szCs w:val="22"/>
        </w:rPr>
        <w:t xml:space="preserve"> </w:t>
      </w:r>
      <w:r w:rsidR="00697660" w:rsidRPr="006F6DDC">
        <w:rPr>
          <w:color w:val="000000" w:themeColor="text1"/>
          <w:sz w:val="22"/>
          <w:szCs w:val="22"/>
        </w:rPr>
        <w:t>ПАО «</w:t>
      </w:r>
      <w:r w:rsidR="007E568E" w:rsidRPr="006F6DDC">
        <w:rPr>
          <w:color w:val="000000" w:themeColor="text1"/>
          <w:sz w:val="22"/>
          <w:szCs w:val="22"/>
        </w:rPr>
        <w:t>Восток</w:t>
      </w:r>
      <w:r w:rsidR="00697660" w:rsidRPr="006F6DDC">
        <w:rPr>
          <w:color w:val="000000" w:themeColor="text1"/>
          <w:sz w:val="22"/>
          <w:szCs w:val="22"/>
        </w:rPr>
        <w:t>»</w:t>
      </w:r>
      <w:r w:rsidR="0038069C" w:rsidRPr="006F6DDC">
        <w:rPr>
          <w:color w:val="000000" w:themeColor="text1"/>
          <w:sz w:val="22"/>
          <w:szCs w:val="22"/>
        </w:rPr>
        <w:t xml:space="preserve">. </w:t>
      </w:r>
    </w:p>
    <w:p w:rsidR="00150D38" w:rsidRPr="006F6DDC" w:rsidRDefault="00150D38" w:rsidP="008F0C5A">
      <w:pPr>
        <w:jc w:val="both"/>
        <w:rPr>
          <w:color w:val="000000" w:themeColor="text1"/>
          <w:sz w:val="22"/>
          <w:szCs w:val="22"/>
        </w:rPr>
      </w:pPr>
      <w:r w:rsidRPr="006F6DDC">
        <w:rPr>
          <w:color w:val="000000" w:themeColor="text1"/>
          <w:sz w:val="22"/>
          <w:szCs w:val="22"/>
        </w:rPr>
        <w:t>ИНН:</w:t>
      </w:r>
      <w:r w:rsidRPr="006F6DDC">
        <w:rPr>
          <w:rStyle w:val="Subst0"/>
          <w:b w:val="0"/>
          <w:bCs w:val="0"/>
          <w:i w:val="0"/>
          <w:iCs w:val="0"/>
          <w:color w:val="000000" w:themeColor="text1"/>
          <w:sz w:val="22"/>
          <w:szCs w:val="22"/>
        </w:rPr>
        <w:t xml:space="preserve"> </w:t>
      </w:r>
      <w:r w:rsidR="00A677AE" w:rsidRPr="006F6DDC">
        <w:rPr>
          <w:rFonts w:eastAsia="TimesNewRomanPSMT"/>
          <w:sz w:val="22"/>
          <w:szCs w:val="22"/>
        </w:rPr>
        <w:t>3632000280</w:t>
      </w:r>
    </w:p>
    <w:p w:rsidR="00150D38" w:rsidRPr="006F6DDC" w:rsidRDefault="00150D38" w:rsidP="008F0C5A">
      <w:pPr>
        <w:jc w:val="both"/>
        <w:rPr>
          <w:color w:val="000000" w:themeColor="text1"/>
          <w:sz w:val="22"/>
          <w:szCs w:val="22"/>
        </w:rPr>
      </w:pPr>
      <w:r w:rsidRPr="006F6DDC">
        <w:rPr>
          <w:color w:val="000000" w:themeColor="text1"/>
          <w:sz w:val="22"/>
          <w:szCs w:val="22"/>
        </w:rPr>
        <w:t>ОГРН:</w:t>
      </w:r>
      <w:r w:rsidRPr="006F6DDC">
        <w:rPr>
          <w:rStyle w:val="Subst0"/>
          <w:b w:val="0"/>
          <w:bCs w:val="0"/>
          <w:i w:val="0"/>
          <w:iCs w:val="0"/>
          <w:color w:val="000000" w:themeColor="text1"/>
          <w:sz w:val="22"/>
          <w:szCs w:val="22"/>
        </w:rPr>
        <w:t xml:space="preserve"> </w:t>
      </w:r>
      <w:r w:rsidR="00A677AE" w:rsidRPr="006F6DDC">
        <w:rPr>
          <w:rFonts w:eastAsia="TimesNewRomanPSMT"/>
          <w:sz w:val="22"/>
          <w:szCs w:val="22"/>
        </w:rPr>
        <w:t>1023600511626</w:t>
      </w:r>
    </w:p>
    <w:p w:rsidR="00150D38" w:rsidRPr="006F6DDC" w:rsidRDefault="00150D38" w:rsidP="008F0C5A">
      <w:pPr>
        <w:jc w:val="both"/>
        <w:rPr>
          <w:color w:val="000000" w:themeColor="text1"/>
          <w:sz w:val="22"/>
          <w:szCs w:val="22"/>
        </w:rPr>
      </w:pPr>
      <w:r w:rsidRPr="006F6DDC">
        <w:rPr>
          <w:color w:val="000000" w:themeColor="text1"/>
          <w:sz w:val="22"/>
          <w:szCs w:val="22"/>
        </w:rPr>
        <w:t>Место нахождения эмитента:</w:t>
      </w:r>
      <w:r w:rsidRPr="006F6DDC">
        <w:rPr>
          <w:rStyle w:val="Subst0"/>
          <w:b w:val="0"/>
          <w:bCs w:val="0"/>
          <w:i w:val="0"/>
          <w:iCs w:val="0"/>
          <w:color w:val="000000" w:themeColor="text1"/>
          <w:sz w:val="22"/>
          <w:szCs w:val="22"/>
        </w:rPr>
        <w:t xml:space="preserve"> </w:t>
      </w:r>
      <w:r w:rsidR="00A677AE" w:rsidRPr="006F6DDC">
        <w:rPr>
          <w:sz w:val="22"/>
          <w:szCs w:val="22"/>
        </w:rPr>
        <w:t>397003, Воронежская область, Эртильский район, с. Большая Добринка</w:t>
      </w:r>
      <w:r w:rsidRPr="006F6DDC">
        <w:rPr>
          <w:rStyle w:val="Subst0"/>
          <w:b w:val="0"/>
          <w:bCs w:val="0"/>
          <w:i w:val="0"/>
          <w:iCs w:val="0"/>
          <w:color w:val="000000" w:themeColor="text1"/>
          <w:sz w:val="22"/>
          <w:szCs w:val="22"/>
        </w:rPr>
        <w:t>.</w:t>
      </w:r>
    </w:p>
    <w:p w:rsidR="008D125E" w:rsidRPr="006F6DDC" w:rsidRDefault="008D125E" w:rsidP="008D125E">
      <w:pPr>
        <w:pStyle w:val="ConsPlusNormal"/>
        <w:jc w:val="both"/>
        <w:rPr>
          <w:sz w:val="22"/>
          <w:szCs w:val="22"/>
        </w:rPr>
      </w:pPr>
      <w:r w:rsidRPr="006F6DDC">
        <w:rPr>
          <w:sz w:val="22"/>
          <w:szCs w:val="22"/>
        </w:rPr>
        <w:t>Дата государственной регистрации:</w:t>
      </w:r>
      <w:r w:rsidR="00150D38" w:rsidRPr="006F6DDC">
        <w:rPr>
          <w:sz w:val="22"/>
          <w:szCs w:val="22"/>
        </w:rPr>
        <w:t xml:space="preserve"> </w:t>
      </w:r>
      <w:r w:rsidR="00B07209" w:rsidRPr="006F6DDC">
        <w:rPr>
          <w:rFonts w:eastAsia="Times New Roman"/>
          <w:sz w:val="22"/>
          <w:szCs w:val="22"/>
        </w:rPr>
        <w:t>26.06.1998 г.</w:t>
      </w:r>
    </w:p>
    <w:p w:rsidR="008D125E" w:rsidRPr="006F6DDC" w:rsidRDefault="008D125E" w:rsidP="008D125E">
      <w:pPr>
        <w:pStyle w:val="ConsPlusNormal"/>
        <w:jc w:val="both"/>
        <w:rPr>
          <w:sz w:val="22"/>
          <w:szCs w:val="22"/>
        </w:rPr>
      </w:pPr>
      <w:r w:rsidRPr="006F6DDC">
        <w:rPr>
          <w:sz w:val="22"/>
          <w:szCs w:val="22"/>
        </w:rPr>
        <w:t>Ц</w:t>
      </w:r>
      <w:r w:rsidR="00671E62" w:rsidRPr="006F6DDC">
        <w:rPr>
          <w:sz w:val="22"/>
          <w:szCs w:val="22"/>
        </w:rPr>
        <w:t xml:space="preserve">ели </w:t>
      </w:r>
      <w:r w:rsidRPr="006F6DDC">
        <w:rPr>
          <w:sz w:val="22"/>
          <w:szCs w:val="22"/>
        </w:rPr>
        <w:t>создания эмитента (при наличии):</w:t>
      </w:r>
      <w:r w:rsidR="0038069C" w:rsidRPr="006F6DDC">
        <w:rPr>
          <w:sz w:val="22"/>
          <w:szCs w:val="22"/>
        </w:rPr>
        <w:t xml:space="preserve"> </w:t>
      </w:r>
      <w:r w:rsidR="003A4C06" w:rsidRPr="006F6DDC">
        <w:rPr>
          <w:sz w:val="22"/>
          <w:szCs w:val="22"/>
        </w:rPr>
        <w:t>извлечение прибыли путем осуществления предпринимательской деятельности</w:t>
      </w:r>
      <w:r w:rsidR="00150D38" w:rsidRPr="006F6DDC">
        <w:rPr>
          <w:rStyle w:val="Subst0"/>
          <w:b w:val="0"/>
          <w:bCs w:val="0"/>
          <w:i w:val="0"/>
          <w:iCs w:val="0"/>
          <w:sz w:val="22"/>
          <w:szCs w:val="22"/>
        </w:rPr>
        <w:t>.</w:t>
      </w:r>
    </w:p>
    <w:p w:rsidR="00D61A6E" w:rsidRPr="006F6DDC" w:rsidRDefault="008D125E" w:rsidP="00150D38">
      <w:pPr>
        <w:pStyle w:val="ConsPlusNormal"/>
        <w:jc w:val="both"/>
        <w:rPr>
          <w:sz w:val="22"/>
          <w:szCs w:val="22"/>
        </w:rPr>
      </w:pPr>
      <w:r w:rsidRPr="006F6DDC">
        <w:rPr>
          <w:sz w:val="22"/>
          <w:szCs w:val="22"/>
        </w:rPr>
        <w:t>О</w:t>
      </w:r>
      <w:r w:rsidR="00671E62" w:rsidRPr="006F6DDC">
        <w:rPr>
          <w:sz w:val="22"/>
          <w:szCs w:val="22"/>
        </w:rPr>
        <w:t>сновные виды хозя</w:t>
      </w:r>
      <w:r w:rsidRPr="006F6DDC">
        <w:rPr>
          <w:sz w:val="22"/>
          <w:szCs w:val="22"/>
        </w:rPr>
        <w:t>йственной деятельности эмитента:</w:t>
      </w:r>
      <w:r w:rsidR="001B2892" w:rsidRPr="006F6DDC">
        <w:rPr>
          <w:sz w:val="22"/>
          <w:szCs w:val="22"/>
        </w:rPr>
        <w:t xml:space="preserve">  </w:t>
      </w:r>
      <w:r w:rsidR="005D6FC1" w:rsidRPr="006F6DDC">
        <w:rPr>
          <w:sz w:val="22"/>
          <w:szCs w:val="22"/>
        </w:rPr>
        <w:t>о</w:t>
      </w:r>
      <w:r w:rsidR="00F84611" w:rsidRPr="006F6DDC">
        <w:rPr>
          <w:sz w:val="22"/>
          <w:szCs w:val="22"/>
        </w:rPr>
        <w:t xml:space="preserve">сновным видом хозяйственной деятельности Эмитента </w:t>
      </w:r>
      <w:r w:rsidR="00FA0D2E" w:rsidRPr="006F6DDC">
        <w:rPr>
          <w:sz w:val="22"/>
          <w:szCs w:val="22"/>
        </w:rPr>
        <w:t xml:space="preserve">в соответствии со сведениями, </w:t>
      </w:r>
      <w:r w:rsidR="003227D5" w:rsidRPr="006F6DDC">
        <w:rPr>
          <w:sz w:val="22"/>
          <w:szCs w:val="22"/>
        </w:rPr>
        <w:t>которые содержатся</w:t>
      </w:r>
      <w:r w:rsidR="00FA0D2E" w:rsidRPr="006F6DDC">
        <w:rPr>
          <w:sz w:val="22"/>
          <w:szCs w:val="22"/>
        </w:rPr>
        <w:t xml:space="preserve"> в едином государственном реестре юридических лиц</w:t>
      </w:r>
      <w:r w:rsidR="00035A4E" w:rsidRPr="006F6DDC">
        <w:rPr>
          <w:sz w:val="22"/>
          <w:szCs w:val="22"/>
        </w:rPr>
        <w:t>,</w:t>
      </w:r>
      <w:r w:rsidR="00FA0D2E" w:rsidRPr="006F6DDC">
        <w:rPr>
          <w:sz w:val="22"/>
          <w:szCs w:val="22"/>
        </w:rPr>
        <w:t xml:space="preserve"> является</w:t>
      </w:r>
      <w:r w:rsidR="00D61A6E" w:rsidRPr="006F6DDC">
        <w:rPr>
          <w:sz w:val="22"/>
          <w:szCs w:val="22"/>
        </w:rPr>
        <w:t xml:space="preserve"> выращивание зерновых (кроме риса), зернобобовых культур и семян масличных культур (ОКВЭД: 01.11)</w:t>
      </w:r>
      <w:r w:rsidR="00921F1F" w:rsidRPr="006F6DDC">
        <w:rPr>
          <w:sz w:val="22"/>
          <w:szCs w:val="22"/>
        </w:rPr>
        <w:t>. Эмитент сообщает, что от указанного вида деятельности Эмитент получает основной существенный доход.</w:t>
      </w:r>
      <w:r w:rsidR="00312478" w:rsidRPr="006F6DDC">
        <w:rPr>
          <w:sz w:val="22"/>
          <w:szCs w:val="22"/>
        </w:rPr>
        <w:t xml:space="preserve"> Также, Эмитент считает необходимым дополнительно сообщить</w:t>
      </w:r>
      <w:r w:rsidR="00927224" w:rsidRPr="006F6DDC">
        <w:rPr>
          <w:sz w:val="22"/>
          <w:szCs w:val="22"/>
        </w:rPr>
        <w:t xml:space="preserve">, что </w:t>
      </w:r>
      <w:r w:rsidR="00312478" w:rsidRPr="006F6DDC">
        <w:rPr>
          <w:sz w:val="22"/>
          <w:szCs w:val="22"/>
        </w:rPr>
        <w:t>получает дополнительный доход (более 10 % от общего объема дохода) от такого дополнительного вида деятельности</w:t>
      </w:r>
      <w:r w:rsidR="00927224" w:rsidRPr="006F6DDC">
        <w:rPr>
          <w:sz w:val="22"/>
          <w:szCs w:val="22"/>
        </w:rPr>
        <w:t>, как</w:t>
      </w:r>
      <w:r w:rsidR="00312478" w:rsidRPr="006F6DDC">
        <w:rPr>
          <w:sz w:val="22"/>
          <w:szCs w:val="22"/>
        </w:rPr>
        <w:t xml:space="preserve"> </w:t>
      </w:r>
      <w:r w:rsidR="00927224" w:rsidRPr="006F6DDC">
        <w:rPr>
          <w:sz w:val="22"/>
          <w:szCs w:val="22"/>
        </w:rPr>
        <w:t>разведение молочного крупного рогатого скота, производство сырого молока (ОКВЭД: 01.41)</w:t>
      </w:r>
      <w:r w:rsidR="00312478" w:rsidRPr="006F6DDC">
        <w:rPr>
          <w:sz w:val="22"/>
          <w:szCs w:val="22"/>
        </w:rPr>
        <w:t>.</w:t>
      </w:r>
    </w:p>
    <w:p w:rsidR="00671E62" w:rsidRPr="00701B9B" w:rsidRDefault="0038069C" w:rsidP="0038069C">
      <w:pPr>
        <w:pStyle w:val="ConsPlusNormal"/>
        <w:spacing w:before="240"/>
        <w:jc w:val="both"/>
        <w:rPr>
          <w:sz w:val="22"/>
          <w:szCs w:val="22"/>
        </w:rPr>
      </w:pPr>
      <w:r w:rsidRPr="00701B9B">
        <w:rPr>
          <w:sz w:val="22"/>
          <w:szCs w:val="22"/>
        </w:rPr>
        <w:t>б) О</w:t>
      </w:r>
      <w:r w:rsidR="00671E62" w:rsidRPr="00701B9B">
        <w:rPr>
          <w:sz w:val="22"/>
          <w:szCs w:val="22"/>
        </w:rPr>
        <w:t xml:space="preserve">сновные сведения о размещаемых эмитентом ценных бумагах, в отношении которых осуществляется регистрация проспекта: </w:t>
      </w:r>
      <w:r w:rsidRPr="00701B9B">
        <w:rPr>
          <w:sz w:val="22"/>
          <w:szCs w:val="22"/>
        </w:rPr>
        <w:t xml:space="preserve">информация не указывается, так как регистрация проспекта ценных бумаг осуществляется </w:t>
      </w:r>
      <w:r w:rsidR="00AA2037" w:rsidRPr="00701B9B">
        <w:rPr>
          <w:sz w:val="22"/>
          <w:szCs w:val="22"/>
        </w:rPr>
        <w:t>в отношении размещенных ценных бумаг.</w:t>
      </w:r>
    </w:p>
    <w:p w:rsidR="00342302" w:rsidRPr="00701B9B" w:rsidRDefault="00342302" w:rsidP="00342302">
      <w:pPr>
        <w:pStyle w:val="ConsPlusNormal"/>
        <w:spacing w:before="240"/>
        <w:jc w:val="both"/>
        <w:rPr>
          <w:sz w:val="22"/>
          <w:szCs w:val="22"/>
        </w:rPr>
      </w:pPr>
      <w:r w:rsidRPr="00701B9B">
        <w:rPr>
          <w:sz w:val="22"/>
          <w:szCs w:val="22"/>
        </w:rPr>
        <w:t>в) О</w:t>
      </w:r>
      <w:r w:rsidR="00671E62" w:rsidRPr="00701B9B">
        <w:rPr>
          <w:sz w:val="22"/>
          <w:szCs w:val="22"/>
        </w:rPr>
        <w:t xml:space="preserve">сновные сведения о размещенных эмитентом ценных бумагах, в отношении которых осуществляется регистрация проспекта (в случае регистрации проспекта ценных бумаг впоследствии (после государственной регистрации отчета (представления уведомления) об итогах выпуска (дополнительного выпуска) ценных бумаг): </w:t>
      </w:r>
    </w:p>
    <w:p w:rsidR="00DB707C" w:rsidRPr="00701B9B" w:rsidRDefault="00342302" w:rsidP="00342302">
      <w:pPr>
        <w:pStyle w:val="ConsPlusNormal"/>
        <w:jc w:val="both"/>
        <w:rPr>
          <w:sz w:val="22"/>
          <w:szCs w:val="22"/>
        </w:rPr>
      </w:pPr>
      <w:r w:rsidRPr="00701B9B">
        <w:rPr>
          <w:sz w:val="22"/>
          <w:szCs w:val="22"/>
        </w:rPr>
        <w:t>В</w:t>
      </w:r>
      <w:r w:rsidR="00671E62" w:rsidRPr="00701B9B">
        <w:rPr>
          <w:sz w:val="22"/>
          <w:szCs w:val="22"/>
        </w:rPr>
        <w:t>ид, категория (тип), серия (для облигаций) и иные идентифи</w:t>
      </w:r>
      <w:r w:rsidRPr="00701B9B">
        <w:rPr>
          <w:sz w:val="22"/>
          <w:szCs w:val="22"/>
        </w:rPr>
        <w:t>кационные признаки ценных бумаг: Акц</w:t>
      </w:r>
      <w:r w:rsidR="00DB707C" w:rsidRPr="00701B9B">
        <w:rPr>
          <w:sz w:val="22"/>
          <w:szCs w:val="22"/>
        </w:rPr>
        <w:t>ии обыкновенные</w:t>
      </w:r>
      <w:r w:rsidR="007370CD" w:rsidRPr="00701B9B">
        <w:rPr>
          <w:sz w:val="22"/>
          <w:szCs w:val="22"/>
        </w:rPr>
        <w:t xml:space="preserve">, </w:t>
      </w:r>
      <w:r w:rsidR="00DB707C" w:rsidRPr="00701B9B">
        <w:rPr>
          <w:rStyle w:val="Subst0"/>
          <w:b w:val="0"/>
          <w:bCs w:val="0"/>
          <w:i w:val="0"/>
          <w:iCs w:val="0"/>
          <w:sz w:val="22"/>
          <w:szCs w:val="22"/>
        </w:rPr>
        <w:t xml:space="preserve">государственный регистрационный номер выпуска ценных бумаг: </w:t>
      </w:r>
      <w:r w:rsidR="00F17D1E" w:rsidRPr="00D9195C">
        <w:rPr>
          <w:sz w:val="22"/>
          <w:szCs w:val="22"/>
        </w:rPr>
        <w:t>1-01-</w:t>
      </w:r>
      <w:r w:rsidR="00F17D1E">
        <w:rPr>
          <w:sz w:val="22"/>
          <w:szCs w:val="22"/>
        </w:rPr>
        <w:t>62482-</w:t>
      </w:r>
      <w:r w:rsidR="00F17D1E">
        <w:rPr>
          <w:sz w:val="22"/>
          <w:szCs w:val="22"/>
          <w:lang w:val="en-US"/>
        </w:rPr>
        <w:t>J</w:t>
      </w:r>
      <w:r w:rsidR="009C7DEE" w:rsidRPr="00701B9B">
        <w:rPr>
          <w:rStyle w:val="Subst0"/>
          <w:b w:val="0"/>
          <w:bCs w:val="0"/>
          <w:i w:val="0"/>
          <w:iCs w:val="0"/>
          <w:sz w:val="22"/>
          <w:szCs w:val="22"/>
        </w:rPr>
        <w:t xml:space="preserve">, </w:t>
      </w:r>
      <w:r w:rsidR="00DB707C" w:rsidRPr="00701B9B">
        <w:rPr>
          <w:rStyle w:val="Subst0"/>
          <w:b w:val="0"/>
          <w:bCs w:val="0"/>
          <w:i w:val="0"/>
          <w:iCs w:val="0"/>
          <w:sz w:val="22"/>
          <w:szCs w:val="22"/>
        </w:rPr>
        <w:t xml:space="preserve">дата государственной регистрации: </w:t>
      </w:r>
      <w:r w:rsidR="00F17D1E">
        <w:rPr>
          <w:rStyle w:val="Subst0"/>
          <w:b w:val="0"/>
          <w:bCs w:val="0"/>
          <w:i w:val="0"/>
          <w:iCs w:val="0"/>
          <w:sz w:val="22"/>
          <w:szCs w:val="22"/>
        </w:rPr>
        <w:t>28.02.2002</w:t>
      </w:r>
      <w:r w:rsidR="00DB707C" w:rsidRPr="00701B9B">
        <w:rPr>
          <w:rStyle w:val="Subst0"/>
          <w:b w:val="0"/>
          <w:bCs w:val="0"/>
          <w:i w:val="0"/>
          <w:iCs w:val="0"/>
          <w:sz w:val="22"/>
          <w:szCs w:val="22"/>
        </w:rPr>
        <w:t xml:space="preserve"> г.</w:t>
      </w:r>
    </w:p>
    <w:p w:rsidR="00342302" w:rsidRPr="00701B9B" w:rsidRDefault="00342302" w:rsidP="00342302">
      <w:pPr>
        <w:pStyle w:val="ConsPlusNormal"/>
        <w:jc w:val="both"/>
        <w:rPr>
          <w:sz w:val="22"/>
          <w:szCs w:val="22"/>
        </w:rPr>
      </w:pPr>
      <w:r w:rsidRPr="00701B9B">
        <w:rPr>
          <w:sz w:val="22"/>
          <w:szCs w:val="22"/>
        </w:rPr>
        <w:t>К</w:t>
      </w:r>
      <w:r w:rsidR="00671E62" w:rsidRPr="00701B9B">
        <w:rPr>
          <w:sz w:val="22"/>
          <w:szCs w:val="22"/>
        </w:rPr>
        <w:t>оли</w:t>
      </w:r>
      <w:r w:rsidRPr="00701B9B">
        <w:rPr>
          <w:sz w:val="22"/>
          <w:szCs w:val="22"/>
        </w:rPr>
        <w:t xml:space="preserve">чество размещенных ценных бумаг: </w:t>
      </w:r>
      <w:r w:rsidR="00113DA4" w:rsidRPr="007546A9">
        <w:rPr>
          <w:snapToGrid w:val="0"/>
          <w:sz w:val="22"/>
          <w:szCs w:val="22"/>
        </w:rPr>
        <w:t>1 020</w:t>
      </w:r>
      <w:r w:rsidR="00113DA4">
        <w:rPr>
          <w:snapToGrid w:val="0"/>
          <w:sz w:val="22"/>
          <w:szCs w:val="22"/>
        </w:rPr>
        <w:t> </w:t>
      </w:r>
      <w:r w:rsidR="00113DA4" w:rsidRPr="007546A9">
        <w:rPr>
          <w:snapToGrid w:val="0"/>
          <w:sz w:val="22"/>
          <w:szCs w:val="22"/>
        </w:rPr>
        <w:t xml:space="preserve">584 </w:t>
      </w:r>
      <w:r w:rsidRPr="00701B9B">
        <w:rPr>
          <w:sz w:val="22"/>
          <w:szCs w:val="22"/>
        </w:rPr>
        <w:t>штук</w:t>
      </w:r>
      <w:r w:rsidR="00113DA4">
        <w:rPr>
          <w:sz w:val="22"/>
          <w:szCs w:val="22"/>
        </w:rPr>
        <w:t>и</w:t>
      </w:r>
      <w:r w:rsidR="00C61A9A">
        <w:rPr>
          <w:sz w:val="22"/>
          <w:szCs w:val="22"/>
        </w:rPr>
        <w:t>.</w:t>
      </w:r>
    </w:p>
    <w:p w:rsidR="00342302" w:rsidRPr="00701B9B" w:rsidRDefault="00342302" w:rsidP="00342302">
      <w:pPr>
        <w:pStyle w:val="ConsPlusNormal"/>
        <w:jc w:val="both"/>
        <w:rPr>
          <w:sz w:val="22"/>
          <w:szCs w:val="22"/>
        </w:rPr>
      </w:pPr>
      <w:r w:rsidRPr="00701B9B">
        <w:rPr>
          <w:sz w:val="22"/>
          <w:szCs w:val="22"/>
        </w:rPr>
        <w:t>Н</w:t>
      </w:r>
      <w:r w:rsidR="00671E62" w:rsidRPr="00701B9B">
        <w:rPr>
          <w:sz w:val="22"/>
          <w:szCs w:val="22"/>
        </w:rPr>
        <w:t>оминальная стоимость (в случае</w:t>
      </w:r>
      <w:r w:rsidR="00954F86" w:rsidRPr="00701B9B">
        <w:rPr>
          <w:sz w:val="22"/>
          <w:szCs w:val="22"/>
        </w:rPr>
        <w:t>,</w:t>
      </w:r>
      <w:r w:rsidR="00671E62" w:rsidRPr="00701B9B">
        <w:rPr>
          <w:sz w:val="22"/>
          <w:szCs w:val="22"/>
        </w:rPr>
        <w:t xml:space="preserve"> если наличие номинальной стоимости предусмотрено законода</w:t>
      </w:r>
      <w:r w:rsidRPr="00701B9B">
        <w:rPr>
          <w:sz w:val="22"/>
          <w:szCs w:val="22"/>
        </w:rPr>
        <w:t>тельс</w:t>
      </w:r>
      <w:r w:rsidR="00DB3FBC" w:rsidRPr="00701B9B">
        <w:rPr>
          <w:sz w:val="22"/>
          <w:szCs w:val="22"/>
        </w:rPr>
        <w:t xml:space="preserve">твом Российской Федерации): </w:t>
      </w:r>
      <w:r w:rsidR="00113DA4">
        <w:rPr>
          <w:sz w:val="22"/>
          <w:szCs w:val="22"/>
        </w:rPr>
        <w:t>1 рубль</w:t>
      </w:r>
      <w:r w:rsidR="00DB707C" w:rsidRPr="00701B9B">
        <w:rPr>
          <w:sz w:val="22"/>
          <w:szCs w:val="22"/>
        </w:rPr>
        <w:t>.</w:t>
      </w:r>
    </w:p>
    <w:p w:rsidR="00342302" w:rsidRPr="00701B9B" w:rsidRDefault="00342302" w:rsidP="00342302">
      <w:pPr>
        <w:pStyle w:val="ConsPlusNormal"/>
        <w:jc w:val="both"/>
        <w:rPr>
          <w:sz w:val="22"/>
          <w:szCs w:val="22"/>
        </w:rPr>
      </w:pPr>
      <w:r w:rsidRPr="00701B9B">
        <w:rPr>
          <w:sz w:val="22"/>
          <w:szCs w:val="22"/>
        </w:rPr>
        <w:t>У</w:t>
      </w:r>
      <w:r w:rsidR="00671E62" w:rsidRPr="00701B9B">
        <w:rPr>
          <w:sz w:val="22"/>
          <w:szCs w:val="22"/>
        </w:rPr>
        <w:t xml:space="preserve">словия обеспечения </w:t>
      </w:r>
      <w:r w:rsidRPr="00701B9B">
        <w:rPr>
          <w:sz w:val="22"/>
          <w:szCs w:val="22"/>
        </w:rPr>
        <w:t>(для облигаций с обеспечением): не указывается для данного вида ценных бумаг.</w:t>
      </w:r>
    </w:p>
    <w:p w:rsidR="00342302" w:rsidRPr="00701B9B" w:rsidRDefault="00342302" w:rsidP="00342302">
      <w:pPr>
        <w:pStyle w:val="ConsPlusNormal"/>
        <w:jc w:val="both"/>
        <w:rPr>
          <w:sz w:val="22"/>
          <w:szCs w:val="22"/>
        </w:rPr>
      </w:pPr>
      <w:r w:rsidRPr="00701B9B">
        <w:rPr>
          <w:sz w:val="22"/>
          <w:szCs w:val="22"/>
        </w:rPr>
        <w:t>У</w:t>
      </w:r>
      <w:r w:rsidR="00671E62" w:rsidRPr="00701B9B">
        <w:rPr>
          <w:sz w:val="22"/>
          <w:szCs w:val="22"/>
        </w:rPr>
        <w:t>словия конвертации (д</w:t>
      </w:r>
      <w:r w:rsidRPr="00701B9B">
        <w:rPr>
          <w:sz w:val="22"/>
          <w:szCs w:val="22"/>
        </w:rPr>
        <w:t>ля конвертируемых ценных бумаг): не указывается</w:t>
      </w:r>
      <w:r w:rsidR="00597F0B" w:rsidRPr="00701B9B">
        <w:rPr>
          <w:sz w:val="22"/>
          <w:szCs w:val="22"/>
        </w:rPr>
        <w:t>.</w:t>
      </w:r>
      <w:r w:rsidRPr="00701B9B">
        <w:rPr>
          <w:sz w:val="22"/>
          <w:szCs w:val="22"/>
        </w:rPr>
        <w:t xml:space="preserve"> </w:t>
      </w:r>
    </w:p>
    <w:p w:rsidR="00671E62" w:rsidRPr="00701B9B" w:rsidRDefault="00342302" w:rsidP="00AA2037">
      <w:pPr>
        <w:pStyle w:val="ConsPlusNormal"/>
        <w:spacing w:before="240"/>
        <w:jc w:val="both"/>
        <w:rPr>
          <w:sz w:val="22"/>
          <w:szCs w:val="22"/>
        </w:rPr>
      </w:pPr>
      <w:r w:rsidRPr="00701B9B">
        <w:rPr>
          <w:sz w:val="22"/>
          <w:szCs w:val="22"/>
        </w:rPr>
        <w:t>г) О</w:t>
      </w:r>
      <w:r w:rsidR="00671E62" w:rsidRPr="00701B9B">
        <w:rPr>
          <w:sz w:val="22"/>
          <w:szCs w:val="22"/>
        </w:rPr>
        <w:t>сновные цели эмиссии и направления использования средств, полученных в результате размещения ценных бумаг, в случае если регистрация проспекта осуществляется в отношении ценных бумаг, размещаемых путем</w:t>
      </w:r>
      <w:r w:rsidR="00805B64" w:rsidRPr="00701B9B">
        <w:rPr>
          <w:sz w:val="22"/>
          <w:szCs w:val="22"/>
        </w:rPr>
        <w:t xml:space="preserve"> открытой или закрытой подписки: </w:t>
      </w:r>
      <w:r w:rsidR="00AA2037" w:rsidRPr="00701B9B">
        <w:rPr>
          <w:sz w:val="22"/>
          <w:szCs w:val="22"/>
        </w:rPr>
        <w:t>информация не указывается, так как регистрация проспекта ценных бумаг осуществляется в отношении размещенных ценных бумаг.</w:t>
      </w:r>
    </w:p>
    <w:p w:rsidR="0074708A" w:rsidRPr="00701B9B" w:rsidRDefault="0074708A" w:rsidP="0074708A">
      <w:pPr>
        <w:pStyle w:val="ConsPlusNormal"/>
        <w:jc w:val="both"/>
        <w:rPr>
          <w:sz w:val="22"/>
          <w:szCs w:val="22"/>
        </w:rPr>
      </w:pPr>
    </w:p>
    <w:p w:rsidR="00654122" w:rsidRPr="00701B9B" w:rsidRDefault="00805B64" w:rsidP="00C0468B">
      <w:pPr>
        <w:pStyle w:val="ConsPlusNormal"/>
        <w:jc w:val="both"/>
        <w:rPr>
          <w:sz w:val="22"/>
          <w:szCs w:val="22"/>
        </w:rPr>
      </w:pPr>
      <w:r w:rsidRPr="00701B9B">
        <w:rPr>
          <w:sz w:val="22"/>
          <w:szCs w:val="22"/>
        </w:rPr>
        <w:t>д) И</w:t>
      </w:r>
      <w:r w:rsidR="00671E62" w:rsidRPr="00701B9B">
        <w:rPr>
          <w:sz w:val="22"/>
          <w:szCs w:val="22"/>
        </w:rPr>
        <w:t>н</w:t>
      </w:r>
      <w:r w:rsidRPr="00701B9B">
        <w:rPr>
          <w:sz w:val="22"/>
          <w:szCs w:val="22"/>
        </w:rPr>
        <w:t>ая информация, которую эмитент по</w:t>
      </w:r>
      <w:r w:rsidR="00671E62" w:rsidRPr="00701B9B">
        <w:rPr>
          <w:sz w:val="22"/>
          <w:szCs w:val="22"/>
        </w:rPr>
        <w:t xml:space="preserve">считает </w:t>
      </w:r>
      <w:r w:rsidRPr="00701B9B">
        <w:rPr>
          <w:sz w:val="22"/>
          <w:szCs w:val="22"/>
        </w:rPr>
        <w:t xml:space="preserve">необходимым указать во введении: </w:t>
      </w:r>
    </w:p>
    <w:p w:rsidR="00E25A4B" w:rsidRPr="00701B9B" w:rsidRDefault="00E25A4B" w:rsidP="00E25A4B">
      <w:pPr>
        <w:pStyle w:val="ConsPlusNormal"/>
        <w:shd w:val="clear" w:color="auto" w:fill="FFFFFF" w:themeFill="background1"/>
        <w:jc w:val="both"/>
        <w:rPr>
          <w:sz w:val="22"/>
          <w:szCs w:val="22"/>
          <w:u w:val="single"/>
        </w:rPr>
      </w:pPr>
      <w:r w:rsidRPr="00701B9B">
        <w:rPr>
          <w:sz w:val="22"/>
          <w:szCs w:val="22"/>
          <w:u w:val="single"/>
        </w:rPr>
        <w:t xml:space="preserve">Цели выхода Эмитента в будущем на открытый рынок: </w:t>
      </w:r>
    </w:p>
    <w:p w:rsidR="00E25A4B" w:rsidRPr="00701B9B" w:rsidRDefault="00E25A4B" w:rsidP="0082129C">
      <w:pPr>
        <w:pStyle w:val="ConsPlusNormal"/>
        <w:numPr>
          <w:ilvl w:val="0"/>
          <w:numId w:val="47"/>
        </w:numPr>
        <w:shd w:val="clear" w:color="auto" w:fill="FFFFFF" w:themeFill="background1"/>
        <w:ind w:left="426" w:hanging="426"/>
        <w:jc w:val="both"/>
        <w:rPr>
          <w:sz w:val="22"/>
          <w:szCs w:val="22"/>
        </w:rPr>
      </w:pPr>
      <w:r w:rsidRPr="00701B9B">
        <w:rPr>
          <w:sz w:val="22"/>
          <w:szCs w:val="22"/>
        </w:rPr>
        <w:t>повышение инвестиционной привлекательности Эмитента;</w:t>
      </w:r>
    </w:p>
    <w:p w:rsidR="00E25A4B" w:rsidRPr="00701B9B" w:rsidRDefault="00E25A4B" w:rsidP="0082129C">
      <w:pPr>
        <w:pStyle w:val="ConsPlusNormal"/>
        <w:numPr>
          <w:ilvl w:val="0"/>
          <w:numId w:val="47"/>
        </w:numPr>
        <w:shd w:val="clear" w:color="auto" w:fill="FFFFFF" w:themeFill="background1"/>
        <w:ind w:left="426" w:hanging="426"/>
        <w:jc w:val="both"/>
        <w:rPr>
          <w:sz w:val="22"/>
          <w:szCs w:val="22"/>
        </w:rPr>
      </w:pPr>
      <w:r w:rsidRPr="00701B9B">
        <w:rPr>
          <w:sz w:val="22"/>
          <w:szCs w:val="22"/>
        </w:rPr>
        <w:t>укрепление имиджа компании;</w:t>
      </w:r>
    </w:p>
    <w:p w:rsidR="00E25A4B" w:rsidRPr="00701B9B" w:rsidRDefault="00E25A4B" w:rsidP="0082129C">
      <w:pPr>
        <w:pStyle w:val="ConsPlusNormal"/>
        <w:numPr>
          <w:ilvl w:val="0"/>
          <w:numId w:val="47"/>
        </w:numPr>
        <w:shd w:val="clear" w:color="auto" w:fill="FFFFFF" w:themeFill="background1"/>
        <w:ind w:left="426" w:hanging="426"/>
        <w:jc w:val="both"/>
        <w:rPr>
          <w:sz w:val="22"/>
          <w:szCs w:val="22"/>
        </w:rPr>
      </w:pPr>
      <w:r w:rsidRPr="00701B9B">
        <w:rPr>
          <w:sz w:val="22"/>
          <w:szCs w:val="22"/>
        </w:rPr>
        <w:t>получение возможности привлечения новых финансовых ресурсов;</w:t>
      </w:r>
    </w:p>
    <w:p w:rsidR="00E25A4B" w:rsidRPr="00701B9B" w:rsidRDefault="00E25A4B" w:rsidP="0082129C">
      <w:pPr>
        <w:pStyle w:val="ConsPlusNormal"/>
        <w:numPr>
          <w:ilvl w:val="0"/>
          <w:numId w:val="47"/>
        </w:numPr>
        <w:shd w:val="clear" w:color="auto" w:fill="FFFFFF" w:themeFill="background1"/>
        <w:ind w:left="426" w:hanging="426"/>
        <w:jc w:val="both"/>
        <w:rPr>
          <w:sz w:val="22"/>
          <w:szCs w:val="22"/>
        </w:rPr>
      </w:pPr>
      <w:r w:rsidRPr="00701B9B">
        <w:rPr>
          <w:sz w:val="22"/>
          <w:szCs w:val="22"/>
        </w:rPr>
        <w:t>повышение прозрачности деятельности компании за счет раскрытия информации на рынке ценных бумаг;</w:t>
      </w:r>
    </w:p>
    <w:p w:rsidR="00E25A4B" w:rsidRPr="00701B9B" w:rsidRDefault="00E25A4B" w:rsidP="0082129C">
      <w:pPr>
        <w:pStyle w:val="ConsPlusNormal"/>
        <w:numPr>
          <w:ilvl w:val="0"/>
          <w:numId w:val="47"/>
        </w:numPr>
        <w:shd w:val="clear" w:color="auto" w:fill="FFFFFF" w:themeFill="background1"/>
        <w:ind w:left="426" w:hanging="426"/>
        <w:jc w:val="both"/>
        <w:rPr>
          <w:sz w:val="22"/>
          <w:szCs w:val="22"/>
        </w:rPr>
      </w:pPr>
      <w:r w:rsidRPr="00701B9B">
        <w:rPr>
          <w:sz w:val="22"/>
          <w:szCs w:val="22"/>
        </w:rPr>
        <w:t>выход на более развитые  рынки капитала;</w:t>
      </w:r>
    </w:p>
    <w:p w:rsidR="00E25A4B" w:rsidRPr="00701B9B" w:rsidRDefault="00E25A4B" w:rsidP="0082129C">
      <w:pPr>
        <w:pStyle w:val="ConsPlusNormal"/>
        <w:numPr>
          <w:ilvl w:val="0"/>
          <w:numId w:val="47"/>
        </w:numPr>
        <w:shd w:val="clear" w:color="auto" w:fill="FFFFFF" w:themeFill="background1"/>
        <w:ind w:left="426" w:hanging="426"/>
        <w:jc w:val="both"/>
        <w:rPr>
          <w:sz w:val="22"/>
          <w:szCs w:val="22"/>
        </w:rPr>
      </w:pPr>
      <w:r w:rsidRPr="00701B9B">
        <w:rPr>
          <w:sz w:val="22"/>
          <w:szCs w:val="22"/>
        </w:rPr>
        <w:t>повышение качества корпоративного управления;</w:t>
      </w:r>
    </w:p>
    <w:p w:rsidR="00E25A4B" w:rsidRPr="00701B9B" w:rsidRDefault="00E25A4B" w:rsidP="0082129C">
      <w:pPr>
        <w:pStyle w:val="ConsPlusNormal"/>
        <w:numPr>
          <w:ilvl w:val="0"/>
          <w:numId w:val="47"/>
        </w:numPr>
        <w:shd w:val="clear" w:color="auto" w:fill="FFFFFF" w:themeFill="background1"/>
        <w:ind w:left="426" w:hanging="426"/>
        <w:jc w:val="both"/>
        <w:rPr>
          <w:sz w:val="22"/>
          <w:szCs w:val="22"/>
        </w:rPr>
      </w:pPr>
      <w:r w:rsidRPr="00701B9B">
        <w:rPr>
          <w:sz w:val="22"/>
          <w:szCs w:val="22"/>
        </w:rPr>
        <w:t>привлечение широкого круга инвесторов;</w:t>
      </w:r>
    </w:p>
    <w:p w:rsidR="00E25A4B" w:rsidRPr="00701B9B" w:rsidRDefault="00E25A4B" w:rsidP="0082129C">
      <w:pPr>
        <w:pStyle w:val="ConsPlusNormal"/>
        <w:numPr>
          <w:ilvl w:val="0"/>
          <w:numId w:val="47"/>
        </w:numPr>
        <w:shd w:val="clear" w:color="auto" w:fill="FFFFFF" w:themeFill="background1"/>
        <w:ind w:left="426" w:hanging="426"/>
        <w:jc w:val="both"/>
        <w:rPr>
          <w:sz w:val="22"/>
          <w:szCs w:val="22"/>
        </w:rPr>
      </w:pPr>
      <w:r w:rsidRPr="00701B9B">
        <w:rPr>
          <w:sz w:val="22"/>
          <w:szCs w:val="22"/>
        </w:rPr>
        <w:t>повышение капитализации Эмитента;</w:t>
      </w:r>
    </w:p>
    <w:p w:rsidR="00E25A4B" w:rsidRPr="00701B9B" w:rsidRDefault="00E25A4B" w:rsidP="0082129C">
      <w:pPr>
        <w:pStyle w:val="ConsPlusNormal"/>
        <w:numPr>
          <w:ilvl w:val="0"/>
          <w:numId w:val="47"/>
        </w:numPr>
        <w:shd w:val="clear" w:color="auto" w:fill="FFFFFF" w:themeFill="background1"/>
        <w:ind w:left="426" w:hanging="426"/>
        <w:jc w:val="both"/>
        <w:rPr>
          <w:sz w:val="22"/>
          <w:szCs w:val="22"/>
        </w:rPr>
      </w:pPr>
      <w:r w:rsidRPr="00701B9B">
        <w:rPr>
          <w:sz w:val="22"/>
          <w:szCs w:val="22"/>
        </w:rPr>
        <w:t>развитие и укрепление связей с уже имеющимися контрагентами Эмитента;</w:t>
      </w:r>
    </w:p>
    <w:p w:rsidR="00E25A4B" w:rsidRPr="00701B9B" w:rsidRDefault="00E25A4B" w:rsidP="0082129C">
      <w:pPr>
        <w:pStyle w:val="ConsPlusNormal"/>
        <w:numPr>
          <w:ilvl w:val="0"/>
          <w:numId w:val="47"/>
        </w:numPr>
        <w:shd w:val="clear" w:color="auto" w:fill="FFFFFF" w:themeFill="background1"/>
        <w:ind w:left="426" w:hanging="426"/>
        <w:jc w:val="both"/>
        <w:rPr>
          <w:sz w:val="22"/>
          <w:szCs w:val="22"/>
        </w:rPr>
      </w:pPr>
      <w:r w:rsidRPr="00701B9B">
        <w:rPr>
          <w:sz w:val="22"/>
          <w:szCs w:val="22"/>
        </w:rPr>
        <w:t>расширение рынка сбыта путем поиска новых клиентов;</w:t>
      </w:r>
    </w:p>
    <w:p w:rsidR="00E25A4B" w:rsidRPr="00701B9B" w:rsidRDefault="00E25A4B" w:rsidP="0082129C">
      <w:pPr>
        <w:pStyle w:val="ConsPlusNormal"/>
        <w:numPr>
          <w:ilvl w:val="0"/>
          <w:numId w:val="47"/>
        </w:numPr>
        <w:shd w:val="clear" w:color="auto" w:fill="FFFFFF" w:themeFill="background1"/>
        <w:ind w:left="426" w:hanging="426"/>
        <w:jc w:val="both"/>
        <w:rPr>
          <w:sz w:val="22"/>
          <w:szCs w:val="22"/>
        </w:rPr>
      </w:pPr>
      <w:r w:rsidRPr="00701B9B">
        <w:rPr>
          <w:sz w:val="22"/>
          <w:szCs w:val="22"/>
        </w:rPr>
        <w:t xml:space="preserve">возможность в дальнейшем допуска акций Эмитента к организованным биржевым торгам и их публичного обращения, возможность осуществления </w:t>
      </w:r>
      <w:r w:rsidRPr="00701B9B">
        <w:rPr>
          <w:color w:val="000000"/>
          <w:sz w:val="22"/>
          <w:szCs w:val="22"/>
        </w:rPr>
        <w:t>публичного размещения акций Эмитента посредством открытой подписки, в том числе, с использованием рекламы;</w:t>
      </w:r>
    </w:p>
    <w:p w:rsidR="00E25A4B" w:rsidRPr="00701B9B" w:rsidRDefault="00E25A4B" w:rsidP="0082129C">
      <w:pPr>
        <w:pStyle w:val="ConsPlusNormal"/>
        <w:numPr>
          <w:ilvl w:val="0"/>
          <w:numId w:val="47"/>
        </w:numPr>
        <w:shd w:val="clear" w:color="auto" w:fill="FFFFFF" w:themeFill="background1"/>
        <w:ind w:left="426" w:hanging="426"/>
        <w:jc w:val="both"/>
        <w:rPr>
          <w:sz w:val="22"/>
          <w:szCs w:val="22"/>
        </w:rPr>
      </w:pPr>
      <w:r w:rsidRPr="00701B9B">
        <w:rPr>
          <w:color w:val="000000"/>
          <w:sz w:val="22"/>
          <w:szCs w:val="22"/>
        </w:rPr>
        <w:t xml:space="preserve">данные о совершённых сделках с акциями Эмитента (их количестве и цене) будут раскрыты организаторами торгов, тем самым будут доступны всем заинтересованным лицам, и такие данные </w:t>
      </w:r>
      <w:r w:rsidRPr="00701B9B">
        <w:rPr>
          <w:color w:val="000000"/>
          <w:sz w:val="22"/>
          <w:szCs w:val="22"/>
        </w:rPr>
        <w:lastRenderedPageBreak/>
        <w:t>могут быть использованы для формирования справедливой рыночной стоимости акций Эмитента, а также для анализа динамики стоимости акций Эмитента;</w:t>
      </w:r>
    </w:p>
    <w:p w:rsidR="00E25A4B" w:rsidRPr="00701B9B" w:rsidRDefault="00E25A4B" w:rsidP="0082129C">
      <w:pPr>
        <w:pStyle w:val="ConsPlusNormal"/>
        <w:numPr>
          <w:ilvl w:val="0"/>
          <w:numId w:val="47"/>
        </w:numPr>
        <w:shd w:val="clear" w:color="auto" w:fill="FFFFFF" w:themeFill="background1"/>
        <w:ind w:left="426" w:hanging="426"/>
        <w:jc w:val="both"/>
        <w:rPr>
          <w:sz w:val="22"/>
          <w:szCs w:val="22"/>
        </w:rPr>
      </w:pPr>
      <w:r w:rsidRPr="00701B9B">
        <w:rPr>
          <w:sz w:val="22"/>
          <w:szCs w:val="22"/>
        </w:rPr>
        <w:t>расширение и развитие бизнеса Эмитента</w:t>
      </w:r>
      <w:r w:rsidRPr="00701B9B">
        <w:rPr>
          <w:color w:val="000000"/>
          <w:sz w:val="22"/>
          <w:szCs w:val="22"/>
        </w:rPr>
        <w:t>.</w:t>
      </w:r>
    </w:p>
    <w:p w:rsidR="00E25A4B" w:rsidRPr="00701B9B" w:rsidRDefault="00E25A4B" w:rsidP="00E25A4B">
      <w:pPr>
        <w:pStyle w:val="ConsPlusNormal"/>
        <w:shd w:val="clear" w:color="auto" w:fill="FFFFFF" w:themeFill="background1"/>
        <w:jc w:val="both"/>
        <w:rPr>
          <w:sz w:val="22"/>
          <w:szCs w:val="22"/>
          <w:u w:val="single"/>
        </w:rPr>
      </w:pPr>
      <w:r w:rsidRPr="00701B9B">
        <w:rPr>
          <w:sz w:val="22"/>
          <w:szCs w:val="22"/>
          <w:u w:val="single"/>
        </w:rPr>
        <w:t xml:space="preserve">Планы развития </w:t>
      </w:r>
      <w:r w:rsidR="002408BE">
        <w:rPr>
          <w:sz w:val="22"/>
          <w:szCs w:val="22"/>
          <w:u w:val="single"/>
        </w:rPr>
        <w:t xml:space="preserve">Эмитента </w:t>
      </w:r>
      <w:r w:rsidRPr="00701B9B">
        <w:rPr>
          <w:sz w:val="22"/>
          <w:szCs w:val="22"/>
          <w:u w:val="single"/>
        </w:rPr>
        <w:t xml:space="preserve">с учетом публичного статуса: </w:t>
      </w:r>
    </w:p>
    <w:p w:rsidR="00E25A4B" w:rsidRPr="00701B9B" w:rsidRDefault="00E25A4B" w:rsidP="00E25A4B">
      <w:pPr>
        <w:pStyle w:val="ConsPlusNormal"/>
        <w:shd w:val="clear" w:color="auto" w:fill="FFFFFF" w:themeFill="background1"/>
        <w:jc w:val="both"/>
        <w:rPr>
          <w:sz w:val="22"/>
          <w:szCs w:val="22"/>
        </w:rPr>
      </w:pPr>
      <w:r w:rsidRPr="00701B9B">
        <w:rPr>
          <w:sz w:val="22"/>
          <w:szCs w:val="22"/>
        </w:rPr>
        <w:t>Эмитент планирует:</w:t>
      </w:r>
    </w:p>
    <w:p w:rsidR="00E25A4B" w:rsidRPr="00701B9B" w:rsidRDefault="00E25A4B" w:rsidP="0082129C">
      <w:pPr>
        <w:pStyle w:val="ac"/>
        <w:numPr>
          <w:ilvl w:val="0"/>
          <w:numId w:val="48"/>
        </w:numPr>
        <w:shd w:val="clear" w:color="auto" w:fill="FFFFFF" w:themeFill="background1"/>
        <w:spacing w:after="0" w:line="240" w:lineRule="auto"/>
        <w:ind w:left="426" w:hanging="426"/>
        <w:jc w:val="both"/>
        <w:rPr>
          <w:rFonts w:ascii="Times New Roman" w:hAnsi="Times New Roman"/>
        </w:rPr>
      </w:pPr>
      <w:r w:rsidRPr="00701B9B">
        <w:rPr>
          <w:rFonts w:ascii="Times New Roman" w:hAnsi="Times New Roman"/>
        </w:rPr>
        <w:t>реализовать стратегию развития бизнеса, предполагающую создание оптимального варианта его структуры, подразумевающую достижение наиболее эффективного использования активов компании, повышение капитализации, финансовой устойчивости и сокращение издержек;</w:t>
      </w:r>
    </w:p>
    <w:p w:rsidR="00E25A4B" w:rsidRPr="00701B9B" w:rsidRDefault="00E25A4B" w:rsidP="0082129C">
      <w:pPr>
        <w:pStyle w:val="ac"/>
        <w:numPr>
          <w:ilvl w:val="0"/>
          <w:numId w:val="48"/>
        </w:numPr>
        <w:shd w:val="clear" w:color="auto" w:fill="FFFFFF" w:themeFill="background1"/>
        <w:spacing w:after="0" w:line="240" w:lineRule="auto"/>
        <w:ind w:left="426" w:hanging="426"/>
        <w:jc w:val="both"/>
        <w:rPr>
          <w:rFonts w:ascii="Times New Roman" w:hAnsi="Times New Roman"/>
        </w:rPr>
      </w:pPr>
      <w:r w:rsidRPr="00701B9B">
        <w:rPr>
          <w:rFonts w:ascii="Times New Roman" w:hAnsi="Times New Roman"/>
        </w:rPr>
        <w:t>увеличить управляемость через создание эффективной организационной структуры, что, в свою очередь, повлечет повышение оперативности исполнения приоритетных программ развития и усиление контроля их реализации;</w:t>
      </w:r>
    </w:p>
    <w:p w:rsidR="00E25A4B" w:rsidRPr="00701B9B" w:rsidRDefault="00E25A4B" w:rsidP="0082129C">
      <w:pPr>
        <w:pStyle w:val="ConsPlusNormal"/>
        <w:numPr>
          <w:ilvl w:val="0"/>
          <w:numId w:val="48"/>
        </w:numPr>
        <w:shd w:val="clear" w:color="auto" w:fill="FFFFFF" w:themeFill="background1"/>
        <w:ind w:left="426" w:hanging="426"/>
        <w:jc w:val="both"/>
        <w:rPr>
          <w:sz w:val="22"/>
          <w:szCs w:val="22"/>
        </w:rPr>
      </w:pPr>
      <w:r w:rsidRPr="00701B9B">
        <w:rPr>
          <w:sz w:val="22"/>
          <w:szCs w:val="22"/>
        </w:rPr>
        <w:t>осуществить комплекс мероприятий, направленных на совершенствование работы и повышение показателей хозяйственной деятельности эмитента, таких как:</w:t>
      </w:r>
    </w:p>
    <w:p w:rsidR="00E25A4B" w:rsidRPr="00701B9B" w:rsidRDefault="00E25A4B" w:rsidP="0082129C">
      <w:pPr>
        <w:pStyle w:val="ConsPlusNormal"/>
        <w:numPr>
          <w:ilvl w:val="0"/>
          <w:numId w:val="49"/>
        </w:numPr>
        <w:shd w:val="clear" w:color="auto" w:fill="FFFFFF" w:themeFill="background1"/>
        <w:ind w:hanging="294"/>
        <w:jc w:val="both"/>
        <w:rPr>
          <w:sz w:val="22"/>
          <w:szCs w:val="22"/>
        </w:rPr>
      </w:pPr>
      <w:r w:rsidRPr="00701B9B">
        <w:rPr>
          <w:sz w:val="22"/>
          <w:szCs w:val="22"/>
        </w:rPr>
        <w:t>повышение инвестиционной привлекательности;</w:t>
      </w:r>
    </w:p>
    <w:p w:rsidR="00E25A4B" w:rsidRPr="00701B9B" w:rsidRDefault="00E25A4B" w:rsidP="0082129C">
      <w:pPr>
        <w:pStyle w:val="ConsPlusNormal"/>
        <w:numPr>
          <w:ilvl w:val="0"/>
          <w:numId w:val="49"/>
        </w:numPr>
        <w:shd w:val="clear" w:color="auto" w:fill="FFFFFF" w:themeFill="background1"/>
        <w:ind w:hanging="294"/>
        <w:jc w:val="both"/>
        <w:rPr>
          <w:sz w:val="22"/>
          <w:szCs w:val="22"/>
        </w:rPr>
      </w:pPr>
      <w:r w:rsidRPr="00701B9B">
        <w:rPr>
          <w:sz w:val="22"/>
          <w:szCs w:val="22"/>
        </w:rPr>
        <w:t>укрепление имиджа компании;</w:t>
      </w:r>
    </w:p>
    <w:p w:rsidR="00E25A4B" w:rsidRPr="00701B9B" w:rsidRDefault="00E25A4B" w:rsidP="0082129C">
      <w:pPr>
        <w:pStyle w:val="ConsPlusNormal"/>
        <w:numPr>
          <w:ilvl w:val="0"/>
          <w:numId w:val="49"/>
        </w:numPr>
        <w:shd w:val="clear" w:color="auto" w:fill="FFFFFF" w:themeFill="background1"/>
        <w:ind w:hanging="294"/>
        <w:jc w:val="both"/>
        <w:rPr>
          <w:sz w:val="22"/>
          <w:szCs w:val="22"/>
        </w:rPr>
      </w:pPr>
      <w:r w:rsidRPr="00701B9B">
        <w:rPr>
          <w:sz w:val="22"/>
          <w:szCs w:val="22"/>
        </w:rPr>
        <w:t>привлечение новых финансовых ресурсов;</w:t>
      </w:r>
    </w:p>
    <w:p w:rsidR="00E25A4B" w:rsidRPr="00701B9B" w:rsidRDefault="00E25A4B" w:rsidP="0082129C">
      <w:pPr>
        <w:pStyle w:val="ConsPlusNormal"/>
        <w:numPr>
          <w:ilvl w:val="0"/>
          <w:numId w:val="49"/>
        </w:numPr>
        <w:shd w:val="clear" w:color="auto" w:fill="FFFFFF" w:themeFill="background1"/>
        <w:ind w:hanging="294"/>
        <w:jc w:val="both"/>
        <w:rPr>
          <w:sz w:val="22"/>
          <w:szCs w:val="22"/>
        </w:rPr>
      </w:pPr>
      <w:r w:rsidRPr="00701B9B">
        <w:rPr>
          <w:sz w:val="22"/>
          <w:szCs w:val="22"/>
        </w:rPr>
        <w:t>раскрытие информации на рынке ценных бумаг, что позволит Эмитенту быть более открытыми для потенциальных инвесторов (будущих акционеров), что приведет в конечном итоге к финансовой привлекательности Эмитента;</w:t>
      </w:r>
    </w:p>
    <w:p w:rsidR="00E25A4B" w:rsidRPr="00701B9B" w:rsidRDefault="00E25A4B" w:rsidP="0082129C">
      <w:pPr>
        <w:pStyle w:val="ConsPlusNormal"/>
        <w:numPr>
          <w:ilvl w:val="0"/>
          <w:numId w:val="49"/>
        </w:numPr>
        <w:shd w:val="clear" w:color="auto" w:fill="FFFFFF" w:themeFill="background1"/>
        <w:ind w:hanging="294"/>
        <w:jc w:val="both"/>
        <w:rPr>
          <w:sz w:val="22"/>
          <w:szCs w:val="22"/>
        </w:rPr>
      </w:pPr>
      <w:r w:rsidRPr="00701B9B">
        <w:rPr>
          <w:sz w:val="22"/>
          <w:szCs w:val="22"/>
        </w:rPr>
        <w:t>выход на более развитые рынки капитала;</w:t>
      </w:r>
    </w:p>
    <w:p w:rsidR="00E25A4B" w:rsidRPr="00701B9B" w:rsidRDefault="00E25A4B" w:rsidP="0082129C">
      <w:pPr>
        <w:pStyle w:val="ConsPlusNormal"/>
        <w:numPr>
          <w:ilvl w:val="0"/>
          <w:numId w:val="49"/>
        </w:numPr>
        <w:shd w:val="clear" w:color="auto" w:fill="FFFFFF" w:themeFill="background1"/>
        <w:ind w:hanging="294"/>
        <w:jc w:val="both"/>
        <w:rPr>
          <w:sz w:val="22"/>
          <w:szCs w:val="22"/>
        </w:rPr>
      </w:pPr>
      <w:r w:rsidRPr="00701B9B">
        <w:rPr>
          <w:sz w:val="22"/>
          <w:szCs w:val="22"/>
        </w:rPr>
        <w:t>обращение ценных бумаг эмитента на организованных торгах;</w:t>
      </w:r>
    </w:p>
    <w:p w:rsidR="00E25A4B" w:rsidRPr="00701B9B" w:rsidRDefault="00E25A4B" w:rsidP="0082129C">
      <w:pPr>
        <w:pStyle w:val="ConsPlusNormal"/>
        <w:numPr>
          <w:ilvl w:val="0"/>
          <w:numId w:val="49"/>
        </w:numPr>
        <w:shd w:val="clear" w:color="auto" w:fill="FFFFFF" w:themeFill="background1"/>
        <w:ind w:hanging="294"/>
        <w:jc w:val="both"/>
        <w:rPr>
          <w:sz w:val="22"/>
          <w:szCs w:val="22"/>
        </w:rPr>
      </w:pPr>
      <w:r w:rsidRPr="00701B9B">
        <w:rPr>
          <w:sz w:val="22"/>
          <w:szCs w:val="22"/>
        </w:rPr>
        <w:t>повышение качества корпоративного управления;</w:t>
      </w:r>
    </w:p>
    <w:p w:rsidR="00E25A4B" w:rsidRPr="00701B9B" w:rsidRDefault="00E25A4B" w:rsidP="0082129C">
      <w:pPr>
        <w:pStyle w:val="ConsPlusNormal"/>
        <w:numPr>
          <w:ilvl w:val="0"/>
          <w:numId w:val="49"/>
        </w:numPr>
        <w:shd w:val="clear" w:color="auto" w:fill="FFFFFF" w:themeFill="background1"/>
        <w:ind w:hanging="294"/>
        <w:jc w:val="both"/>
        <w:rPr>
          <w:sz w:val="22"/>
          <w:szCs w:val="22"/>
        </w:rPr>
      </w:pPr>
      <w:r w:rsidRPr="00701B9B">
        <w:rPr>
          <w:sz w:val="22"/>
          <w:szCs w:val="22"/>
        </w:rPr>
        <w:t>привлечение широкого круга инвесторов;</w:t>
      </w:r>
    </w:p>
    <w:p w:rsidR="00E25A4B" w:rsidRPr="00701B9B" w:rsidRDefault="00E25A4B" w:rsidP="0082129C">
      <w:pPr>
        <w:pStyle w:val="ConsPlusNormal"/>
        <w:numPr>
          <w:ilvl w:val="0"/>
          <w:numId w:val="49"/>
        </w:numPr>
        <w:shd w:val="clear" w:color="auto" w:fill="FFFFFF" w:themeFill="background1"/>
        <w:ind w:hanging="294"/>
        <w:jc w:val="both"/>
        <w:rPr>
          <w:sz w:val="22"/>
          <w:szCs w:val="22"/>
        </w:rPr>
      </w:pPr>
      <w:r w:rsidRPr="00701B9B">
        <w:rPr>
          <w:sz w:val="22"/>
          <w:szCs w:val="22"/>
        </w:rPr>
        <w:t>повышение капитализации Эмитента;</w:t>
      </w:r>
    </w:p>
    <w:p w:rsidR="00E25A4B" w:rsidRPr="00701B9B" w:rsidRDefault="00E25A4B" w:rsidP="0082129C">
      <w:pPr>
        <w:pStyle w:val="ConsPlusNormal"/>
        <w:numPr>
          <w:ilvl w:val="0"/>
          <w:numId w:val="49"/>
        </w:numPr>
        <w:shd w:val="clear" w:color="auto" w:fill="FFFFFF" w:themeFill="background1"/>
        <w:ind w:hanging="294"/>
        <w:jc w:val="both"/>
        <w:rPr>
          <w:sz w:val="22"/>
          <w:szCs w:val="22"/>
        </w:rPr>
      </w:pPr>
      <w:r w:rsidRPr="00701B9B">
        <w:rPr>
          <w:sz w:val="22"/>
          <w:szCs w:val="22"/>
        </w:rPr>
        <w:t>развитие и укрепление связей с уже имеющимися контрагентами;</w:t>
      </w:r>
    </w:p>
    <w:p w:rsidR="00E25A4B" w:rsidRPr="00701B9B" w:rsidRDefault="00E25A4B" w:rsidP="0082129C">
      <w:pPr>
        <w:pStyle w:val="ConsPlusNormal"/>
        <w:numPr>
          <w:ilvl w:val="0"/>
          <w:numId w:val="49"/>
        </w:numPr>
        <w:shd w:val="clear" w:color="auto" w:fill="FFFFFF" w:themeFill="background1"/>
        <w:ind w:hanging="294"/>
        <w:jc w:val="both"/>
        <w:rPr>
          <w:sz w:val="22"/>
          <w:szCs w:val="22"/>
        </w:rPr>
      </w:pPr>
      <w:r w:rsidRPr="00701B9B">
        <w:rPr>
          <w:sz w:val="22"/>
          <w:szCs w:val="22"/>
        </w:rPr>
        <w:t>расширение рынка сбыта путем поиска новых клиентов;</w:t>
      </w:r>
    </w:p>
    <w:p w:rsidR="00E25A4B" w:rsidRPr="00701B9B" w:rsidRDefault="00E25A4B" w:rsidP="0082129C">
      <w:pPr>
        <w:pStyle w:val="ConsPlusNormal"/>
        <w:numPr>
          <w:ilvl w:val="0"/>
          <w:numId w:val="49"/>
        </w:numPr>
        <w:shd w:val="clear" w:color="auto" w:fill="FFFFFF" w:themeFill="background1"/>
        <w:ind w:hanging="294"/>
        <w:jc w:val="both"/>
        <w:rPr>
          <w:sz w:val="22"/>
          <w:szCs w:val="22"/>
        </w:rPr>
      </w:pPr>
      <w:r w:rsidRPr="00701B9B">
        <w:rPr>
          <w:sz w:val="22"/>
          <w:szCs w:val="22"/>
        </w:rPr>
        <w:t>развитие маркетинговой политики;</w:t>
      </w:r>
    </w:p>
    <w:p w:rsidR="00E25A4B" w:rsidRPr="00701B9B" w:rsidRDefault="00E25A4B" w:rsidP="0082129C">
      <w:pPr>
        <w:pStyle w:val="ConsPlusNormal"/>
        <w:numPr>
          <w:ilvl w:val="0"/>
          <w:numId w:val="49"/>
        </w:numPr>
        <w:shd w:val="clear" w:color="auto" w:fill="FFFFFF" w:themeFill="background1"/>
        <w:ind w:hanging="294"/>
        <w:jc w:val="both"/>
        <w:rPr>
          <w:sz w:val="22"/>
          <w:szCs w:val="22"/>
        </w:rPr>
      </w:pPr>
      <w:r w:rsidRPr="00701B9B">
        <w:rPr>
          <w:sz w:val="22"/>
          <w:szCs w:val="22"/>
        </w:rPr>
        <w:t>сосредоточение усилий на повышении внутренней эффективности и финансовой устойчивости эмитента;</w:t>
      </w:r>
    </w:p>
    <w:p w:rsidR="00E25A4B" w:rsidRPr="00701B9B" w:rsidRDefault="00E25A4B" w:rsidP="0082129C">
      <w:pPr>
        <w:pStyle w:val="ConsPlusNormal"/>
        <w:numPr>
          <w:ilvl w:val="0"/>
          <w:numId w:val="49"/>
        </w:numPr>
        <w:shd w:val="clear" w:color="auto" w:fill="FFFFFF" w:themeFill="background1"/>
        <w:ind w:hanging="294"/>
        <w:jc w:val="both"/>
        <w:rPr>
          <w:sz w:val="22"/>
          <w:szCs w:val="22"/>
        </w:rPr>
      </w:pPr>
      <w:r w:rsidRPr="00701B9B">
        <w:rPr>
          <w:sz w:val="22"/>
          <w:szCs w:val="22"/>
        </w:rPr>
        <w:t>повышение качества  корпоративного управления;</w:t>
      </w:r>
    </w:p>
    <w:p w:rsidR="00E25A4B" w:rsidRPr="00701B9B" w:rsidRDefault="00E25A4B" w:rsidP="0082129C">
      <w:pPr>
        <w:pStyle w:val="ConsPlusNormal"/>
        <w:numPr>
          <w:ilvl w:val="0"/>
          <w:numId w:val="49"/>
        </w:numPr>
        <w:shd w:val="clear" w:color="auto" w:fill="FFFFFF" w:themeFill="background1"/>
        <w:ind w:hanging="294"/>
        <w:jc w:val="both"/>
        <w:rPr>
          <w:sz w:val="22"/>
          <w:szCs w:val="22"/>
        </w:rPr>
      </w:pPr>
      <w:r w:rsidRPr="00701B9B">
        <w:rPr>
          <w:sz w:val="22"/>
          <w:szCs w:val="22"/>
        </w:rPr>
        <w:t>иные мероприятия, направленные на совершенствование работы и повышение показателей хозяйственной деятельности эмитента.</w:t>
      </w:r>
    </w:p>
    <w:p w:rsidR="00E25A4B" w:rsidRPr="00701B9B" w:rsidRDefault="00E25A4B" w:rsidP="00E25A4B">
      <w:pPr>
        <w:pStyle w:val="ConsPlusNormal"/>
        <w:shd w:val="clear" w:color="auto" w:fill="FFFFFF" w:themeFill="background1"/>
        <w:jc w:val="both"/>
        <w:rPr>
          <w:sz w:val="22"/>
          <w:szCs w:val="22"/>
          <w:u w:val="single"/>
        </w:rPr>
      </w:pPr>
      <w:r w:rsidRPr="00701B9B">
        <w:rPr>
          <w:sz w:val="22"/>
          <w:szCs w:val="22"/>
          <w:u w:val="single"/>
        </w:rPr>
        <w:t xml:space="preserve">Прогнозы развития </w:t>
      </w:r>
      <w:r w:rsidR="002408BE">
        <w:rPr>
          <w:sz w:val="22"/>
          <w:szCs w:val="22"/>
          <w:u w:val="single"/>
        </w:rPr>
        <w:t>Эмитента</w:t>
      </w:r>
      <w:r w:rsidRPr="00701B9B">
        <w:rPr>
          <w:sz w:val="22"/>
          <w:szCs w:val="22"/>
          <w:u w:val="single"/>
        </w:rPr>
        <w:t xml:space="preserve"> с учетом публичного статуса: </w:t>
      </w:r>
    </w:p>
    <w:p w:rsidR="00E25A4B" w:rsidRPr="00701B9B" w:rsidRDefault="00E25A4B" w:rsidP="00E25A4B">
      <w:pPr>
        <w:pStyle w:val="ConsPlusNormal"/>
        <w:shd w:val="clear" w:color="auto" w:fill="FFFFFF" w:themeFill="background1"/>
        <w:jc w:val="both"/>
        <w:rPr>
          <w:sz w:val="22"/>
          <w:szCs w:val="22"/>
        </w:rPr>
      </w:pPr>
      <w:r w:rsidRPr="00701B9B">
        <w:rPr>
          <w:sz w:val="22"/>
          <w:szCs w:val="22"/>
        </w:rPr>
        <w:t>Эмитент полагает, что реализация планов развития компании, позволит Эмитенту в будущем:</w:t>
      </w:r>
    </w:p>
    <w:p w:rsidR="00E25A4B" w:rsidRPr="00701B9B" w:rsidRDefault="00E25A4B" w:rsidP="00E25A4B">
      <w:pPr>
        <w:pStyle w:val="ConsPlusNormal"/>
        <w:shd w:val="clear" w:color="auto" w:fill="FFFFFF" w:themeFill="background1"/>
        <w:jc w:val="both"/>
        <w:rPr>
          <w:sz w:val="22"/>
          <w:szCs w:val="22"/>
        </w:rPr>
      </w:pPr>
      <w:r w:rsidRPr="00701B9B">
        <w:rPr>
          <w:sz w:val="22"/>
          <w:szCs w:val="22"/>
        </w:rPr>
        <w:t>- выйти на новый уровень;</w:t>
      </w:r>
    </w:p>
    <w:p w:rsidR="00E25A4B" w:rsidRPr="00701B9B" w:rsidRDefault="00E25A4B" w:rsidP="00E25A4B">
      <w:pPr>
        <w:pStyle w:val="ConsPlusNormal"/>
        <w:shd w:val="clear" w:color="auto" w:fill="FFFFFF" w:themeFill="background1"/>
        <w:jc w:val="both"/>
        <w:rPr>
          <w:sz w:val="22"/>
          <w:szCs w:val="22"/>
        </w:rPr>
      </w:pPr>
      <w:r w:rsidRPr="00701B9B">
        <w:rPr>
          <w:sz w:val="22"/>
          <w:szCs w:val="22"/>
        </w:rPr>
        <w:t>- расширить и развить бизнес;</w:t>
      </w:r>
    </w:p>
    <w:p w:rsidR="00E25A4B" w:rsidRPr="00701B9B" w:rsidRDefault="00E25A4B" w:rsidP="00E25A4B">
      <w:pPr>
        <w:pStyle w:val="ConsPlusNormal"/>
        <w:shd w:val="clear" w:color="auto" w:fill="FFFFFF" w:themeFill="background1"/>
        <w:jc w:val="both"/>
        <w:rPr>
          <w:sz w:val="22"/>
          <w:szCs w:val="22"/>
        </w:rPr>
      </w:pPr>
      <w:r w:rsidRPr="00701B9B">
        <w:rPr>
          <w:sz w:val="22"/>
          <w:szCs w:val="22"/>
        </w:rPr>
        <w:t>- повысить имидж компании и  обрести инвестиционную привлекательность;</w:t>
      </w:r>
    </w:p>
    <w:p w:rsidR="00E25A4B" w:rsidRPr="00701B9B" w:rsidRDefault="00E25A4B" w:rsidP="00E25A4B">
      <w:pPr>
        <w:pStyle w:val="ConsPlusNormal"/>
        <w:shd w:val="clear" w:color="auto" w:fill="FFFFFF" w:themeFill="background1"/>
        <w:jc w:val="both"/>
        <w:rPr>
          <w:sz w:val="22"/>
          <w:szCs w:val="22"/>
        </w:rPr>
      </w:pPr>
      <w:r w:rsidRPr="00701B9B">
        <w:rPr>
          <w:sz w:val="22"/>
          <w:szCs w:val="22"/>
        </w:rPr>
        <w:t>- повысить финансово-хозяйственные показатели компании.</w:t>
      </w:r>
    </w:p>
    <w:p w:rsidR="00E03DA3" w:rsidRPr="00701B9B" w:rsidRDefault="00E03DA3" w:rsidP="00C0468B">
      <w:pPr>
        <w:pStyle w:val="ConsPlusNormal"/>
        <w:jc w:val="both"/>
        <w:rPr>
          <w:sz w:val="22"/>
          <w:szCs w:val="22"/>
          <w:u w:val="single"/>
        </w:rPr>
      </w:pPr>
    </w:p>
    <w:p w:rsidR="00762556" w:rsidRPr="00701B9B" w:rsidRDefault="00762556" w:rsidP="00C0468B">
      <w:pPr>
        <w:pStyle w:val="ConsPlusNormal"/>
        <w:jc w:val="both"/>
        <w:rPr>
          <w:sz w:val="22"/>
          <w:szCs w:val="22"/>
          <w:u w:val="single"/>
        </w:rPr>
      </w:pPr>
      <w:r w:rsidRPr="00701B9B">
        <w:rPr>
          <w:sz w:val="22"/>
          <w:szCs w:val="22"/>
          <w:u w:val="single"/>
        </w:rPr>
        <w:t>Краткая информация об основных рисках, связанных с Эмитентом и приобретением его эмиссионных ценных бумаг:</w:t>
      </w:r>
    </w:p>
    <w:p w:rsidR="00654122" w:rsidRPr="00FD38D1" w:rsidRDefault="00654122" w:rsidP="0074708A">
      <w:pPr>
        <w:pStyle w:val="ConsPlusNormal"/>
        <w:jc w:val="both"/>
        <w:rPr>
          <w:sz w:val="22"/>
          <w:szCs w:val="22"/>
        </w:rPr>
      </w:pPr>
      <w:r w:rsidRPr="00FD38D1">
        <w:rPr>
          <w:sz w:val="22"/>
          <w:szCs w:val="22"/>
        </w:rPr>
        <w:t>При приобретении ценных бумаг Эмитента инвесторам следует учитывать риски, связанные с Эмитентом и осуществляемой им деятельностью, а также риски с приобретением ценных бумаг Эмитента. В настоящем подпункте приводятся основные риски Эмитента и риски, связанные с приобретением его ценных бумаг, позволяющие инвесторам составить общее представление о соответствующих рисках, подробные сведе</w:t>
      </w:r>
      <w:r w:rsidR="002A3399">
        <w:rPr>
          <w:sz w:val="22"/>
          <w:szCs w:val="22"/>
        </w:rPr>
        <w:t xml:space="preserve">ния о которых изложены в пункте </w:t>
      </w:r>
      <w:r w:rsidRPr="00FD38D1">
        <w:rPr>
          <w:sz w:val="22"/>
          <w:szCs w:val="22"/>
        </w:rPr>
        <w:t>2.5 настоящего Проспекта ценных бумаг.</w:t>
      </w:r>
    </w:p>
    <w:p w:rsidR="00654122" w:rsidRPr="00FD38D1" w:rsidRDefault="00654122" w:rsidP="0074708A">
      <w:pPr>
        <w:pStyle w:val="ConsPlusNormal"/>
        <w:jc w:val="both"/>
        <w:rPr>
          <w:sz w:val="22"/>
          <w:szCs w:val="22"/>
          <w:u w:val="single"/>
        </w:rPr>
      </w:pPr>
      <w:r w:rsidRPr="00FD38D1">
        <w:rPr>
          <w:sz w:val="22"/>
          <w:szCs w:val="22"/>
          <w:u w:val="single"/>
        </w:rPr>
        <w:t>Отраслевые риски:</w:t>
      </w:r>
    </w:p>
    <w:p w:rsidR="00FD38D1" w:rsidRPr="00FD38D1" w:rsidRDefault="00FD38D1" w:rsidP="00FD38D1">
      <w:pPr>
        <w:pStyle w:val="ConsPlusNormal"/>
        <w:jc w:val="both"/>
        <w:rPr>
          <w:sz w:val="22"/>
          <w:szCs w:val="22"/>
        </w:rPr>
      </w:pPr>
      <w:r w:rsidRPr="00FD38D1">
        <w:rPr>
          <w:sz w:val="22"/>
          <w:szCs w:val="22"/>
        </w:rPr>
        <w:t>Основные рынки, на которых Общество осуществляет свою деятельность:</w:t>
      </w:r>
    </w:p>
    <w:p w:rsidR="00FD38D1" w:rsidRPr="00FD38D1" w:rsidRDefault="00FD38D1" w:rsidP="00FD38D1">
      <w:pPr>
        <w:pStyle w:val="ConsPlusNormal"/>
        <w:jc w:val="both"/>
        <w:rPr>
          <w:sz w:val="22"/>
          <w:szCs w:val="22"/>
        </w:rPr>
      </w:pPr>
      <w:r w:rsidRPr="00FD38D1">
        <w:rPr>
          <w:sz w:val="22"/>
          <w:szCs w:val="22"/>
        </w:rPr>
        <w:t>Преимущественно: выращивание зерновых (кроме риса), зернобобовых культур и семян масличных культур для реализации указанных выращенных культур в Воронежской области Эртильский район.</w:t>
      </w:r>
    </w:p>
    <w:p w:rsidR="00FD38D1" w:rsidRPr="00FD38D1" w:rsidRDefault="00FD38D1" w:rsidP="00FD38D1">
      <w:pPr>
        <w:pStyle w:val="ConsPlusNormal"/>
        <w:jc w:val="both"/>
        <w:rPr>
          <w:sz w:val="22"/>
          <w:szCs w:val="22"/>
        </w:rPr>
      </w:pPr>
      <w:r w:rsidRPr="00FD38D1">
        <w:rPr>
          <w:sz w:val="22"/>
          <w:szCs w:val="22"/>
        </w:rPr>
        <w:t>В меньшей степени: разведение молочного крупного рогатого скота, производство сырого молока для реализации произведенного сырого молока в Воронежской области Новоусманского района с. Б</w:t>
      </w:r>
      <w:r w:rsidR="008E3582">
        <w:rPr>
          <w:sz w:val="22"/>
          <w:szCs w:val="22"/>
        </w:rPr>
        <w:t>а</w:t>
      </w:r>
      <w:r w:rsidRPr="00FD38D1">
        <w:rPr>
          <w:sz w:val="22"/>
          <w:szCs w:val="22"/>
        </w:rPr>
        <w:t>бяково,</w:t>
      </w:r>
      <w:r w:rsidRPr="00FD38D1">
        <w:rPr>
          <w:sz w:val="22"/>
          <w:szCs w:val="22"/>
          <w:shd w:val="clear" w:color="auto" w:fill="FFFFFF"/>
        </w:rPr>
        <w:t xml:space="preserve"> а также для реализации выращенного </w:t>
      </w:r>
      <w:r w:rsidRPr="00FD38D1">
        <w:rPr>
          <w:sz w:val="22"/>
          <w:szCs w:val="22"/>
        </w:rPr>
        <w:t xml:space="preserve">молочного крупного рогатого скота </w:t>
      </w:r>
      <w:r w:rsidRPr="00FD38D1">
        <w:rPr>
          <w:sz w:val="22"/>
          <w:szCs w:val="22"/>
          <w:shd w:val="clear" w:color="auto" w:fill="FFFFFF"/>
        </w:rPr>
        <w:t>в живой массе в Воронеже и в Воронежской области, в Липецке и в Липецкой области, в Тамбове и в Тамбовской области.</w:t>
      </w:r>
    </w:p>
    <w:p w:rsidR="0095027E" w:rsidRPr="004E3679" w:rsidRDefault="00FF6892" w:rsidP="0095027E">
      <w:pPr>
        <w:pStyle w:val="ConsPlusNormal"/>
        <w:jc w:val="both"/>
        <w:rPr>
          <w:sz w:val="22"/>
          <w:szCs w:val="22"/>
        </w:rPr>
      </w:pPr>
      <w:r w:rsidRPr="00AD16AD">
        <w:rPr>
          <w:sz w:val="22"/>
          <w:szCs w:val="22"/>
        </w:rPr>
        <w:t>Возможное ухудшение ситуации в отрасли эмитента может быть связано с общим экономическим ухудшением в стране.</w:t>
      </w:r>
      <w:r>
        <w:rPr>
          <w:sz w:val="22"/>
          <w:szCs w:val="22"/>
        </w:rPr>
        <w:t xml:space="preserve"> </w:t>
      </w:r>
      <w:r w:rsidR="0095027E" w:rsidRPr="004E3679">
        <w:rPr>
          <w:sz w:val="22"/>
          <w:szCs w:val="22"/>
        </w:rPr>
        <w:t>По мнению эмитента, наиболее значимым возможным изменением в отрасли, на внутреннем рынке является снижение покупательской активности и, как следствие, спроса на продукцию эмитента. Этот фактор может привести к снижению объёма продаж относительно запланированного и как следствие отсутствию возможности исполнения обязательств по ценным бумагам.</w:t>
      </w:r>
    </w:p>
    <w:p w:rsidR="0095027E" w:rsidRPr="00701B9B" w:rsidRDefault="0095027E" w:rsidP="0095027E">
      <w:pPr>
        <w:pStyle w:val="ConsPlusNormal"/>
        <w:jc w:val="both"/>
        <w:rPr>
          <w:color w:val="333333"/>
          <w:sz w:val="22"/>
          <w:szCs w:val="22"/>
          <w:shd w:val="clear" w:color="auto" w:fill="FFFFFF"/>
        </w:rPr>
      </w:pPr>
      <w:r w:rsidRPr="004E3679">
        <w:rPr>
          <w:sz w:val="22"/>
          <w:szCs w:val="22"/>
        </w:rPr>
        <w:lastRenderedPageBreak/>
        <w:t>В зависимости от изменения цен на сырье и услуги, используемое эмитентом в его деятельности, а также ценовой политики конкурентов существует риск изменения цен на продукцию эмитента. Эмитент будет изменять стоимость своей продукции на внутреннем рынке в соответствии со сложившейся на рынке конъюнктурой, исходя из экономической целесообразности и во избежание отрицательного влияния изменения цен на деятельность эмитента.</w:t>
      </w:r>
    </w:p>
    <w:p w:rsidR="00654122" w:rsidRPr="00701B9B" w:rsidRDefault="00654122" w:rsidP="0074708A">
      <w:pPr>
        <w:pStyle w:val="ConsPlusNormal"/>
        <w:jc w:val="both"/>
        <w:rPr>
          <w:sz w:val="22"/>
          <w:szCs w:val="22"/>
          <w:u w:val="single"/>
        </w:rPr>
      </w:pPr>
      <w:r w:rsidRPr="00701B9B">
        <w:rPr>
          <w:sz w:val="22"/>
          <w:szCs w:val="22"/>
          <w:u w:val="single"/>
        </w:rPr>
        <w:t>Страновые и региональные риски</w:t>
      </w:r>
    </w:p>
    <w:p w:rsidR="00654122" w:rsidRPr="00701B9B" w:rsidRDefault="00670181" w:rsidP="0074708A">
      <w:pPr>
        <w:jc w:val="both"/>
        <w:rPr>
          <w:sz w:val="22"/>
          <w:szCs w:val="22"/>
        </w:rPr>
      </w:pPr>
      <w:r w:rsidRPr="00670181">
        <w:rPr>
          <w:sz w:val="22"/>
          <w:szCs w:val="22"/>
        </w:rPr>
        <w:t>В качестве налогоплательщика Общество зарегистрировано в Воронежской области, Эртильском районе, с. Большая Добринка.</w:t>
      </w:r>
      <w:r>
        <w:rPr>
          <w:sz w:val="22"/>
          <w:szCs w:val="22"/>
        </w:rPr>
        <w:t xml:space="preserve"> </w:t>
      </w:r>
      <w:r w:rsidR="00654122" w:rsidRPr="00701B9B">
        <w:rPr>
          <w:sz w:val="22"/>
          <w:szCs w:val="22"/>
        </w:rPr>
        <w:t xml:space="preserve">11 марта 2020 года Всемирная организация здравоохранения объявила пандемию коронавирусной инфекции COVID-19 в мире, связанную с огромной скоростью распространения COVID-19, поражающего мировое население. Пандемия не обошла стороной и Российскую Федерацию, в том числе и </w:t>
      </w:r>
      <w:r w:rsidR="004D7727">
        <w:rPr>
          <w:sz w:val="22"/>
          <w:szCs w:val="22"/>
        </w:rPr>
        <w:t>Воронежскую область</w:t>
      </w:r>
      <w:r w:rsidR="00654122" w:rsidRPr="00701B9B">
        <w:rPr>
          <w:sz w:val="22"/>
          <w:szCs w:val="22"/>
        </w:rPr>
        <w:t xml:space="preserve">. Сильно пострадала от пандемии и мировая экономика, и экономика внутри страны. Дать какой-либо прогноз невозможно, так как траектория распространения вируса непредсказуема, как и эффективность мер по его сдерживанию.  </w:t>
      </w:r>
    </w:p>
    <w:p w:rsidR="00654122" w:rsidRPr="00701B9B" w:rsidRDefault="00654122" w:rsidP="0074708A">
      <w:pPr>
        <w:pStyle w:val="ConsPlusNormal"/>
        <w:jc w:val="both"/>
        <w:rPr>
          <w:sz w:val="22"/>
          <w:szCs w:val="22"/>
          <w:u w:val="single"/>
        </w:rPr>
      </w:pPr>
      <w:r w:rsidRPr="00701B9B">
        <w:rPr>
          <w:sz w:val="22"/>
          <w:szCs w:val="22"/>
          <w:u w:val="single"/>
        </w:rPr>
        <w:t>Финансовые риски</w:t>
      </w:r>
    </w:p>
    <w:p w:rsidR="00654122" w:rsidRPr="00701B9B" w:rsidRDefault="00654122" w:rsidP="0074708A">
      <w:pPr>
        <w:jc w:val="both"/>
        <w:rPr>
          <w:sz w:val="22"/>
          <w:szCs w:val="22"/>
        </w:rPr>
      </w:pPr>
      <w:r w:rsidRPr="00701B9B">
        <w:rPr>
          <w:sz w:val="22"/>
          <w:szCs w:val="22"/>
        </w:rPr>
        <w:t>Увеличение процентных ставок приведет к росту стоимости заимствований и ограничит возможности поддержания требуемого размера оборотных средств. В связи с тем, что основные расчеты эмитент производит в рублях, изменение валютного курса (валютный риск) не приведет к значительному ухудшению финансового состояния эмитента, его ликвидности, а так же источников финансирования.</w:t>
      </w:r>
    </w:p>
    <w:p w:rsidR="00654122" w:rsidRPr="00701B9B" w:rsidRDefault="00654122" w:rsidP="0074708A">
      <w:pPr>
        <w:jc w:val="both"/>
        <w:rPr>
          <w:sz w:val="22"/>
          <w:szCs w:val="22"/>
        </w:rPr>
      </w:pPr>
      <w:r w:rsidRPr="00701B9B">
        <w:rPr>
          <w:sz w:val="22"/>
          <w:szCs w:val="22"/>
        </w:rPr>
        <w:t xml:space="preserve">Рост инфляции может снизить реальную стоимость вложений в ценные бумаги эмитента. Изменение покупательной способности рубля может оказать влияние на реальную доходность по ценным бумагам эмитента и их привлекательность для инвесторов, однако данный риск рассматривается как относительно невысокий. </w:t>
      </w:r>
    </w:p>
    <w:p w:rsidR="00654122" w:rsidRPr="00701B9B" w:rsidRDefault="00986FCF" w:rsidP="0074708A">
      <w:pPr>
        <w:pStyle w:val="ConsPlusNormal"/>
        <w:jc w:val="both"/>
        <w:rPr>
          <w:sz w:val="22"/>
          <w:szCs w:val="22"/>
          <w:u w:val="single"/>
        </w:rPr>
      </w:pPr>
      <w:r w:rsidRPr="00701B9B">
        <w:rPr>
          <w:sz w:val="22"/>
          <w:szCs w:val="22"/>
          <w:u w:val="single"/>
        </w:rPr>
        <w:t>Правовые риски</w:t>
      </w:r>
    </w:p>
    <w:p w:rsidR="00986FCF" w:rsidRPr="00701B9B" w:rsidRDefault="00986FCF" w:rsidP="0074708A">
      <w:pPr>
        <w:jc w:val="both"/>
        <w:rPr>
          <w:sz w:val="22"/>
          <w:szCs w:val="22"/>
        </w:rPr>
      </w:pPr>
      <w:r w:rsidRPr="00701B9B">
        <w:rPr>
          <w:sz w:val="22"/>
          <w:szCs w:val="22"/>
        </w:rPr>
        <w:t xml:space="preserve">Существенное значение для эмитента имеют правовые риски, связанные с изменением системы налогообложения. Реформирование налоговой системы сопровождается изменениями законодательства, правоприменительной и судебной практики. В связи с этим для эмитента существуют потенциальные источники финансовых потерь, вследствие применения различных штрафов и налоговых выплат в объемах больше ожидаемых. </w:t>
      </w:r>
    </w:p>
    <w:p w:rsidR="00040854" w:rsidRPr="00040854" w:rsidRDefault="00040854" w:rsidP="00040854">
      <w:pPr>
        <w:jc w:val="both"/>
        <w:rPr>
          <w:sz w:val="22"/>
          <w:szCs w:val="22"/>
        </w:rPr>
      </w:pPr>
      <w:r w:rsidRPr="00040854">
        <w:rPr>
          <w:sz w:val="22"/>
          <w:szCs w:val="22"/>
        </w:rPr>
        <w:t>Риски, связанные с изменением требований по лицензированию основной деятельности Общества, либо лицензированию прав пользования объектами, нахождение которых в обороте ограничено (включая природные ресурсы):</w:t>
      </w:r>
    </w:p>
    <w:p w:rsidR="00040854" w:rsidRPr="00040854" w:rsidRDefault="00040854" w:rsidP="00040854">
      <w:pPr>
        <w:jc w:val="both"/>
        <w:rPr>
          <w:sz w:val="22"/>
          <w:szCs w:val="22"/>
        </w:rPr>
      </w:pPr>
      <w:r w:rsidRPr="00040854">
        <w:rPr>
          <w:sz w:val="22"/>
          <w:szCs w:val="22"/>
        </w:rPr>
        <w:t>Внутренний рынок:  указанные риски присутствуют, но незначительны. Если Общество не сможет получить/продлить лицензию, необходимую ему для дальнейшей деятельности, то это весьма негативно отразится на деятельности Общества. Однако, вероятность подобных событий невелика: лицензия, полученная в настоящий момент Обществом, действуют до 01.06.2025 г.</w:t>
      </w:r>
    </w:p>
    <w:p w:rsidR="00040854" w:rsidRPr="00040854" w:rsidRDefault="00040854" w:rsidP="00040854">
      <w:pPr>
        <w:jc w:val="both"/>
        <w:rPr>
          <w:sz w:val="22"/>
          <w:szCs w:val="22"/>
        </w:rPr>
      </w:pPr>
      <w:r w:rsidRPr="00040854">
        <w:rPr>
          <w:sz w:val="22"/>
          <w:szCs w:val="22"/>
        </w:rPr>
        <w:t>Риски, связанные с изменениями в законодательстве, либо с решениями федеральных или местных органов власти по вопросам лицензирования, находятся вне контроля Общества, и Общество не может гарантировать, что в будущем не произойдет изменений подобного рода, которые могут негативно повлиять на деятельность Общества. Однако риск внесения изменений в законодательство по лицензированию, - рассматривается как незначительный.</w:t>
      </w:r>
    </w:p>
    <w:p w:rsidR="00CF720D" w:rsidRPr="00040854" w:rsidRDefault="00040854" w:rsidP="00040854">
      <w:pPr>
        <w:jc w:val="both"/>
        <w:rPr>
          <w:sz w:val="22"/>
          <w:szCs w:val="22"/>
        </w:rPr>
      </w:pPr>
      <w:r w:rsidRPr="00040854">
        <w:rPr>
          <w:sz w:val="22"/>
          <w:szCs w:val="22"/>
        </w:rPr>
        <w:t>Внешний рынок: Общество не осуществляет деятельность на внешнем рынке, требующую лицензирования, в связи с чем, данный риск расценивается Обществом как минимальный. В случае изменения требований по лицензированию в отношении основной деятельности Общества, Общество будет действовать в соответствии с новыми требованиями, включая получение необходимых лицензий.</w:t>
      </w:r>
    </w:p>
    <w:p w:rsidR="00040854" w:rsidRPr="00701B9B" w:rsidRDefault="00040854" w:rsidP="00040854">
      <w:pPr>
        <w:jc w:val="both"/>
        <w:rPr>
          <w:sz w:val="22"/>
          <w:szCs w:val="22"/>
        </w:rPr>
      </w:pPr>
    </w:p>
    <w:p w:rsidR="00671E62" w:rsidRPr="0075636C" w:rsidRDefault="00671E62" w:rsidP="0074708A">
      <w:pPr>
        <w:jc w:val="both"/>
        <w:rPr>
          <w:sz w:val="22"/>
          <w:szCs w:val="22"/>
        </w:rPr>
      </w:pPr>
      <w:r w:rsidRPr="0075636C">
        <w:rPr>
          <w:sz w:val="22"/>
          <w:szCs w:val="22"/>
        </w:rPr>
        <w:t>"Настоящий проспект ценных бумаг содержит оценки и прогнозы уполномоченных органов управления эмитента касательно будущих событий и (или) действий, перспектив развития отрасли экономики, в которой эмитент осуществляет основную деятельность, и рез</w:t>
      </w:r>
      <w:r w:rsidR="00AD4AEF" w:rsidRPr="0075636C">
        <w:rPr>
          <w:sz w:val="22"/>
          <w:szCs w:val="22"/>
        </w:rPr>
        <w:t>ультатов деятельности эмитента</w:t>
      </w:r>
      <w:r w:rsidRPr="0075636C">
        <w:rPr>
          <w:sz w:val="22"/>
          <w:szCs w:val="22"/>
        </w:rPr>
        <w:t>, в том числе его (их) планов,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w:t>
      </w:r>
      <w:r w:rsidR="00954F86" w:rsidRPr="0075636C">
        <w:rPr>
          <w:sz w:val="22"/>
          <w:szCs w:val="22"/>
        </w:rPr>
        <w:t>тоящем проспекте ценных бумаг."</w:t>
      </w:r>
    </w:p>
    <w:p w:rsidR="00671E62" w:rsidRDefault="00671E62" w:rsidP="00671E62">
      <w:pPr>
        <w:pStyle w:val="ConsPlusNormal"/>
        <w:jc w:val="both"/>
        <w:rPr>
          <w:b/>
        </w:rPr>
      </w:pPr>
    </w:p>
    <w:p w:rsidR="00FC37C6" w:rsidRDefault="00FC37C6" w:rsidP="00671E62">
      <w:pPr>
        <w:pStyle w:val="ConsPlusNormal"/>
        <w:jc w:val="both"/>
        <w:rPr>
          <w:b/>
        </w:rPr>
      </w:pPr>
    </w:p>
    <w:p w:rsidR="00B57287" w:rsidRDefault="00B57287" w:rsidP="00671E62">
      <w:pPr>
        <w:pStyle w:val="ConsPlusNormal"/>
        <w:jc w:val="both"/>
        <w:rPr>
          <w:b/>
        </w:rPr>
      </w:pPr>
    </w:p>
    <w:p w:rsidR="00B57287" w:rsidRDefault="00B57287" w:rsidP="00671E62">
      <w:pPr>
        <w:pStyle w:val="ConsPlusNormal"/>
        <w:jc w:val="both"/>
        <w:rPr>
          <w:b/>
        </w:rPr>
      </w:pPr>
    </w:p>
    <w:p w:rsidR="00B57287" w:rsidRDefault="00B57287" w:rsidP="00671E62">
      <w:pPr>
        <w:pStyle w:val="ConsPlusNormal"/>
        <w:jc w:val="both"/>
        <w:rPr>
          <w:b/>
        </w:rPr>
      </w:pPr>
    </w:p>
    <w:p w:rsidR="00B57287" w:rsidRDefault="00B57287" w:rsidP="00671E62">
      <w:pPr>
        <w:pStyle w:val="ConsPlusNormal"/>
        <w:jc w:val="both"/>
        <w:rPr>
          <w:b/>
        </w:rPr>
      </w:pPr>
    </w:p>
    <w:p w:rsidR="00B57287" w:rsidRDefault="00B57287" w:rsidP="00671E62">
      <w:pPr>
        <w:pStyle w:val="ConsPlusNormal"/>
        <w:jc w:val="both"/>
        <w:rPr>
          <w:b/>
        </w:rPr>
      </w:pPr>
    </w:p>
    <w:p w:rsidR="00671E62" w:rsidRPr="00AD01ED" w:rsidRDefault="00671E62" w:rsidP="0038069C">
      <w:pPr>
        <w:pStyle w:val="1"/>
        <w:spacing w:before="0"/>
        <w:jc w:val="both"/>
        <w:rPr>
          <w:rFonts w:ascii="Times New Roman" w:hAnsi="Times New Roman" w:cs="Times New Roman"/>
          <w:color w:val="auto"/>
        </w:rPr>
      </w:pPr>
      <w:bookmarkStart w:id="2" w:name="Par2745"/>
      <w:bookmarkStart w:id="3" w:name="_Toc25145019"/>
      <w:bookmarkEnd w:id="2"/>
      <w:r w:rsidRPr="00AD01ED">
        <w:rPr>
          <w:rFonts w:ascii="Times New Roman" w:hAnsi="Times New Roman" w:cs="Times New Roman"/>
          <w:color w:val="auto"/>
        </w:rPr>
        <w:lastRenderedPageBreak/>
        <w:t>Раздел I. Сведения о банковских счетах, об аудиторе (аудиторской организации), оценщике и о финансовом консультанте эмитента, а также об иных лицах, подписавших проспект ценных бумаг</w:t>
      </w:r>
      <w:bookmarkEnd w:id="3"/>
    </w:p>
    <w:p w:rsidR="00671E62" w:rsidRPr="00AD01ED" w:rsidRDefault="00671E62" w:rsidP="00671E62">
      <w:pPr>
        <w:pStyle w:val="ConsPlusNormal"/>
        <w:jc w:val="both"/>
      </w:pPr>
    </w:p>
    <w:p w:rsidR="00671E62" w:rsidRPr="006339A2" w:rsidRDefault="00671E62" w:rsidP="00805B64">
      <w:pPr>
        <w:pStyle w:val="2"/>
        <w:spacing w:before="0"/>
        <w:jc w:val="both"/>
        <w:rPr>
          <w:rFonts w:ascii="Times New Roman" w:hAnsi="Times New Roman" w:cs="Times New Roman"/>
          <w:color w:val="auto"/>
          <w:sz w:val="22"/>
          <w:szCs w:val="22"/>
        </w:rPr>
      </w:pPr>
      <w:bookmarkStart w:id="4" w:name="Par2747"/>
      <w:bookmarkStart w:id="5" w:name="_Toc25145020"/>
      <w:bookmarkEnd w:id="4"/>
      <w:r w:rsidRPr="006339A2">
        <w:rPr>
          <w:rFonts w:ascii="Times New Roman" w:hAnsi="Times New Roman" w:cs="Times New Roman"/>
          <w:color w:val="auto"/>
          <w:sz w:val="22"/>
          <w:szCs w:val="22"/>
        </w:rPr>
        <w:t>1.1. Сведения о банковских счетах эмитента</w:t>
      </w:r>
      <w:bookmarkEnd w:id="5"/>
    </w:p>
    <w:p w:rsidR="006561EF" w:rsidRPr="00F24BB9" w:rsidRDefault="006561EF" w:rsidP="006561EF">
      <w:pPr>
        <w:pStyle w:val="TableText"/>
        <w:jc w:val="both"/>
        <w:rPr>
          <w:sz w:val="22"/>
          <w:szCs w:val="22"/>
        </w:rPr>
      </w:pPr>
      <w:r w:rsidRPr="00F24BB9">
        <w:rPr>
          <w:sz w:val="22"/>
          <w:szCs w:val="22"/>
        </w:rPr>
        <w:t>Сведения о кредитной организации</w:t>
      </w:r>
    </w:p>
    <w:p w:rsidR="00DB707C" w:rsidRPr="00F24BB9" w:rsidRDefault="006561EF" w:rsidP="00DB707C">
      <w:pPr>
        <w:pStyle w:val="TableText"/>
        <w:jc w:val="both"/>
        <w:rPr>
          <w:color w:val="000000"/>
          <w:sz w:val="22"/>
          <w:szCs w:val="22"/>
        </w:rPr>
      </w:pPr>
      <w:r w:rsidRPr="00F24BB9">
        <w:rPr>
          <w:color w:val="000000"/>
          <w:sz w:val="22"/>
          <w:szCs w:val="22"/>
        </w:rPr>
        <w:t xml:space="preserve">Полное фирменное наименование: </w:t>
      </w:r>
      <w:r w:rsidR="00265D6A" w:rsidRPr="00F24BB9">
        <w:rPr>
          <w:color w:val="000000"/>
          <w:sz w:val="22"/>
          <w:szCs w:val="22"/>
        </w:rPr>
        <w:t>Акционерное общество «Российский Сельскохозяйственный банк»</w:t>
      </w:r>
    </w:p>
    <w:p w:rsidR="006561EF" w:rsidRPr="00F24BB9" w:rsidRDefault="006561EF" w:rsidP="00DB707C">
      <w:pPr>
        <w:pStyle w:val="TableText"/>
        <w:jc w:val="both"/>
        <w:rPr>
          <w:color w:val="000000"/>
          <w:sz w:val="22"/>
          <w:szCs w:val="22"/>
        </w:rPr>
      </w:pPr>
      <w:r w:rsidRPr="00F24BB9">
        <w:rPr>
          <w:color w:val="000000"/>
          <w:sz w:val="22"/>
          <w:szCs w:val="22"/>
        </w:rPr>
        <w:t xml:space="preserve">Сокращенное фирменное наименование: </w:t>
      </w:r>
      <w:r w:rsidR="00265D6A" w:rsidRPr="00F24BB9">
        <w:rPr>
          <w:color w:val="000000"/>
          <w:sz w:val="22"/>
          <w:szCs w:val="22"/>
        </w:rPr>
        <w:t>АО «Россельхозбанк»</w:t>
      </w:r>
    </w:p>
    <w:p w:rsidR="006561EF" w:rsidRPr="00F24BB9" w:rsidRDefault="006561EF" w:rsidP="006561EF">
      <w:pPr>
        <w:pStyle w:val="TableText"/>
        <w:jc w:val="both"/>
        <w:rPr>
          <w:b/>
          <w:sz w:val="22"/>
          <w:szCs w:val="22"/>
        </w:rPr>
      </w:pPr>
      <w:r w:rsidRPr="00F24BB9">
        <w:rPr>
          <w:sz w:val="22"/>
          <w:szCs w:val="22"/>
        </w:rPr>
        <w:t xml:space="preserve">Место нахождения: </w:t>
      </w:r>
      <w:r w:rsidR="00F24BB9" w:rsidRPr="00F24BB9">
        <w:rPr>
          <w:sz w:val="22"/>
          <w:szCs w:val="22"/>
        </w:rPr>
        <w:t>Российская Федерация, г. Москва</w:t>
      </w:r>
      <w:r w:rsidR="00CB2FB0" w:rsidRPr="00F24BB9">
        <w:rPr>
          <w:rStyle w:val="aa"/>
          <w:rFonts w:eastAsiaTheme="majorEastAsia"/>
          <w:b w:val="0"/>
          <w:color w:val="000000"/>
          <w:sz w:val="22"/>
          <w:szCs w:val="22"/>
          <w:shd w:val="clear" w:color="auto" w:fill="FFFFFF"/>
        </w:rPr>
        <w:t>.</w:t>
      </w:r>
    </w:p>
    <w:p w:rsidR="006561EF" w:rsidRPr="00F24BB9" w:rsidRDefault="006561EF" w:rsidP="006561EF">
      <w:pPr>
        <w:pStyle w:val="TableText"/>
        <w:jc w:val="both"/>
        <w:rPr>
          <w:sz w:val="22"/>
          <w:szCs w:val="22"/>
        </w:rPr>
      </w:pPr>
      <w:r w:rsidRPr="00F24BB9">
        <w:rPr>
          <w:sz w:val="22"/>
          <w:szCs w:val="22"/>
        </w:rPr>
        <w:t>ИНН</w:t>
      </w:r>
      <w:r w:rsidR="00DB707C" w:rsidRPr="00F24BB9">
        <w:rPr>
          <w:sz w:val="22"/>
          <w:szCs w:val="22"/>
        </w:rPr>
        <w:t>:</w:t>
      </w:r>
      <w:r w:rsidRPr="00F24BB9">
        <w:rPr>
          <w:sz w:val="22"/>
          <w:szCs w:val="22"/>
        </w:rPr>
        <w:t xml:space="preserve"> </w:t>
      </w:r>
      <w:r w:rsidR="00F24BB9" w:rsidRPr="00F24BB9">
        <w:rPr>
          <w:color w:val="000000"/>
          <w:sz w:val="22"/>
          <w:szCs w:val="22"/>
        </w:rPr>
        <w:t>7725114488</w:t>
      </w:r>
    </w:p>
    <w:p w:rsidR="00DB707C" w:rsidRPr="00F24BB9" w:rsidRDefault="00DB707C" w:rsidP="00DB707C">
      <w:pPr>
        <w:rPr>
          <w:sz w:val="22"/>
          <w:szCs w:val="22"/>
        </w:rPr>
      </w:pPr>
      <w:r w:rsidRPr="00F24BB9">
        <w:rPr>
          <w:sz w:val="22"/>
          <w:szCs w:val="22"/>
        </w:rPr>
        <w:t>Номер счета:</w:t>
      </w:r>
      <w:r w:rsidRPr="00F24BB9">
        <w:rPr>
          <w:rStyle w:val="Subst0"/>
          <w:bCs w:val="0"/>
          <w:i w:val="0"/>
          <w:iCs w:val="0"/>
          <w:sz w:val="22"/>
          <w:szCs w:val="22"/>
        </w:rPr>
        <w:t xml:space="preserve"> </w:t>
      </w:r>
      <w:r w:rsidR="00F24BB9" w:rsidRPr="00F24BB9">
        <w:rPr>
          <w:sz w:val="22"/>
          <w:szCs w:val="22"/>
        </w:rPr>
        <w:t>40702810414180000022</w:t>
      </w:r>
    </w:p>
    <w:p w:rsidR="006561EF" w:rsidRPr="00F24BB9" w:rsidRDefault="006561EF" w:rsidP="006561EF">
      <w:pPr>
        <w:pStyle w:val="TableText"/>
        <w:jc w:val="both"/>
        <w:rPr>
          <w:sz w:val="22"/>
          <w:szCs w:val="22"/>
        </w:rPr>
      </w:pPr>
      <w:r w:rsidRPr="00F24BB9">
        <w:rPr>
          <w:sz w:val="22"/>
          <w:szCs w:val="22"/>
        </w:rPr>
        <w:t>Тип счета: расчетный</w:t>
      </w:r>
    </w:p>
    <w:p w:rsidR="002C7167" w:rsidRPr="00F24BB9" w:rsidRDefault="002C7167" w:rsidP="002C7167">
      <w:pPr>
        <w:rPr>
          <w:sz w:val="22"/>
          <w:szCs w:val="22"/>
        </w:rPr>
      </w:pPr>
      <w:r w:rsidRPr="00F24BB9">
        <w:rPr>
          <w:sz w:val="22"/>
          <w:szCs w:val="22"/>
        </w:rPr>
        <w:t>БИК:</w:t>
      </w:r>
      <w:r w:rsidRPr="00F24BB9">
        <w:rPr>
          <w:rStyle w:val="Subst0"/>
          <w:bCs w:val="0"/>
          <w:i w:val="0"/>
          <w:iCs w:val="0"/>
          <w:sz w:val="22"/>
          <w:szCs w:val="22"/>
        </w:rPr>
        <w:t xml:space="preserve"> </w:t>
      </w:r>
      <w:r w:rsidR="00F24BB9" w:rsidRPr="00F24BB9">
        <w:rPr>
          <w:sz w:val="22"/>
          <w:szCs w:val="22"/>
        </w:rPr>
        <w:t>042007811</w:t>
      </w:r>
    </w:p>
    <w:p w:rsidR="002C7167" w:rsidRPr="00F24BB9" w:rsidRDefault="002C7167" w:rsidP="002C7167">
      <w:pPr>
        <w:rPr>
          <w:sz w:val="22"/>
          <w:szCs w:val="22"/>
        </w:rPr>
      </w:pPr>
      <w:r w:rsidRPr="00F24BB9">
        <w:rPr>
          <w:sz w:val="22"/>
          <w:szCs w:val="22"/>
        </w:rPr>
        <w:t>Корр. счет:</w:t>
      </w:r>
      <w:r w:rsidRPr="00F24BB9">
        <w:rPr>
          <w:rStyle w:val="Subst0"/>
          <w:bCs w:val="0"/>
          <w:i w:val="0"/>
          <w:iCs w:val="0"/>
          <w:sz w:val="22"/>
          <w:szCs w:val="22"/>
        </w:rPr>
        <w:t xml:space="preserve"> </w:t>
      </w:r>
      <w:r w:rsidR="00F24BB9" w:rsidRPr="00F24BB9">
        <w:rPr>
          <w:sz w:val="22"/>
          <w:szCs w:val="22"/>
        </w:rPr>
        <w:t>30101810700000000811</w:t>
      </w:r>
      <w:r w:rsidR="00CC731E" w:rsidRPr="00F24BB9">
        <w:rPr>
          <w:sz w:val="22"/>
          <w:szCs w:val="22"/>
        </w:rPr>
        <w:t>.</w:t>
      </w:r>
    </w:p>
    <w:p w:rsidR="007C6231" w:rsidRPr="00F24BB9" w:rsidRDefault="00DB707C" w:rsidP="006561EF">
      <w:pPr>
        <w:pStyle w:val="TableText"/>
        <w:jc w:val="both"/>
        <w:rPr>
          <w:sz w:val="22"/>
          <w:szCs w:val="22"/>
        </w:rPr>
      </w:pPr>
      <w:r w:rsidRPr="00F24BB9">
        <w:rPr>
          <w:sz w:val="22"/>
          <w:szCs w:val="22"/>
        </w:rPr>
        <w:t>Иные счета отсутствуют у эмитента.</w:t>
      </w:r>
    </w:p>
    <w:p w:rsidR="006561EF" w:rsidRPr="00F24BB9" w:rsidRDefault="006561EF" w:rsidP="006561EF">
      <w:pPr>
        <w:pStyle w:val="TableText"/>
        <w:jc w:val="both"/>
        <w:rPr>
          <w:sz w:val="22"/>
          <w:szCs w:val="22"/>
        </w:rPr>
      </w:pPr>
      <w:r w:rsidRPr="00F24BB9">
        <w:rPr>
          <w:sz w:val="22"/>
          <w:szCs w:val="22"/>
        </w:rPr>
        <w:t>Эмитент не является кредитной организацией.</w:t>
      </w:r>
    </w:p>
    <w:p w:rsidR="00671E62" w:rsidRPr="006339A2" w:rsidRDefault="00671E62" w:rsidP="00671E62">
      <w:pPr>
        <w:pStyle w:val="ConsPlusNormal"/>
        <w:jc w:val="both"/>
        <w:rPr>
          <w:sz w:val="22"/>
          <w:szCs w:val="22"/>
        </w:rPr>
      </w:pPr>
    </w:p>
    <w:p w:rsidR="00671E62" w:rsidRPr="006339A2" w:rsidRDefault="00671E62" w:rsidP="00B377EE">
      <w:pPr>
        <w:pStyle w:val="2"/>
        <w:spacing w:before="0"/>
        <w:jc w:val="both"/>
        <w:rPr>
          <w:rFonts w:ascii="Times New Roman" w:hAnsi="Times New Roman" w:cs="Times New Roman"/>
          <w:color w:val="auto"/>
          <w:sz w:val="22"/>
          <w:szCs w:val="22"/>
        </w:rPr>
      </w:pPr>
      <w:bookmarkStart w:id="6" w:name="_Toc25145021"/>
      <w:r w:rsidRPr="006339A2">
        <w:rPr>
          <w:rFonts w:ascii="Times New Roman" w:hAnsi="Times New Roman" w:cs="Times New Roman"/>
          <w:color w:val="auto"/>
          <w:sz w:val="22"/>
          <w:szCs w:val="22"/>
        </w:rPr>
        <w:t>1.2. Сведения об аудиторе (аудиторской организации) эмитента</w:t>
      </w:r>
      <w:bookmarkEnd w:id="6"/>
    </w:p>
    <w:p w:rsidR="00671E62" w:rsidRPr="006339A2" w:rsidRDefault="00671E62" w:rsidP="00B377EE">
      <w:pPr>
        <w:pStyle w:val="ConsPlusNormal"/>
        <w:jc w:val="both"/>
        <w:rPr>
          <w:sz w:val="22"/>
          <w:szCs w:val="22"/>
        </w:rPr>
      </w:pPr>
      <w:r w:rsidRPr="006339A2">
        <w:rPr>
          <w:sz w:val="22"/>
          <w:szCs w:val="22"/>
        </w:rPr>
        <w:t>В отношении аудитора (аудиторской организации), осуществившего (осуществившей) независимую проверку бухгалтерской (финансовой) отчетности эмитента, а также консолидированной финансовой отчетности эмитента, входящей в состав проспекта ценных бумаг, за три последних завершенных отчетных года или за каждый завершенный отчетный год, если эмитент осуществляет свою деятельность менее трех лет, а в случае, если срок представления бухгалтерской (финансовой) отчетности эмитента за первый отчетный год еще не истек, - осуществившего независимую проверку вступительной бухгалтерской (финансовой) отчетности эмитента или квартальной бухгалтерской (финансовой) отчетности эмитента (если на дату утверждения проспекта ценных бумаг истек установленный срок представления квартальной бухгалтерской (финансовой) отчетности эмитента либо такая квартальная бухгалтерская (финансовая) отчетность эмитента составлена до истечения указанного срока), и составившего (составившей) соответствующие аудиторские заключения, содержащиеся в проспекте ценных бумаг, указываются:</w:t>
      </w:r>
    </w:p>
    <w:p w:rsidR="009470B8" w:rsidRPr="006339A2" w:rsidRDefault="009470B8" w:rsidP="009470B8">
      <w:pPr>
        <w:pStyle w:val="TableText"/>
        <w:jc w:val="both"/>
        <w:rPr>
          <w:sz w:val="22"/>
          <w:szCs w:val="22"/>
        </w:rPr>
      </w:pPr>
    </w:p>
    <w:p w:rsidR="00200E38" w:rsidRPr="008E6ADC" w:rsidRDefault="00200E38" w:rsidP="00B46967">
      <w:pPr>
        <w:pStyle w:val="TableText"/>
        <w:jc w:val="both"/>
        <w:rPr>
          <w:sz w:val="22"/>
          <w:szCs w:val="22"/>
        </w:rPr>
      </w:pPr>
      <w:r w:rsidRPr="008E6ADC">
        <w:rPr>
          <w:sz w:val="22"/>
          <w:szCs w:val="22"/>
        </w:rPr>
        <w:t xml:space="preserve">Полное фирменное наименование: </w:t>
      </w:r>
      <w:r w:rsidR="00CC7E84" w:rsidRPr="008E6ADC">
        <w:rPr>
          <w:sz w:val="22"/>
          <w:szCs w:val="22"/>
        </w:rPr>
        <w:t>Общество с ограниченной ответственностью «</w:t>
      </w:r>
      <w:r w:rsidR="00153D0E" w:rsidRPr="008E6ADC">
        <w:rPr>
          <w:sz w:val="22"/>
          <w:szCs w:val="22"/>
        </w:rPr>
        <w:t>АУДИТ и НАЛОГИ</w:t>
      </w:r>
      <w:r w:rsidR="00CC7E84" w:rsidRPr="008E6ADC">
        <w:rPr>
          <w:sz w:val="22"/>
          <w:szCs w:val="22"/>
        </w:rPr>
        <w:t>»</w:t>
      </w:r>
    </w:p>
    <w:p w:rsidR="00200E38" w:rsidRPr="008E6ADC" w:rsidRDefault="00200E38" w:rsidP="00B46967">
      <w:pPr>
        <w:pStyle w:val="TableText"/>
        <w:jc w:val="both"/>
        <w:rPr>
          <w:sz w:val="22"/>
          <w:szCs w:val="22"/>
        </w:rPr>
      </w:pPr>
      <w:r w:rsidRPr="008E6ADC">
        <w:rPr>
          <w:sz w:val="22"/>
          <w:szCs w:val="22"/>
        </w:rPr>
        <w:t xml:space="preserve">Сокращенное фирменное наименование: </w:t>
      </w:r>
      <w:r w:rsidR="007D232C" w:rsidRPr="008E6ADC">
        <w:rPr>
          <w:sz w:val="22"/>
          <w:szCs w:val="22"/>
        </w:rPr>
        <w:t xml:space="preserve">ООО </w:t>
      </w:r>
      <w:r w:rsidR="00DE5074" w:rsidRPr="008E6ADC">
        <w:rPr>
          <w:sz w:val="22"/>
          <w:szCs w:val="22"/>
        </w:rPr>
        <w:t>«АУДИТ и НАЛОГИ»</w:t>
      </w:r>
    </w:p>
    <w:p w:rsidR="00301347" w:rsidRPr="008E6ADC" w:rsidRDefault="00200E38" w:rsidP="00B46967">
      <w:pPr>
        <w:pStyle w:val="TableText"/>
        <w:jc w:val="both"/>
        <w:rPr>
          <w:sz w:val="22"/>
          <w:szCs w:val="22"/>
          <w:shd w:val="clear" w:color="auto" w:fill="FFFFFF"/>
        </w:rPr>
      </w:pPr>
      <w:r w:rsidRPr="008E6ADC">
        <w:rPr>
          <w:sz w:val="22"/>
          <w:szCs w:val="22"/>
        </w:rPr>
        <w:t xml:space="preserve">Место нахождения: </w:t>
      </w:r>
      <w:r w:rsidR="00AA1CB2" w:rsidRPr="008E6ADC">
        <w:rPr>
          <w:sz w:val="22"/>
          <w:szCs w:val="22"/>
          <w:shd w:val="clear" w:color="auto" w:fill="FFFFFF"/>
        </w:rPr>
        <w:t xml:space="preserve">394038, </w:t>
      </w:r>
      <w:r w:rsidR="00301347" w:rsidRPr="008E6ADC">
        <w:rPr>
          <w:sz w:val="22"/>
          <w:szCs w:val="22"/>
          <w:shd w:val="clear" w:color="auto" w:fill="FFFFFF"/>
        </w:rPr>
        <w:t>Воронежская область, город Воронеж, ул.Космонавтов</w:t>
      </w:r>
      <w:r w:rsidR="00190689" w:rsidRPr="008E6ADC">
        <w:rPr>
          <w:sz w:val="22"/>
          <w:szCs w:val="22"/>
          <w:shd w:val="clear" w:color="auto" w:fill="FFFFFF"/>
        </w:rPr>
        <w:t>, дом 6</w:t>
      </w:r>
      <w:r w:rsidR="004645AD">
        <w:rPr>
          <w:sz w:val="22"/>
          <w:szCs w:val="22"/>
          <w:shd w:val="clear" w:color="auto" w:fill="FFFFFF"/>
        </w:rPr>
        <w:t>в</w:t>
      </w:r>
      <w:r w:rsidR="00190689" w:rsidRPr="008E6ADC">
        <w:rPr>
          <w:sz w:val="22"/>
          <w:szCs w:val="22"/>
          <w:shd w:val="clear" w:color="auto" w:fill="FFFFFF"/>
        </w:rPr>
        <w:t>, офис 1</w:t>
      </w:r>
      <w:r w:rsidR="001654B7">
        <w:rPr>
          <w:sz w:val="22"/>
          <w:szCs w:val="22"/>
          <w:shd w:val="clear" w:color="auto" w:fill="FFFFFF"/>
        </w:rPr>
        <w:t>.</w:t>
      </w:r>
    </w:p>
    <w:p w:rsidR="00200E38" w:rsidRPr="008E6ADC" w:rsidRDefault="00200E38" w:rsidP="00B46967">
      <w:pPr>
        <w:pStyle w:val="TableText"/>
        <w:jc w:val="both"/>
        <w:rPr>
          <w:sz w:val="22"/>
          <w:szCs w:val="22"/>
        </w:rPr>
      </w:pPr>
      <w:r w:rsidRPr="008E6ADC">
        <w:rPr>
          <w:sz w:val="22"/>
          <w:szCs w:val="22"/>
        </w:rPr>
        <w:t xml:space="preserve">ИНН: </w:t>
      </w:r>
      <w:r w:rsidR="00190689" w:rsidRPr="008E6ADC">
        <w:rPr>
          <w:sz w:val="22"/>
          <w:szCs w:val="22"/>
          <w:shd w:val="clear" w:color="auto" w:fill="FFFFFF"/>
        </w:rPr>
        <w:t>3665087582</w:t>
      </w:r>
    </w:p>
    <w:p w:rsidR="00200E38" w:rsidRPr="008E6ADC" w:rsidRDefault="00200E38" w:rsidP="00B46967">
      <w:pPr>
        <w:pStyle w:val="TableText"/>
        <w:jc w:val="both"/>
        <w:rPr>
          <w:sz w:val="22"/>
          <w:szCs w:val="22"/>
        </w:rPr>
      </w:pPr>
      <w:r w:rsidRPr="008E6ADC">
        <w:rPr>
          <w:sz w:val="22"/>
          <w:szCs w:val="22"/>
        </w:rPr>
        <w:t xml:space="preserve">ОГРН: </w:t>
      </w:r>
      <w:r w:rsidR="00190689" w:rsidRPr="008E6ADC">
        <w:rPr>
          <w:sz w:val="22"/>
          <w:szCs w:val="22"/>
          <w:shd w:val="clear" w:color="auto" w:fill="FFFFFF"/>
        </w:rPr>
        <w:t>1123668017824</w:t>
      </w:r>
    </w:p>
    <w:p w:rsidR="0090220E" w:rsidRPr="0090220E" w:rsidRDefault="00200E38" w:rsidP="00B46967">
      <w:pPr>
        <w:pStyle w:val="TableText"/>
        <w:jc w:val="both"/>
        <w:rPr>
          <w:sz w:val="22"/>
          <w:szCs w:val="22"/>
          <w:shd w:val="clear" w:color="auto" w:fill="FFFFFF"/>
        </w:rPr>
      </w:pPr>
      <w:r w:rsidRPr="002F31C8">
        <w:rPr>
          <w:sz w:val="22"/>
          <w:szCs w:val="22"/>
        </w:rPr>
        <w:t xml:space="preserve">Телефон/факс: </w:t>
      </w:r>
      <w:r w:rsidR="0090220E" w:rsidRPr="002F31C8">
        <w:rPr>
          <w:sz w:val="22"/>
          <w:szCs w:val="22"/>
          <w:shd w:val="clear" w:color="auto" w:fill="FFFFFF"/>
        </w:rPr>
        <w:t>8</w:t>
      </w:r>
      <w:r w:rsidR="00064FD4">
        <w:rPr>
          <w:sz w:val="22"/>
          <w:szCs w:val="22"/>
          <w:shd w:val="clear" w:color="auto" w:fill="FFFFFF"/>
        </w:rPr>
        <w:t xml:space="preserve"> </w:t>
      </w:r>
      <w:r w:rsidR="0090220E" w:rsidRPr="002F31C8">
        <w:rPr>
          <w:sz w:val="22"/>
          <w:szCs w:val="22"/>
          <w:shd w:val="clear" w:color="auto" w:fill="FFFFFF"/>
        </w:rPr>
        <w:t xml:space="preserve">(473) 239-31-61, </w:t>
      </w:r>
      <w:r w:rsidR="00CF436C" w:rsidRPr="002F31C8">
        <w:rPr>
          <w:sz w:val="22"/>
          <w:szCs w:val="22"/>
          <w:shd w:val="clear" w:color="auto" w:fill="FFFFFF"/>
        </w:rPr>
        <w:t xml:space="preserve">8 (473) </w:t>
      </w:r>
      <w:r w:rsidR="0090220E" w:rsidRPr="002F31C8">
        <w:rPr>
          <w:sz w:val="22"/>
          <w:szCs w:val="22"/>
          <w:shd w:val="clear" w:color="auto" w:fill="FFFFFF"/>
        </w:rPr>
        <w:t>278-91-33</w:t>
      </w:r>
      <w:r w:rsidR="00CF436C" w:rsidRPr="002F31C8">
        <w:rPr>
          <w:sz w:val="22"/>
          <w:szCs w:val="22"/>
          <w:shd w:val="clear" w:color="auto" w:fill="FFFFFF"/>
        </w:rPr>
        <w:t>.</w:t>
      </w:r>
    </w:p>
    <w:p w:rsidR="00200E38" w:rsidRPr="0065269A" w:rsidRDefault="00200E38" w:rsidP="00B46967">
      <w:pPr>
        <w:pStyle w:val="TableText"/>
        <w:jc w:val="both"/>
        <w:rPr>
          <w:sz w:val="22"/>
          <w:szCs w:val="22"/>
        </w:rPr>
      </w:pPr>
      <w:r w:rsidRPr="0065269A">
        <w:rPr>
          <w:sz w:val="22"/>
          <w:szCs w:val="22"/>
        </w:rPr>
        <w:t>Адреса электронной почты</w:t>
      </w:r>
      <w:r w:rsidR="00303952" w:rsidRPr="0065269A">
        <w:rPr>
          <w:sz w:val="22"/>
          <w:szCs w:val="22"/>
        </w:rPr>
        <w:t xml:space="preserve">: </w:t>
      </w:r>
      <w:r w:rsidR="0065269A" w:rsidRPr="0065269A">
        <w:rPr>
          <w:sz w:val="22"/>
          <w:szCs w:val="22"/>
          <w:lang w:val="en-US"/>
        </w:rPr>
        <w:t>audit</w:t>
      </w:r>
      <w:r w:rsidR="0065269A" w:rsidRPr="0065269A">
        <w:rPr>
          <w:sz w:val="22"/>
          <w:szCs w:val="22"/>
        </w:rPr>
        <w:t>-</w:t>
      </w:r>
      <w:r w:rsidR="0065269A" w:rsidRPr="0065269A">
        <w:rPr>
          <w:sz w:val="22"/>
          <w:szCs w:val="22"/>
          <w:lang w:val="en-US"/>
        </w:rPr>
        <w:t>nalogi</w:t>
      </w:r>
      <w:r w:rsidR="0065269A" w:rsidRPr="0065269A">
        <w:rPr>
          <w:sz w:val="22"/>
          <w:szCs w:val="22"/>
        </w:rPr>
        <w:t>2012@</w:t>
      </w:r>
      <w:r w:rsidR="0065269A" w:rsidRPr="0065269A">
        <w:rPr>
          <w:sz w:val="22"/>
          <w:szCs w:val="22"/>
          <w:lang w:val="en-US"/>
        </w:rPr>
        <w:t>yandex</w:t>
      </w:r>
      <w:r w:rsidR="0065269A" w:rsidRPr="0065269A">
        <w:rPr>
          <w:sz w:val="22"/>
          <w:szCs w:val="22"/>
        </w:rPr>
        <w:t>.</w:t>
      </w:r>
      <w:r w:rsidR="0065269A" w:rsidRPr="0065269A">
        <w:rPr>
          <w:sz w:val="22"/>
          <w:szCs w:val="22"/>
          <w:lang w:val="en-US"/>
        </w:rPr>
        <w:t>ru</w:t>
      </w:r>
    </w:p>
    <w:p w:rsidR="00671E62" w:rsidRPr="006339A2" w:rsidRDefault="006F7D1F" w:rsidP="00B46967">
      <w:pPr>
        <w:pStyle w:val="TableText"/>
        <w:jc w:val="both"/>
        <w:rPr>
          <w:sz w:val="22"/>
          <w:szCs w:val="22"/>
        </w:rPr>
      </w:pPr>
      <w:r w:rsidRPr="006339A2">
        <w:rPr>
          <w:sz w:val="22"/>
          <w:szCs w:val="22"/>
        </w:rPr>
        <w:t>П</w:t>
      </w:r>
      <w:r w:rsidR="00671E62" w:rsidRPr="006339A2">
        <w:rPr>
          <w:sz w:val="22"/>
          <w:szCs w:val="22"/>
        </w:rPr>
        <w:t>олное наименование и место нахождения саморегулируемой организации аудиторов, членом которой является (являлся) аудитор (ау</w:t>
      </w:r>
      <w:r w:rsidRPr="006339A2">
        <w:rPr>
          <w:sz w:val="22"/>
          <w:szCs w:val="22"/>
        </w:rPr>
        <w:t>диторская организация) эмитента:</w:t>
      </w:r>
    </w:p>
    <w:p w:rsidR="00064FD4" w:rsidRPr="00A103A3" w:rsidRDefault="0065269A" w:rsidP="00064FD4">
      <w:pPr>
        <w:pStyle w:val="TableText"/>
        <w:jc w:val="both"/>
        <w:rPr>
          <w:sz w:val="22"/>
          <w:szCs w:val="22"/>
          <w:u w:val="single"/>
        </w:rPr>
      </w:pPr>
      <w:r>
        <w:rPr>
          <w:sz w:val="22"/>
          <w:szCs w:val="22"/>
          <w:u w:val="single"/>
        </w:rPr>
        <w:t>С 18.07.2012 г.</w:t>
      </w:r>
      <w:r w:rsidR="008173FC">
        <w:rPr>
          <w:sz w:val="22"/>
          <w:szCs w:val="22"/>
          <w:u w:val="single"/>
        </w:rPr>
        <w:t xml:space="preserve"> и по 17.02.2020 г. </w:t>
      </w:r>
      <w:r w:rsidR="00064FD4" w:rsidRPr="00A103A3">
        <w:rPr>
          <w:bCs/>
          <w:sz w:val="22"/>
          <w:szCs w:val="22"/>
          <w:u w:val="single"/>
          <w:bdr w:val="none" w:sz="0" w:space="0" w:color="auto" w:frame="1"/>
          <w:shd w:val="clear" w:color="auto" w:fill="FFFFFF"/>
        </w:rPr>
        <w:t xml:space="preserve">(дата исключения </w:t>
      </w:r>
      <w:r w:rsidR="00064FD4" w:rsidRPr="00A103A3">
        <w:rPr>
          <w:sz w:val="22"/>
          <w:szCs w:val="22"/>
          <w:u w:val="single"/>
          <w:shd w:val="clear" w:color="auto" w:fill="FFFFFF"/>
        </w:rPr>
        <w:t>Минфином России</w:t>
      </w:r>
      <w:r w:rsidR="00064FD4" w:rsidRPr="00A103A3">
        <w:rPr>
          <w:rFonts w:ascii="Arial" w:hAnsi="Arial" w:cs="Arial"/>
          <w:sz w:val="22"/>
          <w:szCs w:val="22"/>
          <w:u w:val="single"/>
          <w:shd w:val="clear" w:color="auto" w:fill="FFFFFF"/>
        </w:rPr>
        <w:t xml:space="preserve"> </w:t>
      </w:r>
      <w:r w:rsidR="00064FD4" w:rsidRPr="00A103A3">
        <w:rPr>
          <w:bCs/>
          <w:sz w:val="22"/>
          <w:szCs w:val="22"/>
          <w:u w:val="single"/>
          <w:bdr w:val="none" w:sz="0" w:space="0" w:color="auto" w:frame="1"/>
          <w:shd w:val="clear" w:color="auto" w:fill="FFFFFF"/>
        </w:rPr>
        <w:t xml:space="preserve">сведений о </w:t>
      </w:r>
      <w:r w:rsidR="00064FD4" w:rsidRPr="00A103A3">
        <w:rPr>
          <w:sz w:val="22"/>
          <w:szCs w:val="22"/>
          <w:u w:val="single"/>
        </w:rPr>
        <w:t>саморегулируемой организации аудиторов «</w:t>
      </w:r>
      <w:hyperlink r:id="rId8" w:history="1">
        <w:r w:rsidR="00064FD4" w:rsidRPr="00A103A3">
          <w:rPr>
            <w:sz w:val="22"/>
            <w:szCs w:val="22"/>
            <w:u w:val="single"/>
          </w:rPr>
          <w:t>Российский Союз аудиторов</w:t>
        </w:r>
      </w:hyperlink>
      <w:r w:rsidR="00064FD4" w:rsidRPr="00A103A3">
        <w:rPr>
          <w:sz w:val="22"/>
          <w:szCs w:val="22"/>
          <w:u w:val="single"/>
        </w:rPr>
        <w:t>» (Ассоциация) из государственного реестра саморегулируемых организаций аудиторов):</w:t>
      </w:r>
    </w:p>
    <w:p w:rsidR="00064FD4" w:rsidRPr="00A103A3" w:rsidRDefault="00064FD4" w:rsidP="00064FD4">
      <w:pPr>
        <w:pStyle w:val="TableText"/>
        <w:jc w:val="both"/>
        <w:rPr>
          <w:sz w:val="22"/>
          <w:szCs w:val="22"/>
        </w:rPr>
      </w:pPr>
      <w:r w:rsidRPr="00A103A3">
        <w:rPr>
          <w:sz w:val="22"/>
          <w:szCs w:val="22"/>
        </w:rPr>
        <w:t xml:space="preserve">Полное наименование: Ассоциация «Российский </w:t>
      </w:r>
      <w:r w:rsidRPr="00A103A3">
        <w:rPr>
          <w:sz w:val="22"/>
          <w:szCs w:val="22"/>
          <w:lang w:val="en-US"/>
        </w:rPr>
        <w:t>c</w:t>
      </w:r>
      <w:r w:rsidRPr="00A103A3">
        <w:rPr>
          <w:sz w:val="22"/>
          <w:szCs w:val="22"/>
        </w:rPr>
        <w:t>оюз аудиторов» (до 24.08.2020 г. (до даты внесения в единый государственный реестр юридических лиц записи за ГРН 2207707863713 (причина внесения записи в единый государственный реестр юридических лиц: государственная регистрация изменений, внесенных в учредительные документы юридического лица, связанных с внесением изменений в сведения о юридическом лице, содержащиеся в Едином государственном реестре юридических лиц, на основании заявления) - саморегулируемая организация аудиторов «</w:t>
      </w:r>
      <w:hyperlink r:id="rId9" w:history="1">
        <w:r w:rsidRPr="00A103A3">
          <w:rPr>
            <w:sz w:val="22"/>
            <w:szCs w:val="22"/>
          </w:rPr>
          <w:t>Российский Союз аудиторов</w:t>
        </w:r>
      </w:hyperlink>
      <w:r w:rsidRPr="00A103A3">
        <w:rPr>
          <w:sz w:val="22"/>
          <w:szCs w:val="22"/>
        </w:rPr>
        <w:t>» (Ассоциация))</w:t>
      </w:r>
    </w:p>
    <w:p w:rsidR="00064FD4" w:rsidRPr="008173FC" w:rsidRDefault="00064FD4" w:rsidP="00064FD4">
      <w:pPr>
        <w:pStyle w:val="TableText"/>
        <w:jc w:val="both"/>
        <w:rPr>
          <w:sz w:val="22"/>
          <w:szCs w:val="22"/>
          <w:highlight w:val="red"/>
        </w:rPr>
      </w:pPr>
      <w:r w:rsidRPr="008173FC">
        <w:rPr>
          <w:sz w:val="22"/>
          <w:szCs w:val="22"/>
        </w:rPr>
        <w:t xml:space="preserve">Место нахождения: </w:t>
      </w:r>
      <w:r w:rsidRPr="008173FC">
        <w:rPr>
          <w:bCs/>
          <w:sz w:val="22"/>
          <w:szCs w:val="22"/>
          <w:bdr w:val="none" w:sz="0" w:space="0" w:color="auto" w:frame="1"/>
          <w:shd w:val="clear" w:color="auto" w:fill="FFFFFF"/>
        </w:rPr>
        <w:t>Российская Федерация, г. Москва.</w:t>
      </w:r>
    </w:p>
    <w:p w:rsidR="008173FC" w:rsidRPr="008B0B79" w:rsidRDefault="008173FC" w:rsidP="008173FC">
      <w:pPr>
        <w:pStyle w:val="TableText"/>
        <w:jc w:val="both"/>
        <w:rPr>
          <w:sz w:val="22"/>
          <w:szCs w:val="22"/>
          <w:u w:val="single"/>
        </w:rPr>
      </w:pPr>
      <w:r w:rsidRPr="008B0B79">
        <w:rPr>
          <w:sz w:val="22"/>
          <w:szCs w:val="22"/>
          <w:u w:val="single"/>
        </w:rPr>
        <w:t xml:space="preserve">С </w:t>
      </w:r>
      <w:r w:rsidR="0065269A">
        <w:rPr>
          <w:sz w:val="22"/>
          <w:szCs w:val="22"/>
          <w:u w:val="single"/>
        </w:rPr>
        <w:t>02.03</w:t>
      </w:r>
      <w:r w:rsidRPr="008B0B79">
        <w:rPr>
          <w:sz w:val="22"/>
          <w:szCs w:val="22"/>
          <w:u w:val="single"/>
        </w:rPr>
        <w:t>.2020</w:t>
      </w:r>
      <w:r w:rsidR="00E27B62" w:rsidRPr="008B0B79">
        <w:rPr>
          <w:sz w:val="22"/>
          <w:szCs w:val="22"/>
          <w:u w:val="single"/>
        </w:rPr>
        <w:t xml:space="preserve"> по настоящее время:</w:t>
      </w:r>
    </w:p>
    <w:p w:rsidR="006F7D1F" w:rsidRPr="006339A2" w:rsidRDefault="006F7D1F" w:rsidP="00B46967">
      <w:pPr>
        <w:pStyle w:val="TableText"/>
        <w:jc w:val="both"/>
        <w:rPr>
          <w:sz w:val="22"/>
          <w:szCs w:val="22"/>
        </w:rPr>
      </w:pPr>
      <w:r w:rsidRPr="006339A2">
        <w:rPr>
          <w:sz w:val="22"/>
          <w:szCs w:val="22"/>
        </w:rPr>
        <w:t xml:space="preserve">Полное наименование: </w:t>
      </w:r>
      <w:r w:rsidR="00B72CBD" w:rsidRPr="006339A2">
        <w:rPr>
          <w:sz w:val="22"/>
          <w:szCs w:val="22"/>
        </w:rPr>
        <w:t>Саморегулируемая организация аудиторов Ассоциация «Содружество».</w:t>
      </w:r>
    </w:p>
    <w:p w:rsidR="006F7D1F" w:rsidRPr="006339A2" w:rsidRDefault="006F7D1F" w:rsidP="00B46967">
      <w:pPr>
        <w:pStyle w:val="TableText"/>
        <w:jc w:val="both"/>
        <w:rPr>
          <w:bCs/>
          <w:color w:val="000000"/>
          <w:sz w:val="22"/>
          <w:szCs w:val="22"/>
          <w:bdr w:val="none" w:sz="0" w:space="0" w:color="auto" w:frame="1"/>
          <w:shd w:val="clear" w:color="auto" w:fill="FFFFFF"/>
        </w:rPr>
      </w:pPr>
      <w:r w:rsidRPr="006339A2">
        <w:rPr>
          <w:sz w:val="22"/>
          <w:szCs w:val="22"/>
        </w:rPr>
        <w:t xml:space="preserve">Место нахождения: </w:t>
      </w:r>
      <w:r w:rsidR="002C4A2B" w:rsidRPr="006339A2">
        <w:rPr>
          <w:sz w:val="22"/>
          <w:szCs w:val="22"/>
        </w:rPr>
        <w:t>Российская Федерация</w:t>
      </w:r>
      <w:r w:rsidRPr="006339A2">
        <w:rPr>
          <w:bCs/>
          <w:color w:val="000000"/>
          <w:sz w:val="22"/>
          <w:szCs w:val="22"/>
          <w:bdr w:val="none" w:sz="0" w:space="0" w:color="auto" w:frame="1"/>
          <w:shd w:val="clear" w:color="auto" w:fill="FFFFFF"/>
        </w:rPr>
        <w:t>, г. Москва</w:t>
      </w:r>
      <w:r w:rsidR="002C4A2B" w:rsidRPr="006339A2">
        <w:rPr>
          <w:bCs/>
          <w:color w:val="000000"/>
          <w:sz w:val="22"/>
          <w:szCs w:val="22"/>
          <w:bdr w:val="none" w:sz="0" w:space="0" w:color="auto" w:frame="1"/>
          <w:shd w:val="clear" w:color="auto" w:fill="FFFFFF"/>
        </w:rPr>
        <w:t>.</w:t>
      </w:r>
    </w:p>
    <w:p w:rsidR="00671E62" w:rsidRPr="006339A2" w:rsidRDefault="006F7D1F" w:rsidP="00B46967">
      <w:pPr>
        <w:pStyle w:val="ab"/>
        <w:jc w:val="both"/>
        <w:rPr>
          <w:rFonts w:ascii="Times New Roman" w:hAnsi="Times New Roman"/>
        </w:rPr>
      </w:pPr>
      <w:r w:rsidRPr="006339A2">
        <w:rPr>
          <w:rFonts w:ascii="Times New Roman" w:hAnsi="Times New Roman"/>
        </w:rPr>
        <w:t>О</w:t>
      </w:r>
      <w:r w:rsidR="00671E62" w:rsidRPr="006339A2">
        <w:rPr>
          <w:rFonts w:ascii="Times New Roman" w:hAnsi="Times New Roman"/>
        </w:rPr>
        <w:t>тчетный год (годы) из числа последних трех завершенных отчетных лет или иной отчетный период, за который (за которые) аудитором (аудиторской организацией) проводилась независим</w:t>
      </w:r>
      <w:r w:rsidRPr="006339A2">
        <w:rPr>
          <w:rFonts w:ascii="Times New Roman" w:hAnsi="Times New Roman"/>
        </w:rPr>
        <w:t xml:space="preserve">ая проверка отчетности эмитента: </w:t>
      </w:r>
      <w:r w:rsidR="00D12E51" w:rsidRPr="00D12E51">
        <w:rPr>
          <w:rFonts w:ascii="Times New Roman" w:hAnsi="Times New Roman"/>
        </w:rPr>
        <w:t xml:space="preserve">2018, </w:t>
      </w:r>
      <w:r w:rsidR="00BE3ADA" w:rsidRPr="00D12E51">
        <w:rPr>
          <w:rFonts w:ascii="Times New Roman" w:hAnsi="Times New Roman"/>
        </w:rPr>
        <w:t>2019</w:t>
      </w:r>
      <w:r w:rsidR="00142D9B" w:rsidRPr="00D12E51">
        <w:rPr>
          <w:rFonts w:ascii="Times New Roman" w:hAnsi="Times New Roman"/>
        </w:rPr>
        <w:t>,</w:t>
      </w:r>
      <w:r w:rsidR="0065269A">
        <w:rPr>
          <w:rFonts w:ascii="Times New Roman" w:hAnsi="Times New Roman"/>
        </w:rPr>
        <w:t xml:space="preserve"> </w:t>
      </w:r>
      <w:r w:rsidR="00142D9B" w:rsidRPr="00D12E51">
        <w:rPr>
          <w:rFonts w:ascii="Times New Roman" w:hAnsi="Times New Roman"/>
        </w:rPr>
        <w:t>2020</w:t>
      </w:r>
      <w:r w:rsidR="00D12E51" w:rsidRPr="00D12E51">
        <w:rPr>
          <w:rFonts w:ascii="Times New Roman" w:hAnsi="Times New Roman"/>
        </w:rPr>
        <w:t xml:space="preserve"> гг.</w:t>
      </w:r>
    </w:p>
    <w:p w:rsidR="00671E62" w:rsidRPr="006339A2" w:rsidRDefault="006F7D1F" w:rsidP="00B46967">
      <w:pPr>
        <w:pStyle w:val="ConsPlusNormal"/>
        <w:jc w:val="both"/>
        <w:rPr>
          <w:sz w:val="22"/>
          <w:szCs w:val="22"/>
        </w:rPr>
      </w:pPr>
      <w:r w:rsidRPr="006339A2">
        <w:rPr>
          <w:sz w:val="22"/>
          <w:szCs w:val="22"/>
        </w:rPr>
        <w:t>В</w:t>
      </w:r>
      <w:r w:rsidR="00671E62" w:rsidRPr="006339A2">
        <w:rPr>
          <w:sz w:val="22"/>
          <w:szCs w:val="22"/>
        </w:rPr>
        <w:t>и</w:t>
      </w:r>
      <w:r w:rsidR="00B46967" w:rsidRPr="006339A2">
        <w:rPr>
          <w:sz w:val="22"/>
          <w:szCs w:val="22"/>
        </w:rPr>
        <w:t>д</w:t>
      </w:r>
      <w:r w:rsidR="00671E62" w:rsidRPr="006339A2">
        <w:rPr>
          <w:sz w:val="22"/>
          <w:szCs w:val="22"/>
        </w:rPr>
        <w:t xml:space="preserve"> бухгалтерской (финансовой) отчетности эмитента, в отношении которой аудитором (аудиторской организацией) проводилась независимая проверка (бухгалтерская (финансовая) отчетность, консолиди</w:t>
      </w:r>
      <w:r w:rsidRPr="006339A2">
        <w:rPr>
          <w:sz w:val="22"/>
          <w:szCs w:val="22"/>
        </w:rPr>
        <w:t>рованная финансовая отчетность): бухгалтерская (финансовая) отчетность.</w:t>
      </w:r>
    </w:p>
    <w:p w:rsidR="00671E62" w:rsidRPr="006339A2" w:rsidRDefault="00671E62" w:rsidP="00B46967">
      <w:pPr>
        <w:pStyle w:val="ConsPlusNormal"/>
        <w:jc w:val="both"/>
        <w:rPr>
          <w:sz w:val="22"/>
          <w:szCs w:val="22"/>
        </w:rPr>
      </w:pPr>
      <w:r w:rsidRPr="006339A2">
        <w:rPr>
          <w:sz w:val="22"/>
          <w:szCs w:val="22"/>
        </w:rPr>
        <w:lastRenderedPageBreak/>
        <w:t>В случае если аудитором (аудиторской организацией) проводилась независимая проверка вступительной бухгалтерской (финансовой) отчетности эмитента или квартальной бухгалтерской (финансовой) отчетности эмитента, дополнительно указывается на это обстоятельство, а также приводится период (периоды) из числа последних трех завершенных отчетных лет и текущего года, отчетность эмитента за который (которые) проверялась аудит</w:t>
      </w:r>
      <w:r w:rsidR="006F7D1F" w:rsidRPr="006339A2">
        <w:rPr>
          <w:sz w:val="22"/>
          <w:szCs w:val="22"/>
        </w:rPr>
        <w:t>ором (аудиторской организацией): независимая проверка вступительной бухгалтерской (финансовой) отчетности эмитента или квартальной бухгалтерской (финансовой) отчетности эмитента не проводилась.</w:t>
      </w:r>
    </w:p>
    <w:p w:rsidR="006F7D1F" w:rsidRPr="006339A2" w:rsidRDefault="00671E62" w:rsidP="00B46967">
      <w:pPr>
        <w:pStyle w:val="ConsPlusNormal"/>
        <w:jc w:val="both"/>
        <w:rPr>
          <w:sz w:val="22"/>
          <w:szCs w:val="22"/>
        </w:rPr>
      </w:pPr>
      <w:r w:rsidRPr="006339A2">
        <w:rPr>
          <w:sz w:val="22"/>
          <w:szCs w:val="22"/>
        </w:rPr>
        <w:t>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
    <w:p w:rsidR="00671E62" w:rsidRPr="006339A2" w:rsidRDefault="00671E62" w:rsidP="00B82AB5">
      <w:pPr>
        <w:pStyle w:val="ConsPlusNormal"/>
        <w:numPr>
          <w:ilvl w:val="0"/>
          <w:numId w:val="1"/>
        </w:numPr>
        <w:ind w:left="284" w:hanging="284"/>
        <w:jc w:val="both"/>
        <w:rPr>
          <w:sz w:val="22"/>
          <w:szCs w:val="22"/>
        </w:rPr>
      </w:pPr>
      <w:r w:rsidRPr="006339A2">
        <w:rPr>
          <w:sz w:val="22"/>
          <w:szCs w:val="22"/>
        </w:rPr>
        <w:t>наличие долей участия аудитора (лиц, занимающих должности в органах управления и органах контроля за финансово-хозяйственной деятельностью аудиторской организаци</w:t>
      </w:r>
      <w:r w:rsidR="006F7D1F" w:rsidRPr="006339A2">
        <w:rPr>
          <w:sz w:val="22"/>
          <w:szCs w:val="22"/>
        </w:rPr>
        <w:t>и) в уставном капитале эмитента: указанные доли отсутствуют.</w:t>
      </w:r>
    </w:p>
    <w:p w:rsidR="00671E62" w:rsidRPr="006339A2" w:rsidRDefault="00671E62" w:rsidP="00B82AB5">
      <w:pPr>
        <w:pStyle w:val="ConsPlusNormal"/>
        <w:numPr>
          <w:ilvl w:val="0"/>
          <w:numId w:val="1"/>
        </w:numPr>
        <w:ind w:left="284" w:hanging="284"/>
        <w:jc w:val="both"/>
        <w:rPr>
          <w:sz w:val="22"/>
          <w:szCs w:val="22"/>
        </w:rPr>
      </w:pPr>
      <w:r w:rsidRPr="006339A2">
        <w:rPr>
          <w:sz w:val="22"/>
          <w:szCs w:val="22"/>
        </w:rPr>
        <w:t>предоставление эмитентом заемных средств аудитору (лицам, занимающим должности в органах управления и органах контроля за финансово-хозяйственной деятель</w:t>
      </w:r>
      <w:r w:rsidR="006F7D1F" w:rsidRPr="006339A2">
        <w:rPr>
          <w:sz w:val="22"/>
          <w:szCs w:val="22"/>
        </w:rPr>
        <w:t>ностью аудиторской организации): заемные средства не предоставлялись.</w:t>
      </w:r>
    </w:p>
    <w:p w:rsidR="00671E62" w:rsidRPr="006339A2" w:rsidRDefault="00671E62" w:rsidP="00B82AB5">
      <w:pPr>
        <w:pStyle w:val="ConsPlusNormal"/>
        <w:numPr>
          <w:ilvl w:val="0"/>
          <w:numId w:val="1"/>
        </w:numPr>
        <w:ind w:left="284" w:hanging="284"/>
        <w:jc w:val="both"/>
        <w:rPr>
          <w:sz w:val="22"/>
          <w:szCs w:val="22"/>
        </w:rPr>
      </w:pPr>
      <w:r w:rsidRPr="006339A2">
        <w:rPr>
          <w:sz w:val="22"/>
          <w:szCs w:val="22"/>
        </w:rPr>
        <w:t>наличие тесных деловых взаимоотношений (участие в продвижении продукции (услуг) эмитента, участие в совместной предпринимательской деятельности и т.</w:t>
      </w:r>
      <w:r w:rsidR="006F7D1F" w:rsidRPr="006339A2">
        <w:rPr>
          <w:sz w:val="22"/>
          <w:szCs w:val="22"/>
        </w:rPr>
        <w:t>д.), а также родственных связей: указанных взаимоотношений и родственных связей нет.</w:t>
      </w:r>
    </w:p>
    <w:p w:rsidR="00671E62" w:rsidRPr="006339A2" w:rsidRDefault="00671E62" w:rsidP="00B82AB5">
      <w:pPr>
        <w:pStyle w:val="ConsPlusNormal"/>
        <w:numPr>
          <w:ilvl w:val="0"/>
          <w:numId w:val="1"/>
        </w:numPr>
        <w:ind w:left="284" w:hanging="284"/>
        <w:jc w:val="both"/>
        <w:rPr>
          <w:sz w:val="22"/>
          <w:szCs w:val="22"/>
        </w:rPr>
      </w:pPr>
      <w:r w:rsidRPr="006339A2">
        <w:rPr>
          <w:sz w:val="22"/>
          <w:szCs w:val="22"/>
        </w:rPr>
        <w:t>сведения о лицах, занимающих должности в органах управления и (или) органах контроля за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w:t>
      </w:r>
      <w:r w:rsidR="006F7D1F" w:rsidRPr="006339A2">
        <w:rPr>
          <w:sz w:val="22"/>
          <w:szCs w:val="22"/>
        </w:rPr>
        <w:t>ьностью аудиторской организации: указанных лиц нет.</w:t>
      </w:r>
    </w:p>
    <w:p w:rsidR="006F7D1F" w:rsidRPr="006339A2" w:rsidRDefault="00671E62" w:rsidP="00B46967">
      <w:pPr>
        <w:pStyle w:val="ConsPlusNormal"/>
        <w:jc w:val="both"/>
        <w:rPr>
          <w:sz w:val="22"/>
          <w:szCs w:val="22"/>
        </w:rPr>
      </w:pPr>
      <w:r w:rsidRPr="006339A2">
        <w:rPr>
          <w:sz w:val="22"/>
          <w:szCs w:val="22"/>
        </w:rPr>
        <w:t>Указываются меры, предпринятые эмитентом и аудитором (аудиторской организацией) для сниж</w:t>
      </w:r>
      <w:r w:rsidR="006F7D1F" w:rsidRPr="006339A2">
        <w:rPr>
          <w:sz w:val="22"/>
          <w:szCs w:val="22"/>
        </w:rPr>
        <w:t xml:space="preserve">ения влияния указанных факторов: </w:t>
      </w:r>
    </w:p>
    <w:p w:rsidR="006F7D1F" w:rsidRPr="006339A2" w:rsidRDefault="006F7D1F" w:rsidP="00B46967">
      <w:pPr>
        <w:pStyle w:val="ConsPlusNormal"/>
        <w:jc w:val="both"/>
        <w:rPr>
          <w:sz w:val="22"/>
          <w:szCs w:val="22"/>
        </w:rPr>
      </w:pPr>
      <w:r w:rsidRPr="006339A2">
        <w:rPr>
          <w:sz w:val="22"/>
          <w:szCs w:val="22"/>
        </w:rPr>
        <w:t>Основной мерой, предпринятой эмитентом и аудитором для снижения зависимости друг от друга, является процесс тщательного рассмотрения кандидатуры аудитора на предмет его независимости от эмитента. Аудитор является полностью независимым от органов управления эмитента в соответствии с требованиями статьи 8 Федерального закона "Об аудиторской деятельности" от 30.12.2008 N 307-ФЗ, размер вознаграждения аудитора не ставился в зависимость от результатов проведенных проверок.</w:t>
      </w:r>
    </w:p>
    <w:p w:rsidR="00671E62" w:rsidRPr="006339A2" w:rsidRDefault="006F7D1F" w:rsidP="00B46967">
      <w:pPr>
        <w:pStyle w:val="ConsPlusNormal"/>
        <w:jc w:val="both"/>
        <w:rPr>
          <w:sz w:val="22"/>
          <w:szCs w:val="22"/>
        </w:rPr>
      </w:pPr>
      <w:r w:rsidRPr="006339A2">
        <w:rPr>
          <w:sz w:val="22"/>
          <w:szCs w:val="22"/>
        </w:rPr>
        <w:t>О</w:t>
      </w:r>
      <w:r w:rsidR="00671E62" w:rsidRPr="006339A2">
        <w:rPr>
          <w:sz w:val="22"/>
          <w:szCs w:val="22"/>
        </w:rPr>
        <w:t>писывается порядок выбора аудитора (аудиторской организации) эмитента:</w:t>
      </w:r>
    </w:p>
    <w:p w:rsidR="00671E62" w:rsidRPr="006339A2" w:rsidRDefault="00671E62" w:rsidP="00B82AB5">
      <w:pPr>
        <w:pStyle w:val="ConsPlusNormal"/>
        <w:numPr>
          <w:ilvl w:val="0"/>
          <w:numId w:val="1"/>
        </w:numPr>
        <w:ind w:left="284" w:hanging="284"/>
        <w:jc w:val="both"/>
        <w:rPr>
          <w:sz w:val="22"/>
          <w:szCs w:val="22"/>
        </w:rPr>
      </w:pPr>
      <w:r w:rsidRPr="006339A2">
        <w:rPr>
          <w:sz w:val="22"/>
          <w:szCs w:val="22"/>
        </w:rPr>
        <w:t>наличие процедуры тендера, связанного с выбором аудитора (аудиторской орган</w:t>
      </w:r>
      <w:r w:rsidR="006F7D1F" w:rsidRPr="006339A2">
        <w:rPr>
          <w:sz w:val="22"/>
          <w:szCs w:val="22"/>
        </w:rPr>
        <w:t>изации), и его основные условия:</w:t>
      </w:r>
      <w:r w:rsidR="002C4A2B" w:rsidRPr="006339A2">
        <w:rPr>
          <w:sz w:val="22"/>
          <w:szCs w:val="22"/>
        </w:rPr>
        <w:t xml:space="preserve"> п</w:t>
      </w:r>
      <w:r w:rsidR="00E42196" w:rsidRPr="006339A2">
        <w:rPr>
          <w:sz w:val="22"/>
          <w:szCs w:val="22"/>
        </w:rPr>
        <w:t xml:space="preserve">роцедура тендера </w:t>
      </w:r>
      <w:r w:rsidR="002C4A2B" w:rsidRPr="006339A2">
        <w:rPr>
          <w:sz w:val="22"/>
          <w:szCs w:val="22"/>
        </w:rPr>
        <w:t xml:space="preserve">не </w:t>
      </w:r>
      <w:r w:rsidR="00E42196" w:rsidRPr="006339A2">
        <w:rPr>
          <w:sz w:val="22"/>
          <w:szCs w:val="22"/>
        </w:rPr>
        <w:t xml:space="preserve">предусмотрена. </w:t>
      </w:r>
    </w:p>
    <w:p w:rsidR="00671E62" w:rsidRPr="006339A2" w:rsidRDefault="00671E62" w:rsidP="00B82AB5">
      <w:pPr>
        <w:pStyle w:val="ConsPlusNormal"/>
        <w:numPr>
          <w:ilvl w:val="0"/>
          <w:numId w:val="1"/>
        </w:numPr>
        <w:ind w:left="284" w:hanging="284"/>
        <w:jc w:val="both"/>
        <w:rPr>
          <w:sz w:val="22"/>
          <w:szCs w:val="22"/>
        </w:rPr>
      </w:pPr>
      <w:r w:rsidRPr="006339A2">
        <w:rPr>
          <w:sz w:val="22"/>
          <w:szCs w:val="22"/>
        </w:rPr>
        <w:t>процедура выдвижения кандидатуры аудитора (аудиторской организации) для утверждения общим собранием акционеров (участников), в том числе орган управления, прин</w:t>
      </w:r>
      <w:r w:rsidR="00E42196" w:rsidRPr="006339A2">
        <w:rPr>
          <w:sz w:val="22"/>
          <w:szCs w:val="22"/>
        </w:rPr>
        <w:t xml:space="preserve">имающий соответствующее решение: утверждение аудитора входит в повестку дня общего собрания акционеров. Кандидатура аудитора для утверждения на общем собрании акционеров выдвигается Советом </w:t>
      </w:r>
      <w:r w:rsidR="00B72CBD" w:rsidRPr="006339A2">
        <w:rPr>
          <w:sz w:val="22"/>
          <w:szCs w:val="22"/>
        </w:rPr>
        <w:t xml:space="preserve">директоров </w:t>
      </w:r>
      <w:r w:rsidR="00E42196" w:rsidRPr="006339A2">
        <w:rPr>
          <w:sz w:val="22"/>
          <w:szCs w:val="22"/>
        </w:rPr>
        <w:t>в рамках решения вопросов, связанных с подготовкой и проведением общего собрания акционеров</w:t>
      </w:r>
      <w:r w:rsidR="00B02A18" w:rsidRPr="006339A2">
        <w:rPr>
          <w:sz w:val="22"/>
          <w:szCs w:val="22"/>
        </w:rPr>
        <w:t>, а также может быть предложена иным лицом, обладающим в соответствии с законодательством, правом предлагать данную кандидатуру.</w:t>
      </w:r>
    </w:p>
    <w:p w:rsidR="00671E62" w:rsidRPr="006339A2" w:rsidRDefault="00671E62" w:rsidP="00B46967">
      <w:pPr>
        <w:pStyle w:val="TableText"/>
        <w:jc w:val="both"/>
        <w:rPr>
          <w:sz w:val="22"/>
          <w:szCs w:val="22"/>
        </w:rPr>
      </w:pPr>
      <w:r w:rsidRPr="006339A2">
        <w:rPr>
          <w:sz w:val="22"/>
          <w:szCs w:val="22"/>
        </w:rPr>
        <w:t xml:space="preserve">Указывается информация о работах, проводимых аудитором (аудиторской организацией) в рамках </w:t>
      </w:r>
      <w:r w:rsidR="00E42196" w:rsidRPr="006339A2">
        <w:rPr>
          <w:sz w:val="22"/>
          <w:szCs w:val="22"/>
        </w:rPr>
        <w:t>специальных аудиторских заданий: аудиторской организацией не проводились работы в рамках специальных аудиторских заданий.</w:t>
      </w:r>
    </w:p>
    <w:p w:rsidR="00671E62" w:rsidRPr="006339A2" w:rsidRDefault="00671E62" w:rsidP="00B46967">
      <w:pPr>
        <w:pStyle w:val="TableText"/>
        <w:jc w:val="both"/>
        <w:rPr>
          <w:sz w:val="22"/>
          <w:szCs w:val="22"/>
        </w:rPr>
      </w:pPr>
      <w:r w:rsidRPr="006339A2">
        <w:rPr>
          <w:sz w:val="22"/>
          <w:szCs w:val="22"/>
        </w:rPr>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проводилась независимая проверка годовой бухгалтерской (финансовой) отчетности и (или) годовой консолидированной финансовой отчетности эмитента, приводится информация о наличии отсроченных и просроченных платежей за оказанные аудитором (а</w:t>
      </w:r>
      <w:r w:rsidR="00E42196" w:rsidRPr="006339A2">
        <w:rPr>
          <w:sz w:val="22"/>
          <w:szCs w:val="22"/>
        </w:rPr>
        <w:t>удиторской организацией) услуги:</w:t>
      </w:r>
    </w:p>
    <w:p w:rsidR="00E42196" w:rsidRPr="006339A2" w:rsidRDefault="00E42196" w:rsidP="00B46967">
      <w:pPr>
        <w:pStyle w:val="TableText"/>
        <w:jc w:val="both"/>
        <w:rPr>
          <w:sz w:val="22"/>
          <w:szCs w:val="22"/>
        </w:rPr>
      </w:pPr>
      <w:r w:rsidRPr="006339A2">
        <w:rPr>
          <w:sz w:val="22"/>
          <w:szCs w:val="22"/>
        </w:rPr>
        <w:t>Размер вознаг</w:t>
      </w:r>
      <w:r w:rsidR="00B72CBD" w:rsidRPr="006339A2">
        <w:rPr>
          <w:sz w:val="22"/>
          <w:szCs w:val="22"/>
        </w:rPr>
        <w:t>раждения аудитора определяется</w:t>
      </w:r>
      <w:r w:rsidRPr="006339A2">
        <w:rPr>
          <w:sz w:val="22"/>
          <w:szCs w:val="22"/>
        </w:rPr>
        <w:t xml:space="preserve"> Советом</w:t>
      </w:r>
      <w:r w:rsidR="00B72CBD" w:rsidRPr="006339A2">
        <w:rPr>
          <w:sz w:val="22"/>
          <w:szCs w:val="22"/>
        </w:rPr>
        <w:t xml:space="preserve"> директоров</w:t>
      </w:r>
      <w:r w:rsidRPr="006339A2">
        <w:rPr>
          <w:sz w:val="22"/>
          <w:szCs w:val="22"/>
        </w:rPr>
        <w:t xml:space="preserve">. Фактический размер вознаграждения аудитору (аудиторской организации): аудит годовой бухгалтерской (финансовой) </w:t>
      </w:r>
      <w:r w:rsidRPr="00A22C72">
        <w:rPr>
          <w:sz w:val="22"/>
          <w:szCs w:val="22"/>
        </w:rPr>
        <w:t>отчетности эмитента по состоянию на 31.12.20</w:t>
      </w:r>
      <w:r w:rsidR="008B0B79" w:rsidRPr="00A22C72">
        <w:rPr>
          <w:sz w:val="22"/>
          <w:szCs w:val="22"/>
        </w:rPr>
        <w:t>20</w:t>
      </w:r>
      <w:r w:rsidRPr="00A22C72">
        <w:rPr>
          <w:sz w:val="22"/>
          <w:szCs w:val="22"/>
        </w:rPr>
        <w:t xml:space="preserve"> г. - фактический размер выплаченного вознаграждения аудитора составил </w:t>
      </w:r>
      <w:r w:rsidR="00A22C72" w:rsidRPr="00A22C72">
        <w:rPr>
          <w:sz w:val="22"/>
          <w:szCs w:val="22"/>
        </w:rPr>
        <w:t xml:space="preserve">95 000 </w:t>
      </w:r>
      <w:r w:rsidR="00A653D6" w:rsidRPr="00A22C72">
        <w:rPr>
          <w:sz w:val="22"/>
          <w:szCs w:val="22"/>
        </w:rPr>
        <w:t>рублей.</w:t>
      </w:r>
    </w:p>
    <w:p w:rsidR="00E42196" w:rsidRPr="006339A2" w:rsidRDefault="00E42196" w:rsidP="00B46967">
      <w:pPr>
        <w:pStyle w:val="TableText"/>
        <w:jc w:val="both"/>
        <w:rPr>
          <w:sz w:val="22"/>
          <w:szCs w:val="22"/>
        </w:rPr>
      </w:pPr>
      <w:r w:rsidRPr="006339A2">
        <w:rPr>
          <w:sz w:val="22"/>
          <w:szCs w:val="22"/>
        </w:rPr>
        <w:t>Отсроченных и просроченных платежей за оказание аудитором услуг нет.</w:t>
      </w:r>
      <w:bookmarkStart w:id="7" w:name="Par5015"/>
      <w:bookmarkEnd w:id="7"/>
    </w:p>
    <w:p w:rsidR="00482AA0" w:rsidRPr="006339A2" w:rsidRDefault="00482AA0" w:rsidP="00B46967">
      <w:pPr>
        <w:pStyle w:val="TableText"/>
        <w:jc w:val="both"/>
        <w:rPr>
          <w:sz w:val="22"/>
          <w:szCs w:val="22"/>
        </w:rPr>
      </w:pPr>
      <w:r w:rsidRPr="006339A2">
        <w:rPr>
          <w:sz w:val="22"/>
          <w:szCs w:val="22"/>
        </w:rPr>
        <w:t xml:space="preserve">В случае если годовая бухгалтерская (финансовая) отчетность и (или) годовая консолидированная финансовая отчетность эмитента не подлежит обязательному аудиту, указывается на это обстоятельство: годовая бухгалтерская (финансовая) отчетность подлежит обязательному аудиту, годовая </w:t>
      </w:r>
      <w:r w:rsidRPr="006339A2">
        <w:rPr>
          <w:sz w:val="22"/>
          <w:szCs w:val="22"/>
        </w:rPr>
        <w:lastRenderedPageBreak/>
        <w:t>консолидированная финансовая отчетность эмитентом не составляется.</w:t>
      </w:r>
    </w:p>
    <w:p w:rsidR="00482AA0" w:rsidRPr="006339A2" w:rsidRDefault="00482AA0" w:rsidP="00671E62">
      <w:pPr>
        <w:pStyle w:val="ConsPlusNormal"/>
        <w:jc w:val="both"/>
        <w:rPr>
          <w:sz w:val="22"/>
          <w:szCs w:val="22"/>
          <w:highlight w:val="yellow"/>
        </w:rPr>
      </w:pPr>
    </w:p>
    <w:p w:rsidR="00671E62" w:rsidRPr="006339A2" w:rsidRDefault="00671E62" w:rsidP="00A83AAC">
      <w:pPr>
        <w:pStyle w:val="2"/>
        <w:spacing w:before="0"/>
        <w:jc w:val="both"/>
        <w:rPr>
          <w:rFonts w:ascii="Times New Roman" w:hAnsi="Times New Roman" w:cs="Times New Roman"/>
          <w:color w:val="auto"/>
          <w:sz w:val="22"/>
          <w:szCs w:val="22"/>
        </w:rPr>
      </w:pPr>
      <w:bookmarkStart w:id="8" w:name="Par2774"/>
      <w:bookmarkStart w:id="9" w:name="_Toc25145022"/>
      <w:bookmarkEnd w:id="8"/>
      <w:r w:rsidRPr="006339A2">
        <w:rPr>
          <w:rFonts w:ascii="Times New Roman" w:hAnsi="Times New Roman" w:cs="Times New Roman"/>
          <w:color w:val="auto"/>
          <w:sz w:val="22"/>
          <w:szCs w:val="22"/>
        </w:rPr>
        <w:t>1.3. Сведения об оценщике эмитента</w:t>
      </w:r>
      <w:bookmarkEnd w:id="9"/>
    </w:p>
    <w:p w:rsidR="00671E62" w:rsidRPr="006339A2" w:rsidRDefault="00971B89" w:rsidP="00971B89">
      <w:pPr>
        <w:pStyle w:val="ConsPlusNormal"/>
        <w:jc w:val="both"/>
        <w:rPr>
          <w:sz w:val="22"/>
          <w:szCs w:val="22"/>
        </w:rPr>
      </w:pPr>
      <w:r w:rsidRPr="006339A2">
        <w:rPr>
          <w:sz w:val="22"/>
          <w:szCs w:val="22"/>
        </w:rPr>
        <w:t xml:space="preserve">Эмитентом не привлекались оценщики </w:t>
      </w:r>
      <w:r w:rsidR="00671E62" w:rsidRPr="006339A2">
        <w:rPr>
          <w:sz w:val="22"/>
          <w:szCs w:val="22"/>
        </w:rPr>
        <w:t>для определения рыночной стоимости:</w:t>
      </w:r>
    </w:p>
    <w:p w:rsidR="00671E62" w:rsidRPr="006339A2" w:rsidRDefault="00671E62" w:rsidP="00B82AB5">
      <w:pPr>
        <w:pStyle w:val="ConsPlusNormal"/>
        <w:numPr>
          <w:ilvl w:val="0"/>
          <w:numId w:val="2"/>
        </w:numPr>
        <w:ind w:left="284" w:hanging="284"/>
        <w:jc w:val="both"/>
        <w:rPr>
          <w:sz w:val="22"/>
          <w:szCs w:val="22"/>
        </w:rPr>
      </w:pPr>
      <w:r w:rsidRPr="006339A2">
        <w:rPr>
          <w:sz w:val="22"/>
          <w:szCs w:val="22"/>
        </w:rPr>
        <w:t>размещаемых ценных бумаг;</w:t>
      </w:r>
    </w:p>
    <w:p w:rsidR="00671E62" w:rsidRPr="006339A2" w:rsidRDefault="00671E62" w:rsidP="00B82AB5">
      <w:pPr>
        <w:pStyle w:val="ConsPlusNormal"/>
        <w:numPr>
          <w:ilvl w:val="0"/>
          <w:numId w:val="2"/>
        </w:numPr>
        <w:ind w:left="284" w:hanging="284"/>
        <w:jc w:val="both"/>
        <w:rPr>
          <w:sz w:val="22"/>
          <w:szCs w:val="22"/>
        </w:rPr>
      </w:pPr>
      <w:r w:rsidRPr="006339A2">
        <w:rPr>
          <w:sz w:val="22"/>
          <w:szCs w:val="22"/>
        </w:rPr>
        <w:t>имущества, которым могут оплачиваться размещаемые ценные бумаги;</w:t>
      </w:r>
    </w:p>
    <w:p w:rsidR="00671E62" w:rsidRPr="006339A2" w:rsidRDefault="00671E62" w:rsidP="00B82AB5">
      <w:pPr>
        <w:pStyle w:val="ConsPlusNormal"/>
        <w:numPr>
          <w:ilvl w:val="0"/>
          <w:numId w:val="2"/>
        </w:numPr>
        <w:ind w:left="284" w:hanging="284"/>
        <w:jc w:val="both"/>
        <w:rPr>
          <w:sz w:val="22"/>
          <w:szCs w:val="22"/>
        </w:rPr>
      </w:pPr>
      <w:r w:rsidRPr="006339A2">
        <w:rPr>
          <w:sz w:val="22"/>
          <w:szCs w:val="22"/>
        </w:rPr>
        <w:t>имущества, являющегося предметом залога по облигациям эмитента с залоговым обеспечением;</w:t>
      </w:r>
    </w:p>
    <w:p w:rsidR="00671E62" w:rsidRPr="006339A2" w:rsidRDefault="00671E62" w:rsidP="00B82AB5">
      <w:pPr>
        <w:pStyle w:val="ConsPlusNormal"/>
        <w:numPr>
          <w:ilvl w:val="0"/>
          <w:numId w:val="2"/>
        </w:numPr>
        <w:ind w:left="284" w:hanging="284"/>
        <w:jc w:val="both"/>
        <w:rPr>
          <w:sz w:val="22"/>
          <w:szCs w:val="22"/>
        </w:rPr>
      </w:pPr>
      <w:r w:rsidRPr="006339A2">
        <w:rPr>
          <w:sz w:val="22"/>
          <w:szCs w:val="22"/>
        </w:rPr>
        <w:t>имущества, являющегося предметом крупных сделок, а также сделок, в совершении которых имеется заинтересованность, при условии, что с даты проведения оц</w:t>
      </w:r>
      <w:r w:rsidR="00971B89" w:rsidRPr="006339A2">
        <w:rPr>
          <w:sz w:val="22"/>
          <w:szCs w:val="22"/>
        </w:rPr>
        <w:t>енки прошло не более 12 месяцев.</w:t>
      </w:r>
    </w:p>
    <w:p w:rsidR="00671E62" w:rsidRPr="006339A2" w:rsidRDefault="00971B89" w:rsidP="00971B89">
      <w:pPr>
        <w:pStyle w:val="ConsPlusNormal"/>
        <w:jc w:val="both"/>
        <w:rPr>
          <w:sz w:val="22"/>
          <w:szCs w:val="22"/>
        </w:rPr>
      </w:pPr>
      <w:r w:rsidRPr="006339A2">
        <w:rPr>
          <w:sz w:val="22"/>
          <w:szCs w:val="22"/>
        </w:rPr>
        <w:t>Эмитент не</w:t>
      </w:r>
      <w:r w:rsidR="00671E62" w:rsidRPr="006339A2">
        <w:rPr>
          <w:sz w:val="22"/>
          <w:szCs w:val="22"/>
        </w:rPr>
        <w:t xml:space="preserve"> явля</w:t>
      </w:r>
      <w:r w:rsidRPr="006339A2">
        <w:rPr>
          <w:sz w:val="22"/>
          <w:szCs w:val="22"/>
        </w:rPr>
        <w:t>ется</w:t>
      </w:r>
      <w:r w:rsidR="00671E62" w:rsidRPr="006339A2">
        <w:rPr>
          <w:sz w:val="22"/>
          <w:szCs w:val="22"/>
        </w:rPr>
        <w:t xml:space="preserve"> акционерным инвестиционным фондом</w:t>
      </w:r>
      <w:r w:rsidRPr="006339A2">
        <w:rPr>
          <w:sz w:val="22"/>
          <w:szCs w:val="22"/>
        </w:rPr>
        <w:t>.</w:t>
      </w:r>
    </w:p>
    <w:p w:rsidR="00671E62" w:rsidRPr="006339A2" w:rsidRDefault="00671E62" w:rsidP="00671E62">
      <w:pPr>
        <w:pStyle w:val="ConsPlusNormal"/>
        <w:jc w:val="both"/>
        <w:rPr>
          <w:sz w:val="22"/>
          <w:szCs w:val="22"/>
        </w:rPr>
      </w:pPr>
    </w:p>
    <w:p w:rsidR="00671E62" w:rsidRPr="006339A2" w:rsidRDefault="00671E62" w:rsidP="00971B89">
      <w:pPr>
        <w:pStyle w:val="2"/>
        <w:spacing w:before="0"/>
        <w:jc w:val="both"/>
        <w:rPr>
          <w:rFonts w:ascii="Times New Roman" w:hAnsi="Times New Roman" w:cs="Times New Roman"/>
          <w:color w:val="auto"/>
          <w:sz w:val="22"/>
          <w:szCs w:val="22"/>
        </w:rPr>
      </w:pPr>
      <w:bookmarkStart w:id="10" w:name="Par2787"/>
      <w:bookmarkStart w:id="11" w:name="_Toc25145023"/>
      <w:bookmarkEnd w:id="10"/>
      <w:r w:rsidRPr="006339A2">
        <w:rPr>
          <w:rFonts w:ascii="Times New Roman" w:hAnsi="Times New Roman" w:cs="Times New Roman"/>
          <w:color w:val="auto"/>
          <w:sz w:val="22"/>
          <w:szCs w:val="22"/>
        </w:rPr>
        <w:t>1.4. Сведения о консультантах эмитента</w:t>
      </w:r>
      <w:bookmarkEnd w:id="11"/>
    </w:p>
    <w:p w:rsidR="00671E62" w:rsidRPr="006339A2" w:rsidRDefault="00971B89" w:rsidP="00971B89">
      <w:pPr>
        <w:pStyle w:val="ConsPlusNormal"/>
        <w:jc w:val="both"/>
        <w:rPr>
          <w:sz w:val="22"/>
          <w:szCs w:val="22"/>
        </w:rPr>
      </w:pPr>
      <w:r w:rsidRPr="006339A2">
        <w:rPr>
          <w:sz w:val="22"/>
          <w:szCs w:val="22"/>
        </w:rPr>
        <w:t xml:space="preserve">Эмитентом не привлекались </w:t>
      </w:r>
      <w:r w:rsidR="00671E62" w:rsidRPr="006339A2">
        <w:rPr>
          <w:sz w:val="22"/>
          <w:szCs w:val="22"/>
        </w:rPr>
        <w:t>финансов</w:t>
      </w:r>
      <w:r w:rsidRPr="006339A2">
        <w:rPr>
          <w:sz w:val="22"/>
          <w:szCs w:val="22"/>
        </w:rPr>
        <w:t>ые консультанты</w:t>
      </w:r>
      <w:r w:rsidR="00671E62" w:rsidRPr="006339A2">
        <w:rPr>
          <w:sz w:val="22"/>
          <w:szCs w:val="22"/>
        </w:rPr>
        <w:t xml:space="preserve"> на </w:t>
      </w:r>
      <w:r w:rsidRPr="006339A2">
        <w:rPr>
          <w:sz w:val="22"/>
          <w:szCs w:val="22"/>
        </w:rPr>
        <w:t>рынке ценных бумаг, а также иные</w:t>
      </w:r>
      <w:r w:rsidR="00671E62" w:rsidRPr="006339A2">
        <w:rPr>
          <w:sz w:val="22"/>
          <w:szCs w:val="22"/>
        </w:rPr>
        <w:t xml:space="preserve"> лиц</w:t>
      </w:r>
      <w:r w:rsidRPr="006339A2">
        <w:rPr>
          <w:sz w:val="22"/>
          <w:szCs w:val="22"/>
        </w:rPr>
        <w:t>а, оказывающие</w:t>
      </w:r>
      <w:r w:rsidR="00671E62" w:rsidRPr="006339A2">
        <w:rPr>
          <w:sz w:val="22"/>
          <w:szCs w:val="22"/>
        </w:rPr>
        <w:t xml:space="preserve"> эмитенту консультационные услуги, связанные с осуществлением эмиссии ценных бумаг, и подписавши</w:t>
      </w:r>
      <w:r w:rsidRPr="006339A2">
        <w:rPr>
          <w:sz w:val="22"/>
          <w:szCs w:val="22"/>
        </w:rPr>
        <w:t>е</w:t>
      </w:r>
      <w:r w:rsidR="00671E62" w:rsidRPr="006339A2">
        <w:rPr>
          <w:sz w:val="22"/>
          <w:szCs w:val="22"/>
        </w:rPr>
        <w:t xml:space="preserve"> проспект ценных бумаг</w:t>
      </w:r>
      <w:r w:rsidRPr="006339A2">
        <w:rPr>
          <w:sz w:val="22"/>
          <w:szCs w:val="22"/>
        </w:rPr>
        <w:t>.</w:t>
      </w:r>
    </w:p>
    <w:p w:rsidR="00671E62" w:rsidRPr="006339A2" w:rsidRDefault="00671E62" w:rsidP="00671E62">
      <w:pPr>
        <w:pStyle w:val="ConsPlusNormal"/>
        <w:jc w:val="both"/>
        <w:rPr>
          <w:sz w:val="22"/>
          <w:szCs w:val="22"/>
        </w:rPr>
      </w:pPr>
    </w:p>
    <w:p w:rsidR="004B1898" w:rsidRPr="006339A2" w:rsidRDefault="00671E62" w:rsidP="004B1898">
      <w:pPr>
        <w:pStyle w:val="2"/>
        <w:spacing w:before="0"/>
        <w:jc w:val="both"/>
        <w:rPr>
          <w:rFonts w:ascii="Times New Roman" w:hAnsi="Times New Roman" w:cs="Times New Roman"/>
          <w:color w:val="auto"/>
          <w:sz w:val="22"/>
          <w:szCs w:val="22"/>
        </w:rPr>
      </w:pPr>
      <w:bookmarkStart w:id="12" w:name="_Toc25145024"/>
      <w:r w:rsidRPr="006339A2">
        <w:rPr>
          <w:rFonts w:ascii="Times New Roman" w:hAnsi="Times New Roman" w:cs="Times New Roman"/>
          <w:color w:val="auto"/>
          <w:sz w:val="22"/>
          <w:szCs w:val="22"/>
        </w:rPr>
        <w:t>1.5. Сведения об иных лицах, подписавших проспект ценных бумаг</w:t>
      </w:r>
      <w:bookmarkEnd w:id="12"/>
    </w:p>
    <w:p w:rsidR="00671E62" w:rsidRPr="009F1052" w:rsidRDefault="00971B89" w:rsidP="00971B89">
      <w:pPr>
        <w:pStyle w:val="ConsPlusNormal"/>
        <w:jc w:val="both"/>
        <w:rPr>
          <w:sz w:val="22"/>
          <w:szCs w:val="22"/>
        </w:rPr>
      </w:pPr>
      <w:r w:rsidRPr="009F1052">
        <w:rPr>
          <w:sz w:val="22"/>
          <w:szCs w:val="22"/>
        </w:rPr>
        <w:t xml:space="preserve">Сведения об </w:t>
      </w:r>
      <w:r w:rsidR="00671E62" w:rsidRPr="009F1052">
        <w:rPr>
          <w:sz w:val="22"/>
          <w:szCs w:val="22"/>
        </w:rPr>
        <w:t xml:space="preserve"> иных лиц</w:t>
      </w:r>
      <w:r w:rsidRPr="009F1052">
        <w:rPr>
          <w:sz w:val="22"/>
          <w:szCs w:val="22"/>
        </w:rPr>
        <w:t>ах</w:t>
      </w:r>
      <w:r w:rsidR="00671E62" w:rsidRPr="009F1052">
        <w:rPr>
          <w:sz w:val="22"/>
          <w:szCs w:val="22"/>
        </w:rPr>
        <w:t>, подписавших проспект ценных бумаг</w:t>
      </w:r>
      <w:r w:rsidRPr="009F1052">
        <w:rPr>
          <w:sz w:val="22"/>
          <w:szCs w:val="22"/>
        </w:rPr>
        <w:t>:</w:t>
      </w:r>
    </w:p>
    <w:p w:rsidR="006E4D55" w:rsidRPr="009F1052" w:rsidRDefault="00C62D76" w:rsidP="006E4D55">
      <w:pPr>
        <w:pStyle w:val="ConsPlusNormal"/>
        <w:jc w:val="both"/>
        <w:rPr>
          <w:sz w:val="22"/>
          <w:szCs w:val="22"/>
        </w:rPr>
      </w:pPr>
      <w:r w:rsidRPr="009F1052">
        <w:rPr>
          <w:sz w:val="22"/>
          <w:szCs w:val="22"/>
        </w:rPr>
        <w:t>Авдулов Александр Иванович</w:t>
      </w:r>
      <w:r w:rsidR="006E4D55" w:rsidRPr="009F1052">
        <w:rPr>
          <w:sz w:val="22"/>
          <w:szCs w:val="22"/>
        </w:rPr>
        <w:t xml:space="preserve">, </w:t>
      </w:r>
      <w:r w:rsidR="009F1052" w:rsidRPr="009F1052">
        <w:rPr>
          <w:sz w:val="22"/>
          <w:szCs w:val="22"/>
        </w:rPr>
        <w:t>1959</w:t>
      </w:r>
      <w:r w:rsidR="00971B89" w:rsidRPr="009F1052">
        <w:rPr>
          <w:sz w:val="22"/>
          <w:szCs w:val="22"/>
        </w:rPr>
        <w:t xml:space="preserve"> года рождения, основное место работы:</w:t>
      </w:r>
      <w:r w:rsidR="006E4D55" w:rsidRPr="009F1052">
        <w:rPr>
          <w:sz w:val="22"/>
          <w:szCs w:val="22"/>
        </w:rPr>
        <w:t xml:space="preserve"> </w:t>
      </w:r>
      <w:r w:rsidR="005C3CB9" w:rsidRPr="009F1052">
        <w:rPr>
          <w:sz w:val="22"/>
          <w:szCs w:val="22"/>
        </w:rPr>
        <w:t xml:space="preserve">Акционерное общество </w:t>
      </w:r>
      <w:r w:rsidR="009F1052" w:rsidRPr="009F1052">
        <w:rPr>
          <w:sz w:val="22"/>
          <w:szCs w:val="22"/>
        </w:rPr>
        <w:t>«Восток</w:t>
      </w:r>
      <w:r w:rsidR="005C3CB9" w:rsidRPr="009F1052">
        <w:rPr>
          <w:sz w:val="22"/>
          <w:szCs w:val="22"/>
        </w:rPr>
        <w:t>»</w:t>
      </w:r>
      <w:r w:rsidR="00971B89" w:rsidRPr="009F1052">
        <w:rPr>
          <w:sz w:val="22"/>
          <w:szCs w:val="22"/>
        </w:rPr>
        <w:t xml:space="preserve">, занимаемая должность –  </w:t>
      </w:r>
      <w:r w:rsidRPr="009F1052">
        <w:rPr>
          <w:sz w:val="22"/>
          <w:szCs w:val="22"/>
        </w:rPr>
        <w:t>Генеральный д</w:t>
      </w:r>
      <w:r w:rsidR="006E4D55" w:rsidRPr="009F1052">
        <w:rPr>
          <w:sz w:val="22"/>
          <w:szCs w:val="22"/>
        </w:rPr>
        <w:t xml:space="preserve">иректор. </w:t>
      </w:r>
    </w:p>
    <w:p w:rsidR="004B1898" w:rsidRPr="00AD01ED" w:rsidRDefault="004B1898" w:rsidP="00671E62">
      <w:pPr>
        <w:pStyle w:val="ConsPlusNormal"/>
        <w:jc w:val="both"/>
        <w:rPr>
          <w:highlight w:val="yellow"/>
        </w:rPr>
      </w:pPr>
    </w:p>
    <w:p w:rsidR="00671E62" w:rsidRPr="00AD01ED" w:rsidRDefault="00671E62" w:rsidP="00805B64">
      <w:pPr>
        <w:pStyle w:val="1"/>
        <w:spacing w:before="0"/>
        <w:jc w:val="both"/>
        <w:rPr>
          <w:rFonts w:ascii="Times New Roman" w:hAnsi="Times New Roman" w:cs="Times New Roman"/>
          <w:color w:val="auto"/>
        </w:rPr>
      </w:pPr>
      <w:bookmarkStart w:id="13" w:name="Par2812"/>
      <w:bookmarkStart w:id="14" w:name="_Toc25145025"/>
      <w:bookmarkEnd w:id="13"/>
      <w:r w:rsidRPr="00AD01ED">
        <w:rPr>
          <w:rFonts w:ascii="Times New Roman" w:hAnsi="Times New Roman" w:cs="Times New Roman"/>
          <w:color w:val="auto"/>
        </w:rPr>
        <w:t>Раздел II. Основная информация о финансово-экономическом состоянии эмитента</w:t>
      </w:r>
      <w:bookmarkEnd w:id="14"/>
    </w:p>
    <w:p w:rsidR="00671E62" w:rsidRPr="00AD01ED" w:rsidRDefault="00671E62" w:rsidP="00671E62">
      <w:pPr>
        <w:pStyle w:val="ConsPlusNormal"/>
        <w:jc w:val="both"/>
      </w:pPr>
    </w:p>
    <w:p w:rsidR="00671E62" w:rsidRPr="00523751" w:rsidRDefault="00671E62" w:rsidP="007C467A">
      <w:pPr>
        <w:pStyle w:val="2"/>
        <w:spacing w:before="0"/>
        <w:jc w:val="both"/>
        <w:rPr>
          <w:rFonts w:ascii="Times New Roman" w:hAnsi="Times New Roman" w:cs="Times New Roman"/>
          <w:color w:val="auto"/>
          <w:sz w:val="22"/>
          <w:szCs w:val="22"/>
        </w:rPr>
      </w:pPr>
      <w:bookmarkStart w:id="15" w:name="Par2814"/>
      <w:bookmarkStart w:id="16" w:name="_Toc25145026"/>
      <w:bookmarkEnd w:id="15"/>
      <w:r w:rsidRPr="00523751">
        <w:rPr>
          <w:rFonts w:ascii="Times New Roman" w:hAnsi="Times New Roman" w:cs="Times New Roman"/>
          <w:color w:val="auto"/>
          <w:sz w:val="22"/>
          <w:szCs w:val="22"/>
        </w:rPr>
        <w:t>2.1. Показатели финансово-экономической деятельности эмитента</w:t>
      </w:r>
      <w:bookmarkEnd w:id="16"/>
    </w:p>
    <w:p w:rsidR="00671E62" w:rsidRPr="00F757A0" w:rsidRDefault="00671E62" w:rsidP="00825207">
      <w:pPr>
        <w:pStyle w:val="ConsPlusNormal"/>
        <w:jc w:val="both"/>
        <w:rPr>
          <w:sz w:val="22"/>
          <w:szCs w:val="22"/>
        </w:rPr>
      </w:pPr>
      <w:r w:rsidRPr="00F757A0">
        <w:rPr>
          <w:sz w:val="22"/>
          <w:szCs w:val="22"/>
        </w:rPr>
        <w:t>Приводится динамика показателей, характеризующих финансово-экономическую деятельность эмитента, за пять последних завершенных отчетных лет либо за каждый завершенный отчетный год, если эмитент осуществляет свою деятельность менее пяти лет, а также за последний завершенный отчетный период до даты утверждения проспекта ценных бумаг (информация приводится в виде таблицы, показатели рассчитываются на дату окончания каждого завершенного отчетного года и на дату окончания последнего завершенного отчетного периода до даты утве</w:t>
      </w:r>
      <w:r w:rsidR="007C467A" w:rsidRPr="00F757A0">
        <w:rPr>
          <w:sz w:val="22"/>
          <w:szCs w:val="22"/>
        </w:rPr>
        <w:t>рждения проспекта ценных бумаг):</w:t>
      </w:r>
    </w:p>
    <w:p w:rsidR="00671E62" w:rsidRDefault="00671E62" w:rsidP="00825207">
      <w:pPr>
        <w:pStyle w:val="ConsPlusNormal"/>
        <w:jc w:val="both"/>
        <w:rPr>
          <w:sz w:val="22"/>
          <w:szCs w:val="22"/>
        </w:rPr>
      </w:pPr>
      <w:r w:rsidRPr="00F757A0">
        <w:rPr>
          <w:sz w:val="22"/>
          <w:szCs w:val="22"/>
        </w:rPr>
        <w:t>Эмитенты, не являющиеся кредитными организациями, приводят следующие показатели своей финансово-экономической деятельности:</w:t>
      </w:r>
    </w:p>
    <w:tbl>
      <w:tblPr>
        <w:tblW w:w="9923" w:type="dxa"/>
        <w:tblInd w:w="62" w:type="dxa"/>
        <w:tblLayout w:type="fixed"/>
        <w:tblCellMar>
          <w:top w:w="102" w:type="dxa"/>
          <w:left w:w="62" w:type="dxa"/>
          <w:bottom w:w="102" w:type="dxa"/>
          <w:right w:w="62" w:type="dxa"/>
        </w:tblCellMar>
        <w:tblLook w:val="0000"/>
      </w:tblPr>
      <w:tblGrid>
        <w:gridCol w:w="1560"/>
        <w:gridCol w:w="1559"/>
        <w:gridCol w:w="992"/>
        <w:gridCol w:w="1134"/>
        <w:gridCol w:w="1134"/>
        <w:gridCol w:w="1276"/>
        <w:gridCol w:w="1276"/>
        <w:gridCol w:w="992"/>
      </w:tblGrid>
      <w:tr w:rsidR="0094024E" w:rsidRPr="002A3399" w:rsidTr="001E4D8E">
        <w:tc>
          <w:tcPr>
            <w:tcW w:w="1560" w:type="dxa"/>
            <w:tcBorders>
              <w:top w:val="single" w:sz="4" w:space="0" w:color="auto"/>
              <w:left w:val="single" w:sz="4" w:space="0" w:color="auto"/>
              <w:bottom w:val="single" w:sz="4" w:space="0" w:color="auto"/>
              <w:right w:val="single" w:sz="4" w:space="0" w:color="auto"/>
            </w:tcBorders>
          </w:tcPr>
          <w:p w:rsidR="0094024E" w:rsidRPr="002A3399" w:rsidRDefault="0094024E" w:rsidP="00A36BCE">
            <w:pPr>
              <w:pStyle w:val="ConsPlusNormal"/>
              <w:jc w:val="center"/>
              <w:rPr>
                <w:b/>
                <w:sz w:val="20"/>
                <w:szCs w:val="20"/>
              </w:rPr>
            </w:pPr>
            <w:r w:rsidRPr="002A3399">
              <w:rPr>
                <w:b/>
                <w:sz w:val="20"/>
                <w:szCs w:val="20"/>
              </w:rPr>
              <w:t>Наименование показателя</w:t>
            </w:r>
          </w:p>
        </w:tc>
        <w:tc>
          <w:tcPr>
            <w:tcW w:w="1559" w:type="dxa"/>
            <w:tcBorders>
              <w:top w:val="single" w:sz="4" w:space="0" w:color="auto"/>
              <w:left w:val="single" w:sz="4" w:space="0" w:color="auto"/>
              <w:bottom w:val="single" w:sz="4" w:space="0" w:color="auto"/>
              <w:right w:val="single" w:sz="4" w:space="0" w:color="auto"/>
            </w:tcBorders>
          </w:tcPr>
          <w:p w:rsidR="0094024E" w:rsidRPr="002A3399" w:rsidRDefault="0094024E" w:rsidP="00A36BCE">
            <w:pPr>
              <w:pStyle w:val="ConsPlusNormal"/>
              <w:jc w:val="center"/>
              <w:rPr>
                <w:b/>
                <w:sz w:val="20"/>
                <w:szCs w:val="20"/>
              </w:rPr>
            </w:pPr>
            <w:r w:rsidRPr="002A3399">
              <w:rPr>
                <w:b/>
                <w:sz w:val="20"/>
                <w:szCs w:val="20"/>
              </w:rPr>
              <w:t>Рекомендуемая методика расчета</w:t>
            </w:r>
          </w:p>
        </w:tc>
        <w:tc>
          <w:tcPr>
            <w:tcW w:w="992" w:type="dxa"/>
            <w:tcBorders>
              <w:top w:val="single" w:sz="4" w:space="0" w:color="auto"/>
              <w:left w:val="single" w:sz="4" w:space="0" w:color="auto"/>
              <w:bottom w:val="single" w:sz="4" w:space="0" w:color="auto"/>
              <w:right w:val="single" w:sz="4" w:space="0" w:color="auto"/>
            </w:tcBorders>
          </w:tcPr>
          <w:p w:rsidR="0094024E" w:rsidRPr="002A3399" w:rsidRDefault="0094024E" w:rsidP="00F23AE7">
            <w:pPr>
              <w:pStyle w:val="ConsPlusNormal"/>
              <w:ind w:right="-62"/>
              <w:jc w:val="center"/>
              <w:rPr>
                <w:b/>
                <w:sz w:val="20"/>
                <w:szCs w:val="20"/>
              </w:rPr>
            </w:pPr>
            <w:r w:rsidRPr="002A3399">
              <w:rPr>
                <w:b/>
                <w:sz w:val="20"/>
                <w:szCs w:val="20"/>
              </w:rPr>
              <w:t>31.12.201</w:t>
            </w:r>
            <w:r w:rsidR="00F23AE7" w:rsidRPr="002A3399">
              <w:rPr>
                <w:b/>
                <w:sz w:val="20"/>
                <w:szCs w:val="20"/>
              </w:rPr>
              <w:t>6</w:t>
            </w:r>
          </w:p>
        </w:tc>
        <w:tc>
          <w:tcPr>
            <w:tcW w:w="1134" w:type="dxa"/>
            <w:tcBorders>
              <w:top w:val="single" w:sz="4" w:space="0" w:color="auto"/>
              <w:left w:val="single" w:sz="4" w:space="0" w:color="auto"/>
              <w:bottom w:val="single" w:sz="4" w:space="0" w:color="auto"/>
              <w:right w:val="single" w:sz="4" w:space="0" w:color="auto"/>
            </w:tcBorders>
          </w:tcPr>
          <w:p w:rsidR="0094024E" w:rsidRPr="002A3399" w:rsidRDefault="0094024E" w:rsidP="00F23AE7">
            <w:pPr>
              <w:pStyle w:val="ConsPlusNormal"/>
              <w:ind w:right="-62"/>
              <w:jc w:val="center"/>
              <w:rPr>
                <w:b/>
                <w:sz w:val="20"/>
                <w:szCs w:val="20"/>
              </w:rPr>
            </w:pPr>
            <w:r w:rsidRPr="002A3399">
              <w:rPr>
                <w:b/>
                <w:sz w:val="20"/>
                <w:szCs w:val="20"/>
              </w:rPr>
              <w:t>31.12.201</w:t>
            </w:r>
            <w:r w:rsidR="00F23AE7" w:rsidRPr="002A3399">
              <w:rPr>
                <w:b/>
                <w:sz w:val="20"/>
                <w:szCs w:val="20"/>
              </w:rPr>
              <w:t>7</w:t>
            </w:r>
          </w:p>
        </w:tc>
        <w:tc>
          <w:tcPr>
            <w:tcW w:w="1134" w:type="dxa"/>
            <w:tcBorders>
              <w:top w:val="single" w:sz="4" w:space="0" w:color="auto"/>
              <w:left w:val="single" w:sz="4" w:space="0" w:color="auto"/>
              <w:bottom w:val="single" w:sz="4" w:space="0" w:color="auto"/>
              <w:right w:val="single" w:sz="4" w:space="0" w:color="auto"/>
            </w:tcBorders>
          </w:tcPr>
          <w:p w:rsidR="0094024E" w:rsidRPr="002A3399" w:rsidRDefault="0094024E" w:rsidP="00F23AE7">
            <w:pPr>
              <w:pStyle w:val="ConsPlusNormal"/>
              <w:jc w:val="center"/>
              <w:rPr>
                <w:b/>
                <w:sz w:val="20"/>
                <w:szCs w:val="20"/>
              </w:rPr>
            </w:pPr>
            <w:r w:rsidRPr="002A3399">
              <w:rPr>
                <w:b/>
                <w:sz w:val="20"/>
                <w:szCs w:val="20"/>
              </w:rPr>
              <w:t>31.12.201</w:t>
            </w:r>
            <w:r w:rsidR="00F23AE7" w:rsidRPr="002A3399">
              <w:rPr>
                <w:b/>
                <w:sz w:val="20"/>
                <w:szCs w:val="20"/>
              </w:rPr>
              <w:t>8</w:t>
            </w:r>
          </w:p>
        </w:tc>
        <w:tc>
          <w:tcPr>
            <w:tcW w:w="1276" w:type="dxa"/>
            <w:tcBorders>
              <w:top w:val="single" w:sz="4" w:space="0" w:color="auto"/>
              <w:left w:val="single" w:sz="4" w:space="0" w:color="auto"/>
              <w:bottom w:val="single" w:sz="4" w:space="0" w:color="auto"/>
              <w:right w:val="single" w:sz="4" w:space="0" w:color="auto"/>
            </w:tcBorders>
          </w:tcPr>
          <w:p w:rsidR="0094024E" w:rsidRPr="002A3399" w:rsidRDefault="0094024E" w:rsidP="00F23AE7">
            <w:pPr>
              <w:pStyle w:val="ConsPlusNormal"/>
              <w:jc w:val="center"/>
              <w:rPr>
                <w:b/>
                <w:sz w:val="20"/>
                <w:szCs w:val="20"/>
              </w:rPr>
            </w:pPr>
            <w:r w:rsidRPr="002A3399">
              <w:rPr>
                <w:b/>
                <w:sz w:val="20"/>
                <w:szCs w:val="20"/>
              </w:rPr>
              <w:t>31.12.201</w:t>
            </w:r>
            <w:r w:rsidR="00F23AE7" w:rsidRPr="002A3399">
              <w:rPr>
                <w:b/>
                <w:sz w:val="20"/>
                <w:szCs w:val="20"/>
              </w:rPr>
              <w:t>9</w:t>
            </w:r>
          </w:p>
        </w:tc>
        <w:tc>
          <w:tcPr>
            <w:tcW w:w="1276" w:type="dxa"/>
            <w:tcBorders>
              <w:top w:val="single" w:sz="4" w:space="0" w:color="auto"/>
              <w:left w:val="single" w:sz="4" w:space="0" w:color="auto"/>
              <w:bottom w:val="single" w:sz="4" w:space="0" w:color="auto"/>
              <w:right w:val="single" w:sz="4" w:space="0" w:color="auto"/>
            </w:tcBorders>
          </w:tcPr>
          <w:p w:rsidR="0094024E" w:rsidRPr="002A3399" w:rsidRDefault="0094024E" w:rsidP="00F23AE7">
            <w:pPr>
              <w:pStyle w:val="ConsPlusNormal"/>
              <w:jc w:val="center"/>
              <w:rPr>
                <w:b/>
                <w:sz w:val="20"/>
                <w:szCs w:val="20"/>
              </w:rPr>
            </w:pPr>
            <w:r w:rsidRPr="002A3399">
              <w:rPr>
                <w:b/>
                <w:sz w:val="20"/>
                <w:szCs w:val="20"/>
              </w:rPr>
              <w:t>31.12.20</w:t>
            </w:r>
            <w:r w:rsidR="00F23AE7" w:rsidRPr="002A3399">
              <w:rPr>
                <w:b/>
                <w:sz w:val="20"/>
                <w:szCs w:val="20"/>
              </w:rPr>
              <w:t>20</w:t>
            </w:r>
          </w:p>
        </w:tc>
        <w:tc>
          <w:tcPr>
            <w:tcW w:w="992" w:type="dxa"/>
            <w:tcBorders>
              <w:top w:val="single" w:sz="4" w:space="0" w:color="auto"/>
              <w:left w:val="single" w:sz="4" w:space="0" w:color="auto"/>
              <w:bottom w:val="single" w:sz="4" w:space="0" w:color="auto"/>
              <w:right w:val="single" w:sz="4" w:space="0" w:color="auto"/>
            </w:tcBorders>
          </w:tcPr>
          <w:p w:rsidR="0094024E" w:rsidRPr="002A3399" w:rsidRDefault="001D043B" w:rsidP="001D043B">
            <w:pPr>
              <w:pStyle w:val="ConsPlusNormal"/>
              <w:ind w:right="-62"/>
              <w:jc w:val="center"/>
              <w:rPr>
                <w:rFonts w:eastAsia="Times New Roman"/>
                <w:sz w:val="20"/>
                <w:szCs w:val="20"/>
              </w:rPr>
            </w:pPr>
            <w:r w:rsidRPr="002A3399">
              <w:rPr>
                <w:rFonts w:eastAsia="Times New Roman"/>
                <w:b/>
                <w:sz w:val="20"/>
                <w:szCs w:val="20"/>
              </w:rPr>
              <w:t>30.06.</w:t>
            </w:r>
            <w:r w:rsidR="00F23AE7" w:rsidRPr="002A3399">
              <w:rPr>
                <w:rFonts w:eastAsia="Times New Roman"/>
                <w:b/>
                <w:sz w:val="20"/>
                <w:szCs w:val="20"/>
              </w:rPr>
              <w:t>2021</w:t>
            </w:r>
          </w:p>
        </w:tc>
      </w:tr>
      <w:tr w:rsidR="00373205" w:rsidRPr="002A3399" w:rsidTr="001E4D8E">
        <w:tc>
          <w:tcPr>
            <w:tcW w:w="1560" w:type="dxa"/>
            <w:tcBorders>
              <w:top w:val="single" w:sz="4" w:space="0" w:color="auto"/>
              <w:left w:val="single" w:sz="4" w:space="0" w:color="auto"/>
              <w:bottom w:val="single" w:sz="4" w:space="0" w:color="auto"/>
              <w:right w:val="single" w:sz="4" w:space="0" w:color="auto"/>
            </w:tcBorders>
          </w:tcPr>
          <w:p w:rsidR="00373205" w:rsidRPr="002A3399" w:rsidRDefault="00373205" w:rsidP="00A36BCE">
            <w:pPr>
              <w:pStyle w:val="ConsPlusNormal"/>
              <w:jc w:val="center"/>
              <w:rPr>
                <w:sz w:val="20"/>
                <w:szCs w:val="20"/>
              </w:rPr>
            </w:pPr>
            <w:r w:rsidRPr="002A3399">
              <w:rPr>
                <w:sz w:val="20"/>
                <w:szCs w:val="20"/>
              </w:rPr>
              <w:t>Производитель-</w:t>
            </w:r>
          </w:p>
          <w:p w:rsidR="00373205" w:rsidRPr="002A3399" w:rsidRDefault="00373205" w:rsidP="00A36BCE">
            <w:pPr>
              <w:pStyle w:val="ConsPlusNormal"/>
              <w:jc w:val="center"/>
              <w:rPr>
                <w:sz w:val="20"/>
                <w:szCs w:val="20"/>
              </w:rPr>
            </w:pPr>
            <w:r w:rsidRPr="002A3399">
              <w:rPr>
                <w:sz w:val="20"/>
                <w:szCs w:val="20"/>
              </w:rPr>
              <w:t>ность труда, руб./чел.</w:t>
            </w:r>
          </w:p>
        </w:tc>
        <w:tc>
          <w:tcPr>
            <w:tcW w:w="1559" w:type="dxa"/>
            <w:tcBorders>
              <w:top w:val="single" w:sz="4" w:space="0" w:color="auto"/>
              <w:left w:val="single" w:sz="4" w:space="0" w:color="auto"/>
              <w:bottom w:val="single" w:sz="4" w:space="0" w:color="auto"/>
              <w:right w:val="single" w:sz="4" w:space="0" w:color="auto"/>
            </w:tcBorders>
          </w:tcPr>
          <w:p w:rsidR="00373205" w:rsidRPr="002A3399" w:rsidRDefault="00373205" w:rsidP="00A36BCE">
            <w:pPr>
              <w:pStyle w:val="ConsPlusNormal"/>
              <w:jc w:val="center"/>
              <w:rPr>
                <w:sz w:val="20"/>
                <w:szCs w:val="20"/>
              </w:rPr>
            </w:pPr>
            <w:r w:rsidRPr="002A3399">
              <w:rPr>
                <w:sz w:val="20"/>
                <w:szCs w:val="20"/>
              </w:rPr>
              <w:t>Выручка / Средняя численность работников</w:t>
            </w:r>
          </w:p>
        </w:tc>
        <w:tc>
          <w:tcPr>
            <w:tcW w:w="992" w:type="dxa"/>
            <w:tcBorders>
              <w:top w:val="single" w:sz="4" w:space="0" w:color="auto"/>
              <w:left w:val="single" w:sz="4" w:space="0" w:color="auto"/>
              <w:bottom w:val="single" w:sz="4" w:space="0" w:color="auto"/>
              <w:right w:val="single" w:sz="4" w:space="0" w:color="auto"/>
            </w:tcBorders>
          </w:tcPr>
          <w:p w:rsidR="00373205" w:rsidRPr="009B040D" w:rsidRDefault="00B85CD2" w:rsidP="00B85CD2">
            <w:pPr>
              <w:ind w:right="-62"/>
              <w:jc w:val="center"/>
            </w:pPr>
            <w:r>
              <w:rPr>
                <w:rFonts w:eastAsia="Times New Roman"/>
              </w:rPr>
              <w:t>912 116,18</w:t>
            </w:r>
          </w:p>
        </w:tc>
        <w:tc>
          <w:tcPr>
            <w:tcW w:w="1134" w:type="dxa"/>
            <w:tcBorders>
              <w:top w:val="single" w:sz="4" w:space="0" w:color="auto"/>
              <w:left w:val="single" w:sz="4" w:space="0" w:color="auto"/>
              <w:bottom w:val="single" w:sz="4" w:space="0" w:color="auto"/>
              <w:right w:val="single" w:sz="4" w:space="0" w:color="auto"/>
            </w:tcBorders>
          </w:tcPr>
          <w:p w:rsidR="00373205" w:rsidRPr="009B040D" w:rsidRDefault="001E4D8E" w:rsidP="006151AD">
            <w:pPr>
              <w:jc w:val="center"/>
            </w:pPr>
            <w:r w:rsidRPr="009B040D">
              <w:rPr>
                <w:rFonts w:eastAsia="Times New Roman"/>
              </w:rPr>
              <w:t>845</w:t>
            </w:r>
            <w:r>
              <w:rPr>
                <w:rFonts w:eastAsia="Times New Roman"/>
              </w:rPr>
              <w:t> </w:t>
            </w:r>
            <w:r w:rsidRPr="009B040D">
              <w:rPr>
                <w:rFonts w:eastAsia="Times New Roman"/>
              </w:rPr>
              <w:t>693</w:t>
            </w:r>
          </w:p>
        </w:tc>
        <w:tc>
          <w:tcPr>
            <w:tcW w:w="1134" w:type="dxa"/>
            <w:tcBorders>
              <w:top w:val="single" w:sz="4" w:space="0" w:color="auto"/>
              <w:left w:val="single" w:sz="4" w:space="0" w:color="auto"/>
              <w:bottom w:val="single" w:sz="4" w:space="0" w:color="auto"/>
              <w:right w:val="single" w:sz="4" w:space="0" w:color="auto"/>
            </w:tcBorders>
          </w:tcPr>
          <w:p w:rsidR="00373205" w:rsidRPr="00211BCB" w:rsidRDefault="00F828B2" w:rsidP="00D44759">
            <w:pPr>
              <w:ind w:left="-62" w:right="-62"/>
              <w:jc w:val="center"/>
              <w:rPr>
                <w:color w:val="FF0000"/>
                <w:highlight w:val="yellow"/>
              </w:rPr>
            </w:pPr>
            <w:r w:rsidRPr="009B040D">
              <w:rPr>
                <w:rFonts w:eastAsia="Times New Roman"/>
              </w:rPr>
              <w:t>1 062</w:t>
            </w:r>
            <w:r>
              <w:rPr>
                <w:rFonts w:eastAsia="Times New Roman"/>
              </w:rPr>
              <w:t> 329,</w:t>
            </w:r>
            <w:r w:rsidR="00D124E0">
              <w:rPr>
                <w:rFonts w:eastAsia="Times New Roman"/>
              </w:rPr>
              <w:t>90</w:t>
            </w:r>
          </w:p>
        </w:tc>
        <w:tc>
          <w:tcPr>
            <w:tcW w:w="1276" w:type="dxa"/>
            <w:tcBorders>
              <w:top w:val="single" w:sz="4" w:space="0" w:color="auto"/>
              <w:left w:val="single" w:sz="4" w:space="0" w:color="auto"/>
              <w:bottom w:val="single" w:sz="4" w:space="0" w:color="auto"/>
              <w:right w:val="single" w:sz="4" w:space="0" w:color="auto"/>
            </w:tcBorders>
          </w:tcPr>
          <w:p w:rsidR="00373205" w:rsidRPr="00211BCB" w:rsidRDefault="001E4D8E" w:rsidP="00D44759">
            <w:pPr>
              <w:jc w:val="center"/>
              <w:rPr>
                <w:color w:val="FF0000"/>
                <w:highlight w:val="yellow"/>
              </w:rPr>
            </w:pPr>
            <w:r w:rsidRPr="009B040D">
              <w:rPr>
                <w:rFonts w:eastAsia="Times New Roman"/>
              </w:rPr>
              <w:t>871</w:t>
            </w:r>
            <w:r>
              <w:rPr>
                <w:rFonts w:eastAsia="Times New Roman"/>
              </w:rPr>
              <w:t> </w:t>
            </w:r>
            <w:r w:rsidRPr="009B040D">
              <w:rPr>
                <w:rFonts w:eastAsia="Times New Roman"/>
              </w:rPr>
              <w:t>99</w:t>
            </w:r>
            <w:r>
              <w:rPr>
                <w:rFonts w:eastAsia="Times New Roman"/>
              </w:rPr>
              <w:t>1,88</w:t>
            </w:r>
          </w:p>
        </w:tc>
        <w:tc>
          <w:tcPr>
            <w:tcW w:w="1276" w:type="dxa"/>
            <w:tcBorders>
              <w:top w:val="single" w:sz="4" w:space="0" w:color="auto"/>
              <w:left w:val="single" w:sz="4" w:space="0" w:color="auto"/>
              <w:bottom w:val="single" w:sz="4" w:space="0" w:color="auto"/>
              <w:right w:val="single" w:sz="4" w:space="0" w:color="auto"/>
            </w:tcBorders>
          </w:tcPr>
          <w:p w:rsidR="00373205" w:rsidRPr="00211BCB" w:rsidRDefault="00F828B2" w:rsidP="00D44759">
            <w:pPr>
              <w:jc w:val="center"/>
              <w:rPr>
                <w:color w:val="FF0000"/>
                <w:highlight w:val="yellow"/>
              </w:rPr>
            </w:pPr>
            <w:r w:rsidRPr="009B040D">
              <w:rPr>
                <w:rFonts w:eastAsia="Times New Roman"/>
              </w:rPr>
              <w:t>1</w:t>
            </w:r>
            <w:r>
              <w:rPr>
                <w:rFonts w:eastAsia="Times New Roman"/>
              </w:rPr>
              <w:t> </w:t>
            </w:r>
            <w:r w:rsidRPr="009B040D">
              <w:rPr>
                <w:rFonts w:eastAsia="Times New Roman"/>
              </w:rPr>
              <w:t>411</w:t>
            </w:r>
            <w:r>
              <w:rPr>
                <w:rFonts w:eastAsia="Times New Roman"/>
              </w:rPr>
              <w:t> </w:t>
            </w:r>
            <w:r w:rsidRPr="009B040D">
              <w:rPr>
                <w:rFonts w:eastAsia="Times New Roman"/>
              </w:rPr>
              <w:t>2</w:t>
            </w:r>
            <w:r>
              <w:rPr>
                <w:rFonts w:eastAsia="Times New Roman"/>
              </w:rPr>
              <w:t>69,47</w:t>
            </w:r>
          </w:p>
        </w:tc>
        <w:tc>
          <w:tcPr>
            <w:tcW w:w="992" w:type="dxa"/>
            <w:tcBorders>
              <w:top w:val="single" w:sz="4" w:space="0" w:color="auto"/>
              <w:left w:val="single" w:sz="4" w:space="0" w:color="auto"/>
              <w:bottom w:val="single" w:sz="4" w:space="0" w:color="auto"/>
              <w:right w:val="single" w:sz="4" w:space="0" w:color="auto"/>
            </w:tcBorders>
          </w:tcPr>
          <w:p w:rsidR="00373205" w:rsidRPr="009B040D" w:rsidRDefault="00373205" w:rsidP="0078251B">
            <w:pPr>
              <w:spacing w:after="100" w:line="246" w:lineRule="atLeast"/>
              <w:jc w:val="center"/>
              <w:rPr>
                <w:rFonts w:eastAsia="Times New Roman"/>
                <w:highlight w:val="yellow"/>
              </w:rPr>
            </w:pPr>
            <w:r w:rsidRPr="0008057B">
              <w:rPr>
                <w:rFonts w:eastAsia="Times New Roman"/>
              </w:rPr>
              <w:t>685</w:t>
            </w:r>
            <w:r w:rsidR="00211BCB">
              <w:rPr>
                <w:rFonts w:eastAsia="Times New Roman"/>
              </w:rPr>
              <w:t> </w:t>
            </w:r>
            <w:r w:rsidRPr="0008057B">
              <w:rPr>
                <w:rFonts w:eastAsia="Times New Roman"/>
              </w:rPr>
              <w:t>431</w:t>
            </w:r>
          </w:p>
        </w:tc>
      </w:tr>
      <w:tr w:rsidR="00002D64" w:rsidRPr="002A3399" w:rsidTr="001E4D8E">
        <w:trPr>
          <w:trHeight w:val="1396"/>
        </w:trPr>
        <w:tc>
          <w:tcPr>
            <w:tcW w:w="1560" w:type="dxa"/>
            <w:tcBorders>
              <w:top w:val="single" w:sz="4" w:space="0" w:color="auto"/>
              <w:left w:val="single" w:sz="4" w:space="0" w:color="auto"/>
              <w:bottom w:val="single" w:sz="4" w:space="0" w:color="auto"/>
              <w:right w:val="single" w:sz="4" w:space="0" w:color="auto"/>
            </w:tcBorders>
          </w:tcPr>
          <w:p w:rsidR="00002D64" w:rsidRPr="002A3399" w:rsidRDefault="00002D64" w:rsidP="00A36BCE">
            <w:pPr>
              <w:pStyle w:val="ConsPlusNormal"/>
              <w:jc w:val="center"/>
              <w:rPr>
                <w:sz w:val="20"/>
                <w:szCs w:val="20"/>
              </w:rPr>
            </w:pPr>
            <w:r w:rsidRPr="002A3399">
              <w:rPr>
                <w:sz w:val="20"/>
                <w:szCs w:val="20"/>
              </w:rPr>
              <w:t>Отношение размера задолженности</w:t>
            </w:r>
          </w:p>
          <w:p w:rsidR="00002D64" w:rsidRPr="002A3399" w:rsidRDefault="00002D64" w:rsidP="00A36BCE">
            <w:pPr>
              <w:pStyle w:val="ConsPlusNormal"/>
              <w:jc w:val="center"/>
              <w:rPr>
                <w:sz w:val="20"/>
                <w:szCs w:val="20"/>
              </w:rPr>
            </w:pPr>
            <w:r w:rsidRPr="002A3399">
              <w:rPr>
                <w:sz w:val="20"/>
                <w:szCs w:val="20"/>
              </w:rPr>
              <w:t>к собственному капиталу</w:t>
            </w:r>
          </w:p>
        </w:tc>
        <w:tc>
          <w:tcPr>
            <w:tcW w:w="1559" w:type="dxa"/>
            <w:tcBorders>
              <w:top w:val="single" w:sz="4" w:space="0" w:color="auto"/>
              <w:left w:val="single" w:sz="4" w:space="0" w:color="auto"/>
              <w:bottom w:val="single" w:sz="4" w:space="0" w:color="auto"/>
              <w:right w:val="single" w:sz="4" w:space="0" w:color="auto"/>
            </w:tcBorders>
          </w:tcPr>
          <w:p w:rsidR="00002D64" w:rsidRPr="002A3399" w:rsidRDefault="00002D64" w:rsidP="00A36BCE">
            <w:pPr>
              <w:pStyle w:val="ConsPlusNormal"/>
              <w:jc w:val="center"/>
              <w:rPr>
                <w:sz w:val="20"/>
                <w:szCs w:val="20"/>
              </w:rPr>
            </w:pPr>
            <w:r w:rsidRPr="002A3399">
              <w:rPr>
                <w:sz w:val="20"/>
                <w:szCs w:val="20"/>
              </w:rPr>
              <w:t>(Долгосрочные обязательства + Краткосрочные обязательства) / Капитал и резервы</w:t>
            </w:r>
          </w:p>
        </w:tc>
        <w:tc>
          <w:tcPr>
            <w:tcW w:w="992" w:type="dxa"/>
            <w:tcBorders>
              <w:top w:val="single" w:sz="4" w:space="0" w:color="auto"/>
              <w:left w:val="single" w:sz="4" w:space="0" w:color="auto"/>
              <w:bottom w:val="single" w:sz="4" w:space="0" w:color="auto"/>
              <w:right w:val="single" w:sz="4" w:space="0" w:color="auto"/>
            </w:tcBorders>
          </w:tcPr>
          <w:p w:rsidR="00002D64" w:rsidRPr="009B040D" w:rsidRDefault="00002D64" w:rsidP="0078251B">
            <w:pPr>
              <w:jc w:val="center"/>
            </w:pPr>
            <w:r w:rsidRPr="009B040D">
              <w:rPr>
                <w:rFonts w:eastAsia="Times New Roman"/>
              </w:rPr>
              <w:t>1,01</w:t>
            </w:r>
          </w:p>
        </w:tc>
        <w:tc>
          <w:tcPr>
            <w:tcW w:w="1134" w:type="dxa"/>
            <w:tcBorders>
              <w:top w:val="single" w:sz="4" w:space="0" w:color="auto"/>
              <w:left w:val="single" w:sz="4" w:space="0" w:color="auto"/>
              <w:bottom w:val="single" w:sz="4" w:space="0" w:color="auto"/>
              <w:right w:val="single" w:sz="4" w:space="0" w:color="auto"/>
            </w:tcBorders>
          </w:tcPr>
          <w:p w:rsidR="00002D64" w:rsidRPr="009B040D" w:rsidRDefault="00002D64" w:rsidP="0078251B">
            <w:pPr>
              <w:jc w:val="center"/>
            </w:pPr>
            <w:r w:rsidRPr="009B040D">
              <w:rPr>
                <w:rFonts w:eastAsia="Times New Roman"/>
              </w:rPr>
              <w:t>1,2</w:t>
            </w:r>
          </w:p>
        </w:tc>
        <w:tc>
          <w:tcPr>
            <w:tcW w:w="1134" w:type="dxa"/>
            <w:tcBorders>
              <w:top w:val="single" w:sz="4" w:space="0" w:color="auto"/>
              <w:left w:val="single" w:sz="4" w:space="0" w:color="auto"/>
              <w:bottom w:val="single" w:sz="4" w:space="0" w:color="auto"/>
              <w:right w:val="single" w:sz="4" w:space="0" w:color="auto"/>
            </w:tcBorders>
          </w:tcPr>
          <w:p w:rsidR="00002D64" w:rsidRPr="009B040D" w:rsidRDefault="00002D64" w:rsidP="0078251B">
            <w:pPr>
              <w:jc w:val="center"/>
            </w:pPr>
            <w:r w:rsidRPr="009B040D">
              <w:rPr>
                <w:rFonts w:eastAsia="Times New Roman"/>
              </w:rPr>
              <w:t>0,9</w:t>
            </w:r>
          </w:p>
        </w:tc>
        <w:tc>
          <w:tcPr>
            <w:tcW w:w="1276" w:type="dxa"/>
            <w:tcBorders>
              <w:top w:val="single" w:sz="4" w:space="0" w:color="auto"/>
              <w:left w:val="single" w:sz="4" w:space="0" w:color="auto"/>
              <w:bottom w:val="single" w:sz="4" w:space="0" w:color="auto"/>
              <w:right w:val="single" w:sz="4" w:space="0" w:color="auto"/>
            </w:tcBorders>
          </w:tcPr>
          <w:p w:rsidR="00002D64" w:rsidRPr="009B040D" w:rsidRDefault="00002D64" w:rsidP="0078251B">
            <w:pPr>
              <w:jc w:val="center"/>
            </w:pPr>
            <w:r w:rsidRPr="009B040D">
              <w:rPr>
                <w:rFonts w:eastAsia="Times New Roman"/>
              </w:rPr>
              <w:t>0,9</w:t>
            </w:r>
          </w:p>
        </w:tc>
        <w:tc>
          <w:tcPr>
            <w:tcW w:w="1276" w:type="dxa"/>
            <w:tcBorders>
              <w:top w:val="single" w:sz="4" w:space="0" w:color="auto"/>
              <w:left w:val="single" w:sz="4" w:space="0" w:color="auto"/>
              <w:bottom w:val="single" w:sz="4" w:space="0" w:color="auto"/>
              <w:right w:val="single" w:sz="4" w:space="0" w:color="auto"/>
            </w:tcBorders>
          </w:tcPr>
          <w:p w:rsidR="00002D64" w:rsidRPr="009B040D" w:rsidRDefault="00002D64" w:rsidP="0078251B">
            <w:pPr>
              <w:jc w:val="center"/>
            </w:pPr>
            <w:r w:rsidRPr="009B040D">
              <w:rPr>
                <w:rFonts w:eastAsia="Times New Roman"/>
              </w:rPr>
              <w:t>0,6</w:t>
            </w:r>
          </w:p>
        </w:tc>
        <w:tc>
          <w:tcPr>
            <w:tcW w:w="992" w:type="dxa"/>
            <w:tcBorders>
              <w:top w:val="single" w:sz="4" w:space="0" w:color="auto"/>
              <w:left w:val="single" w:sz="4" w:space="0" w:color="auto"/>
              <w:bottom w:val="single" w:sz="4" w:space="0" w:color="auto"/>
              <w:right w:val="single" w:sz="4" w:space="0" w:color="auto"/>
            </w:tcBorders>
          </w:tcPr>
          <w:p w:rsidR="00002D64" w:rsidRPr="009B040D" w:rsidRDefault="00002D64" w:rsidP="0078251B">
            <w:pPr>
              <w:jc w:val="center"/>
            </w:pPr>
            <w:r>
              <w:rPr>
                <w:rFonts w:eastAsia="Times New Roman"/>
              </w:rPr>
              <w:t>0,5</w:t>
            </w:r>
          </w:p>
        </w:tc>
      </w:tr>
      <w:tr w:rsidR="00002D64" w:rsidRPr="002A3399" w:rsidTr="001E4D8E">
        <w:tc>
          <w:tcPr>
            <w:tcW w:w="1560" w:type="dxa"/>
            <w:tcBorders>
              <w:top w:val="single" w:sz="4" w:space="0" w:color="auto"/>
              <w:left w:val="single" w:sz="4" w:space="0" w:color="auto"/>
              <w:bottom w:val="single" w:sz="4" w:space="0" w:color="auto"/>
              <w:right w:val="single" w:sz="4" w:space="0" w:color="auto"/>
            </w:tcBorders>
          </w:tcPr>
          <w:p w:rsidR="00002D64" w:rsidRPr="002A3399" w:rsidRDefault="00002D64" w:rsidP="00A36BCE">
            <w:pPr>
              <w:pStyle w:val="ConsPlusNormal"/>
              <w:jc w:val="center"/>
              <w:rPr>
                <w:sz w:val="20"/>
                <w:szCs w:val="20"/>
              </w:rPr>
            </w:pPr>
            <w:r w:rsidRPr="002A3399">
              <w:rPr>
                <w:sz w:val="20"/>
                <w:szCs w:val="20"/>
              </w:rPr>
              <w:t>Отношение размера долгосрочной задолженности</w:t>
            </w:r>
          </w:p>
          <w:p w:rsidR="00002D64" w:rsidRPr="002A3399" w:rsidRDefault="00002D64" w:rsidP="00A36BCE">
            <w:pPr>
              <w:pStyle w:val="ConsPlusNormal"/>
              <w:jc w:val="center"/>
              <w:rPr>
                <w:sz w:val="20"/>
                <w:szCs w:val="20"/>
              </w:rPr>
            </w:pPr>
            <w:r w:rsidRPr="002A3399">
              <w:rPr>
                <w:sz w:val="20"/>
                <w:szCs w:val="20"/>
              </w:rPr>
              <w:t>к сумме долгосрочной задолженности и собственного капитала</w:t>
            </w:r>
          </w:p>
        </w:tc>
        <w:tc>
          <w:tcPr>
            <w:tcW w:w="1559" w:type="dxa"/>
            <w:tcBorders>
              <w:top w:val="single" w:sz="4" w:space="0" w:color="auto"/>
              <w:left w:val="single" w:sz="4" w:space="0" w:color="auto"/>
              <w:bottom w:val="single" w:sz="4" w:space="0" w:color="auto"/>
              <w:right w:val="single" w:sz="4" w:space="0" w:color="auto"/>
            </w:tcBorders>
          </w:tcPr>
          <w:p w:rsidR="00002D64" w:rsidRPr="002A3399" w:rsidRDefault="00002D64" w:rsidP="00A36BCE">
            <w:pPr>
              <w:pStyle w:val="ConsPlusNormal"/>
              <w:jc w:val="center"/>
              <w:rPr>
                <w:sz w:val="20"/>
                <w:szCs w:val="20"/>
              </w:rPr>
            </w:pPr>
            <w:r w:rsidRPr="002A3399">
              <w:rPr>
                <w:sz w:val="20"/>
                <w:szCs w:val="20"/>
              </w:rPr>
              <w:t>Долгосрочные обязательства / (Капитал и резервы + Долгосрочные обязательства)</w:t>
            </w:r>
          </w:p>
        </w:tc>
        <w:tc>
          <w:tcPr>
            <w:tcW w:w="992" w:type="dxa"/>
            <w:tcBorders>
              <w:top w:val="single" w:sz="4" w:space="0" w:color="auto"/>
              <w:left w:val="single" w:sz="4" w:space="0" w:color="auto"/>
              <w:bottom w:val="single" w:sz="4" w:space="0" w:color="auto"/>
              <w:right w:val="single" w:sz="4" w:space="0" w:color="auto"/>
            </w:tcBorders>
          </w:tcPr>
          <w:p w:rsidR="00002D64" w:rsidRPr="009B040D" w:rsidRDefault="00002D64" w:rsidP="0078251B">
            <w:pPr>
              <w:jc w:val="center"/>
            </w:pPr>
            <w:r w:rsidRPr="009B040D">
              <w:rPr>
                <w:rFonts w:eastAsia="Times New Roman"/>
              </w:rPr>
              <w:t>0,3</w:t>
            </w:r>
          </w:p>
        </w:tc>
        <w:tc>
          <w:tcPr>
            <w:tcW w:w="1134" w:type="dxa"/>
            <w:tcBorders>
              <w:top w:val="single" w:sz="4" w:space="0" w:color="auto"/>
              <w:left w:val="single" w:sz="4" w:space="0" w:color="auto"/>
              <w:bottom w:val="single" w:sz="4" w:space="0" w:color="auto"/>
              <w:right w:val="single" w:sz="4" w:space="0" w:color="auto"/>
            </w:tcBorders>
          </w:tcPr>
          <w:p w:rsidR="00002D64" w:rsidRPr="009B040D" w:rsidRDefault="00002D64" w:rsidP="0078251B">
            <w:pPr>
              <w:jc w:val="center"/>
            </w:pPr>
            <w:r w:rsidRPr="009B040D">
              <w:t>0,3</w:t>
            </w:r>
          </w:p>
        </w:tc>
        <w:tc>
          <w:tcPr>
            <w:tcW w:w="1134" w:type="dxa"/>
            <w:tcBorders>
              <w:top w:val="single" w:sz="4" w:space="0" w:color="auto"/>
              <w:left w:val="single" w:sz="4" w:space="0" w:color="auto"/>
              <w:bottom w:val="single" w:sz="4" w:space="0" w:color="auto"/>
              <w:right w:val="single" w:sz="4" w:space="0" w:color="auto"/>
            </w:tcBorders>
          </w:tcPr>
          <w:p w:rsidR="00002D64" w:rsidRPr="009B040D" w:rsidRDefault="00002D64" w:rsidP="0078251B">
            <w:pPr>
              <w:jc w:val="center"/>
            </w:pPr>
            <w:r w:rsidRPr="009B040D">
              <w:rPr>
                <w:rFonts w:eastAsia="Times New Roman"/>
              </w:rPr>
              <w:t>0,3</w:t>
            </w:r>
          </w:p>
        </w:tc>
        <w:tc>
          <w:tcPr>
            <w:tcW w:w="1276" w:type="dxa"/>
            <w:tcBorders>
              <w:top w:val="single" w:sz="4" w:space="0" w:color="auto"/>
              <w:left w:val="single" w:sz="4" w:space="0" w:color="auto"/>
              <w:bottom w:val="single" w:sz="4" w:space="0" w:color="auto"/>
              <w:right w:val="single" w:sz="4" w:space="0" w:color="auto"/>
            </w:tcBorders>
          </w:tcPr>
          <w:p w:rsidR="00002D64" w:rsidRPr="009B040D" w:rsidRDefault="00002D64" w:rsidP="0078251B">
            <w:pPr>
              <w:jc w:val="center"/>
            </w:pPr>
            <w:r w:rsidRPr="009B040D">
              <w:rPr>
                <w:rFonts w:eastAsia="Times New Roman"/>
              </w:rPr>
              <w:t>0,3</w:t>
            </w:r>
          </w:p>
        </w:tc>
        <w:tc>
          <w:tcPr>
            <w:tcW w:w="1276" w:type="dxa"/>
            <w:tcBorders>
              <w:top w:val="single" w:sz="4" w:space="0" w:color="auto"/>
              <w:left w:val="single" w:sz="4" w:space="0" w:color="auto"/>
              <w:bottom w:val="single" w:sz="4" w:space="0" w:color="auto"/>
              <w:right w:val="single" w:sz="4" w:space="0" w:color="auto"/>
            </w:tcBorders>
          </w:tcPr>
          <w:p w:rsidR="00002D64" w:rsidRPr="009B040D" w:rsidRDefault="00002D64" w:rsidP="0078251B">
            <w:pPr>
              <w:jc w:val="center"/>
            </w:pPr>
            <w:r w:rsidRPr="009B040D">
              <w:rPr>
                <w:rFonts w:eastAsia="Times New Roman"/>
              </w:rPr>
              <w:t>0,2</w:t>
            </w:r>
          </w:p>
        </w:tc>
        <w:tc>
          <w:tcPr>
            <w:tcW w:w="992" w:type="dxa"/>
            <w:tcBorders>
              <w:top w:val="single" w:sz="4" w:space="0" w:color="auto"/>
              <w:left w:val="single" w:sz="4" w:space="0" w:color="auto"/>
              <w:bottom w:val="single" w:sz="4" w:space="0" w:color="auto"/>
              <w:right w:val="single" w:sz="4" w:space="0" w:color="auto"/>
            </w:tcBorders>
          </w:tcPr>
          <w:p w:rsidR="00002D64" w:rsidRPr="009B040D" w:rsidRDefault="00002D64" w:rsidP="0078251B">
            <w:pPr>
              <w:jc w:val="center"/>
            </w:pPr>
            <w:r>
              <w:rPr>
                <w:rFonts w:eastAsia="Times New Roman"/>
              </w:rPr>
              <w:t>0,2</w:t>
            </w:r>
          </w:p>
        </w:tc>
      </w:tr>
      <w:tr w:rsidR="00002D64" w:rsidRPr="002A3399" w:rsidTr="001E4D8E">
        <w:tc>
          <w:tcPr>
            <w:tcW w:w="1560" w:type="dxa"/>
            <w:tcBorders>
              <w:top w:val="single" w:sz="4" w:space="0" w:color="auto"/>
              <w:left w:val="single" w:sz="4" w:space="0" w:color="auto"/>
              <w:bottom w:val="single" w:sz="4" w:space="0" w:color="auto"/>
              <w:right w:val="single" w:sz="4" w:space="0" w:color="auto"/>
            </w:tcBorders>
          </w:tcPr>
          <w:p w:rsidR="00002D64" w:rsidRPr="002A3399" w:rsidRDefault="00002D64" w:rsidP="00A36BCE">
            <w:pPr>
              <w:pStyle w:val="ConsPlusNormal"/>
              <w:jc w:val="center"/>
              <w:rPr>
                <w:sz w:val="20"/>
                <w:szCs w:val="20"/>
              </w:rPr>
            </w:pPr>
            <w:r w:rsidRPr="002A3399">
              <w:rPr>
                <w:sz w:val="20"/>
                <w:szCs w:val="20"/>
              </w:rPr>
              <w:t xml:space="preserve">Степень покрытия долгов </w:t>
            </w:r>
            <w:r w:rsidRPr="002A3399">
              <w:rPr>
                <w:sz w:val="20"/>
                <w:szCs w:val="20"/>
              </w:rPr>
              <w:lastRenderedPageBreak/>
              <w:t>текущими доходами (прибылью)</w:t>
            </w:r>
          </w:p>
        </w:tc>
        <w:tc>
          <w:tcPr>
            <w:tcW w:w="1559" w:type="dxa"/>
            <w:tcBorders>
              <w:top w:val="single" w:sz="4" w:space="0" w:color="auto"/>
              <w:left w:val="single" w:sz="4" w:space="0" w:color="auto"/>
              <w:bottom w:val="single" w:sz="4" w:space="0" w:color="auto"/>
              <w:right w:val="single" w:sz="4" w:space="0" w:color="auto"/>
            </w:tcBorders>
          </w:tcPr>
          <w:p w:rsidR="00002D64" w:rsidRPr="002A3399" w:rsidRDefault="00002D64" w:rsidP="00A36BCE">
            <w:pPr>
              <w:pStyle w:val="ConsPlusNormal"/>
              <w:jc w:val="center"/>
              <w:rPr>
                <w:sz w:val="20"/>
                <w:szCs w:val="20"/>
              </w:rPr>
            </w:pPr>
            <w:r w:rsidRPr="002A3399">
              <w:rPr>
                <w:sz w:val="20"/>
                <w:szCs w:val="20"/>
              </w:rPr>
              <w:lastRenderedPageBreak/>
              <w:t xml:space="preserve">(Краткосрочные обязательства - Денежные </w:t>
            </w:r>
            <w:r w:rsidRPr="002A3399">
              <w:rPr>
                <w:sz w:val="20"/>
                <w:szCs w:val="20"/>
              </w:rPr>
              <w:lastRenderedPageBreak/>
              <w:t>средства) / (Выручка - Себестоимость проданных товаров, продукции, работ, услуг - Коммерческие расходы - Управленческие расходы + Амортизационные отчисления)</w:t>
            </w:r>
          </w:p>
        </w:tc>
        <w:tc>
          <w:tcPr>
            <w:tcW w:w="992" w:type="dxa"/>
            <w:tcBorders>
              <w:top w:val="single" w:sz="4" w:space="0" w:color="auto"/>
              <w:left w:val="single" w:sz="4" w:space="0" w:color="auto"/>
              <w:bottom w:val="single" w:sz="4" w:space="0" w:color="auto"/>
              <w:right w:val="single" w:sz="4" w:space="0" w:color="auto"/>
            </w:tcBorders>
          </w:tcPr>
          <w:p w:rsidR="00002D64" w:rsidRPr="009B040D" w:rsidRDefault="00002D64" w:rsidP="0078251B">
            <w:pPr>
              <w:jc w:val="center"/>
            </w:pPr>
            <w:r w:rsidRPr="009B040D">
              <w:rPr>
                <w:rFonts w:eastAsia="Times New Roman"/>
              </w:rPr>
              <w:lastRenderedPageBreak/>
              <w:t>2,2</w:t>
            </w:r>
          </w:p>
        </w:tc>
        <w:tc>
          <w:tcPr>
            <w:tcW w:w="1134" w:type="dxa"/>
            <w:tcBorders>
              <w:top w:val="single" w:sz="4" w:space="0" w:color="auto"/>
              <w:left w:val="single" w:sz="4" w:space="0" w:color="auto"/>
              <w:bottom w:val="single" w:sz="4" w:space="0" w:color="auto"/>
              <w:right w:val="single" w:sz="4" w:space="0" w:color="auto"/>
            </w:tcBorders>
          </w:tcPr>
          <w:p w:rsidR="00002D64" w:rsidRPr="009B040D" w:rsidRDefault="00002D64" w:rsidP="0078251B">
            <w:pPr>
              <w:jc w:val="center"/>
            </w:pPr>
            <w:r w:rsidRPr="009B040D">
              <w:rPr>
                <w:rFonts w:eastAsia="Times New Roman"/>
              </w:rPr>
              <w:t>8,7</w:t>
            </w:r>
          </w:p>
        </w:tc>
        <w:tc>
          <w:tcPr>
            <w:tcW w:w="1134" w:type="dxa"/>
            <w:tcBorders>
              <w:top w:val="single" w:sz="4" w:space="0" w:color="auto"/>
              <w:left w:val="single" w:sz="4" w:space="0" w:color="auto"/>
              <w:bottom w:val="single" w:sz="4" w:space="0" w:color="auto"/>
              <w:right w:val="single" w:sz="4" w:space="0" w:color="auto"/>
            </w:tcBorders>
          </w:tcPr>
          <w:p w:rsidR="00002D64" w:rsidRPr="009B040D" w:rsidRDefault="00002D64" w:rsidP="0078251B">
            <w:pPr>
              <w:jc w:val="center"/>
            </w:pPr>
            <w:r w:rsidRPr="009B040D">
              <w:rPr>
                <w:rFonts w:eastAsia="Times New Roman"/>
              </w:rPr>
              <w:t>4,03</w:t>
            </w:r>
          </w:p>
        </w:tc>
        <w:tc>
          <w:tcPr>
            <w:tcW w:w="1276" w:type="dxa"/>
            <w:tcBorders>
              <w:top w:val="single" w:sz="4" w:space="0" w:color="auto"/>
              <w:left w:val="single" w:sz="4" w:space="0" w:color="auto"/>
              <w:bottom w:val="single" w:sz="4" w:space="0" w:color="auto"/>
              <w:right w:val="single" w:sz="4" w:space="0" w:color="auto"/>
            </w:tcBorders>
          </w:tcPr>
          <w:p w:rsidR="00002D64" w:rsidRPr="009B040D" w:rsidRDefault="00002D64" w:rsidP="0078251B">
            <w:pPr>
              <w:jc w:val="center"/>
            </w:pPr>
            <w:r w:rsidRPr="009B040D">
              <w:rPr>
                <w:rFonts w:eastAsia="Times New Roman"/>
              </w:rPr>
              <w:t>2,7</w:t>
            </w:r>
          </w:p>
        </w:tc>
        <w:tc>
          <w:tcPr>
            <w:tcW w:w="1276" w:type="dxa"/>
            <w:tcBorders>
              <w:top w:val="single" w:sz="4" w:space="0" w:color="auto"/>
              <w:left w:val="single" w:sz="4" w:space="0" w:color="auto"/>
              <w:bottom w:val="single" w:sz="4" w:space="0" w:color="auto"/>
              <w:right w:val="single" w:sz="4" w:space="0" w:color="auto"/>
            </w:tcBorders>
          </w:tcPr>
          <w:p w:rsidR="00002D64" w:rsidRPr="009B040D" w:rsidRDefault="00002D64" w:rsidP="0078251B">
            <w:pPr>
              <w:jc w:val="center"/>
            </w:pPr>
            <w:r w:rsidRPr="009B040D">
              <w:rPr>
                <w:rFonts w:eastAsia="Times New Roman"/>
              </w:rPr>
              <w:t>0,8</w:t>
            </w:r>
          </w:p>
        </w:tc>
        <w:tc>
          <w:tcPr>
            <w:tcW w:w="992" w:type="dxa"/>
            <w:tcBorders>
              <w:top w:val="single" w:sz="4" w:space="0" w:color="auto"/>
              <w:left w:val="single" w:sz="4" w:space="0" w:color="auto"/>
              <w:bottom w:val="single" w:sz="4" w:space="0" w:color="auto"/>
              <w:right w:val="single" w:sz="4" w:space="0" w:color="auto"/>
            </w:tcBorders>
          </w:tcPr>
          <w:p w:rsidR="00002D64" w:rsidRPr="009B040D" w:rsidRDefault="00002D64" w:rsidP="0078251B">
            <w:pPr>
              <w:jc w:val="center"/>
            </w:pPr>
            <w:r>
              <w:t>0,5</w:t>
            </w:r>
          </w:p>
        </w:tc>
      </w:tr>
      <w:tr w:rsidR="00002D64" w:rsidRPr="002A3399" w:rsidTr="001E4D8E">
        <w:tc>
          <w:tcPr>
            <w:tcW w:w="1560" w:type="dxa"/>
            <w:tcBorders>
              <w:top w:val="single" w:sz="4" w:space="0" w:color="auto"/>
              <w:left w:val="single" w:sz="4" w:space="0" w:color="auto"/>
              <w:bottom w:val="single" w:sz="4" w:space="0" w:color="auto"/>
              <w:right w:val="single" w:sz="4" w:space="0" w:color="auto"/>
            </w:tcBorders>
          </w:tcPr>
          <w:p w:rsidR="00002D64" w:rsidRPr="002A3399" w:rsidRDefault="00002D64" w:rsidP="00A36BCE">
            <w:pPr>
              <w:pStyle w:val="ConsPlusNormal"/>
              <w:jc w:val="center"/>
              <w:rPr>
                <w:sz w:val="20"/>
                <w:szCs w:val="20"/>
              </w:rPr>
            </w:pPr>
            <w:r w:rsidRPr="002A3399">
              <w:rPr>
                <w:sz w:val="20"/>
                <w:szCs w:val="20"/>
              </w:rPr>
              <w:lastRenderedPageBreak/>
              <w:t>Уровень просроченной задолженности, %</w:t>
            </w:r>
          </w:p>
        </w:tc>
        <w:tc>
          <w:tcPr>
            <w:tcW w:w="1559" w:type="dxa"/>
            <w:tcBorders>
              <w:top w:val="single" w:sz="4" w:space="0" w:color="auto"/>
              <w:left w:val="single" w:sz="4" w:space="0" w:color="auto"/>
              <w:bottom w:val="single" w:sz="4" w:space="0" w:color="auto"/>
              <w:right w:val="single" w:sz="4" w:space="0" w:color="auto"/>
            </w:tcBorders>
          </w:tcPr>
          <w:p w:rsidR="00002D64" w:rsidRPr="002A3399" w:rsidRDefault="00002D64" w:rsidP="00A36BCE">
            <w:pPr>
              <w:pStyle w:val="ConsPlusNormal"/>
              <w:jc w:val="center"/>
              <w:rPr>
                <w:sz w:val="20"/>
                <w:szCs w:val="20"/>
              </w:rPr>
            </w:pPr>
            <w:r w:rsidRPr="002A3399">
              <w:rPr>
                <w:sz w:val="20"/>
                <w:szCs w:val="20"/>
              </w:rPr>
              <w:t>Просроченная задолженность / (Долгосрочные обязательства + краткосрочные обязательства)</w:t>
            </w:r>
          </w:p>
          <w:p w:rsidR="00002D64" w:rsidRPr="002A3399" w:rsidRDefault="00002D64" w:rsidP="00A36BCE">
            <w:pPr>
              <w:pStyle w:val="ConsPlusNormal"/>
              <w:jc w:val="center"/>
              <w:rPr>
                <w:sz w:val="20"/>
                <w:szCs w:val="20"/>
              </w:rPr>
            </w:pPr>
            <w:r w:rsidRPr="002A3399">
              <w:rPr>
                <w:sz w:val="20"/>
                <w:szCs w:val="20"/>
              </w:rPr>
              <w:t>x 100</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002D64" w:rsidRPr="009B040D" w:rsidRDefault="00002D64" w:rsidP="0078251B">
            <w:pPr>
              <w:jc w:val="center"/>
            </w:pPr>
            <w:r w:rsidRPr="009B040D">
              <w:rPr>
                <w:rFonts w:eastAsia="Times New Roman"/>
              </w:rPr>
              <w:t>0</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002D64" w:rsidRPr="009B040D" w:rsidRDefault="00002D64" w:rsidP="0078251B">
            <w:pPr>
              <w:jc w:val="center"/>
            </w:pPr>
            <w:r w:rsidRPr="009B040D">
              <w:rPr>
                <w:rFonts w:eastAsia="Times New Roman"/>
              </w:rPr>
              <w:t>0</w:t>
            </w:r>
          </w:p>
        </w:tc>
        <w:tc>
          <w:tcPr>
            <w:tcW w:w="1134" w:type="dxa"/>
            <w:tcBorders>
              <w:top w:val="single" w:sz="4" w:space="0" w:color="auto"/>
              <w:left w:val="single" w:sz="4" w:space="0" w:color="auto"/>
              <w:bottom w:val="single" w:sz="4" w:space="0" w:color="auto"/>
              <w:right w:val="single" w:sz="4" w:space="0" w:color="auto"/>
            </w:tcBorders>
          </w:tcPr>
          <w:p w:rsidR="00002D64" w:rsidRPr="009B040D" w:rsidRDefault="00002D64" w:rsidP="0078251B">
            <w:pPr>
              <w:jc w:val="center"/>
            </w:pPr>
            <w:r w:rsidRPr="009B040D">
              <w:rPr>
                <w:rFonts w:eastAsia="Times New Roman"/>
              </w:rPr>
              <w:t>0</w:t>
            </w:r>
          </w:p>
        </w:tc>
        <w:tc>
          <w:tcPr>
            <w:tcW w:w="1276" w:type="dxa"/>
            <w:tcBorders>
              <w:top w:val="single" w:sz="4" w:space="0" w:color="auto"/>
              <w:left w:val="single" w:sz="4" w:space="0" w:color="auto"/>
              <w:bottom w:val="single" w:sz="4" w:space="0" w:color="auto"/>
              <w:right w:val="single" w:sz="4" w:space="0" w:color="auto"/>
            </w:tcBorders>
          </w:tcPr>
          <w:p w:rsidR="00002D64" w:rsidRPr="009B040D" w:rsidRDefault="00002D64" w:rsidP="0078251B">
            <w:pPr>
              <w:jc w:val="center"/>
            </w:pPr>
            <w:r w:rsidRPr="009B040D">
              <w:rPr>
                <w:rFonts w:eastAsia="Times New Roman"/>
              </w:rPr>
              <w:t>0</w:t>
            </w:r>
          </w:p>
        </w:tc>
        <w:tc>
          <w:tcPr>
            <w:tcW w:w="1276" w:type="dxa"/>
            <w:tcBorders>
              <w:top w:val="single" w:sz="4" w:space="0" w:color="auto"/>
              <w:left w:val="single" w:sz="4" w:space="0" w:color="auto"/>
              <w:bottom w:val="single" w:sz="4" w:space="0" w:color="auto"/>
              <w:right w:val="single" w:sz="4" w:space="0" w:color="auto"/>
            </w:tcBorders>
          </w:tcPr>
          <w:p w:rsidR="00002D64" w:rsidRPr="009B040D" w:rsidRDefault="00002D64" w:rsidP="0078251B">
            <w:pPr>
              <w:jc w:val="center"/>
            </w:pPr>
            <w:r w:rsidRPr="009B040D">
              <w:rPr>
                <w:rFonts w:eastAsia="Times New Roman"/>
              </w:rPr>
              <w:t>0</w:t>
            </w:r>
          </w:p>
        </w:tc>
        <w:tc>
          <w:tcPr>
            <w:tcW w:w="992" w:type="dxa"/>
            <w:tcBorders>
              <w:top w:val="single" w:sz="4" w:space="0" w:color="auto"/>
              <w:left w:val="single" w:sz="4" w:space="0" w:color="auto"/>
              <w:bottom w:val="single" w:sz="4" w:space="0" w:color="auto"/>
              <w:right w:val="single" w:sz="4" w:space="0" w:color="auto"/>
            </w:tcBorders>
          </w:tcPr>
          <w:p w:rsidR="00002D64" w:rsidRPr="009B040D" w:rsidRDefault="00002D64" w:rsidP="0078251B">
            <w:pPr>
              <w:jc w:val="center"/>
            </w:pPr>
            <w:r>
              <w:rPr>
                <w:rFonts w:eastAsia="Times New Roman"/>
              </w:rPr>
              <w:t>0</w:t>
            </w:r>
          </w:p>
        </w:tc>
      </w:tr>
    </w:tbl>
    <w:p w:rsidR="00E64030" w:rsidRPr="00F757A0" w:rsidRDefault="00671E62" w:rsidP="00E64030">
      <w:pPr>
        <w:pStyle w:val="ConsPlusNormal"/>
        <w:jc w:val="both"/>
        <w:rPr>
          <w:sz w:val="22"/>
          <w:szCs w:val="22"/>
        </w:rPr>
      </w:pPr>
      <w:r w:rsidRPr="00F757A0">
        <w:rPr>
          <w:sz w:val="22"/>
          <w:szCs w:val="22"/>
        </w:rPr>
        <w:t>В случае расчета какого-либо показателя по методике, отличной от рекомендуе</w:t>
      </w:r>
      <w:r w:rsidR="007C467A" w:rsidRPr="00F757A0">
        <w:rPr>
          <w:sz w:val="22"/>
          <w:szCs w:val="22"/>
        </w:rPr>
        <w:t>мой, указывается такая методика: показатели рассч</w:t>
      </w:r>
      <w:r w:rsidR="004B56A9" w:rsidRPr="00F757A0">
        <w:rPr>
          <w:sz w:val="22"/>
          <w:szCs w:val="22"/>
        </w:rPr>
        <w:t>итаны по рекомендуемой методике</w:t>
      </w:r>
      <w:r w:rsidR="00E64030" w:rsidRPr="00F757A0">
        <w:rPr>
          <w:sz w:val="22"/>
          <w:szCs w:val="22"/>
        </w:rPr>
        <w:t xml:space="preserve">. </w:t>
      </w:r>
    </w:p>
    <w:p w:rsidR="00671E62" w:rsidRPr="00002D64" w:rsidRDefault="00671E62" w:rsidP="00002D64">
      <w:pPr>
        <w:pStyle w:val="ConsPlusNormal"/>
        <w:shd w:val="clear" w:color="auto" w:fill="FFFFFF" w:themeFill="background1"/>
        <w:jc w:val="both"/>
        <w:rPr>
          <w:b/>
          <w:sz w:val="22"/>
          <w:szCs w:val="22"/>
        </w:rPr>
      </w:pPr>
      <w:r w:rsidRPr="00002D64">
        <w:rPr>
          <w:b/>
          <w:sz w:val="22"/>
          <w:szCs w:val="22"/>
        </w:rPr>
        <w:t>Приводится анализ финансово-экономической деятельности эмитента на основе экономического анализа д</w:t>
      </w:r>
      <w:r w:rsidR="007C467A" w:rsidRPr="00002D64">
        <w:rPr>
          <w:b/>
          <w:sz w:val="22"/>
          <w:szCs w:val="22"/>
        </w:rPr>
        <w:t>инамики приведенных показателей:</w:t>
      </w:r>
    </w:p>
    <w:p w:rsidR="00904026" w:rsidRDefault="00BC7226" w:rsidP="00002D64">
      <w:pPr>
        <w:pStyle w:val="ConsPlusNormal"/>
        <w:shd w:val="clear" w:color="auto" w:fill="FFFFFF" w:themeFill="background1"/>
        <w:jc w:val="both"/>
        <w:rPr>
          <w:sz w:val="22"/>
          <w:szCs w:val="22"/>
        </w:rPr>
      </w:pPr>
      <w:r w:rsidRPr="008E3582">
        <w:rPr>
          <w:b/>
          <w:i/>
          <w:sz w:val="22"/>
          <w:szCs w:val="22"/>
        </w:rPr>
        <w:t>Показатель «Производительность труда»</w:t>
      </w:r>
      <w:r w:rsidRPr="00002D64">
        <w:rPr>
          <w:sz w:val="22"/>
          <w:szCs w:val="22"/>
        </w:rPr>
        <w:t xml:space="preserve">  — это показатель плодотворности целесообразной деятельности работников, которая измеряется количеством работы (продукции, услуг), сделанной в единицу времени. </w:t>
      </w:r>
    </w:p>
    <w:p w:rsidR="008B0506" w:rsidRPr="00002D64" w:rsidRDefault="00254AA5" w:rsidP="00002D64">
      <w:pPr>
        <w:pStyle w:val="ConsPlusNormal"/>
        <w:shd w:val="clear" w:color="auto" w:fill="FFFFFF" w:themeFill="background1"/>
        <w:jc w:val="both"/>
        <w:rPr>
          <w:sz w:val="22"/>
          <w:szCs w:val="22"/>
        </w:rPr>
      </w:pPr>
      <w:r w:rsidRPr="00002D64">
        <w:rPr>
          <w:sz w:val="22"/>
          <w:szCs w:val="22"/>
        </w:rPr>
        <w:t xml:space="preserve">Показатели </w:t>
      </w:r>
      <w:r w:rsidR="0065447F" w:rsidRPr="00002D64">
        <w:rPr>
          <w:sz w:val="22"/>
          <w:szCs w:val="22"/>
        </w:rPr>
        <w:t xml:space="preserve">«Производительность труда» с 2016 года по 2020 года то </w:t>
      </w:r>
      <w:r w:rsidR="00B25CBE" w:rsidRPr="00002D64">
        <w:rPr>
          <w:sz w:val="22"/>
          <w:szCs w:val="22"/>
        </w:rPr>
        <w:t>повышаются</w:t>
      </w:r>
      <w:r w:rsidR="0065447F" w:rsidRPr="00002D64">
        <w:rPr>
          <w:sz w:val="22"/>
          <w:szCs w:val="22"/>
        </w:rPr>
        <w:t>, то снижаются</w:t>
      </w:r>
      <w:r w:rsidR="00B25CBE" w:rsidRPr="00002D64">
        <w:rPr>
          <w:sz w:val="22"/>
          <w:szCs w:val="22"/>
        </w:rPr>
        <w:t xml:space="preserve"> и </w:t>
      </w:r>
      <w:r w:rsidR="0065447F" w:rsidRPr="00002D64">
        <w:rPr>
          <w:sz w:val="22"/>
          <w:szCs w:val="22"/>
        </w:rPr>
        <w:t>это связано</w:t>
      </w:r>
      <w:r w:rsidR="00191B25">
        <w:rPr>
          <w:sz w:val="22"/>
          <w:szCs w:val="22"/>
        </w:rPr>
        <w:t>,</w:t>
      </w:r>
      <w:r w:rsidR="0065447F" w:rsidRPr="00002D64">
        <w:rPr>
          <w:sz w:val="22"/>
          <w:szCs w:val="22"/>
        </w:rPr>
        <w:t xml:space="preserve"> прежде всего</w:t>
      </w:r>
      <w:r w:rsidR="00191B25">
        <w:rPr>
          <w:sz w:val="22"/>
          <w:szCs w:val="22"/>
        </w:rPr>
        <w:t>,</w:t>
      </w:r>
      <w:r w:rsidR="0065447F" w:rsidRPr="00002D64">
        <w:rPr>
          <w:sz w:val="22"/>
          <w:szCs w:val="22"/>
        </w:rPr>
        <w:t xml:space="preserve"> с </w:t>
      </w:r>
      <w:r w:rsidR="008127E8" w:rsidRPr="00002D64">
        <w:rPr>
          <w:sz w:val="22"/>
          <w:szCs w:val="22"/>
        </w:rPr>
        <w:t>ростом или снижением размера</w:t>
      </w:r>
      <w:r w:rsidR="0065447F" w:rsidRPr="00002D64">
        <w:rPr>
          <w:sz w:val="22"/>
          <w:szCs w:val="22"/>
        </w:rPr>
        <w:t xml:space="preserve"> выручки</w:t>
      </w:r>
      <w:r w:rsidR="00B25CBE" w:rsidRPr="00002D64">
        <w:rPr>
          <w:sz w:val="22"/>
          <w:szCs w:val="22"/>
        </w:rPr>
        <w:t>, котор</w:t>
      </w:r>
      <w:r w:rsidR="00670FDA" w:rsidRPr="00002D64">
        <w:rPr>
          <w:sz w:val="22"/>
          <w:szCs w:val="22"/>
        </w:rPr>
        <w:t>ый Эмитент получал в соответствующие указанные периоды.</w:t>
      </w:r>
      <w:r w:rsidR="00BE241F" w:rsidRPr="00002D64">
        <w:rPr>
          <w:sz w:val="22"/>
          <w:szCs w:val="22"/>
        </w:rPr>
        <w:t xml:space="preserve"> </w:t>
      </w:r>
      <w:r w:rsidR="008B0506" w:rsidRPr="00002D64">
        <w:rPr>
          <w:sz w:val="22"/>
          <w:szCs w:val="22"/>
        </w:rPr>
        <w:t>Показатель «Производительность труда» в 2021 году, а именно показатель на дату 30.06.2021 г., снижен объективно, так как прошел малый временной период.</w:t>
      </w:r>
    </w:p>
    <w:p w:rsidR="00B60253" w:rsidRPr="00B42194" w:rsidRDefault="00BC7226" w:rsidP="00BC7226">
      <w:pPr>
        <w:pStyle w:val="ConsPlusNormal"/>
        <w:jc w:val="both"/>
        <w:rPr>
          <w:sz w:val="22"/>
          <w:szCs w:val="22"/>
        </w:rPr>
      </w:pPr>
      <w:r w:rsidRPr="008E3582">
        <w:rPr>
          <w:rFonts w:eastAsia="Times New Roman"/>
          <w:b/>
          <w:i/>
          <w:sz w:val="22"/>
          <w:szCs w:val="22"/>
        </w:rPr>
        <w:t>Показатель «Отношение размера задолженности к собственному капиталу»</w:t>
      </w:r>
      <w:r w:rsidRPr="00B42194">
        <w:rPr>
          <w:rFonts w:eastAsia="Times New Roman"/>
          <w:i/>
          <w:sz w:val="22"/>
          <w:szCs w:val="22"/>
        </w:rPr>
        <w:t xml:space="preserve"> </w:t>
      </w:r>
      <w:r w:rsidRPr="00B42194">
        <w:rPr>
          <w:rFonts w:eastAsia="Times New Roman"/>
          <w:sz w:val="22"/>
          <w:szCs w:val="22"/>
        </w:rPr>
        <w:t xml:space="preserve">характеризует долю привлеченных заемных средств в общей сумме средств, вложенных в предприятие. </w:t>
      </w:r>
      <w:r w:rsidRPr="00B42194">
        <w:rPr>
          <w:sz w:val="22"/>
          <w:szCs w:val="22"/>
        </w:rPr>
        <w:t xml:space="preserve">Чем меньше этот показатель, тем выше способность компании погасить свои долги. </w:t>
      </w:r>
    </w:p>
    <w:p w:rsidR="00B42194" w:rsidRPr="00B42194" w:rsidRDefault="00B42194" w:rsidP="00B42194">
      <w:pPr>
        <w:pStyle w:val="ConsPlusNormal"/>
        <w:jc w:val="both"/>
        <w:rPr>
          <w:rFonts w:eastAsia="Times New Roman"/>
          <w:sz w:val="22"/>
          <w:szCs w:val="22"/>
        </w:rPr>
      </w:pPr>
      <w:r w:rsidRPr="00B42194">
        <w:rPr>
          <w:sz w:val="22"/>
          <w:szCs w:val="22"/>
        </w:rPr>
        <w:t xml:space="preserve">Показатель </w:t>
      </w:r>
      <w:r w:rsidRPr="00B42194">
        <w:rPr>
          <w:rFonts w:eastAsia="Times New Roman"/>
          <w:sz w:val="22"/>
          <w:szCs w:val="22"/>
        </w:rPr>
        <w:t>«Отношение размера задолженности к собственному капиталу»:</w:t>
      </w:r>
    </w:p>
    <w:p w:rsidR="00B42194" w:rsidRPr="00B42194" w:rsidRDefault="00B42194" w:rsidP="00B42194">
      <w:pPr>
        <w:pStyle w:val="ConsPlusNormal"/>
        <w:jc w:val="both"/>
        <w:rPr>
          <w:rFonts w:eastAsia="Times New Roman"/>
          <w:sz w:val="22"/>
          <w:szCs w:val="22"/>
        </w:rPr>
      </w:pPr>
      <w:r w:rsidRPr="00B42194">
        <w:rPr>
          <w:rFonts w:eastAsia="Times New Roman"/>
          <w:sz w:val="22"/>
          <w:szCs w:val="22"/>
        </w:rPr>
        <w:t>В 2016 году составил 1,01.</w:t>
      </w:r>
    </w:p>
    <w:p w:rsidR="00B42194" w:rsidRPr="00B42194" w:rsidRDefault="00B42194" w:rsidP="00B42194">
      <w:pPr>
        <w:pStyle w:val="ConsPlusNormal"/>
        <w:jc w:val="both"/>
        <w:rPr>
          <w:rFonts w:eastAsia="Times New Roman"/>
          <w:sz w:val="22"/>
          <w:szCs w:val="22"/>
        </w:rPr>
      </w:pPr>
      <w:r w:rsidRPr="00B42194">
        <w:rPr>
          <w:rFonts w:eastAsia="Times New Roman"/>
          <w:sz w:val="22"/>
          <w:szCs w:val="22"/>
        </w:rPr>
        <w:t>В 2017 году по сравнению с 2016 годом показатель составил 1,2, что связано с увеличением краткосрочных обязательств по сравнения с 2016 годом.</w:t>
      </w:r>
    </w:p>
    <w:p w:rsidR="00B42194" w:rsidRPr="00B42194" w:rsidRDefault="00B42194" w:rsidP="00B42194">
      <w:pPr>
        <w:pStyle w:val="ConsPlusNormal"/>
        <w:jc w:val="both"/>
        <w:rPr>
          <w:rFonts w:eastAsia="Times New Roman"/>
          <w:sz w:val="22"/>
          <w:szCs w:val="22"/>
        </w:rPr>
      </w:pPr>
      <w:r w:rsidRPr="00B42194">
        <w:rPr>
          <w:rFonts w:eastAsia="Times New Roman"/>
          <w:sz w:val="22"/>
          <w:szCs w:val="22"/>
        </w:rPr>
        <w:t>В 2018 году по сравнению с 2017 годом показатель составил 0,9, что связано с уменьшением краткосрочных обязательств в 2018</w:t>
      </w:r>
      <w:r>
        <w:rPr>
          <w:rFonts w:eastAsia="Times New Roman"/>
          <w:sz w:val="22"/>
          <w:szCs w:val="22"/>
        </w:rPr>
        <w:t xml:space="preserve"> </w:t>
      </w:r>
      <w:r w:rsidRPr="00B42194">
        <w:rPr>
          <w:rFonts w:eastAsia="Times New Roman"/>
          <w:sz w:val="22"/>
          <w:szCs w:val="22"/>
        </w:rPr>
        <w:t>г .</w:t>
      </w:r>
    </w:p>
    <w:p w:rsidR="00B42194" w:rsidRPr="00B42194" w:rsidRDefault="00B42194" w:rsidP="00B42194">
      <w:pPr>
        <w:pStyle w:val="ConsPlusNormal"/>
        <w:jc w:val="both"/>
        <w:rPr>
          <w:rFonts w:eastAsia="Times New Roman"/>
          <w:sz w:val="22"/>
          <w:szCs w:val="22"/>
        </w:rPr>
      </w:pPr>
      <w:r w:rsidRPr="00B42194">
        <w:rPr>
          <w:rFonts w:eastAsia="Times New Roman"/>
          <w:sz w:val="22"/>
          <w:szCs w:val="22"/>
        </w:rPr>
        <w:t xml:space="preserve">В 2019 году по сравнению с 2018 годом показатель остался на том же уровне, а именно 0,9, </w:t>
      </w:r>
      <w:r>
        <w:rPr>
          <w:rFonts w:eastAsia="Times New Roman"/>
          <w:sz w:val="22"/>
          <w:szCs w:val="22"/>
        </w:rPr>
        <w:t xml:space="preserve">что </w:t>
      </w:r>
      <w:r w:rsidRPr="00B42194">
        <w:rPr>
          <w:rFonts w:eastAsia="Times New Roman"/>
          <w:sz w:val="22"/>
          <w:szCs w:val="22"/>
        </w:rPr>
        <w:t>связано  с  тем, что  сумма долгосрочных и краткосрочных обязательств в эти года существенно не менялась.</w:t>
      </w:r>
    </w:p>
    <w:p w:rsidR="00B42194" w:rsidRPr="00B42194" w:rsidRDefault="00B42194" w:rsidP="00B42194">
      <w:pPr>
        <w:pStyle w:val="ConsPlusNormal"/>
        <w:jc w:val="both"/>
        <w:rPr>
          <w:rFonts w:eastAsia="Times New Roman"/>
          <w:sz w:val="22"/>
          <w:szCs w:val="22"/>
        </w:rPr>
      </w:pPr>
      <w:r w:rsidRPr="00B42194">
        <w:rPr>
          <w:rFonts w:eastAsia="Times New Roman"/>
          <w:sz w:val="22"/>
          <w:szCs w:val="22"/>
        </w:rPr>
        <w:t>В 2020 году по сравнению с 2019 годом показатель составил 0,6, что связано с уменьшением суммы долгосрочных и краткосрочных обязательств.</w:t>
      </w:r>
    </w:p>
    <w:p w:rsidR="00B42194" w:rsidRPr="00B42194" w:rsidRDefault="00B42194" w:rsidP="00B42194">
      <w:pPr>
        <w:pStyle w:val="ConsPlusNormal"/>
        <w:jc w:val="both"/>
        <w:rPr>
          <w:rFonts w:eastAsia="Times New Roman"/>
          <w:sz w:val="22"/>
          <w:szCs w:val="22"/>
        </w:rPr>
      </w:pPr>
      <w:r w:rsidRPr="00B42194">
        <w:rPr>
          <w:rFonts w:eastAsia="Times New Roman"/>
          <w:sz w:val="22"/>
          <w:szCs w:val="22"/>
        </w:rPr>
        <w:t>В период на 30.06.2021 году по сравнению с 2020 годом показатель составил 0,5, что связано с  увеличением капитала и резервов.</w:t>
      </w:r>
    </w:p>
    <w:p w:rsidR="00B42194" w:rsidRPr="00CD187C" w:rsidRDefault="00B42194" w:rsidP="00B42194">
      <w:pPr>
        <w:pStyle w:val="ConsPlusNormal"/>
        <w:jc w:val="both"/>
        <w:rPr>
          <w:rFonts w:eastAsia="Times New Roman"/>
          <w:sz w:val="22"/>
          <w:szCs w:val="22"/>
        </w:rPr>
      </w:pPr>
      <w:r w:rsidRPr="00B42194">
        <w:rPr>
          <w:rFonts w:eastAsia="Times New Roman"/>
          <w:sz w:val="22"/>
          <w:szCs w:val="22"/>
        </w:rPr>
        <w:t>Анализ динамики указанных выше показателей за все периоды показывают, что ситуация из года в год улучшается и Общества имеется  большая способность погасить свои долги.</w:t>
      </w:r>
      <w:r w:rsidRPr="00591A7A">
        <w:rPr>
          <w:rFonts w:eastAsia="Times New Roman"/>
          <w:sz w:val="22"/>
          <w:szCs w:val="22"/>
        </w:rPr>
        <w:t xml:space="preserve"> </w:t>
      </w:r>
    </w:p>
    <w:p w:rsidR="00796A4E" w:rsidRPr="00EB2F58" w:rsidRDefault="00BC7226" w:rsidP="00BC7226">
      <w:pPr>
        <w:pStyle w:val="ConsPlusNormal"/>
        <w:jc w:val="both"/>
        <w:rPr>
          <w:sz w:val="22"/>
          <w:szCs w:val="22"/>
        </w:rPr>
      </w:pPr>
      <w:r w:rsidRPr="008E3582">
        <w:rPr>
          <w:b/>
          <w:i/>
          <w:sz w:val="22"/>
          <w:szCs w:val="22"/>
        </w:rPr>
        <w:t>Показатель "Отношение размера долгосрочной задолженности к сумме долгосрочной задолженности и собственного капитала"</w:t>
      </w:r>
      <w:r w:rsidRPr="00EB2F58">
        <w:rPr>
          <w:sz w:val="22"/>
          <w:szCs w:val="22"/>
        </w:rPr>
        <w:t xml:space="preserve"> позволяет оценить достаточность у организации источника финансирования своей деятельности в форме собственного капитала. </w:t>
      </w:r>
    </w:p>
    <w:p w:rsidR="00EB2F58" w:rsidRPr="00EB2F58" w:rsidRDefault="00EB2F58" w:rsidP="00EB2F58">
      <w:pPr>
        <w:pStyle w:val="ConsPlusNormal"/>
        <w:jc w:val="both"/>
        <w:rPr>
          <w:rFonts w:eastAsia="Times New Roman"/>
          <w:sz w:val="22"/>
          <w:szCs w:val="22"/>
        </w:rPr>
      </w:pPr>
      <w:r w:rsidRPr="00EB2F58">
        <w:rPr>
          <w:sz w:val="22"/>
          <w:szCs w:val="22"/>
        </w:rPr>
        <w:t xml:space="preserve">Показатель </w:t>
      </w:r>
      <w:r w:rsidRPr="00EB2F58">
        <w:rPr>
          <w:rFonts w:eastAsia="Times New Roman"/>
          <w:sz w:val="22"/>
          <w:szCs w:val="22"/>
        </w:rPr>
        <w:t>«</w:t>
      </w:r>
      <w:r w:rsidRPr="00EB2F58">
        <w:rPr>
          <w:sz w:val="22"/>
          <w:szCs w:val="22"/>
        </w:rPr>
        <w:t>Отношение размера долгосрочной задолженности к сумме долгосрочной задолженности и собственного капитала</w:t>
      </w:r>
      <w:r w:rsidRPr="00EB2F58">
        <w:rPr>
          <w:rFonts w:eastAsia="Times New Roman"/>
          <w:sz w:val="22"/>
          <w:szCs w:val="22"/>
        </w:rPr>
        <w:t>»:</w:t>
      </w:r>
    </w:p>
    <w:p w:rsidR="00EB2F58" w:rsidRPr="00EB2F58" w:rsidRDefault="00EB2F58" w:rsidP="00EB2F58">
      <w:pPr>
        <w:pStyle w:val="ConsPlusNormal"/>
        <w:jc w:val="both"/>
        <w:rPr>
          <w:rFonts w:eastAsia="Times New Roman"/>
          <w:sz w:val="22"/>
          <w:szCs w:val="22"/>
        </w:rPr>
      </w:pPr>
      <w:r w:rsidRPr="00EB2F58">
        <w:rPr>
          <w:rFonts w:eastAsia="Times New Roman"/>
          <w:sz w:val="22"/>
          <w:szCs w:val="22"/>
        </w:rPr>
        <w:t>В 2016 году по 2019 год включительно показатель не менялся и составил 0,3, что связано с незначительными изменениями  в эти года отношения долгосрочных обязательств к сумме долгосрочных обязательств и капитала и резервов.</w:t>
      </w:r>
    </w:p>
    <w:p w:rsidR="00EB2F58" w:rsidRPr="00EB2F58" w:rsidRDefault="00EB2F58" w:rsidP="00EB2F58">
      <w:pPr>
        <w:pStyle w:val="ConsPlusNormal"/>
        <w:jc w:val="both"/>
        <w:rPr>
          <w:rFonts w:eastAsia="Times New Roman"/>
          <w:sz w:val="22"/>
          <w:szCs w:val="22"/>
        </w:rPr>
      </w:pPr>
      <w:r w:rsidRPr="00EB2F58">
        <w:rPr>
          <w:rFonts w:eastAsia="Times New Roman"/>
          <w:sz w:val="22"/>
          <w:szCs w:val="22"/>
        </w:rPr>
        <w:t>В 2020 году по сравнению с 2019 годом показатель составил 0,2, что связано с уменьшением суммы долгосрочных обязательств.</w:t>
      </w:r>
    </w:p>
    <w:p w:rsidR="00EB2F58" w:rsidRPr="00EB2F58" w:rsidRDefault="00EB2F58" w:rsidP="00EB2F58">
      <w:pPr>
        <w:pStyle w:val="ConsPlusNormal"/>
        <w:jc w:val="both"/>
        <w:rPr>
          <w:rFonts w:eastAsia="Times New Roman"/>
          <w:sz w:val="22"/>
          <w:szCs w:val="22"/>
        </w:rPr>
      </w:pPr>
      <w:r w:rsidRPr="00EB2F58">
        <w:rPr>
          <w:rFonts w:eastAsia="Times New Roman"/>
          <w:sz w:val="22"/>
          <w:szCs w:val="22"/>
        </w:rPr>
        <w:t>В период на 30.06.2021 году по сравнению с 2020 годом показатель остался на том же уровне, а именно 0,2, что связано с незначительным изменением суммы долгосрочных обязательств.</w:t>
      </w:r>
    </w:p>
    <w:p w:rsidR="00EB2F58" w:rsidRPr="00EB2F58" w:rsidRDefault="00EB2F58" w:rsidP="00EB2F58">
      <w:pPr>
        <w:pStyle w:val="ConsPlusNormal"/>
        <w:jc w:val="both"/>
        <w:rPr>
          <w:rFonts w:eastAsia="Times New Roman"/>
          <w:sz w:val="22"/>
          <w:szCs w:val="22"/>
        </w:rPr>
      </w:pPr>
      <w:r w:rsidRPr="00EB2F58">
        <w:rPr>
          <w:rFonts w:eastAsia="Times New Roman"/>
          <w:sz w:val="22"/>
          <w:szCs w:val="22"/>
        </w:rPr>
        <w:t xml:space="preserve">Анализ динамики указанных выше показателей за все периоды показывает </w:t>
      </w:r>
      <w:r w:rsidRPr="00EB2F58">
        <w:rPr>
          <w:rFonts w:eastAsia="TimesNewRomanPS-BoldItalicMT"/>
          <w:bCs/>
          <w:iCs/>
          <w:color w:val="000000"/>
          <w:sz w:val="22"/>
          <w:szCs w:val="22"/>
        </w:rPr>
        <w:t xml:space="preserve">достаточность у эмитента </w:t>
      </w:r>
      <w:r w:rsidRPr="00EB2F58">
        <w:rPr>
          <w:rFonts w:eastAsia="TimesNewRomanPS-BoldItalicMT"/>
          <w:bCs/>
          <w:iCs/>
          <w:color w:val="000000"/>
          <w:sz w:val="22"/>
          <w:szCs w:val="22"/>
        </w:rPr>
        <w:lastRenderedPageBreak/>
        <w:t>собственных средств.</w:t>
      </w:r>
      <w:r w:rsidRPr="00EB2F58">
        <w:rPr>
          <w:rFonts w:eastAsia="Times New Roman"/>
          <w:sz w:val="22"/>
          <w:szCs w:val="22"/>
        </w:rPr>
        <w:t xml:space="preserve"> </w:t>
      </w:r>
    </w:p>
    <w:p w:rsidR="001D5F4F" w:rsidRPr="007A793F" w:rsidRDefault="00BC7226" w:rsidP="00BC7226">
      <w:pPr>
        <w:pStyle w:val="ConsPlusNormal"/>
        <w:jc w:val="both"/>
        <w:rPr>
          <w:sz w:val="22"/>
          <w:szCs w:val="22"/>
        </w:rPr>
      </w:pPr>
      <w:r w:rsidRPr="008E3582">
        <w:rPr>
          <w:b/>
          <w:i/>
          <w:sz w:val="22"/>
          <w:szCs w:val="22"/>
        </w:rPr>
        <w:t>Показатель «Степень покрытия долгов текущими доходами (прибылью)»</w:t>
      </w:r>
      <w:r w:rsidRPr="00904026">
        <w:rPr>
          <w:sz w:val="22"/>
          <w:szCs w:val="22"/>
        </w:rPr>
        <w:t xml:space="preserve"> отражает способность </w:t>
      </w:r>
      <w:r w:rsidRPr="007A793F">
        <w:rPr>
          <w:sz w:val="22"/>
          <w:szCs w:val="22"/>
        </w:rPr>
        <w:t xml:space="preserve">предприятия расплачиваться по своим краткосрочным обязательствам. </w:t>
      </w:r>
    </w:p>
    <w:p w:rsidR="001B7705" w:rsidRPr="007A793F" w:rsidRDefault="001B7705" w:rsidP="00BC7226">
      <w:pPr>
        <w:pStyle w:val="ConsPlusNormal"/>
        <w:jc w:val="both"/>
        <w:rPr>
          <w:sz w:val="22"/>
          <w:szCs w:val="22"/>
        </w:rPr>
      </w:pPr>
      <w:r w:rsidRPr="007A793F">
        <w:rPr>
          <w:sz w:val="22"/>
          <w:szCs w:val="22"/>
        </w:rPr>
        <w:t>В 2016 году показатель составлял 2</w:t>
      </w:r>
      <w:r w:rsidR="00154BD1" w:rsidRPr="007A793F">
        <w:rPr>
          <w:sz w:val="22"/>
          <w:szCs w:val="22"/>
        </w:rPr>
        <w:t>,</w:t>
      </w:r>
      <w:r w:rsidRPr="007A793F">
        <w:rPr>
          <w:sz w:val="22"/>
          <w:szCs w:val="22"/>
        </w:rPr>
        <w:t>2</w:t>
      </w:r>
      <w:r w:rsidR="005E0AD6" w:rsidRPr="007A793F">
        <w:rPr>
          <w:sz w:val="22"/>
          <w:szCs w:val="22"/>
        </w:rPr>
        <w:t xml:space="preserve">, что </w:t>
      </w:r>
      <w:r w:rsidR="00571A3A" w:rsidRPr="007A793F">
        <w:rPr>
          <w:sz w:val="22"/>
          <w:szCs w:val="22"/>
        </w:rPr>
        <w:t xml:space="preserve">связано </w:t>
      </w:r>
      <w:r w:rsidR="00904026" w:rsidRPr="007A793F">
        <w:rPr>
          <w:sz w:val="22"/>
          <w:szCs w:val="22"/>
        </w:rPr>
        <w:t xml:space="preserve">с увеличением </w:t>
      </w:r>
      <w:r w:rsidR="0031519A" w:rsidRPr="007A793F">
        <w:rPr>
          <w:sz w:val="22"/>
          <w:szCs w:val="22"/>
        </w:rPr>
        <w:t>выручки</w:t>
      </w:r>
      <w:r w:rsidR="00904026" w:rsidRPr="007A793F">
        <w:rPr>
          <w:sz w:val="22"/>
          <w:szCs w:val="22"/>
        </w:rPr>
        <w:t xml:space="preserve"> </w:t>
      </w:r>
      <w:r w:rsidR="0031519A" w:rsidRPr="007A793F">
        <w:rPr>
          <w:sz w:val="22"/>
          <w:szCs w:val="22"/>
        </w:rPr>
        <w:t>эмитента.</w:t>
      </w:r>
    </w:p>
    <w:p w:rsidR="00AD6572" w:rsidRPr="007A793F" w:rsidRDefault="005E0AD6" w:rsidP="00BC7226">
      <w:pPr>
        <w:pStyle w:val="ConsPlusNormal"/>
        <w:jc w:val="both"/>
        <w:rPr>
          <w:sz w:val="22"/>
          <w:szCs w:val="22"/>
        </w:rPr>
      </w:pPr>
      <w:r w:rsidRPr="007A793F">
        <w:rPr>
          <w:sz w:val="22"/>
          <w:szCs w:val="22"/>
        </w:rPr>
        <w:t xml:space="preserve">В 2017 году показатель </w:t>
      </w:r>
      <w:r w:rsidR="00154BD1" w:rsidRPr="007A793F">
        <w:rPr>
          <w:sz w:val="22"/>
          <w:szCs w:val="22"/>
        </w:rPr>
        <w:t>увели</w:t>
      </w:r>
      <w:r w:rsidR="001D5F4F" w:rsidRPr="007A793F">
        <w:rPr>
          <w:sz w:val="22"/>
          <w:szCs w:val="22"/>
        </w:rPr>
        <w:t>чи</w:t>
      </w:r>
      <w:r w:rsidR="00154BD1" w:rsidRPr="007A793F">
        <w:rPr>
          <w:sz w:val="22"/>
          <w:szCs w:val="22"/>
        </w:rPr>
        <w:t xml:space="preserve">лся, что связано с </w:t>
      </w:r>
      <w:r w:rsidR="00AD6572" w:rsidRPr="007A793F">
        <w:rPr>
          <w:sz w:val="22"/>
          <w:szCs w:val="22"/>
        </w:rPr>
        <w:t>увеличением краткосрочных обязательств и уменьшения выручки эмитента.</w:t>
      </w:r>
    </w:p>
    <w:p w:rsidR="00904026" w:rsidRDefault="006A317D" w:rsidP="007A793F">
      <w:pPr>
        <w:pStyle w:val="ConsPlusNormal"/>
        <w:jc w:val="both"/>
        <w:rPr>
          <w:i/>
          <w:sz w:val="22"/>
          <w:szCs w:val="22"/>
        </w:rPr>
      </w:pPr>
      <w:r w:rsidRPr="007A793F">
        <w:rPr>
          <w:sz w:val="22"/>
          <w:szCs w:val="22"/>
        </w:rPr>
        <w:t xml:space="preserve">Начиная </w:t>
      </w:r>
      <w:r w:rsidR="00381B42" w:rsidRPr="007A793F">
        <w:rPr>
          <w:sz w:val="22"/>
          <w:szCs w:val="22"/>
        </w:rPr>
        <w:t xml:space="preserve">с 2018 г. </w:t>
      </w:r>
      <w:r w:rsidR="007A4AA4" w:rsidRPr="007A793F">
        <w:rPr>
          <w:sz w:val="22"/>
          <w:szCs w:val="22"/>
        </w:rPr>
        <w:t xml:space="preserve">и </w:t>
      </w:r>
      <w:r w:rsidR="00381B42" w:rsidRPr="007A793F">
        <w:rPr>
          <w:sz w:val="22"/>
          <w:szCs w:val="22"/>
        </w:rPr>
        <w:t xml:space="preserve">по 30.06.2021 </w:t>
      </w:r>
      <w:r w:rsidR="007A4AA4" w:rsidRPr="007A793F">
        <w:rPr>
          <w:sz w:val="22"/>
          <w:szCs w:val="22"/>
        </w:rPr>
        <w:t xml:space="preserve">г. по сравнению с 2017 годом наблюдается постоянное уменьшение </w:t>
      </w:r>
      <w:r w:rsidR="006E6352" w:rsidRPr="007A793F">
        <w:rPr>
          <w:sz w:val="22"/>
          <w:szCs w:val="22"/>
        </w:rPr>
        <w:t>п</w:t>
      </w:r>
      <w:r w:rsidR="00381B42" w:rsidRPr="007A793F">
        <w:rPr>
          <w:sz w:val="22"/>
          <w:szCs w:val="22"/>
        </w:rPr>
        <w:t>оказател</w:t>
      </w:r>
      <w:r w:rsidR="006E6352" w:rsidRPr="007A793F">
        <w:rPr>
          <w:sz w:val="22"/>
          <w:szCs w:val="22"/>
        </w:rPr>
        <w:t>я</w:t>
      </w:r>
      <w:r w:rsidR="00381B42" w:rsidRPr="007A793F">
        <w:rPr>
          <w:sz w:val="22"/>
          <w:szCs w:val="22"/>
        </w:rPr>
        <w:t xml:space="preserve">, что связано </w:t>
      </w:r>
      <w:r w:rsidR="007A793F" w:rsidRPr="007A793F">
        <w:rPr>
          <w:sz w:val="22"/>
          <w:szCs w:val="22"/>
        </w:rPr>
        <w:t xml:space="preserve">с уменьшением краткосрочных обязательств и увеличением выручки эмитента. </w:t>
      </w:r>
    </w:p>
    <w:p w:rsidR="00BC7226" w:rsidRPr="001D5F4F" w:rsidRDefault="00BC7226" w:rsidP="00BC7226">
      <w:pPr>
        <w:pStyle w:val="ConsPlusNormal"/>
        <w:jc w:val="both"/>
        <w:rPr>
          <w:sz w:val="22"/>
          <w:szCs w:val="22"/>
        </w:rPr>
      </w:pPr>
      <w:r w:rsidRPr="008E3582">
        <w:rPr>
          <w:b/>
          <w:i/>
          <w:sz w:val="22"/>
          <w:szCs w:val="22"/>
        </w:rPr>
        <w:t>Показатель "Уровень просроченной задолженности"</w:t>
      </w:r>
      <w:r w:rsidRPr="001D5F4F">
        <w:rPr>
          <w:sz w:val="22"/>
          <w:szCs w:val="22"/>
        </w:rPr>
        <w:t xml:space="preserve"> показывает долю просроченной задолженности эмитента в общей сумме обязательств эмитента. Показатель в 201</w:t>
      </w:r>
      <w:r w:rsidR="00B710DD" w:rsidRPr="001D5F4F">
        <w:rPr>
          <w:sz w:val="22"/>
          <w:szCs w:val="22"/>
        </w:rPr>
        <w:t>6</w:t>
      </w:r>
      <w:r w:rsidR="00751D12" w:rsidRPr="001D5F4F">
        <w:rPr>
          <w:sz w:val="22"/>
          <w:szCs w:val="22"/>
        </w:rPr>
        <w:t>-2020</w:t>
      </w:r>
      <w:r w:rsidRPr="001D5F4F">
        <w:rPr>
          <w:sz w:val="22"/>
          <w:szCs w:val="22"/>
        </w:rPr>
        <w:t xml:space="preserve"> гг., а также на дату </w:t>
      </w:r>
      <w:r w:rsidR="00B710DD" w:rsidRPr="001D5F4F">
        <w:rPr>
          <w:sz w:val="22"/>
          <w:szCs w:val="22"/>
        </w:rPr>
        <w:t>30.06.</w:t>
      </w:r>
      <w:r w:rsidR="00751D12" w:rsidRPr="001D5F4F">
        <w:rPr>
          <w:sz w:val="22"/>
          <w:szCs w:val="22"/>
        </w:rPr>
        <w:t>2021</w:t>
      </w:r>
      <w:r w:rsidRPr="001D5F4F">
        <w:rPr>
          <w:sz w:val="22"/>
          <w:szCs w:val="22"/>
        </w:rPr>
        <w:t xml:space="preserve"> г.  имеет значение ноль, так как просроченная задолженность отсутствовала.</w:t>
      </w:r>
    </w:p>
    <w:p w:rsidR="00252191" w:rsidRPr="00CF02E4" w:rsidRDefault="00252191" w:rsidP="00252191">
      <w:pPr>
        <w:pStyle w:val="ConsPlusNormal"/>
        <w:shd w:val="clear" w:color="auto" w:fill="FFFFFF" w:themeFill="background1"/>
        <w:jc w:val="both"/>
        <w:rPr>
          <w:sz w:val="22"/>
          <w:szCs w:val="22"/>
        </w:rPr>
      </w:pPr>
      <w:r w:rsidRPr="007A793F">
        <w:rPr>
          <w:sz w:val="22"/>
          <w:szCs w:val="22"/>
        </w:rPr>
        <w:t>Таким образом, на основании приведенных данных можно сделать вывод, что эмитент обладает достаточно удовлетворительным уровнем финансовой независимости, определяет устойчивую долгосрочную платёжеспособность компании.</w:t>
      </w:r>
    </w:p>
    <w:p w:rsidR="004B1898" w:rsidRPr="007607CC" w:rsidRDefault="004B1898" w:rsidP="007C467A">
      <w:pPr>
        <w:pStyle w:val="ConsPlusNormal"/>
        <w:jc w:val="both"/>
        <w:rPr>
          <w:sz w:val="22"/>
          <w:szCs w:val="22"/>
        </w:rPr>
      </w:pPr>
      <w:r w:rsidRPr="007607CC">
        <w:rPr>
          <w:sz w:val="22"/>
          <w:szCs w:val="22"/>
        </w:rPr>
        <w:t xml:space="preserve">Эмитент не является кредитной организацией. </w:t>
      </w:r>
    </w:p>
    <w:p w:rsidR="007C467A" w:rsidRPr="007607CC" w:rsidRDefault="007C467A" w:rsidP="007C467A">
      <w:pPr>
        <w:pStyle w:val="ConsPlusNormal"/>
        <w:jc w:val="both"/>
        <w:rPr>
          <w:sz w:val="22"/>
          <w:szCs w:val="22"/>
        </w:rPr>
      </w:pPr>
      <w:r w:rsidRPr="007607CC">
        <w:rPr>
          <w:sz w:val="22"/>
          <w:szCs w:val="22"/>
        </w:rPr>
        <w:t>Эмитент не составляет финансовую отчетность в соответствии с Международными стандартами финансовой отчетности (МСФО) или иными, отличными от МСФО, международн</w:t>
      </w:r>
      <w:r w:rsidR="00EB25F5" w:rsidRPr="007607CC">
        <w:rPr>
          <w:sz w:val="22"/>
          <w:szCs w:val="22"/>
        </w:rPr>
        <w:t>о</w:t>
      </w:r>
      <w:r w:rsidRPr="007607CC">
        <w:rPr>
          <w:sz w:val="22"/>
          <w:szCs w:val="22"/>
        </w:rPr>
        <w:t xml:space="preserve"> признанными правилами.</w:t>
      </w:r>
    </w:p>
    <w:p w:rsidR="007C467A" w:rsidRPr="007607CC" w:rsidRDefault="007C467A" w:rsidP="007C467A">
      <w:pPr>
        <w:pStyle w:val="ConsPlusNormal"/>
        <w:jc w:val="both"/>
        <w:rPr>
          <w:sz w:val="22"/>
          <w:szCs w:val="22"/>
        </w:rPr>
      </w:pPr>
      <w:r w:rsidRPr="007607CC">
        <w:rPr>
          <w:sz w:val="22"/>
          <w:szCs w:val="22"/>
        </w:rPr>
        <w:t>Эмитент не составляет консолидированную финансовую отчетность.</w:t>
      </w:r>
    </w:p>
    <w:p w:rsidR="00671E62" w:rsidRPr="00AD01ED" w:rsidRDefault="00671E62" w:rsidP="00671E62">
      <w:pPr>
        <w:pStyle w:val="ConsPlusNormal"/>
        <w:jc w:val="both"/>
      </w:pPr>
    </w:p>
    <w:p w:rsidR="00671E62" w:rsidRPr="003767BE" w:rsidRDefault="00671E62" w:rsidP="004B1898">
      <w:pPr>
        <w:pStyle w:val="2"/>
        <w:spacing w:before="0"/>
        <w:jc w:val="both"/>
        <w:rPr>
          <w:rFonts w:ascii="Times New Roman" w:hAnsi="Times New Roman" w:cs="Times New Roman"/>
          <w:color w:val="auto"/>
          <w:sz w:val="22"/>
          <w:szCs w:val="22"/>
        </w:rPr>
      </w:pPr>
      <w:bookmarkStart w:id="17" w:name="Par2859"/>
      <w:bookmarkStart w:id="18" w:name="_Toc25145027"/>
      <w:bookmarkEnd w:id="17"/>
      <w:r w:rsidRPr="003767BE">
        <w:rPr>
          <w:rFonts w:ascii="Times New Roman" w:hAnsi="Times New Roman" w:cs="Times New Roman"/>
          <w:color w:val="auto"/>
          <w:sz w:val="22"/>
          <w:szCs w:val="22"/>
        </w:rPr>
        <w:t>2.2. Рыночная капитализация эмитента</w:t>
      </w:r>
      <w:bookmarkEnd w:id="18"/>
    </w:p>
    <w:p w:rsidR="00671E62" w:rsidRPr="003767BE" w:rsidRDefault="004B1898" w:rsidP="004B1898">
      <w:pPr>
        <w:pStyle w:val="ConsPlusNormal"/>
        <w:jc w:val="both"/>
        <w:rPr>
          <w:sz w:val="22"/>
          <w:szCs w:val="22"/>
        </w:rPr>
      </w:pPr>
      <w:r w:rsidRPr="003767BE">
        <w:rPr>
          <w:sz w:val="22"/>
          <w:szCs w:val="22"/>
        </w:rPr>
        <w:t>Информация о рыночной капитализации эмитента не указывается, так как эмитент не</w:t>
      </w:r>
      <w:r w:rsidR="00671E62" w:rsidRPr="003767BE">
        <w:rPr>
          <w:sz w:val="22"/>
          <w:szCs w:val="22"/>
        </w:rPr>
        <w:t xml:space="preserve"> явля</w:t>
      </w:r>
      <w:r w:rsidRPr="003767BE">
        <w:rPr>
          <w:sz w:val="22"/>
          <w:szCs w:val="22"/>
        </w:rPr>
        <w:t xml:space="preserve">ется акционерным обществом, обыкновенные </w:t>
      </w:r>
      <w:r w:rsidR="00BF774A" w:rsidRPr="003767BE">
        <w:rPr>
          <w:sz w:val="22"/>
          <w:szCs w:val="22"/>
        </w:rPr>
        <w:t xml:space="preserve">и привилегированные </w:t>
      </w:r>
      <w:r w:rsidRPr="003767BE">
        <w:rPr>
          <w:sz w:val="22"/>
          <w:szCs w:val="22"/>
        </w:rPr>
        <w:t>акции которого</w:t>
      </w:r>
      <w:r w:rsidR="00671E62" w:rsidRPr="003767BE">
        <w:rPr>
          <w:sz w:val="22"/>
          <w:szCs w:val="22"/>
        </w:rPr>
        <w:t xml:space="preserve"> допущены к организованным торгам</w:t>
      </w:r>
      <w:r w:rsidRPr="003767BE">
        <w:rPr>
          <w:sz w:val="22"/>
          <w:szCs w:val="22"/>
        </w:rPr>
        <w:t xml:space="preserve">. </w:t>
      </w:r>
    </w:p>
    <w:p w:rsidR="00671E62" w:rsidRPr="003767BE" w:rsidRDefault="00671E62" w:rsidP="00671E62">
      <w:pPr>
        <w:pStyle w:val="ConsPlusNormal"/>
        <w:jc w:val="both"/>
        <w:rPr>
          <w:sz w:val="22"/>
          <w:szCs w:val="22"/>
        </w:rPr>
      </w:pPr>
    </w:p>
    <w:p w:rsidR="00671E62" w:rsidRPr="003767BE" w:rsidRDefault="00671E62" w:rsidP="00A83AAC">
      <w:pPr>
        <w:pStyle w:val="2"/>
        <w:spacing w:before="0"/>
        <w:jc w:val="both"/>
        <w:rPr>
          <w:rFonts w:ascii="Times New Roman" w:hAnsi="Times New Roman" w:cs="Times New Roman"/>
          <w:color w:val="auto"/>
          <w:sz w:val="22"/>
          <w:szCs w:val="22"/>
        </w:rPr>
      </w:pPr>
      <w:bookmarkStart w:id="19" w:name="Par2865"/>
      <w:bookmarkStart w:id="20" w:name="_Toc25145028"/>
      <w:bookmarkEnd w:id="19"/>
      <w:r w:rsidRPr="003767BE">
        <w:rPr>
          <w:rFonts w:ascii="Times New Roman" w:hAnsi="Times New Roman" w:cs="Times New Roman"/>
          <w:color w:val="auto"/>
          <w:sz w:val="22"/>
          <w:szCs w:val="22"/>
        </w:rPr>
        <w:t>2.3. Обязательства эмитента</w:t>
      </w:r>
      <w:bookmarkEnd w:id="20"/>
    </w:p>
    <w:p w:rsidR="005A014B" w:rsidRPr="003767BE" w:rsidRDefault="005A014B" w:rsidP="00DC13D3">
      <w:pPr>
        <w:pStyle w:val="2"/>
        <w:spacing w:before="0"/>
        <w:jc w:val="both"/>
        <w:rPr>
          <w:rFonts w:ascii="Times New Roman" w:hAnsi="Times New Roman" w:cs="Times New Roman"/>
          <w:color w:val="auto"/>
          <w:sz w:val="22"/>
          <w:szCs w:val="22"/>
        </w:rPr>
      </w:pPr>
      <w:bookmarkStart w:id="21" w:name="_Toc25145029"/>
    </w:p>
    <w:p w:rsidR="00671E62" w:rsidRPr="003767BE" w:rsidRDefault="00671E62" w:rsidP="00DC13D3">
      <w:pPr>
        <w:pStyle w:val="2"/>
        <w:spacing w:before="0"/>
        <w:jc w:val="both"/>
        <w:rPr>
          <w:rFonts w:ascii="Times New Roman" w:hAnsi="Times New Roman" w:cs="Times New Roman"/>
          <w:color w:val="auto"/>
          <w:sz w:val="22"/>
          <w:szCs w:val="22"/>
        </w:rPr>
      </w:pPr>
      <w:r w:rsidRPr="003767BE">
        <w:rPr>
          <w:rFonts w:ascii="Times New Roman" w:hAnsi="Times New Roman" w:cs="Times New Roman"/>
          <w:color w:val="auto"/>
          <w:sz w:val="22"/>
          <w:szCs w:val="22"/>
        </w:rPr>
        <w:t>2.3.1. Заемные средства и кредиторская задолженность</w:t>
      </w:r>
      <w:bookmarkEnd w:id="21"/>
    </w:p>
    <w:p w:rsidR="00671E62" w:rsidRPr="003767BE" w:rsidRDefault="00CA2590" w:rsidP="00DC13D3">
      <w:pPr>
        <w:pStyle w:val="ConsPlusNormal"/>
        <w:jc w:val="both"/>
        <w:rPr>
          <w:sz w:val="22"/>
          <w:szCs w:val="22"/>
        </w:rPr>
      </w:pPr>
      <w:r w:rsidRPr="003767BE">
        <w:rPr>
          <w:sz w:val="22"/>
          <w:szCs w:val="22"/>
        </w:rPr>
        <w:t>И</w:t>
      </w:r>
      <w:r w:rsidR="00671E62" w:rsidRPr="003767BE">
        <w:rPr>
          <w:sz w:val="22"/>
          <w:szCs w:val="22"/>
        </w:rPr>
        <w:t>нформация об общей сумме заемных средств эмитента с отдельным указанием общей суммы просроченной задолженности по заемным средствам за пять последних завершенных отчетных лет либо за каждый завершенный отчетный год, если эмитент осуществляет св</w:t>
      </w:r>
      <w:r w:rsidRPr="003767BE">
        <w:rPr>
          <w:sz w:val="22"/>
          <w:szCs w:val="22"/>
        </w:rPr>
        <w:t>ою деятельность менее пяти лет:</w:t>
      </w:r>
    </w:p>
    <w:tbl>
      <w:tblPr>
        <w:tblStyle w:val="ae"/>
        <w:tblW w:w="10031" w:type="dxa"/>
        <w:tblLook w:val="04A0"/>
      </w:tblPr>
      <w:tblGrid>
        <w:gridCol w:w="2093"/>
        <w:gridCol w:w="1559"/>
        <w:gridCol w:w="1559"/>
        <w:gridCol w:w="1560"/>
        <w:gridCol w:w="1559"/>
        <w:gridCol w:w="1701"/>
      </w:tblGrid>
      <w:tr w:rsidR="00D3219D" w:rsidRPr="003767BE" w:rsidTr="003B0EA7">
        <w:tc>
          <w:tcPr>
            <w:tcW w:w="2093" w:type="dxa"/>
          </w:tcPr>
          <w:p w:rsidR="00D3219D" w:rsidRPr="003767BE" w:rsidRDefault="00D3219D" w:rsidP="00301AD1">
            <w:pPr>
              <w:pStyle w:val="ConsPlusNormal"/>
              <w:jc w:val="both"/>
              <w:rPr>
                <w:b/>
                <w:sz w:val="22"/>
                <w:szCs w:val="22"/>
              </w:rPr>
            </w:pPr>
            <w:r w:rsidRPr="003767BE">
              <w:rPr>
                <w:b/>
                <w:sz w:val="22"/>
                <w:szCs w:val="22"/>
              </w:rPr>
              <w:t>Наименование</w:t>
            </w:r>
          </w:p>
        </w:tc>
        <w:tc>
          <w:tcPr>
            <w:tcW w:w="1559" w:type="dxa"/>
          </w:tcPr>
          <w:p w:rsidR="00D3219D" w:rsidRPr="003767BE" w:rsidRDefault="00D3219D" w:rsidP="00301AD1">
            <w:pPr>
              <w:pStyle w:val="ConsPlusNormal"/>
              <w:jc w:val="center"/>
              <w:rPr>
                <w:b/>
                <w:sz w:val="22"/>
                <w:szCs w:val="22"/>
              </w:rPr>
            </w:pPr>
            <w:r w:rsidRPr="003767BE">
              <w:rPr>
                <w:b/>
                <w:sz w:val="22"/>
                <w:szCs w:val="22"/>
              </w:rPr>
              <w:t>31.12.2016</w:t>
            </w:r>
          </w:p>
        </w:tc>
        <w:tc>
          <w:tcPr>
            <w:tcW w:w="1559" w:type="dxa"/>
          </w:tcPr>
          <w:p w:rsidR="00D3219D" w:rsidRPr="003767BE" w:rsidRDefault="00D3219D" w:rsidP="00301AD1">
            <w:pPr>
              <w:pStyle w:val="ConsPlusNormal"/>
              <w:jc w:val="center"/>
              <w:rPr>
                <w:b/>
                <w:sz w:val="22"/>
                <w:szCs w:val="22"/>
              </w:rPr>
            </w:pPr>
            <w:r w:rsidRPr="003767BE">
              <w:rPr>
                <w:b/>
                <w:sz w:val="22"/>
                <w:szCs w:val="22"/>
              </w:rPr>
              <w:t>31.12.2017</w:t>
            </w:r>
          </w:p>
        </w:tc>
        <w:tc>
          <w:tcPr>
            <w:tcW w:w="1560" w:type="dxa"/>
          </w:tcPr>
          <w:p w:rsidR="00D3219D" w:rsidRPr="003767BE" w:rsidRDefault="00D3219D" w:rsidP="00301AD1">
            <w:pPr>
              <w:pStyle w:val="ConsPlusNormal"/>
              <w:jc w:val="center"/>
              <w:rPr>
                <w:b/>
                <w:sz w:val="22"/>
                <w:szCs w:val="22"/>
              </w:rPr>
            </w:pPr>
            <w:r w:rsidRPr="003767BE">
              <w:rPr>
                <w:b/>
                <w:sz w:val="22"/>
                <w:szCs w:val="22"/>
              </w:rPr>
              <w:t>31.12.2018</w:t>
            </w:r>
          </w:p>
        </w:tc>
        <w:tc>
          <w:tcPr>
            <w:tcW w:w="1559" w:type="dxa"/>
          </w:tcPr>
          <w:p w:rsidR="00D3219D" w:rsidRPr="003767BE" w:rsidRDefault="00D3219D" w:rsidP="00301AD1">
            <w:pPr>
              <w:pStyle w:val="ConsPlusNormal"/>
              <w:jc w:val="center"/>
              <w:rPr>
                <w:sz w:val="22"/>
                <w:szCs w:val="22"/>
              </w:rPr>
            </w:pPr>
            <w:r w:rsidRPr="003767BE">
              <w:rPr>
                <w:b/>
                <w:sz w:val="22"/>
                <w:szCs w:val="22"/>
              </w:rPr>
              <w:t>31.12.2019</w:t>
            </w:r>
          </w:p>
        </w:tc>
        <w:tc>
          <w:tcPr>
            <w:tcW w:w="1701" w:type="dxa"/>
          </w:tcPr>
          <w:p w:rsidR="00D3219D" w:rsidRPr="003767BE" w:rsidRDefault="00D3219D" w:rsidP="00301AD1">
            <w:pPr>
              <w:pStyle w:val="ConsPlusNormal"/>
              <w:jc w:val="center"/>
              <w:rPr>
                <w:b/>
                <w:sz w:val="22"/>
                <w:szCs w:val="22"/>
              </w:rPr>
            </w:pPr>
            <w:r w:rsidRPr="003767BE">
              <w:rPr>
                <w:b/>
                <w:sz w:val="22"/>
                <w:szCs w:val="22"/>
              </w:rPr>
              <w:t>31.12.2020</w:t>
            </w:r>
          </w:p>
        </w:tc>
      </w:tr>
      <w:tr w:rsidR="00C9632D" w:rsidRPr="003767BE" w:rsidTr="00C9632D">
        <w:tc>
          <w:tcPr>
            <w:tcW w:w="2093" w:type="dxa"/>
          </w:tcPr>
          <w:p w:rsidR="00C9632D" w:rsidRPr="003767BE" w:rsidRDefault="00C9632D" w:rsidP="00C616C9">
            <w:pPr>
              <w:pStyle w:val="ConsPlusNormal"/>
              <w:jc w:val="center"/>
              <w:rPr>
                <w:sz w:val="22"/>
                <w:szCs w:val="22"/>
              </w:rPr>
            </w:pPr>
            <w:r w:rsidRPr="003767BE">
              <w:rPr>
                <w:sz w:val="22"/>
                <w:szCs w:val="22"/>
              </w:rPr>
              <w:t>Общая сумма заемных средств эмитента, тыс.руб.</w:t>
            </w:r>
          </w:p>
        </w:tc>
        <w:tc>
          <w:tcPr>
            <w:tcW w:w="1559" w:type="dxa"/>
            <w:vAlign w:val="center"/>
          </w:tcPr>
          <w:p w:rsidR="00C9632D" w:rsidRPr="004B739B" w:rsidRDefault="005C7F2E" w:rsidP="00D53B2E">
            <w:pPr>
              <w:pStyle w:val="ConsPlusNormal"/>
              <w:jc w:val="center"/>
              <w:rPr>
                <w:sz w:val="22"/>
                <w:szCs w:val="22"/>
              </w:rPr>
            </w:pPr>
            <w:r w:rsidRPr="004B739B">
              <w:rPr>
                <w:sz w:val="22"/>
                <w:szCs w:val="22"/>
              </w:rPr>
              <w:t>65 195</w:t>
            </w:r>
          </w:p>
        </w:tc>
        <w:tc>
          <w:tcPr>
            <w:tcW w:w="1559" w:type="dxa"/>
            <w:vAlign w:val="center"/>
          </w:tcPr>
          <w:p w:rsidR="00C9632D" w:rsidRPr="004B739B" w:rsidRDefault="005C7F2E" w:rsidP="005C7F2E">
            <w:pPr>
              <w:pStyle w:val="ConsPlusNormal"/>
              <w:jc w:val="center"/>
              <w:rPr>
                <w:sz w:val="22"/>
                <w:szCs w:val="22"/>
              </w:rPr>
            </w:pPr>
            <w:r w:rsidRPr="004B739B">
              <w:rPr>
                <w:sz w:val="22"/>
                <w:szCs w:val="22"/>
              </w:rPr>
              <w:t>71</w:t>
            </w:r>
            <w:r w:rsidR="004B739B">
              <w:rPr>
                <w:sz w:val="22"/>
                <w:szCs w:val="22"/>
              </w:rPr>
              <w:t xml:space="preserve"> </w:t>
            </w:r>
            <w:r w:rsidRPr="004B739B">
              <w:rPr>
                <w:sz w:val="22"/>
                <w:szCs w:val="22"/>
              </w:rPr>
              <w:t xml:space="preserve">903 </w:t>
            </w:r>
          </w:p>
        </w:tc>
        <w:tc>
          <w:tcPr>
            <w:tcW w:w="1560" w:type="dxa"/>
            <w:vAlign w:val="center"/>
          </w:tcPr>
          <w:p w:rsidR="00C9632D" w:rsidRPr="004B739B" w:rsidRDefault="005C7F2E" w:rsidP="00D53B2E">
            <w:pPr>
              <w:pStyle w:val="ConsPlusNormal"/>
              <w:jc w:val="center"/>
              <w:rPr>
                <w:sz w:val="22"/>
                <w:szCs w:val="22"/>
              </w:rPr>
            </w:pPr>
            <w:r w:rsidRPr="004B739B">
              <w:rPr>
                <w:sz w:val="22"/>
                <w:szCs w:val="22"/>
              </w:rPr>
              <w:t>71 903</w:t>
            </w:r>
          </w:p>
        </w:tc>
        <w:tc>
          <w:tcPr>
            <w:tcW w:w="1559" w:type="dxa"/>
            <w:vAlign w:val="center"/>
          </w:tcPr>
          <w:p w:rsidR="00C9632D" w:rsidRPr="004B739B" w:rsidRDefault="005C7F2E" w:rsidP="00D53B2E">
            <w:pPr>
              <w:pStyle w:val="ConsPlusNormal"/>
              <w:jc w:val="center"/>
              <w:rPr>
                <w:sz w:val="22"/>
                <w:szCs w:val="22"/>
              </w:rPr>
            </w:pPr>
            <w:r w:rsidRPr="004B739B">
              <w:rPr>
                <w:sz w:val="22"/>
                <w:szCs w:val="22"/>
              </w:rPr>
              <w:t>68 384</w:t>
            </w:r>
          </w:p>
        </w:tc>
        <w:tc>
          <w:tcPr>
            <w:tcW w:w="1701" w:type="dxa"/>
            <w:vAlign w:val="center"/>
          </w:tcPr>
          <w:p w:rsidR="00C9632D" w:rsidRPr="004B739B" w:rsidRDefault="004B739B" w:rsidP="00C9632D">
            <w:pPr>
              <w:pStyle w:val="24"/>
              <w:jc w:val="center"/>
              <w:rPr>
                <w:sz w:val="22"/>
                <w:szCs w:val="22"/>
              </w:rPr>
            </w:pPr>
            <w:r w:rsidRPr="004B739B">
              <w:rPr>
                <w:sz w:val="22"/>
                <w:szCs w:val="22"/>
              </w:rPr>
              <w:t>51 330</w:t>
            </w:r>
          </w:p>
        </w:tc>
      </w:tr>
      <w:tr w:rsidR="003B0EA7" w:rsidRPr="003767BE" w:rsidTr="003B0EA7">
        <w:tc>
          <w:tcPr>
            <w:tcW w:w="2093" w:type="dxa"/>
          </w:tcPr>
          <w:p w:rsidR="003B0EA7" w:rsidRPr="003767BE" w:rsidRDefault="003B0EA7" w:rsidP="00C616C9">
            <w:pPr>
              <w:pStyle w:val="ConsPlusNormal"/>
              <w:jc w:val="center"/>
              <w:rPr>
                <w:sz w:val="22"/>
                <w:szCs w:val="22"/>
              </w:rPr>
            </w:pPr>
            <w:r w:rsidRPr="003767BE">
              <w:rPr>
                <w:sz w:val="22"/>
                <w:szCs w:val="22"/>
              </w:rPr>
              <w:t xml:space="preserve">Общая сумма просроченной задолженности по заемным средствам, </w:t>
            </w:r>
            <w:r w:rsidR="00C9632D" w:rsidRPr="003767BE">
              <w:rPr>
                <w:sz w:val="22"/>
                <w:szCs w:val="22"/>
              </w:rPr>
              <w:t>тыс.</w:t>
            </w:r>
            <w:r w:rsidRPr="003767BE">
              <w:rPr>
                <w:sz w:val="22"/>
                <w:szCs w:val="22"/>
              </w:rPr>
              <w:t>руб.</w:t>
            </w:r>
          </w:p>
        </w:tc>
        <w:tc>
          <w:tcPr>
            <w:tcW w:w="1559" w:type="dxa"/>
          </w:tcPr>
          <w:p w:rsidR="003B0EA7" w:rsidRPr="003767BE" w:rsidRDefault="003B0EA7" w:rsidP="00D53B2E">
            <w:pPr>
              <w:pStyle w:val="ConsPlusNormal"/>
              <w:snapToGrid w:val="0"/>
              <w:jc w:val="center"/>
              <w:rPr>
                <w:sz w:val="22"/>
                <w:szCs w:val="22"/>
              </w:rPr>
            </w:pPr>
            <w:r w:rsidRPr="003767BE">
              <w:rPr>
                <w:sz w:val="22"/>
                <w:szCs w:val="22"/>
              </w:rPr>
              <w:t>0</w:t>
            </w:r>
          </w:p>
        </w:tc>
        <w:tc>
          <w:tcPr>
            <w:tcW w:w="1559" w:type="dxa"/>
          </w:tcPr>
          <w:p w:rsidR="003B0EA7" w:rsidRPr="003767BE" w:rsidRDefault="003B0EA7" w:rsidP="00D53B2E">
            <w:pPr>
              <w:pStyle w:val="ConsPlusNormal"/>
              <w:snapToGrid w:val="0"/>
              <w:jc w:val="center"/>
              <w:rPr>
                <w:sz w:val="22"/>
                <w:szCs w:val="22"/>
              </w:rPr>
            </w:pPr>
            <w:r w:rsidRPr="003767BE">
              <w:rPr>
                <w:sz w:val="22"/>
                <w:szCs w:val="22"/>
              </w:rPr>
              <w:t>0</w:t>
            </w:r>
          </w:p>
        </w:tc>
        <w:tc>
          <w:tcPr>
            <w:tcW w:w="1560" w:type="dxa"/>
          </w:tcPr>
          <w:p w:rsidR="003B0EA7" w:rsidRPr="003767BE" w:rsidRDefault="003B0EA7" w:rsidP="00D53B2E">
            <w:pPr>
              <w:pStyle w:val="ConsPlusNormal"/>
              <w:snapToGrid w:val="0"/>
              <w:jc w:val="center"/>
              <w:rPr>
                <w:sz w:val="22"/>
                <w:szCs w:val="22"/>
              </w:rPr>
            </w:pPr>
            <w:r w:rsidRPr="003767BE">
              <w:rPr>
                <w:sz w:val="22"/>
                <w:szCs w:val="22"/>
              </w:rPr>
              <w:t>0</w:t>
            </w:r>
          </w:p>
        </w:tc>
        <w:tc>
          <w:tcPr>
            <w:tcW w:w="1559" w:type="dxa"/>
          </w:tcPr>
          <w:p w:rsidR="003B0EA7" w:rsidRPr="003767BE" w:rsidRDefault="003B0EA7" w:rsidP="00D53B2E">
            <w:pPr>
              <w:pStyle w:val="ConsPlusNormal"/>
              <w:snapToGrid w:val="0"/>
              <w:jc w:val="center"/>
              <w:rPr>
                <w:sz w:val="22"/>
                <w:szCs w:val="22"/>
              </w:rPr>
            </w:pPr>
            <w:r w:rsidRPr="003767BE">
              <w:rPr>
                <w:sz w:val="22"/>
                <w:szCs w:val="22"/>
              </w:rPr>
              <w:t>0</w:t>
            </w:r>
          </w:p>
        </w:tc>
        <w:tc>
          <w:tcPr>
            <w:tcW w:w="1701" w:type="dxa"/>
          </w:tcPr>
          <w:p w:rsidR="003B0EA7" w:rsidRPr="003767BE" w:rsidRDefault="003B0EA7" w:rsidP="00530FA7">
            <w:pPr>
              <w:pStyle w:val="ConsPlusNormal"/>
              <w:snapToGrid w:val="0"/>
              <w:jc w:val="center"/>
              <w:rPr>
                <w:sz w:val="22"/>
                <w:szCs w:val="22"/>
              </w:rPr>
            </w:pPr>
            <w:r w:rsidRPr="003767BE">
              <w:rPr>
                <w:sz w:val="22"/>
                <w:szCs w:val="22"/>
              </w:rPr>
              <w:t>0</w:t>
            </w:r>
          </w:p>
        </w:tc>
      </w:tr>
    </w:tbl>
    <w:p w:rsidR="00423007" w:rsidRPr="00F8461B" w:rsidRDefault="00423007" w:rsidP="00423007">
      <w:pPr>
        <w:pStyle w:val="ConsPlusNormal"/>
        <w:jc w:val="both"/>
        <w:rPr>
          <w:sz w:val="22"/>
          <w:szCs w:val="22"/>
        </w:rPr>
      </w:pPr>
      <w:r w:rsidRPr="00F8461B">
        <w:rPr>
          <w:sz w:val="22"/>
          <w:szCs w:val="22"/>
        </w:rPr>
        <w:t>Структура заемных средств эмитента за последний завершенный отчетный год и последний завершенный отчетный период до даты утверждения проспекта ценных бумаг:</w:t>
      </w:r>
    </w:p>
    <w:p w:rsidR="00423007" w:rsidRPr="00F8461B" w:rsidRDefault="00423007" w:rsidP="00423007">
      <w:pPr>
        <w:pStyle w:val="ConsPlusNormal"/>
        <w:jc w:val="both"/>
        <w:rPr>
          <w:sz w:val="22"/>
          <w:szCs w:val="22"/>
        </w:rPr>
      </w:pPr>
      <w:r w:rsidRPr="00F8461B">
        <w:rPr>
          <w:sz w:val="22"/>
          <w:szCs w:val="22"/>
        </w:rPr>
        <w:t>Ед. изм.: рубли.</w:t>
      </w:r>
    </w:p>
    <w:tbl>
      <w:tblPr>
        <w:tblW w:w="9923" w:type="dxa"/>
        <w:tblInd w:w="62" w:type="dxa"/>
        <w:tblLayout w:type="fixed"/>
        <w:tblCellMar>
          <w:top w:w="102" w:type="dxa"/>
          <w:left w:w="62" w:type="dxa"/>
          <w:bottom w:w="102" w:type="dxa"/>
          <w:right w:w="62" w:type="dxa"/>
        </w:tblCellMar>
        <w:tblLook w:val="0000"/>
      </w:tblPr>
      <w:tblGrid>
        <w:gridCol w:w="5529"/>
        <w:gridCol w:w="2268"/>
        <w:gridCol w:w="2126"/>
      </w:tblGrid>
      <w:tr w:rsidR="00423007" w:rsidRPr="00581356" w:rsidTr="004B33E1">
        <w:tc>
          <w:tcPr>
            <w:tcW w:w="5529" w:type="dxa"/>
            <w:tcBorders>
              <w:top w:val="single" w:sz="4" w:space="0" w:color="auto"/>
              <w:left w:val="single" w:sz="4" w:space="0" w:color="auto"/>
              <w:bottom w:val="single" w:sz="4" w:space="0" w:color="auto"/>
              <w:right w:val="single" w:sz="4" w:space="0" w:color="auto"/>
            </w:tcBorders>
          </w:tcPr>
          <w:p w:rsidR="00423007" w:rsidRPr="00581356" w:rsidRDefault="00423007" w:rsidP="004B33E1">
            <w:pPr>
              <w:pStyle w:val="ConsPlusNormal"/>
              <w:jc w:val="center"/>
              <w:rPr>
                <w:b/>
                <w:sz w:val="22"/>
                <w:szCs w:val="22"/>
              </w:rPr>
            </w:pPr>
            <w:r w:rsidRPr="00581356">
              <w:rPr>
                <w:b/>
                <w:sz w:val="22"/>
                <w:szCs w:val="22"/>
              </w:rPr>
              <w:t>Наименование показателя</w:t>
            </w:r>
          </w:p>
        </w:tc>
        <w:tc>
          <w:tcPr>
            <w:tcW w:w="2268" w:type="dxa"/>
            <w:tcBorders>
              <w:top w:val="single" w:sz="4" w:space="0" w:color="auto"/>
              <w:left w:val="single" w:sz="4" w:space="0" w:color="auto"/>
              <w:bottom w:val="single" w:sz="4" w:space="0" w:color="auto"/>
              <w:right w:val="single" w:sz="4" w:space="0" w:color="auto"/>
            </w:tcBorders>
          </w:tcPr>
          <w:p w:rsidR="00423007" w:rsidRPr="00581356" w:rsidRDefault="00423007" w:rsidP="004B33E1">
            <w:pPr>
              <w:pStyle w:val="ConsPlusNormal"/>
              <w:jc w:val="center"/>
              <w:rPr>
                <w:b/>
                <w:sz w:val="22"/>
                <w:szCs w:val="22"/>
              </w:rPr>
            </w:pPr>
            <w:r w:rsidRPr="00581356">
              <w:rPr>
                <w:b/>
                <w:sz w:val="22"/>
                <w:szCs w:val="22"/>
              </w:rPr>
              <w:t>31.12.2020</w:t>
            </w:r>
          </w:p>
        </w:tc>
        <w:tc>
          <w:tcPr>
            <w:tcW w:w="2126" w:type="dxa"/>
            <w:tcBorders>
              <w:top w:val="single" w:sz="4" w:space="0" w:color="auto"/>
              <w:left w:val="single" w:sz="4" w:space="0" w:color="auto"/>
              <w:bottom w:val="single" w:sz="4" w:space="0" w:color="auto"/>
              <w:right w:val="single" w:sz="4" w:space="0" w:color="auto"/>
            </w:tcBorders>
          </w:tcPr>
          <w:p w:rsidR="00423007" w:rsidRPr="00581356" w:rsidRDefault="00423007" w:rsidP="004B33E1">
            <w:pPr>
              <w:pStyle w:val="ConsPlusNormal"/>
              <w:jc w:val="center"/>
              <w:rPr>
                <w:b/>
                <w:sz w:val="22"/>
                <w:szCs w:val="22"/>
              </w:rPr>
            </w:pPr>
            <w:r w:rsidRPr="00581356">
              <w:rPr>
                <w:b/>
                <w:sz w:val="22"/>
                <w:szCs w:val="22"/>
              </w:rPr>
              <w:t>30.06.2021</w:t>
            </w:r>
          </w:p>
        </w:tc>
      </w:tr>
      <w:tr w:rsidR="00423007" w:rsidRPr="00581356" w:rsidTr="004B33E1">
        <w:tc>
          <w:tcPr>
            <w:tcW w:w="5529" w:type="dxa"/>
            <w:tcBorders>
              <w:top w:val="single" w:sz="4" w:space="0" w:color="auto"/>
              <w:left w:val="single" w:sz="4" w:space="0" w:color="auto"/>
              <w:bottom w:val="single" w:sz="4" w:space="0" w:color="auto"/>
              <w:right w:val="single" w:sz="4" w:space="0" w:color="auto"/>
            </w:tcBorders>
          </w:tcPr>
          <w:p w:rsidR="00423007" w:rsidRPr="00581356" w:rsidRDefault="00423007" w:rsidP="004B33E1">
            <w:pPr>
              <w:pStyle w:val="ConsPlusNormal"/>
              <w:rPr>
                <w:sz w:val="22"/>
                <w:szCs w:val="22"/>
              </w:rPr>
            </w:pPr>
            <w:r w:rsidRPr="00581356">
              <w:rPr>
                <w:sz w:val="22"/>
                <w:szCs w:val="22"/>
              </w:rPr>
              <w:t>Долгосрочные заемные средства</w:t>
            </w:r>
          </w:p>
        </w:tc>
        <w:tc>
          <w:tcPr>
            <w:tcW w:w="2268" w:type="dxa"/>
            <w:tcBorders>
              <w:top w:val="single" w:sz="4" w:space="0" w:color="auto"/>
              <w:left w:val="single" w:sz="4" w:space="0" w:color="auto"/>
              <w:bottom w:val="single" w:sz="4" w:space="0" w:color="auto"/>
              <w:right w:val="single" w:sz="4" w:space="0" w:color="auto"/>
            </w:tcBorders>
          </w:tcPr>
          <w:p w:rsidR="00423007" w:rsidRPr="001B3409" w:rsidRDefault="00423007" w:rsidP="004B33E1">
            <w:pPr>
              <w:pStyle w:val="ConsPlusNormal"/>
              <w:jc w:val="center"/>
              <w:rPr>
                <w:sz w:val="22"/>
                <w:szCs w:val="22"/>
              </w:rPr>
            </w:pPr>
            <w:r w:rsidRPr="001B3409">
              <w:rPr>
                <w:sz w:val="22"/>
                <w:szCs w:val="22"/>
              </w:rPr>
              <w:t>31 930 000</w:t>
            </w:r>
          </w:p>
        </w:tc>
        <w:tc>
          <w:tcPr>
            <w:tcW w:w="2126" w:type="dxa"/>
            <w:tcBorders>
              <w:top w:val="single" w:sz="4" w:space="0" w:color="auto"/>
              <w:left w:val="single" w:sz="4" w:space="0" w:color="auto"/>
              <w:bottom w:val="single" w:sz="4" w:space="0" w:color="auto"/>
              <w:right w:val="single" w:sz="4" w:space="0" w:color="auto"/>
            </w:tcBorders>
          </w:tcPr>
          <w:p w:rsidR="00423007" w:rsidRPr="001B3409" w:rsidRDefault="00AC44B7" w:rsidP="004B33E1">
            <w:pPr>
              <w:pStyle w:val="ConsPlusNormal"/>
              <w:jc w:val="center"/>
              <w:rPr>
                <w:sz w:val="22"/>
                <w:szCs w:val="22"/>
              </w:rPr>
            </w:pPr>
            <w:r w:rsidRPr="001B3409">
              <w:rPr>
                <w:sz w:val="22"/>
                <w:szCs w:val="22"/>
              </w:rPr>
              <w:t>39 412 152</w:t>
            </w:r>
          </w:p>
        </w:tc>
      </w:tr>
      <w:tr w:rsidR="00423007" w:rsidRPr="00581356" w:rsidTr="00B556CA">
        <w:tc>
          <w:tcPr>
            <w:tcW w:w="779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423007" w:rsidRPr="001B3409" w:rsidRDefault="00423007" w:rsidP="004B33E1">
            <w:pPr>
              <w:pStyle w:val="ConsPlusNormal"/>
              <w:ind w:left="283"/>
              <w:jc w:val="both"/>
              <w:rPr>
                <w:sz w:val="22"/>
                <w:szCs w:val="22"/>
              </w:rPr>
            </w:pPr>
            <w:r w:rsidRPr="001B3409">
              <w:rPr>
                <w:sz w:val="22"/>
                <w:szCs w:val="22"/>
              </w:rPr>
              <w:t>в том числе:</w:t>
            </w:r>
          </w:p>
        </w:tc>
        <w:tc>
          <w:tcPr>
            <w:tcW w:w="2126" w:type="dxa"/>
            <w:tcBorders>
              <w:top w:val="single" w:sz="4" w:space="0" w:color="auto"/>
              <w:left w:val="single" w:sz="4" w:space="0" w:color="auto"/>
              <w:bottom w:val="single" w:sz="4" w:space="0" w:color="auto"/>
              <w:right w:val="single" w:sz="4" w:space="0" w:color="auto"/>
            </w:tcBorders>
          </w:tcPr>
          <w:p w:rsidR="00423007" w:rsidRPr="001B3409" w:rsidRDefault="00423007" w:rsidP="004B33E1">
            <w:pPr>
              <w:pStyle w:val="ConsPlusNormal"/>
              <w:ind w:left="283"/>
              <w:jc w:val="both"/>
              <w:rPr>
                <w:sz w:val="22"/>
                <w:szCs w:val="22"/>
              </w:rPr>
            </w:pPr>
          </w:p>
        </w:tc>
      </w:tr>
      <w:tr w:rsidR="00423007" w:rsidRPr="00581356" w:rsidTr="00B556CA">
        <w:tc>
          <w:tcPr>
            <w:tcW w:w="5529" w:type="dxa"/>
            <w:tcBorders>
              <w:top w:val="single" w:sz="4" w:space="0" w:color="auto"/>
              <w:left w:val="single" w:sz="4" w:space="0" w:color="auto"/>
              <w:bottom w:val="single" w:sz="4" w:space="0" w:color="auto"/>
              <w:right w:val="single" w:sz="4" w:space="0" w:color="auto"/>
            </w:tcBorders>
            <w:shd w:val="clear" w:color="auto" w:fill="FFFFFF" w:themeFill="background1"/>
          </w:tcPr>
          <w:p w:rsidR="00423007" w:rsidRPr="00B556CA" w:rsidRDefault="00423007" w:rsidP="004B33E1">
            <w:pPr>
              <w:pStyle w:val="ConsPlusNormal"/>
              <w:ind w:left="283"/>
              <w:jc w:val="both"/>
              <w:rPr>
                <w:sz w:val="22"/>
                <w:szCs w:val="22"/>
              </w:rPr>
            </w:pPr>
            <w:r w:rsidRPr="00B556CA">
              <w:rPr>
                <w:sz w:val="22"/>
                <w:szCs w:val="22"/>
              </w:rPr>
              <w:t>кредиты</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23007" w:rsidRPr="001B3409" w:rsidRDefault="006065B0" w:rsidP="004B33E1">
            <w:pPr>
              <w:pStyle w:val="ConsPlusNormal"/>
              <w:jc w:val="center"/>
              <w:rPr>
                <w:sz w:val="22"/>
                <w:szCs w:val="22"/>
              </w:rPr>
            </w:pPr>
            <w:r w:rsidRPr="001B3409">
              <w:rPr>
                <w:sz w:val="22"/>
                <w:szCs w:val="22"/>
              </w:rPr>
              <w:t>0</w:t>
            </w:r>
          </w:p>
        </w:tc>
        <w:tc>
          <w:tcPr>
            <w:tcW w:w="2126" w:type="dxa"/>
            <w:tcBorders>
              <w:top w:val="single" w:sz="4" w:space="0" w:color="auto"/>
              <w:left w:val="single" w:sz="4" w:space="0" w:color="auto"/>
              <w:bottom w:val="single" w:sz="4" w:space="0" w:color="auto"/>
              <w:right w:val="single" w:sz="4" w:space="0" w:color="auto"/>
            </w:tcBorders>
          </w:tcPr>
          <w:p w:rsidR="00423007" w:rsidRPr="001B3409" w:rsidRDefault="00AC44B7" w:rsidP="005C0DAA">
            <w:pPr>
              <w:jc w:val="center"/>
              <w:rPr>
                <w:sz w:val="22"/>
                <w:szCs w:val="22"/>
              </w:rPr>
            </w:pPr>
            <w:r w:rsidRPr="001B3409">
              <w:rPr>
                <w:sz w:val="22"/>
                <w:szCs w:val="22"/>
              </w:rPr>
              <w:t>7</w:t>
            </w:r>
            <w:r w:rsidR="00741310" w:rsidRPr="001B3409">
              <w:rPr>
                <w:sz w:val="22"/>
                <w:szCs w:val="22"/>
              </w:rPr>
              <w:t> </w:t>
            </w:r>
            <w:r w:rsidRPr="001B3409">
              <w:rPr>
                <w:sz w:val="22"/>
                <w:szCs w:val="22"/>
              </w:rPr>
              <w:t>482</w:t>
            </w:r>
            <w:r w:rsidR="00741310" w:rsidRPr="001B3409">
              <w:rPr>
                <w:sz w:val="22"/>
                <w:szCs w:val="22"/>
              </w:rPr>
              <w:t xml:space="preserve"> </w:t>
            </w:r>
            <w:r w:rsidR="005C0DAA" w:rsidRPr="001B3409">
              <w:rPr>
                <w:sz w:val="22"/>
                <w:szCs w:val="22"/>
              </w:rPr>
              <w:t>152</w:t>
            </w:r>
          </w:p>
        </w:tc>
      </w:tr>
      <w:tr w:rsidR="00423007" w:rsidRPr="00581356" w:rsidTr="00B556CA">
        <w:tc>
          <w:tcPr>
            <w:tcW w:w="5529" w:type="dxa"/>
            <w:tcBorders>
              <w:top w:val="single" w:sz="4" w:space="0" w:color="auto"/>
              <w:left w:val="single" w:sz="4" w:space="0" w:color="auto"/>
              <w:bottom w:val="single" w:sz="4" w:space="0" w:color="auto"/>
              <w:right w:val="single" w:sz="4" w:space="0" w:color="auto"/>
            </w:tcBorders>
            <w:shd w:val="clear" w:color="auto" w:fill="FFFFFF" w:themeFill="background1"/>
          </w:tcPr>
          <w:p w:rsidR="00423007" w:rsidRPr="00B556CA" w:rsidRDefault="00423007" w:rsidP="004B33E1">
            <w:pPr>
              <w:pStyle w:val="ConsPlusNormal"/>
              <w:ind w:left="283"/>
              <w:jc w:val="both"/>
              <w:rPr>
                <w:sz w:val="22"/>
                <w:szCs w:val="22"/>
              </w:rPr>
            </w:pPr>
            <w:r w:rsidRPr="00B556CA">
              <w:rPr>
                <w:sz w:val="22"/>
                <w:szCs w:val="22"/>
              </w:rPr>
              <w:t>займы, за исключением облигационных</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tcPr>
          <w:p w:rsidR="00423007" w:rsidRPr="001B3409" w:rsidRDefault="006065B0" w:rsidP="004B33E1">
            <w:pPr>
              <w:jc w:val="center"/>
              <w:rPr>
                <w:sz w:val="22"/>
                <w:szCs w:val="22"/>
              </w:rPr>
            </w:pPr>
            <w:r w:rsidRPr="001B3409">
              <w:rPr>
                <w:sz w:val="22"/>
                <w:szCs w:val="22"/>
              </w:rPr>
              <w:t>31 930 000</w:t>
            </w:r>
          </w:p>
        </w:tc>
        <w:tc>
          <w:tcPr>
            <w:tcW w:w="2126" w:type="dxa"/>
            <w:tcBorders>
              <w:top w:val="single" w:sz="4" w:space="0" w:color="auto"/>
              <w:left w:val="single" w:sz="4" w:space="0" w:color="auto"/>
              <w:bottom w:val="single" w:sz="4" w:space="0" w:color="auto"/>
              <w:right w:val="single" w:sz="4" w:space="0" w:color="auto"/>
            </w:tcBorders>
          </w:tcPr>
          <w:p w:rsidR="00423007" w:rsidRPr="001B3409" w:rsidRDefault="003B4C0C" w:rsidP="004B33E1">
            <w:pPr>
              <w:jc w:val="center"/>
              <w:rPr>
                <w:sz w:val="22"/>
                <w:szCs w:val="22"/>
              </w:rPr>
            </w:pPr>
            <w:r w:rsidRPr="001B3409">
              <w:rPr>
                <w:sz w:val="22"/>
                <w:szCs w:val="22"/>
              </w:rPr>
              <w:t>31 930 00</w:t>
            </w:r>
            <w:r w:rsidR="00741310" w:rsidRPr="001B3409">
              <w:rPr>
                <w:sz w:val="22"/>
                <w:szCs w:val="22"/>
              </w:rPr>
              <w:t>0</w:t>
            </w:r>
          </w:p>
        </w:tc>
      </w:tr>
      <w:tr w:rsidR="00423007" w:rsidRPr="00581356" w:rsidTr="004B33E1">
        <w:tc>
          <w:tcPr>
            <w:tcW w:w="5529" w:type="dxa"/>
            <w:tcBorders>
              <w:top w:val="single" w:sz="4" w:space="0" w:color="auto"/>
              <w:left w:val="single" w:sz="4" w:space="0" w:color="auto"/>
              <w:bottom w:val="single" w:sz="4" w:space="0" w:color="auto"/>
              <w:right w:val="single" w:sz="4" w:space="0" w:color="auto"/>
            </w:tcBorders>
          </w:tcPr>
          <w:p w:rsidR="00423007" w:rsidRPr="00581356" w:rsidRDefault="00423007" w:rsidP="004B33E1">
            <w:pPr>
              <w:pStyle w:val="ConsPlusNormal"/>
              <w:ind w:left="283"/>
              <w:jc w:val="both"/>
              <w:rPr>
                <w:sz w:val="22"/>
                <w:szCs w:val="22"/>
              </w:rPr>
            </w:pPr>
            <w:r w:rsidRPr="00581356">
              <w:rPr>
                <w:sz w:val="22"/>
                <w:szCs w:val="22"/>
              </w:rPr>
              <w:t>облигационные займы</w:t>
            </w:r>
          </w:p>
        </w:tc>
        <w:tc>
          <w:tcPr>
            <w:tcW w:w="2268" w:type="dxa"/>
            <w:tcBorders>
              <w:top w:val="single" w:sz="4" w:space="0" w:color="auto"/>
              <w:left w:val="single" w:sz="4" w:space="0" w:color="auto"/>
              <w:bottom w:val="single" w:sz="4" w:space="0" w:color="auto"/>
              <w:right w:val="single" w:sz="4" w:space="0" w:color="auto"/>
            </w:tcBorders>
          </w:tcPr>
          <w:p w:rsidR="00423007" w:rsidRPr="001B3409" w:rsidRDefault="00423007" w:rsidP="004B33E1">
            <w:pPr>
              <w:jc w:val="center"/>
              <w:rPr>
                <w:sz w:val="22"/>
                <w:szCs w:val="22"/>
              </w:rPr>
            </w:pPr>
            <w:r w:rsidRPr="001B3409">
              <w:rPr>
                <w:sz w:val="22"/>
                <w:szCs w:val="22"/>
              </w:rPr>
              <w:t>0</w:t>
            </w:r>
          </w:p>
        </w:tc>
        <w:tc>
          <w:tcPr>
            <w:tcW w:w="2126" w:type="dxa"/>
            <w:tcBorders>
              <w:top w:val="single" w:sz="4" w:space="0" w:color="auto"/>
              <w:left w:val="single" w:sz="4" w:space="0" w:color="auto"/>
              <w:bottom w:val="single" w:sz="4" w:space="0" w:color="auto"/>
              <w:right w:val="single" w:sz="4" w:space="0" w:color="auto"/>
            </w:tcBorders>
          </w:tcPr>
          <w:p w:rsidR="00423007" w:rsidRPr="001B3409" w:rsidRDefault="00741310" w:rsidP="004B33E1">
            <w:pPr>
              <w:jc w:val="center"/>
              <w:rPr>
                <w:sz w:val="22"/>
                <w:szCs w:val="22"/>
              </w:rPr>
            </w:pPr>
            <w:r w:rsidRPr="001B3409">
              <w:rPr>
                <w:sz w:val="22"/>
                <w:szCs w:val="22"/>
              </w:rPr>
              <w:t>0</w:t>
            </w:r>
          </w:p>
        </w:tc>
      </w:tr>
      <w:tr w:rsidR="00423007" w:rsidRPr="00581356" w:rsidTr="004B33E1">
        <w:tc>
          <w:tcPr>
            <w:tcW w:w="5529" w:type="dxa"/>
            <w:tcBorders>
              <w:top w:val="single" w:sz="4" w:space="0" w:color="auto"/>
              <w:left w:val="single" w:sz="4" w:space="0" w:color="auto"/>
              <w:bottom w:val="single" w:sz="4" w:space="0" w:color="auto"/>
              <w:right w:val="single" w:sz="4" w:space="0" w:color="auto"/>
            </w:tcBorders>
          </w:tcPr>
          <w:p w:rsidR="00423007" w:rsidRPr="00581356" w:rsidRDefault="00423007" w:rsidP="004B33E1">
            <w:pPr>
              <w:pStyle w:val="ConsPlusNormal"/>
              <w:rPr>
                <w:sz w:val="22"/>
                <w:szCs w:val="22"/>
              </w:rPr>
            </w:pPr>
            <w:r w:rsidRPr="00581356">
              <w:rPr>
                <w:sz w:val="22"/>
                <w:szCs w:val="22"/>
              </w:rPr>
              <w:t>Краткосрочные заемные средства</w:t>
            </w:r>
          </w:p>
        </w:tc>
        <w:tc>
          <w:tcPr>
            <w:tcW w:w="2268" w:type="dxa"/>
            <w:tcBorders>
              <w:top w:val="single" w:sz="4" w:space="0" w:color="auto"/>
              <w:left w:val="single" w:sz="4" w:space="0" w:color="auto"/>
              <w:bottom w:val="single" w:sz="4" w:space="0" w:color="auto"/>
              <w:right w:val="single" w:sz="4" w:space="0" w:color="auto"/>
            </w:tcBorders>
          </w:tcPr>
          <w:p w:rsidR="00423007" w:rsidRPr="001B3409" w:rsidRDefault="00423007" w:rsidP="004B33E1">
            <w:pPr>
              <w:pStyle w:val="ConsPlusNormal"/>
              <w:jc w:val="center"/>
              <w:rPr>
                <w:sz w:val="22"/>
                <w:szCs w:val="22"/>
              </w:rPr>
            </w:pPr>
            <w:r w:rsidRPr="001B3409">
              <w:rPr>
                <w:sz w:val="22"/>
                <w:szCs w:val="22"/>
              </w:rPr>
              <w:t>19 400 000</w:t>
            </w:r>
          </w:p>
        </w:tc>
        <w:tc>
          <w:tcPr>
            <w:tcW w:w="2126" w:type="dxa"/>
            <w:tcBorders>
              <w:top w:val="single" w:sz="4" w:space="0" w:color="auto"/>
              <w:left w:val="single" w:sz="4" w:space="0" w:color="auto"/>
              <w:bottom w:val="single" w:sz="4" w:space="0" w:color="auto"/>
              <w:right w:val="single" w:sz="4" w:space="0" w:color="auto"/>
            </w:tcBorders>
          </w:tcPr>
          <w:p w:rsidR="00423007" w:rsidRPr="001B3409" w:rsidRDefault="00741310" w:rsidP="00024635">
            <w:pPr>
              <w:pStyle w:val="ConsPlusNormal"/>
              <w:jc w:val="center"/>
              <w:rPr>
                <w:rFonts w:eastAsia="TimesNewRomanPS-ItalicMT"/>
                <w:color w:val="000000"/>
                <w:sz w:val="22"/>
                <w:szCs w:val="22"/>
              </w:rPr>
            </w:pPr>
            <w:r w:rsidRPr="001B3409">
              <w:rPr>
                <w:sz w:val="22"/>
                <w:szCs w:val="22"/>
              </w:rPr>
              <w:t>13 </w:t>
            </w:r>
            <w:r w:rsidR="00024635" w:rsidRPr="001B3409">
              <w:rPr>
                <w:sz w:val="22"/>
                <w:szCs w:val="22"/>
              </w:rPr>
              <w:t>628</w:t>
            </w:r>
            <w:r w:rsidRPr="001B3409">
              <w:rPr>
                <w:sz w:val="22"/>
                <w:szCs w:val="22"/>
              </w:rPr>
              <w:t xml:space="preserve"> </w:t>
            </w:r>
            <w:r w:rsidR="00024635" w:rsidRPr="001B3409">
              <w:rPr>
                <w:sz w:val="22"/>
                <w:szCs w:val="22"/>
              </w:rPr>
              <w:t>879</w:t>
            </w:r>
          </w:p>
        </w:tc>
      </w:tr>
      <w:tr w:rsidR="00423007" w:rsidRPr="00581356" w:rsidTr="004B33E1">
        <w:tc>
          <w:tcPr>
            <w:tcW w:w="7797" w:type="dxa"/>
            <w:gridSpan w:val="2"/>
            <w:tcBorders>
              <w:top w:val="single" w:sz="4" w:space="0" w:color="auto"/>
              <w:left w:val="single" w:sz="4" w:space="0" w:color="auto"/>
              <w:bottom w:val="single" w:sz="4" w:space="0" w:color="auto"/>
              <w:right w:val="single" w:sz="4" w:space="0" w:color="auto"/>
            </w:tcBorders>
          </w:tcPr>
          <w:p w:rsidR="00423007" w:rsidRPr="001B3409" w:rsidRDefault="00423007" w:rsidP="004B33E1">
            <w:pPr>
              <w:pStyle w:val="ConsPlusNormal"/>
              <w:ind w:left="283"/>
              <w:jc w:val="both"/>
              <w:rPr>
                <w:sz w:val="22"/>
                <w:szCs w:val="22"/>
              </w:rPr>
            </w:pPr>
            <w:r w:rsidRPr="001B3409">
              <w:rPr>
                <w:sz w:val="22"/>
                <w:szCs w:val="22"/>
              </w:rPr>
              <w:t>в том числе:</w:t>
            </w:r>
          </w:p>
        </w:tc>
        <w:tc>
          <w:tcPr>
            <w:tcW w:w="2126" w:type="dxa"/>
            <w:tcBorders>
              <w:top w:val="single" w:sz="4" w:space="0" w:color="auto"/>
              <w:left w:val="single" w:sz="4" w:space="0" w:color="auto"/>
              <w:bottom w:val="single" w:sz="4" w:space="0" w:color="auto"/>
              <w:right w:val="single" w:sz="4" w:space="0" w:color="auto"/>
            </w:tcBorders>
          </w:tcPr>
          <w:p w:rsidR="00423007" w:rsidRPr="001B3409" w:rsidRDefault="00423007" w:rsidP="004B33E1">
            <w:pPr>
              <w:pStyle w:val="ConsPlusNormal"/>
              <w:ind w:left="283"/>
              <w:jc w:val="both"/>
              <w:rPr>
                <w:sz w:val="22"/>
                <w:szCs w:val="22"/>
              </w:rPr>
            </w:pPr>
          </w:p>
        </w:tc>
      </w:tr>
      <w:tr w:rsidR="00423007" w:rsidRPr="00581356" w:rsidTr="004B33E1">
        <w:tc>
          <w:tcPr>
            <w:tcW w:w="5529" w:type="dxa"/>
            <w:tcBorders>
              <w:top w:val="single" w:sz="4" w:space="0" w:color="auto"/>
              <w:left w:val="single" w:sz="4" w:space="0" w:color="auto"/>
              <w:bottom w:val="single" w:sz="4" w:space="0" w:color="auto"/>
              <w:right w:val="single" w:sz="4" w:space="0" w:color="auto"/>
            </w:tcBorders>
          </w:tcPr>
          <w:p w:rsidR="00423007" w:rsidRPr="00581356" w:rsidRDefault="00423007" w:rsidP="004B33E1">
            <w:pPr>
              <w:pStyle w:val="ConsPlusNormal"/>
              <w:ind w:left="283"/>
              <w:jc w:val="both"/>
              <w:rPr>
                <w:sz w:val="22"/>
                <w:szCs w:val="22"/>
              </w:rPr>
            </w:pPr>
            <w:r w:rsidRPr="00581356">
              <w:rPr>
                <w:sz w:val="22"/>
                <w:szCs w:val="22"/>
              </w:rPr>
              <w:t>кредиты</w:t>
            </w:r>
          </w:p>
        </w:tc>
        <w:tc>
          <w:tcPr>
            <w:tcW w:w="2268" w:type="dxa"/>
            <w:tcBorders>
              <w:top w:val="single" w:sz="4" w:space="0" w:color="auto"/>
              <w:left w:val="single" w:sz="4" w:space="0" w:color="auto"/>
              <w:bottom w:val="single" w:sz="4" w:space="0" w:color="auto"/>
              <w:right w:val="single" w:sz="4" w:space="0" w:color="auto"/>
            </w:tcBorders>
          </w:tcPr>
          <w:p w:rsidR="00423007" w:rsidRPr="001B3409" w:rsidRDefault="00423007" w:rsidP="004B33E1">
            <w:pPr>
              <w:pStyle w:val="ConsPlusNormal"/>
              <w:jc w:val="center"/>
              <w:rPr>
                <w:sz w:val="22"/>
                <w:szCs w:val="22"/>
              </w:rPr>
            </w:pPr>
            <w:r w:rsidRPr="001B3409">
              <w:rPr>
                <w:sz w:val="22"/>
                <w:szCs w:val="22"/>
              </w:rPr>
              <w:t>19 400 000</w:t>
            </w:r>
          </w:p>
        </w:tc>
        <w:tc>
          <w:tcPr>
            <w:tcW w:w="2126" w:type="dxa"/>
            <w:tcBorders>
              <w:top w:val="single" w:sz="4" w:space="0" w:color="auto"/>
              <w:left w:val="single" w:sz="4" w:space="0" w:color="auto"/>
              <w:bottom w:val="single" w:sz="4" w:space="0" w:color="auto"/>
              <w:right w:val="single" w:sz="4" w:space="0" w:color="auto"/>
            </w:tcBorders>
          </w:tcPr>
          <w:p w:rsidR="00423007" w:rsidRPr="001B3409" w:rsidRDefault="00024635" w:rsidP="004B33E1">
            <w:pPr>
              <w:pStyle w:val="ConsPlusNormal"/>
              <w:jc w:val="center"/>
              <w:rPr>
                <w:rFonts w:eastAsia="TimesNewRomanPS-ItalicMT"/>
                <w:color w:val="000000"/>
                <w:sz w:val="22"/>
                <w:szCs w:val="22"/>
              </w:rPr>
            </w:pPr>
            <w:r w:rsidRPr="001B3409">
              <w:rPr>
                <w:sz w:val="22"/>
                <w:szCs w:val="22"/>
              </w:rPr>
              <w:t>13 628 879</w:t>
            </w:r>
          </w:p>
        </w:tc>
      </w:tr>
      <w:tr w:rsidR="00741310" w:rsidRPr="00581356" w:rsidTr="004B33E1">
        <w:tc>
          <w:tcPr>
            <w:tcW w:w="5529" w:type="dxa"/>
            <w:tcBorders>
              <w:top w:val="single" w:sz="4" w:space="0" w:color="auto"/>
              <w:left w:val="single" w:sz="4" w:space="0" w:color="auto"/>
              <w:bottom w:val="single" w:sz="4" w:space="0" w:color="auto"/>
              <w:right w:val="single" w:sz="4" w:space="0" w:color="auto"/>
            </w:tcBorders>
          </w:tcPr>
          <w:p w:rsidR="00741310" w:rsidRPr="00581356" w:rsidRDefault="00741310" w:rsidP="004B33E1">
            <w:pPr>
              <w:pStyle w:val="ConsPlusNormal"/>
              <w:ind w:left="283"/>
              <w:jc w:val="both"/>
              <w:rPr>
                <w:sz w:val="22"/>
                <w:szCs w:val="22"/>
              </w:rPr>
            </w:pPr>
            <w:r w:rsidRPr="00581356">
              <w:rPr>
                <w:sz w:val="22"/>
                <w:szCs w:val="22"/>
              </w:rPr>
              <w:lastRenderedPageBreak/>
              <w:t>займы, за исключением облигационных</w:t>
            </w:r>
          </w:p>
        </w:tc>
        <w:tc>
          <w:tcPr>
            <w:tcW w:w="2268" w:type="dxa"/>
            <w:tcBorders>
              <w:top w:val="single" w:sz="4" w:space="0" w:color="auto"/>
              <w:left w:val="single" w:sz="4" w:space="0" w:color="auto"/>
              <w:bottom w:val="single" w:sz="4" w:space="0" w:color="auto"/>
              <w:right w:val="single" w:sz="4" w:space="0" w:color="auto"/>
            </w:tcBorders>
          </w:tcPr>
          <w:p w:rsidR="00741310" w:rsidRPr="00581356" w:rsidRDefault="00741310" w:rsidP="004B33E1">
            <w:pPr>
              <w:jc w:val="center"/>
              <w:rPr>
                <w:sz w:val="22"/>
                <w:szCs w:val="22"/>
              </w:rPr>
            </w:pPr>
            <w:r w:rsidRPr="00581356">
              <w:rPr>
                <w:sz w:val="22"/>
                <w:szCs w:val="22"/>
              </w:rPr>
              <w:t>0</w:t>
            </w:r>
          </w:p>
        </w:tc>
        <w:tc>
          <w:tcPr>
            <w:tcW w:w="2126" w:type="dxa"/>
            <w:tcBorders>
              <w:top w:val="single" w:sz="4" w:space="0" w:color="auto"/>
              <w:left w:val="single" w:sz="4" w:space="0" w:color="auto"/>
              <w:bottom w:val="single" w:sz="4" w:space="0" w:color="auto"/>
              <w:right w:val="single" w:sz="4" w:space="0" w:color="auto"/>
            </w:tcBorders>
          </w:tcPr>
          <w:p w:rsidR="00741310" w:rsidRPr="00581356" w:rsidRDefault="00741310" w:rsidP="00741310">
            <w:pPr>
              <w:jc w:val="center"/>
              <w:rPr>
                <w:sz w:val="22"/>
                <w:szCs w:val="22"/>
              </w:rPr>
            </w:pPr>
            <w:r w:rsidRPr="00581356">
              <w:rPr>
                <w:sz w:val="22"/>
                <w:szCs w:val="22"/>
              </w:rPr>
              <w:t>0</w:t>
            </w:r>
          </w:p>
        </w:tc>
      </w:tr>
      <w:tr w:rsidR="00741310" w:rsidRPr="00581356" w:rsidTr="004B33E1">
        <w:tc>
          <w:tcPr>
            <w:tcW w:w="5529" w:type="dxa"/>
            <w:tcBorders>
              <w:top w:val="single" w:sz="4" w:space="0" w:color="auto"/>
              <w:left w:val="single" w:sz="4" w:space="0" w:color="auto"/>
              <w:bottom w:val="single" w:sz="4" w:space="0" w:color="auto"/>
              <w:right w:val="single" w:sz="4" w:space="0" w:color="auto"/>
            </w:tcBorders>
          </w:tcPr>
          <w:p w:rsidR="00741310" w:rsidRPr="00581356" w:rsidRDefault="00741310" w:rsidP="004B33E1">
            <w:pPr>
              <w:pStyle w:val="ConsPlusNormal"/>
              <w:ind w:left="283"/>
              <w:jc w:val="both"/>
              <w:rPr>
                <w:sz w:val="22"/>
                <w:szCs w:val="22"/>
              </w:rPr>
            </w:pPr>
            <w:r w:rsidRPr="00581356">
              <w:rPr>
                <w:sz w:val="22"/>
                <w:szCs w:val="22"/>
              </w:rPr>
              <w:t>облигационные займы</w:t>
            </w:r>
          </w:p>
        </w:tc>
        <w:tc>
          <w:tcPr>
            <w:tcW w:w="2268" w:type="dxa"/>
            <w:tcBorders>
              <w:top w:val="single" w:sz="4" w:space="0" w:color="auto"/>
              <w:left w:val="single" w:sz="4" w:space="0" w:color="auto"/>
              <w:bottom w:val="single" w:sz="4" w:space="0" w:color="auto"/>
              <w:right w:val="single" w:sz="4" w:space="0" w:color="auto"/>
            </w:tcBorders>
          </w:tcPr>
          <w:p w:rsidR="00741310" w:rsidRPr="00581356" w:rsidRDefault="00741310" w:rsidP="004B33E1">
            <w:pPr>
              <w:jc w:val="center"/>
              <w:rPr>
                <w:sz w:val="22"/>
                <w:szCs w:val="22"/>
              </w:rPr>
            </w:pPr>
            <w:r w:rsidRPr="00581356">
              <w:rPr>
                <w:sz w:val="22"/>
                <w:szCs w:val="22"/>
              </w:rPr>
              <w:t>0</w:t>
            </w:r>
          </w:p>
        </w:tc>
        <w:tc>
          <w:tcPr>
            <w:tcW w:w="2126" w:type="dxa"/>
            <w:tcBorders>
              <w:top w:val="single" w:sz="4" w:space="0" w:color="auto"/>
              <w:left w:val="single" w:sz="4" w:space="0" w:color="auto"/>
              <w:bottom w:val="single" w:sz="4" w:space="0" w:color="auto"/>
              <w:right w:val="single" w:sz="4" w:space="0" w:color="auto"/>
            </w:tcBorders>
          </w:tcPr>
          <w:p w:rsidR="00741310" w:rsidRPr="00581356" w:rsidRDefault="00741310" w:rsidP="00741310">
            <w:pPr>
              <w:jc w:val="center"/>
              <w:rPr>
                <w:sz w:val="22"/>
                <w:szCs w:val="22"/>
              </w:rPr>
            </w:pPr>
            <w:r w:rsidRPr="00581356">
              <w:rPr>
                <w:sz w:val="22"/>
                <w:szCs w:val="22"/>
              </w:rPr>
              <w:t>0</w:t>
            </w:r>
          </w:p>
        </w:tc>
      </w:tr>
      <w:tr w:rsidR="00741310" w:rsidRPr="00581356" w:rsidTr="004B33E1">
        <w:tc>
          <w:tcPr>
            <w:tcW w:w="5529" w:type="dxa"/>
            <w:tcBorders>
              <w:top w:val="single" w:sz="4" w:space="0" w:color="auto"/>
              <w:left w:val="single" w:sz="4" w:space="0" w:color="auto"/>
              <w:bottom w:val="single" w:sz="4" w:space="0" w:color="auto"/>
              <w:right w:val="single" w:sz="4" w:space="0" w:color="auto"/>
            </w:tcBorders>
          </w:tcPr>
          <w:p w:rsidR="00741310" w:rsidRPr="00581356" w:rsidRDefault="00741310" w:rsidP="004B33E1">
            <w:pPr>
              <w:pStyle w:val="ConsPlusNormal"/>
              <w:rPr>
                <w:sz w:val="22"/>
                <w:szCs w:val="22"/>
              </w:rPr>
            </w:pPr>
            <w:r w:rsidRPr="00581356">
              <w:rPr>
                <w:sz w:val="22"/>
                <w:szCs w:val="22"/>
              </w:rPr>
              <w:t>Общий размер просроченной задолженности по заемным средствам</w:t>
            </w:r>
          </w:p>
        </w:tc>
        <w:tc>
          <w:tcPr>
            <w:tcW w:w="2268" w:type="dxa"/>
            <w:tcBorders>
              <w:top w:val="single" w:sz="4" w:space="0" w:color="auto"/>
              <w:left w:val="single" w:sz="4" w:space="0" w:color="auto"/>
              <w:bottom w:val="single" w:sz="4" w:space="0" w:color="auto"/>
              <w:right w:val="single" w:sz="4" w:space="0" w:color="auto"/>
            </w:tcBorders>
          </w:tcPr>
          <w:p w:rsidR="00741310" w:rsidRPr="00581356" w:rsidRDefault="00741310" w:rsidP="004B33E1">
            <w:pPr>
              <w:pStyle w:val="ConsPlusNormal"/>
              <w:jc w:val="center"/>
              <w:rPr>
                <w:sz w:val="22"/>
                <w:szCs w:val="22"/>
              </w:rPr>
            </w:pPr>
            <w:r w:rsidRPr="00581356">
              <w:rPr>
                <w:sz w:val="22"/>
                <w:szCs w:val="22"/>
              </w:rPr>
              <w:t>0</w:t>
            </w:r>
          </w:p>
        </w:tc>
        <w:tc>
          <w:tcPr>
            <w:tcW w:w="2126" w:type="dxa"/>
            <w:tcBorders>
              <w:top w:val="single" w:sz="4" w:space="0" w:color="auto"/>
              <w:left w:val="single" w:sz="4" w:space="0" w:color="auto"/>
              <w:bottom w:val="single" w:sz="4" w:space="0" w:color="auto"/>
              <w:right w:val="single" w:sz="4" w:space="0" w:color="auto"/>
            </w:tcBorders>
          </w:tcPr>
          <w:p w:rsidR="00741310" w:rsidRPr="00581356" w:rsidRDefault="00741310" w:rsidP="00741310">
            <w:pPr>
              <w:jc w:val="center"/>
              <w:rPr>
                <w:sz w:val="22"/>
                <w:szCs w:val="22"/>
              </w:rPr>
            </w:pPr>
            <w:r w:rsidRPr="00581356">
              <w:rPr>
                <w:sz w:val="22"/>
                <w:szCs w:val="22"/>
              </w:rPr>
              <w:t>0</w:t>
            </w:r>
          </w:p>
        </w:tc>
      </w:tr>
      <w:tr w:rsidR="00423007" w:rsidRPr="00581356" w:rsidTr="004B33E1">
        <w:tc>
          <w:tcPr>
            <w:tcW w:w="7797" w:type="dxa"/>
            <w:gridSpan w:val="2"/>
            <w:tcBorders>
              <w:top w:val="single" w:sz="4" w:space="0" w:color="auto"/>
              <w:left w:val="single" w:sz="4" w:space="0" w:color="auto"/>
              <w:bottom w:val="single" w:sz="4" w:space="0" w:color="auto"/>
              <w:right w:val="single" w:sz="4" w:space="0" w:color="auto"/>
            </w:tcBorders>
          </w:tcPr>
          <w:p w:rsidR="00423007" w:rsidRPr="00581356" w:rsidRDefault="00423007" w:rsidP="004B33E1">
            <w:pPr>
              <w:pStyle w:val="ConsPlusNormal"/>
              <w:ind w:left="284"/>
              <w:jc w:val="both"/>
              <w:rPr>
                <w:sz w:val="22"/>
                <w:szCs w:val="22"/>
              </w:rPr>
            </w:pPr>
            <w:r w:rsidRPr="00581356">
              <w:rPr>
                <w:sz w:val="22"/>
                <w:szCs w:val="22"/>
              </w:rPr>
              <w:t>в том числе:</w:t>
            </w:r>
          </w:p>
        </w:tc>
        <w:tc>
          <w:tcPr>
            <w:tcW w:w="2126" w:type="dxa"/>
            <w:tcBorders>
              <w:top w:val="single" w:sz="4" w:space="0" w:color="auto"/>
              <w:left w:val="single" w:sz="4" w:space="0" w:color="auto"/>
              <w:bottom w:val="single" w:sz="4" w:space="0" w:color="auto"/>
              <w:right w:val="single" w:sz="4" w:space="0" w:color="auto"/>
            </w:tcBorders>
          </w:tcPr>
          <w:p w:rsidR="00423007" w:rsidRPr="00581356" w:rsidRDefault="00423007" w:rsidP="004B33E1">
            <w:pPr>
              <w:pStyle w:val="ConsPlusNormal"/>
              <w:ind w:left="284"/>
              <w:jc w:val="both"/>
              <w:rPr>
                <w:sz w:val="22"/>
                <w:szCs w:val="22"/>
              </w:rPr>
            </w:pPr>
          </w:p>
        </w:tc>
      </w:tr>
      <w:tr w:rsidR="00741310" w:rsidRPr="00581356" w:rsidTr="004B33E1">
        <w:tc>
          <w:tcPr>
            <w:tcW w:w="5529" w:type="dxa"/>
            <w:tcBorders>
              <w:top w:val="single" w:sz="4" w:space="0" w:color="auto"/>
              <w:left w:val="single" w:sz="4" w:space="0" w:color="auto"/>
              <w:bottom w:val="single" w:sz="4" w:space="0" w:color="auto"/>
              <w:right w:val="single" w:sz="4" w:space="0" w:color="auto"/>
            </w:tcBorders>
          </w:tcPr>
          <w:p w:rsidR="00741310" w:rsidRPr="00581356" w:rsidRDefault="00741310" w:rsidP="004B33E1">
            <w:pPr>
              <w:pStyle w:val="ConsPlusNormal"/>
              <w:ind w:left="283"/>
              <w:jc w:val="both"/>
              <w:rPr>
                <w:sz w:val="22"/>
                <w:szCs w:val="22"/>
              </w:rPr>
            </w:pPr>
            <w:r w:rsidRPr="00581356">
              <w:rPr>
                <w:sz w:val="22"/>
                <w:szCs w:val="22"/>
              </w:rPr>
              <w:t>по кредитам</w:t>
            </w:r>
          </w:p>
        </w:tc>
        <w:tc>
          <w:tcPr>
            <w:tcW w:w="2268" w:type="dxa"/>
            <w:tcBorders>
              <w:top w:val="single" w:sz="4" w:space="0" w:color="auto"/>
              <w:left w:val="single" w:sz="4" w:space="0" w:color="auto"/>
              <w:bottom w:val="single" w:sz="4" w:space="0" w:color="auto"/>
              <w:right w:val="single" w:sz="4" w:space="0" w:color="auto"/>
            </w:tcBorders>
          </w:tcPr>
          <w:p w:rsidR="00741310" w:rsidRPr="00581356" w:rsidRDefault="00741310" w:rsidP="004B33E1">
            <w:pPr>
              <w:jc w:val="center"/>
              <w:rPr>
                <w:sz w:val="22"/>
                <w:szCs w:val="22"/>
              </w:rPr>
            </w:pPr>
            <w:r w:rsidRPr="00581356">
              <w:rPr>
                <w:sz w:val="22"/>
                <w:szCs w:val="22"/>
              </w:rPr>
              <w:t>0</w:t>
            </w:r>
          </w:p>
        </w:tc>
        <w:tc>
          <w:tcPr>
            <w:tcW w:w="2126" w:type="dxa"/>
            <w:tcBorders>
              <w:top w:val="single" w:sz="4" w:space="0" w:color="auto"/>
              <w:left w:val="single" w:sz="4" w:space="0" w:color="auto"/>
              <w:bottom w:val="single" w:sz="4" w:space="0" w:color="auto"/>
              <w:right w:val="single" w:sz="4" w:space="0" w:color="auto"/>
            </w:tcBorders>
          </w:tcPr>
          <w:p w:rsidR="00741310" w:rsidRPr="00581356" w:rsidRDefault="00741310" w:rsidP="00741310">
            <w:pPr>
              <w:jc w:val="center"/>
              <w:rPr>
                <w:sz w:val="22"/>
                <w:szCs w:val="22"/>
              </w:rPr>
            </w:pPr>
            <w:r w:rsidRPr="00581356">
              <w:rPr>
                <w:sz w:val="22"/>
                <w:szCs w:val="22"/>
              </w:rPr>
              <w:t>0</w:t>
            </w:r>
          </w:p>
        </w:tc>
      </w:tr>
      <w:tr w:rsidR="00741310" w:rsidRPr="00581356" w:rsidTr="004B33E1">
        <w:tc>
          <w:tcPr>
            <w:tcW w:w="5529" w:type="dxa"/>
            <w:tcBorders>
              <w:top w:val="single" w:sz="4" w:space="0" w:color="auto"/>
              <w:left w:val="single" w:sz="4" w:space="0" w:color="auto"/>
              <w:bottom w:val="single" w:sz="4" w:space="0" w:color="auto"/>
              <w:right w:val="single" w:sz="4" w:space="0" w:color="auto"/>
            </w:tcBorders>
          </w:tcPr>
          <w:p w:rsidR="00741310" w:rsidRPr="00581356" w:rsidRDefault="00741310" w:rsidP="004B33E1">
            <w:pPr>
              <w:pStyle w:val="ConsPlusNormal"/>
              <w:ind w:left="283"/>
              <w:jc w:val="both"/>
              <w:rPr>
                <w:sz w:val="22"/>
                <w:szCs w:val="22"/>
              </w:rPr>
            </w:pPr>
            <w:r w:rsidRPr="00581356">
              <w:rPr>
                <w:sz w:val="22"/>
                <w:szCs w:val="22"/>
              </w:rPr>
              <w:t>по займам, за исключением облигационных</w:t>
            </w:r>
          </w:p>
        </w:tc>
        <w:tc>
          <w:tcPr>
            <w:tcW w:w="2268" w:type="dxa"/>
            <w:tcBorders>
              <w:top w:val="single" w:sz="4" w:space="0" w:color="auto"/>
              <w:left w:val="single" w:sz="4" w:space="0" w:color="auto"/>
              <w:bottom w:val="single" w:sz="4" w:space="0" w:color="auto"/>
              <w:right w:val="single" w:sz="4" w:space="0" w:color="auto"/>
            </w:tcBorders>
          </w:tcPr>
          <w:p w:rsidR="00741310" w:rsidRPr="00581356" w:rsidRDefault="00741310" w:rsidP="004B33E1">
            <w:pPr>
              <w:jc w:val="center"/>
              <w:rPr>
                <w:sz w:val="22"/>
                <w:szCs w:val="22"/>
              </w:rPr>
            </w:pPr>
            <w:r w:rsidRPr="00581356">
              <w:rPr>
                <w:sz w:val="22"/>
                <w:szCs w:val="22"/>
              </w:rPr>
              <w:t>0</w:t>
            </w:r>
          </w:p>
        </w:tc>
        <w:tc>
          <w:tcPr>
            <w:tcW w:w="2126" w:type="dxa"/>
            <w:tcBorders>
              <w:top w:val="single" w:sz="4" w:space="0" w:color="auto"/>
              <w:left w:val="single" w:sz="4" w:space="0" w:color="auto"/>
              <w:bottom w:val="single" w:sz="4" w:space="0" w:color="auto"/>
              <w:right w:val="single" w:sz="4" w:space="0" w:color="auto"/>
            </w:tcBorders>
          </w:tcPr>
          <w:p w:rsidR="00741310" w:rsidRPr="00581356" w:rsidRDefault="00741310" w:rsidP="00741310">
            <w:pPr>
              <w:jc w:val="center"/>
              <w:rPr>
                <w:sz w:val="22"/>
                <w:szCs w:val="22"/>
              </w:rPr>
            </w:pPr>
            <w:r w:rsidRPr="00581356">
              <w:rPr>
                <w:sz w:val="22"/>
                <w:szCs w:val="22"/>
              </w:rPr>
              <w:t>0</w:t>
            </w:r>
          </w:p>
        </w:tc>
      </w:tr>
      <w:tr w:rsidR="00741310" w:rsidRPr="00581356" w:rsidTr="004B33E1">
        <w:tc>
          <w:tcPr>
            <w:tcW w:w="5529" w:type="dxa"/>
            <w:tcBorders>
              <w:top w:val="single" w:sz="4" w:space="0" w:color="auto"/>
              <w:left w:val="single" w:sz="4" w:space="0" w:color="auto"/>
              <w:bottom w:val="single" w:sz="4" w:space="0" w:color="auto"/>
              <w:right w:val="single" w:sz="4" w:space="0" w:color="auto"/>
            </w:tcBorders>
          </w:tcPr>
          <w:p w:rsidR="00741310" w:rsidRPr="00581356" w:rsidRDefault="00741310" w:rsidP="004B33E1">
            <w:pPr>
              <w:pStyle w:val="ConsPlusNormal"/>
              <w:ind w:left="283"/>
              <w:jc w:val="both"/>
              <w:rPr>
                <w:sz w:val="22"/>
                <w:szCs w:val="22"/>
              </w:rPr>
            </w:pPr>
            <w:r w:rsidRPr="00581356">
              <w:rPr>
                <w:sz w:val="22"/>
                <w:szCs w:val="22"/>
              </w:rPr>
              <w:t>по облигационным займам</w:t>
            </w:r>
          </w:p>
        </w:tc>
        <w:tc>
          <w:tcPr>
            <w:tcW w:w="2268" w:type="dxa"/>
            <w:tcBorders>
              <w:top w:val="single" w:sz="4" w:space="0" w:color="auto"/>
              <w:left w:val="single" w:sz="4" w:space="0" w:color="auto"/>
              <w:bottom w:val="single" w:sz="4" w:space="0" w:color="auto"/>
              <w:right w:val="single" w:sz="4" w:space="0" w:color="auto"/>
            </w:tcBorders>
          </w:tcPr>
          <w:p w:rsidR="00741310" w:rsidRPr="00581356" w:rsidRDefault="00741310" w:rsidP="004B33E1">
            <w:pPr>
              <w:jc w:val="center"/>
              <w:rPr>
                <w:sz w:val="22"/>
                <w:szCs w:val="22"/>
              </w:rPr>
            </w:pPr>
            <w:r w:rsidRPr="00581356">
              <w:rPr>
                <w:sz w:val="22"/>
                <w:szCs w:val="22"/>
              </w:rPr>
              <w:t>0</w:t>
            </w:r>
          </w:p>
        </w:tc>
        <w:tc>
          <w:tcPr>
            <w:tcW w:w="2126" w:type="dxa"/>
            <w:tcBorders>
              <w:top w:val="single" w:sz="4" w:space="0" w:color="auto"/>
              <w:left w:val="single" w:sz="4" w:space="0" w:color="auto"/>
              <w:bottom w:val="single" w:sz="4" w:space="0" w:color="auto"/>
              <w:right w:val="single" w:sz="4" w:space="0" w:color="auto"/>
            </w:tcBorders>
          </w:tcPr>
          <w:p w:rsidR="00741310" w:rsidRPr="00581356" w:rsidRDefault="00741310" w:rsidP="00741310">
            <w:pPr>
              <w:jc w:val="center"/>
              <w:rPr>
                <w:sz w:val="22"/>
                <w:szCs w:val="22"/>
              </w:rPr>
            </w:pPr>
            <w:r w:rsidRPr="00581356">
              <w:rPr>
                <w:sz w:val="22"/>
                <w:szCs w:val="22"/>
              </w:rPr>
              <w:t>0</w:t>
            </w:r>
          </w:p>
        </w:tc>
      </w:tr>
    </w:tbl>
    <w:p w:rsidR="00D3219D" w:rsidRDefault="00D3219D" w:rsidP="00C158FE">
      <w:pPr>
        <w:pStyle w:val="ConsPlusNormal"/>
        <w:jc w:val="both"/>
        <w:rPr>
          <w:sz w:val="22"/>
          <w:szCs w:val="22"/>
        </w:rPr>
      </w:pPr>
    </w:p>
    <w:p w:rsidR="00671E62" w:rsidRPr="00701B9B" w:rsidRDefault="00862F5C" w:rsidP="00C158FE">
      <w:pPr>
        <w:pStyle w:val="ConsPlusNormal"/>
        <w:jc w:val="both"/>
        <w:rPr>
          <w:sz w:val="22"/>
          <w:szCs w:val="22"/>
        </w:rPr>
      </w:pPr>
      <w:r w:rsidRPr="00701B9B">
        <w:rPr>
          <w:sz w:val="22"/>
          <w:szCs w:val="22"/>
        </w:rPr>
        <w:t>И</w:t>
      </w:r>
      <w:r w:rsidR="00671E62" w:rsidRPr="00701B9B">
        <w:rPr>
          <w:sz w:val="22"/>
          <w:szCs w:val="22"/>
        </w:rPr>
        <w:t>нформация об общей сумме кредиторской задолженности эмитента с отдельным указанием общей суммы просроченной кредиторской задолженности за пять последних завершенных отчетных лет либо за каждый завершенный отчетный год, если эмитент осуществляет свою деятельность менее пяти лет</w:t>
      </w:r>
      <w:r w:rsidR="00642307" w:rsidRPr="00701B9B">
        <w:rPr>
          <w:sz w:val="22"/>
          <w:szCs w:val="22"/>
        </w:rPr>
        <w:t>:</w:t>
      </w:r>
    </w:p>
    <w:tbl>
      <w:tblPr>
        <w:tblStyle w:val="ae"/>
        <w:tblW w:w="10031" w:type="dxa"/>
        <w:tblLook w:val="04A0"/>
      </w:tblPr>
      <w:tblGrid>
        <w:gridCol w:w="2021"/>
        <w:gridCol w:w="1489"/>
        <w:gridCol w:w="1560"/>
        <w:gridCol w:w="1559"/>
        <w:gridCol w:w="1417"/>
        <w:gridCol w:w="1985"/>
      </w:tblGrid>
      <w:tr w:rsidR="00F35F7B" w:rsidRPr="00701B9B" w:rsidTr="00956437">
        <w:tc>
          <w:tcPr>
            <w:tcW w:w="2021" w:type="dxa"/>
          </w:tcPr>
          <w:p w:rsidR="00F35F7B" w:rsidRPr="00701B9B" w:rsidRDefault="00F35F7B" w:rsidP="00625680">
            <w:pPr>
              <w:pStyle w:val="ConsPlusNormal"/>
              <w:jc w:val="both"/>
              <w:rPr>
                <w:b/>
                <w:sz w:val="22"/>
                <w:szCs w:val="22"/>
              </w:rPr>
            </w:pPr>
            <w:r w:rsidRPr="00701B9B">
              <w:rPr>
                <w:b/>
                <w:sz w:val="22"/>
                <w:szCs w:val="22"/>
              </w:rPr>
              <w:t>Наименование</w:t>
            </w:r>
          </w:p>
        </w:tc>
        <w:tc>
          <w:tcPr>
            <w:tcW w:w="1489" w:type="dxa"/>
          </w:tcPr>
          <w:p w:rsidR="00F35F7B" w:rsidRPr="00701B9B" w:rsidRDefault="00F35F7B" w:rsidP="004709EF">
            <w:pPr>
              <w:pStyle w:val="ConsPlusNormal"/>
              <w:jc w:val="center"/>
              <w:rPr>
                <w:b/>
                <w:sz w:val="22"/>
                <w:szCs w:val="22"/>
              </w:rPr>
            </w:pPr>
            <w:r w:rsidRPr="00701B9B">
              <w:rPr>
                <w:b/>
                <w:sz w:val="22"/>
                <w:szCs w:val="22"/>
              </w:rPr>
              <w:t>31.12.2016</w:t>
            </w:r>
          </w:p>
        </w:tc>
        <w:tc>
          <w:tcPr>
            <w:tcW w:w="1560" w:type="dxa"/>
          </w:tcPr>
          <w:p w:rsidR="00F35F7B" w:rsidRPr="00701B9B" w:rsidRDefault="00F35F7B" w:rsidP="004709EF">
            <w:pPr>
              <w:pStyle w:val="ConsPlusNormal"/>
              <w:jc w:val="center"/>
              <w:rPr>
                <w:b/>
                <w:sz w:val="22"/>
                <w:szCs w:val="22"/>
              </w:rPr>
            </w:pPr>
            <w:r w:rsidRPr="00701B9B">
              <w:rPr>
                <w:b/>
                <w:sz w:val="22"/>
                <w:szCs w:val="22"/>
              </w:rPr>
              <w:t>31.12.2017</w:t>
            </w:r>
          </w:p>
        </w:tc>
        <w:tc>
          <w:tcPr>
            <w:tcW w:w="1559" w:type="dxa"/>
          </w:tcPr>
          <w:p w:rsidR="00F35F7B" w:rsidRPr="00701B9B" w:rsidRDefault="00F35F7B" w:rsidP="004709EF">
            <w:pPr>
              <w:pStyle w:val="ConsPlusNormal"/>
              <w:jc w:val="center"/>
              <w:rPr>
                <w:b/>
                <w:sz w:val="22"/>
                <w:szCs w:val="22"/>
              </w:rPr>
            </w:pPr>
            <w:r w:rsidRPr="00701B9B">
              <w:rPr>
                <w:b/>
                <w:sz w:val="22"/>
                <w:szCs w:val="22"/>
              </w:rPr>
              <w:t>31.12.2018</w:t>
            </w:r>
          </w:p>
        </w:tc>
        <w:tc>
          <w:tcPr>
            <w:tcW w:w="1417" w:type="dxa"/>
          </w:tcPr>
          <w:p w:rsidR="00F35F7B" w:rsidRPr="00701B9B" w:rsidRDefault="00F35F7B" w:rsidP="004709EF">
            <w:pPr>
              <w:pStyle w:val="ConsPlusNormal"/>
              <w:jc w:val="center"/>
              <w:rPr>
                <w:sz w:val="22"/>
                <w:szCs w:val="22"/>
              </w:rPr>
            </w:pPr>
            <w:r w:rsidRPr="00701B9B">
              <w:rPr>
                <w:b/>
                <w:sz w:val="22"/>
                <w:szCs w:val="22"/>
              </w:rPr>
              <w:t>31.12.2019</w:t>
            </w:r>
          </w:p>
        </w:tc>
        <w:tc>
          <w:tcPr>
            <w:tcW w:w="1985" w:type="dxa"/>
          </w:tcPr>
          <w:p w:rsidR="00F35F7B" w:rsidRPr="00701B9B" w:rsidRDefault="00F35F7B" w:rsidP="00530FA7">
            <w:pPr>
              <w:pStyle w:val="ConsPlusNormal"/>
              <w:jc w:val="center"/>
              <w:rPr>
                <w:b/>
                <w:sz w:val="22"/>
                <w:szCs w:val="22"/>
              </w:rPr>
            </w:pPr>
            <w:r>
              <w:rPr>
                <w:b/>
                <w:sz w:val="22"/>
                <w:szCs w:val="22"/>
              </w:rPr>
              <w:t>31.12.2020</w:t>
            </w:r>
          </w:p>
        </w:tc>
      </w:tr>
      <w:tr w:rsidR="00B47E4D" w:rsidRPr="00701B9B" w:rsidTr="00956437">
        <w:tc>
          <w:tcPr>
            <w:tcW w:w="2021" w:type="dxa"/>
          </w:tcPr>
          <w:p w:rsidR="00B47E4D" w:rsidRPr="00701B9B" w:rsidRDefault="00B47E4D" w:rsidP="00C158FE">
            <w:pPr>
              <w:pStyle w:val="ConsPlusNormal"/>
              <w:jc w:val="center"/>
              <w:rPr>
                <w:sz w:val="22"/>
                <w:szCs w:val="22"/>
              </w:rPr>
            </w:pPr>
            <w:r w:rsidRPr="00701B9B">
              <w:rPr>
                <w:sz w:val="22"/>
                <w:szCs w:val="22"/>
              </w:rPr>
              <w:t>Общая сумма кредиторской задолженности эмитента, руб.</w:t>
            </w:r>
          </w:p>
        </w:tc>
        <w:tc>
          <w:tcPr>
            <w:tcW w:w="1489" w:type="dxa"/>
          </w:tcPr>
          <w:p w:rsidR="00B47E4D" w:rsidRPr="00EC1EFE" w:rsidRDefault="00B47E4D" w:rsidP="00956437">
            <w:pPr>
              <w:pStyle w:val="ConsPlusNormal"/>
              <w:jc w:val="center"/>
              <w:rPr>
                <w:sz w:val="22"/>
                <w:szCs w:val="22"/>
              </w:rPr>
            </w:pPr>
            <w:r>
              <w:rPr>
                <w:sz w:val="22"/>
                <w:szCs w:val="22"/>
              </w:rPr>
              <w:t>40 248 137</w:t>
            </w:r>
          </w:p>
        </w:tc>
        <w:tc>
          <w:tcPr>
            <w:tcW w:w="1560" w:type="dxa"/>
          </w:tcPr>
          <w:p w:rsidR="00B47E4D" w:rsidRPr="00EC1EFE" w:rsidRDefault="00B47E4D" w:rsidP="001E1EE3">
            <w:pPr>
              <w:pStyle w:val="ConsPlusNormal"/>
              <w:jc w:val="center"/>
              <w:rPr>
                <w:sz w:val="22"/>
                <w:szCs w:val="22"/>
              </w:rPr>
            </w:pPr>
            <w:r>
              <w:rPr>
                <w:sz w:val="22"/>
                <w:szCs w:val="22"/>
              </w:rPr>
              <w:t>59 029 182</w:t>
            </w:r>
          </w:p>
        </w:tc>
        <w:tc>
          <w:tcPr>
            <w:tcW w:w="1559" w:type="dxa"/>
          </w:tcPr>
          <w:p w:rsidR="00B47E4D" w:rsidRPr="00EC1EFE" w:rsidRDefault="00B47E4D" w:rsidP="001E1EE3">
            <w:pPr>
              <w:pStyle w:val="ConsPlusNormal"/>
              <w:jc w:val="center"/>
              <w:rPr>
                <w:sz w:val="22"/>
                <w:szCs w:val="22"/>
              </w:rPr>
            </w:pPr>
            <w:r>
              <w:rPr>
                <w:sz w:val="22"/>
                <w:szCs w:val="22"/>
              </w:rPr>
              <w:t>30 779 194</w:t>
            </w:r>
          </w:p>
        </w:tc>
        <w:tc>
          <w:tcPr>
            <w:tcW w:w="1417" w:type="dxa"/>
          </w:tcPr>
          <w:p w:rsidR="00B47E4D" w:rsidRPr="00EC1EFE" w:rsidRDefault="00B47E4D" w:rsidP="001E1EE3">
            <w:pPr>
              <w:pStyle w:val="ConsPlusNormal"/>
              <w:jc w:val="center"/>
              <w:rPr>
                <w:sz w:val="22"/>
                <w:szCs w:val="22"/>
              </w:rPr>
            </w:pPr>
            <w:r>
              <w:rPr>
                <w:sz w:val="22"/>
                <w:szCs w:val="22"/>
              </w:rPr>
              <w:t>31 533 175</w:t>
            </w:r>
          </w:p>
        </w:tc>
        <w:tc>
          <w:tcPr>
            <w:tcW w:w="1985" w:type="dxa"/>
          </w:tcPr>
          <w:p w:rsidR="00B47E4D" w:rsidRPr="00EC1EFE" w:rsidRDefault="00B47E4D" w:rsidP="001E1EE3">
            <w:pPr>
              <w:pStyle w:val="ConsPlusNormal"/>
              <w:jc w:val="center"/>
              <w:rPr>
                <w:sz w:val="22"/>
                <w:szCs w:val="22"/>
              </w:rPr>
            </w:pPr>
            <w:r>
              <w:rPr>
                <w:sz w:val="22"/>
                <w:szCs w:val="22"/>
              </w:rPr>
              <w:t>24 003 350</w:t>
            </w:r>
          </w:p>
        </w:tc>
      </w:tr>
      <w:tr w:rsidR="00F35F7B" w:rsidRPr="00701B9B" w:rsidTr="00956437">
        <w:trPr>
          <w:trHeight w:val="1489"/>
        </w:trPr>
        <w:tc>
          <w:tcPr>
            <w:tcW w:w="2021" w:type="dxa"/>
          </w:tcPr>
          <w:p w:rsidR="00F35F7B" w:rsidRPr="00701B9B" w:rsidRDefault="00F35F7B" w:rsidP="00C158FE">
            <w:pPr>
              <w:pStyle w:val="ConsPlusNormal"/>
              <w:jc w:val="center"/>
              <w:rPr>
                <w:sz w:val="22"/>
                <w:szCs w:val="22"/>
              </w:rPr>
            </w:pPr>
            <w:r w:rsidRPr="00701B9B">
              <w:rPr>
                <w:sz w:val="22"/>
                <w:szCs w:val="22"/>
              </w:rPr>
              <w:t>Общая сумма просроченной кредиторской задолженности, руб.</w:t>
            </w:r>
          </w:p>
        </w:tc>
        <w:tc>
          <w:tcPr>
            <w:tcW w:w="1489" w:type="dxa"/>
          </w:tcPr>
          <w:p w:rsidR="00F35F7B" w:rsidRPr="00EC1EFE" w:rsidRDefault="00EC1EFE" w:rsidP="00956437">
            <w:pPr>
              <w:pStyle w:val="ConsPlusNormal"/>
              <w:jc w:val="center"/>
              <w:rPr>
                <w:sz w:val="22"/>
                <w:szCs w:val="22"/>
              </w:rPr>
            </w:pPr>
            <w:r w:rsidRPr="00EC1EFE">
              <w:rPr>
                <w:sz w:val="22"/>
                <w:szCs w:val="22"/>
              </w:rPr>
              <w:t>0</w:t>
            </w:r>
          </w:p>
        </w:tc>
        <w:tc>
          <w:tcPr>
            <w:tcW w:w="1560" w:type="dxa"/>
          </w:tcPr>
          <w:p w:rsidR="00F35F7B" w:rsidRPr="00EC1EFE" w:rsidRDefault="00F35F7B" w:rsidP="00956437">
            <w:pPr>
              <w:pStyle w:val="ConsPlusNormal"/>
              <w:jc w:val="center"/>
              <w:rPr>
                <w:sz w:val="22"/>
                <w:szCs w:val="22"/>
              </w:rPr>
            </w:pPr>
            <w:r w:rsidRPr="00EC1EFE">
              <w:rPr>
                <w:sz w:val="22"/>
                <w:szCs w:val="22"/>
              </w:rPr>
              <w:t>0</w:t>
            </w:r>
          </w:p>
        </w:tc>
        <w:tc>
          <w:tcPr>
            <w:tcW w:w="1559" w:type="dxa"/>
          </w:tcPr>
          <w:p w:rsidR="00F35F7B" w:rsidRPr="00EC1EFE" w:rsidRDefault="00F35F7B" w:rsidP="00956437">
            <w:pPr>
              <w:pStyle w:val="ConsPlusNormal"/>
              <w:jc w:val="center"/>
              <w:rPr>
                <w:sz w:val="22"/>
                <w:szCs w:val="22"/>
              </w:rPr>
            </w:pPr>
            <w:r w:rsidRPr="00EC1EFE">
              <w:rPr>
                <w:sz w:val="22"/>
                <w:szCs w:val="22"/>
              </w:rPr>
              <w:t>0</w:t>
            </w:r>
          </w:p>
        </w:tc>
        <w:tc>
          <w:tcPr>
            <w:tcW w:w="1417" w:type="dxa"/>
          </w:tcPr>
          <w:p w:rsidR="00F35F7B" w:rsidRPr="00EC1EFE" w:rsidRDefault="00F35F7B" w:rsidP="00956437">
            <w:pPr>
              <w:pStyle w:val="ConsPlusNormal"/>
              <w:jc w:val="center"/>
              <w:rPr>
                <w:sz w:val="22"/>
                <w:szCs w:val="22"/>
              </w:rPr>
            </w:pPr>
            <w:r w:rsidRPr="00EC1EFE">
              <w:rPr>
                <w:sz w:val="22"/>
                <w:szCs w:val="22"/>
              </w:rPr>
              <w:t>0</w:t>
            </w:r>
          </w:p>
        </w:tc>
        <w:tc>
          <w:tcPr>
            <w:tcW w:w="1985" w:type="dxa"/>
          </w:tcPr>
          <w:p w:rsidR="00F35F7B" w:rsidRPr="00EC1EFE" w:rsidRDefault="00EC1EFE" w:rsidP="00956437">
            <w:pPr>
              <w:pStyle w:val="ConsPlusNormal"/>
              <w:jc w:val="center"/>
              <w:rPr>
                <w:sz w:val="22"/>
                <w:szCs w:val="22"/>
              </w:rPr>
            </w:pPr>
            <w:r w:rsidRPr="00EC1EFE">
              <w:rPr>
                <w:sz w:val="22"/>
                <w:szCs w:val="22"/>
              </w:rPr>
              <w:t>0</w:t>
            </w:r>
          </w:p>
        </w:tc>
      </w:tr>
    </w:tbl>
    <w:p w:rsidR="00D3219D" w:rsidRDefault="00D3219D" w:rsidP="00862F5C">
      <w:pPr>
        <w:pStyle w:val="ConsPlusNormal"/>
        <w:jc w:val="both"/>
        <w:rPr>
          <w:sz w:val="22"/>
          <w:szCs w:val="22"/>
        </w:rPr>
      </w:pPr>
    </w:p>
    <w:p w:rsidR="00671E62" w:rsidRPr="00701B9B" w:rsidRDefault="00642307" w:rsidP="00862F5C">
      <w:pPr>
        <w:pStyle w:val="ConsPlusNormal"/>
        <w:jc w:val="both"/>
        <w:rPr>
          <w:sz w:val="22"/>
          <w:szCs w:val="22"/>
        </w:rPr>
      </w:pPr>
      <w:r w:rsidRPr="00701B9B">
        <w:rPr>
          <w:sz w:val="22"/>
          <w:szCs w:val="22"/>
        </w:rPr>
        <w:t>С</w:t>
      </w:r>
      <w:r w:rsidR="00671E62" w:rsidRPr="00701B9B">
        <w:rPr>
          <w:sz w:val="22"/>
          <w:szCs w:val="22"/>
        </w:rPr>
        <w:t>труктура кредиторской задолженности эмитента за последний завершенный отчетный год и последний завершенный отчетный период до даты утверждения проспекта ценных бумаг</w:t>
      </w:r>
      <w:r w:rsidRPr="00701B9B">
        <w:rPr>
          <w:sz w:val="22"/>
          <w:szCs w:val="22"/>
        </w:rPr>
        <w:t>:</w:t>
      </w:r>
    </w:p>
    <w:p w:rsidR="00671E62" w:rsidRPr="00701B9B" w:rsidRDefault="00862F5C" w:rsidP="00862F5C">
      <w:pPr>
        <w:pStyle w:val="ConsPlusNormal"/>
        <w:jc w:val="both"/>
        <w:rPr>
          <w:sz w:val="22"/>
          <w:szCs w:val="22"/>
        </w:rPr>
      </w:pPr>
      <w:r w:rsidRPr="00701B9B">
        <w:rPr>
          <w:sz w:val="22"/>
          <w:szCs w:val="22"/>
        </w:rPr>
        <w:t>Ед. изм.: рубли.</w:t>
      </w:r>
    </w:p>
    <w:tbl>
      <w:tblPr>
        <w:tblW w:w="9781" w:type="dxa"/>
        <w:tblInd w:w="62" w:type="dxa"/>
        <w:tblLayout w:type="fixed"/>
        <w:tblCellMar>
          <w:top w:w="102" w:type="dxa"/>
          <w:left w:w="62" w:type="dxa"/>
          <w:bottom w:w="102" w:type="dxa"/>
          <w:right w:w="62" w:type="dxa"/>
        </w:tblCellMar>
        <w:tblLook w:val="0000"/>
      </w:tblPr>
      <w:tblGrid>
        <w:gridCol w:w="5954"/>
        <w:gridCol w:w="1843"/>
        <w:gridCol w:w="1984"/>
      </w:tblGrid>
      <w:tr w:rsidR="006E6925" w:rsidRPr="00701B9B" w:rsidTr="00427F7E">
        <w:tc>
          <w:tcPr>
            <w:tcW w:w="5954" w:type="dxa"/>
            <w:tcBorders>
              <w:top w:val="single" w:sz="4" w:space="0" w:color="auto"/>
              <w:left w:val="single" w:sz="4" w:space="0" w:color="auto"/>
              <w:bottom w:val="single" w:sz="4" w:space="0" w:color="auto"/>
              <w:right w:val="single" w:sz="4" w:space="0" w:color="auto"/>
            </w:tcBorders>
          </w:tcPr>
          <w:p w:rsidR="006E6925" w:rsidRPr="00701B9B" w:rsidRDefault="006E6925" w:rsidP="00297FC6">
            <w:pPr>
              <w:pStyle w:val="ConsPlusNormal"/>
              <w:jc w:val="center"/>
              <w:rPr>
                <w:b/>
                <w:sz w:val="22"/>
                <w:szCs w:val="22"/>
              </w:rPr>
            </w:pPr>
            <w:r w:rsidRPr="00701B9B">
              <w:rPr>
                <w:b/>
                <w:sz w:val="22"/>
                <w:szCs w:val="22"/>
              </w:rPr>
              <w:t>Наименование показателя</w:t>
            </w:r>
          </w:p>
        </w:tc>
        <w:tc>
          <w:tcPr>
            <w:tcW w:w="1843" w:type="dxa"/>
            <w:tcBorders>
              <w:top w:val="single" w:sz="4" w:space="0" w:color="auto"/>
              <w:left w:val="single" w:sz="4" w:space="0" w:color="auto"/>
              <w:bottom w:val="single" w:sz="4" w:space="0" w:color="auto"/>
              <w:right w:val="single" w:sz="4" w:space="0" w:color="auto"/>
            </w:tcBorders>
          </w:tcPr>
          <w:p w:rsidR="006E6925" w:rsidRPr="00701B9B" w:rsidRDefault="006E6925" w:rsidP="00227C10">
            <w:pPr>
              <w:pStyle w:val="ConsPlusNormal"/>
              <w:jc w:val="center"/>
              <w:rPr>
                <w:b/>
                <w:sz w:val="22"/>
                <w:szCs w:val="22"/>
              </w:rPr>
            </w:pPr>
            <w:r w:rsidRPr="00701B9B">
              <w:rPr>
                <w:b/>
                <w:sz w:val="22"/>
                <w:szCs w:val="22"/>
              </w:rPr>
              <w:t>31.12.20</w:t>
            </w:r>
            <w:r w:rsidR="00227C10">
              <w:rPr>
                <w:b/>
                <w:sz w:val="22"/>
                <w:szCs w:val="22"/>
              </w:rPr>
              <w:t>20</w:t>
            </w:r>
          </w:p>
        </w:tc>
        <w:tc>
          <w:tcPr>
            <w:tcW w:w="1984" w:type="dxa"/>
            <w:tcBorders>
              <w:top w:val="single" w:sz="4" w:space="0" w:color="auto"/>
              <w:left w:val="single" w:sz="4" w:space="0" w:color="auto"/>
              <w:bottom w:val="single" w:sz="4" w:space="0" w:color="auto"/>
              <w:right w:val="single" w:sz="4" w:space="0" w:color="auto"/>
            </w:tcBorders>
          </w:tcPr>
          <w:p w:rsidR="006E6925" w:rsidRPr="00701B9B" w:rsidRDefault="00B47E4D" w:rsidP="00297FC6">
            <w:pPr>
              <w:pStyle w:val="ConsPlusNormal"/>
              <w:jc w:val="center"/>
              <w:rPr>
                <w:b/>
                <w:sz w:val="22"/>
                <w:szCs w:val="22"/>
              </w:rPr>
            </w:pPr>
            <w:r>
              <w:rPr>
                <w:b/>
                <w:sz w:val="22"/>
                <w:szCs w:val="22"/>
              </w:rPr>
              <w:t>30.06</w:t>
            </w:r>
            <w:r w:rsidR="00227C10">
              <w:rPr>
                <w:b/>
                <w:sz w:val="22"/>
                <w:szCs w:val="22"/>
              </w:rPr>
              <w:t>.2021</w:t>
            </w:r>
          </w:p>
        </w:tc>
      </w:tr>
      <w:tr w:rsidR="00322D57" w:rsidRPr="00701B9B" w:rsidTr="00247A6A">
        <w:tc>
          <w:tcPr>
            <w:tcW w:w="5954" w:type="dxa"/>
            <w:tcBorders>
              <w:top w:val="single" w:sz="4" w:space="0" w:color="auto"/>
              <w:left w:val="single" w:sz="4" w:space="0" w:color="auto"/>
              <w:bottom w:val="single" w:sz="4" w:space="0" w:color="auto"/>
              <w:right w:val="single" w:sz="4" w:space="0" w:color="auto"/>
            </w:tcBorders>
          </w:tcPr>
          <w:p w:rsidR="00322D57" w:rsidRPr="00701B9B" w:rsidRDefault="00322D57" w:rsidP="00297FC6">
            <w:pPr>
              <w:pStyle w:val="ConsPlusNormal"/>
              <w:rPr>
                <w:sz w:val="22"/>
                <w:szCs w:val="22"/>
              </w:rPr>
            </w:pPr>
            <w:r w:rsidRPr="00701B9B">
              <w:rPr>
                <w:sz w:val="22"/>
                <w:szCs w:val="22"/>
              </w:rPr>
              <w:t>Общий размер кредиторской задолженности</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322D57" w:rsidRPr="00227C10" w:rsidRDefault="00B47E4D" w:rsidP="00EF3C11">
            <w:pPr>
              <w:pStyle w:val="ConsPlusNormal"/>
              <w:jc w:val="center"/>
              <w:rPr>
                <w:sz w:val="22"/>
                <w:szCs w:val="22"/>
              </w:rPr>
            </w:pPr>
            <w:r>
              <w:rPr>
                <w:sz w:val="22"/>
                <w:szCs w:val="22"/>
              </w:rPr>
              <w:t>24</w:t>
            </w:r>
            <w:r w:rsidR="008B3F36">
              <w:rPr>
                <w:sz w:val="22"/>
                <w:szCs w:val="22"/>
              </w:rPr>
              <w:t> </w:t>
            </w:r>
            <w:r>
              <w:rPr>
                <w:sz w:val="22"/>
                <w:szCs w:val="22"/>
              </w:rPr>
              <w:t>003</w:t>
            </w:r>
            <w:r w:rsidR="008B3F36">
              <w:rPr>
                <w:sz w:val="22"/>
                <w:szCs w:val="22"/>
              </w:rPr>
              <w:t xml:space="preserve"> </w:t>
            </w:r>
            <w:r>
              <w:rPr>
                <w:sz w:val="22"/>
                <w:szCs w:val="22"/>
              </w:rPr>
              <w:t>350</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rsidR="00322D57" w:rsidRPr="007D4145" w:rsidRDefault="00247A6A" w:rsidP="00EF3C11">
            <w:pPr>
              <w:pStyle w:val="ConsPlusNormal"/>
              <w:jc w:val="center"/>
              <w:rPr>
                <w:color w:val="000000"/>
                <w:sz w:val="22"/>
                <w:szCs w:val="22"/>
              </w:rPr>
            </w:pPr>
            <w:r>
              <w:rPr>
                <w:sz w:val="22"/>
                <w:szCs w:val="22"/>
              </w:rPr>
              <w:t>26 740 158</w:t>
            </w:r>
          </w:p>
        </w:tc>
      </w:tr>
      <w:tr w:rsidR="006E6925" w:rsidRPr="00701B9B" w:rsidTr="008B3F36">
        <w:tc>
          <w:tcPr>
            <w:tcW w:w="5954" w:type="dxa"/>
            <w:tcBorders>
              <w:top w:val="single" w:sz="4" w:space="0" w:color="auto"/>
              <w:left w:val="single" w:sz="4" w:space="0" w:color="auto"/>
              <w:bottom w:val="single" w:sz="4" w:space="0" w:color="auto"/>
              <w:right w:val="single" w:sz="4" w:space="0" w:color="auto"/>
            </w:tcBorders>
          </w:tcPr>
          <w:p w:rsidR="006E6925" w:rsidRPr="00701B9B" w:rsidRDefault="006E6925" w:rsidP="00D12F93">
            <w:pPr>
              <w:pStyle w:val="ConsPlusNormal"/>
              <w:ind w:left="567"/>
              <w:rPr>
                <w:sz w:val="22"/>
                <w:szCs w:val="22"/>
              </w:rPr>
            </w:pPr>
            <w:r w:rsidRPr="00701B9B">
              <w:rPr>
                <w:sz w:val="22"/>
                <w:szCs w:val="22"/>
              </w:rPr>
              <w:t>из нее просроченная</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E6925" w:rsidRPr="00701B9B" w:rsidRDefault="007F477B" w:rsidP="00612963">
            <w:pPr>
              <w:pStyle w:val="ConsPlusNormal"/>
              <w:jc w:val="center"/>
              <w:rPr>
                <w:color w:val="000000"/>
                <w:sz w:val="22"/>
                <w:szCs w:val="22"/>
                <w:lang w:val="en-US"/>
              </w:rPr>
            </w:pPr>
            <w:r w:rsidRPr="00701B9B">
              <w:rPr>
                <w:color w:val="000000"/>
                <w:sz w:val="22"/>
                <w:szCs w:val="22"/>
                <w:lang w:val="en-US"/>
              </w:rPr>
              <w:t>0</w:t>
            </w:r>
          </w:p>
        </w:tc>
        <w:tc>
          <w:tcPr>
            <w:tcW w:w="1984" w:type="dxa"/>
            <w:tcBorders>
              <w:top w:val="single" w:sz="4" w:space="0" w:color="auto"/>
              <w:left w:val="single" w:sz="4" w:space="0" w:color="auto"/>
              <w:bottom w:val="single" w:sz="4" w:space="0" w:color="auto"/>
              <w:right w:val="single" w:sz="4" w:space="0" w:color="auto"/>
            </w:tcBorders>
          </w:tcPr>
          <w:p w:rsidR="006E6925" w:rsidRPr="007D4145" w:rsidRDefault="00322D57" w:rsidP="00612963">
            <w:pPr>
              <w:pStyle w:val="ConsPlusNormal"/>
              <w:jc w:val="center"/>
              <w:rPr>
                <w:color w:val="000000"/>
                <w:sz w:val="22"/>
                <w:szCs w:val="22"/>
              </w:rPr>
            </w:pPr>
            <w:r w:rsidRPr="007D4145">
              <w:rPr>
                <w:color w:val="000000"/>
                <w:sz w:val="22"/>
                <w:szCs w:val="22"/>
              </w:rPr>
              <w:t>0</w:t>
            </w:r>
          </w:p>
        </w:tc>
      </w:tr>
      <w:tr w:rsidR="006E6925" w:rsidRPr="00701B9B" w:rsidTr="008B3F36">
        <w:tc>
          <w:tcPr>
            <w:tcW w:w="7797" w:type="dxa"/>
            <w:gridSpan w:val="2"/>
            <w:tcBorders>
              <w:top w:val="single" w:sz="4" w:space="0" w:color="auto"/>
              <w:left w:val="single" w:sz="4" w:space="0" w:color="auto"/>
              <w:bottom w:val="single" w:sz="4" w:space="0" w:color="auto"/>
              <w:right w:val="single" w:sz="4" w:space="0" w:color="auto"/>
            </w:tcBorders>
            <w:shd w:val="clear" w:color="auto" w:fill="auto"/>
          </w:tcPr>
          <w:p w:rsidR="006E6925" w:rsidRPr="00701B9B" w:rsidRDefault="006E6925" w:rsidP="00297FC6">
            <w:pPr>
              <w:pStyle w:val="ConsPlusNormal"/>
              <w:ind w:left="283"/>
              <w:jc w:val="both"/>
              <w:rPr>
                <w:sz w:val="22"/>
                <w:szCs w:val="22"/>
              </w:rPr>
            </w:pPr>
            <w:r w:rsidRPr="00701B9B">
              <w:rPr>
                <w:sz w:val="22"/>
                <w:szCs w:val="22"/>
              </w:rPr>
              <w:t>в том числе:</w:t>
            </w:r>
          </w:p>
        </w:tc>
        <w:tc>
          <w:tcPr>
            <w:tcW w:w="1984" w:type="dxa"/>
            <w:tcBorders>
              <w:top w:val="single" w:sz="4" w:space="0" w:color="auto"/>
              <w:left w:val="single" w:sz="4" w:space="0" w:color="auto"/>
              <w:bottom w:val="single" w:sz="4" w:space="0" w:color="auto"/>
              <w:right w:val="single" w:sz="4" w:space="0" w:color="auto"/>
            </w:tcBorders>
          </w:tcPr>
          <w:p w:rsidR="006E6925" w:rsidRPr="007D4145" w:rsidRDefault="006E6925" w:rsidP="00041509">
            <w:pPr>
              <w:pStyle w:val="ConsPlusNormal"/>
              <w:jc w:val="center"/>
              <w:rPr>
                <w:color w:val="000000"/>
                <w:sz w:val="22"/>
                <w:szCs w:val="22"/>
                <w:lang w:val="en-US"/>
              </w:rPr>
            </w:pPr>
          </w:p>
        </w:tc>
      </w:tr>
      <w:tr w:rsidR="00227C10" w:rsidRPr="00701B9B" w:rsidTr="00247A6A">
        <w:tc>
          <w:tcPr>
            <w:tcW w:w="5954" w:type="dxa"/>
            <w:tcBorders>
              <w:top w:val="single" w:sz="4" w:space="0" w:color="auto"/>
              <w:left w:val="single" w:sz="4" w:space="0" w:color="auto"/>
              <w:bottom w:val="single" w:sz="4" w:space="0" w:color="auto"/>
              <w:right w:val="single" w:sz="4" w:space="0" w:color="auto"/>
            </w:tcBorders>
          </w:tcPr>
          <w:p w:rsidR="00227C10" w:rsidRPr="00701B9B" w:rsidRDefault="00227C10" w:rsidP="00297FC6">
            <w:pPr>
              <w:pStyle w:val="ConsPlusNormal"/>
              <w:ind w:left="283"/>
              <w:jc w:val="both"/>
              <w:rPr>
                <w:sz w:val="22"/>
                <w:szCs w:val="22"/>
              </w:rPr>
            </w:pPr>
            <w:r w:rsidRPr="00701B9B">
              <w:rPr>
                <w:sz w:val="22"/>
                <w:szCs w:val="22"/>
              </w:rPr>
              <w:t>перед бюджетом и государственными внебюджетными фондами</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227C10" w:rsidRPr="00227C10" w:rsidRDefault="008B3F36" w:rsidP="00CC770D">
            <w:pPr>
              <w:pStyle w:val="ConsPlusNormal"/>
              <w:jc w:val="center"/>
              <w:rPr>
                <w:sz w:val="22"/>
                <w:szCs w:val="22"/>
              </w:rPr>
            </w:pPr>
            <w:r>
              <w:rPr>
                <w:sz w:val="22"/>
                <w:szCs w:val="22"/>
              </w:rPr>
              <w:t>3 494 175</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rsidR="00227C10" w:rsidRPr="007D4145" w:rsidRDefault="00247A6A" w:rsidP="00CC770D">
            <w:pPr>
              <w:pStyle w:val="ConsPlusNormal"/>
              <w:jc w:val="center"/>
              <w:rPr>
                <w:color w:val="000000"/>
                <w:sz w:val="22"/>
                <w:szCs w:val="22"/>
              </w:rPr>
            </w:pPr>
            <w:r>
              <w:rPr>
                <w:sz w:val="22"/>
                <w:szCs w:val="22"/>
              </w:rPr>
              <w:t>764 137</w:t>
            </w:r>
          </w:p>
        </w:tc>
      </w:tr>
      <w:tr w:rsidR="006E6925" w:rsidRPr="00701B9B" w:rsidTr="00247A6A">
        <w:tc>
          <w:tcPr>
            <w:tcW w:w="5954" w:type="dxa"/>
            <w:tcBorders>
              <w:top w:val="single" w:sz="4" w:space="0" w:color="auto"/>
              <w:left w:val="single" w:sz="4" w:space="0" w:color="auto"/>
              <w:bottom w:val="single" w:sz="4" w:space="0" w:color="auto"/>
              <w:right w:val="single" w:sz="4" w:space="0" w:color="auto"/>
            </w:tcBorders>
          </w:tcPr>
          <w:p w:rsidR="006E6925" w:rsidRPr="00701B9B" w:rsidRDefault="006E6925" w:rsidP="00297FC6">
            <w:pPr>
              <w:pStyle w:val="ConsPlusNormal"/>
              <w:ind w:left="567"/>
              <w:jc w:val="both"/>
              <w:rPr>
                <w:sz w:val="22"/>
                <w:szCs w:val="22"/>
              </w:rPr>
            </w:pPr>
            <w:r w:rsidRPr="00701B9B">
              <w:rPr>
                <w:sz w:val="22"/>
                <w:szCs w:val="22"/>
              </w:rPr>
              <w:t>из нее просроченная</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E6925" w:rsidRPr="00701B9B" w:rsidRDefault="006E6925" w:rsidP="00612963">
            <w:pPr>
              <w:pStyle w:val="ConsPlusNormal"/>
              <w:jc w:val="center"/>
              <w:rPr>
                <w:sz w:val="22"/>
                <w:szCs w:val="22"/>
              </w:rPr>
            </w:pPr>
            <w:r w:rsidRPr="00701B9B">
              <w:rPr>
                <w:sz w:val="22"/>
                <w:szCs w:val="22"/>
              </w:rPr>
              <w:t>0</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rsidR="006E6925" w:rsidRPr="007D4145" w:rsidRDefault="00322D57" w:rsidP="00612963">
            <w:pPr>
              <w:pStyle w:val="ConsPlusNormal"/>
              <w:jc w:val="center"/>
              <w:rPr>
                <w:color w:val="000000"/>
                <w:sz w:val="22"/>
                <w:szCs w:val="22"/>
              </w:rPr>
            </w:pPr>
            <w:r w:rsidRPr="007D4145">
              <w:rPr>
                <w:color w:val="000000"/>
                <w:sz w:val="22"/>
                <w:szCs w:val="22"/>
              </w:rPr>
              <w:t>0</w:t>
            </w:r>
          </w:p>
        </w:tc>
      </w:tr>
      <w:tr w:rsidR="00227C10" w:rsidRPr="00701B9B" w:rsidTr="00247A6A">
        <w:tc>
          <w:tcPr>
            <w:tcW w:w="5954" w:type="dxa"/>
            <w:tcBorders>
              <w:top w:val="single" w:sz="4" w:space="0" w:color="auto"/>
              <w:left w:val="single" w:sz="4" w:space="0" w:color="auto"/>
              <w:bottom w:val="single" w:sz="4" w:space="0" w:color="auto"/>
              <w:right w:val="single" w:sz="4" w:space="0" w:color="auto"/>
            </w:tcBorders>
          </w:tcPr>
          <w:p w:rsidR="00227C10" w:rsidRPr="00701B9B" w:rsidRDefault="00227C10" w:rsidP="00297FC6">
            <w:pPr>
              <w:pStyle w:val="ConsPlusNormal"/>
              <w:ind w:left="283"/>
              <w:jc w:val="both"/>
              <w:rPr>
                <w:sz w:val="22"/>
                <w:szCs w:val="22"/>
              </w:rPr>
            </w:pPr>
            <w:r w:rsidRPr="00701B9B">
              <w:rPr>
                <w:sz w:val="22"/>
                <w:szCs w:val="22"/>
              </w:rPr>
              <w:t>перед поставщиками и подрядчиками</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227C10" w:rsidRPr="00227C10" w:rsidRDefault="008B3F36" w:rsidP="00CC770D">
            <w:pPr>
              <w:pStyle w:val="ConsPlusNormal"/>
              <w:jc w:val="center"/>
              <w:rPr>
                <w:sz w:val="22"/>
                <w:szCs w:val="22"/>
              </w:rPr>
            </w:pPr>
            <w:r>
              <w:rPr>
                <w:sz w:val="22"/>
                <w:szCs w:val="22"/>
              </w:rPr>
              <w:t>15 173 485</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rsidR="00227C10" w:rsidRPr="007D4145" w:rsidRDefault="00247A6A" w:rsidP="00CC770D">
            <w:pPr>
              <w:pStyle w:val="ConsPlusNormal"/>
              <w:jc w:val="center"/>
              <w:rPr>
                <w:color w:val="000000"/>
                <w:sz w:val="22"/>
                <w:szCs w:val="22"/>
              </w:rPr>
            </w:pPr>
            <w:r>
              <w:rPr>
                <w:sz w:val="22"/>
                <w:szCs w:val="22"/>
              </w:rPr>
              <w:t>25 388 502</w:t>
            </w:r>
          </w:p>
        </w:tc>
      </w:tr>
      <w:tr w:rsidR="006E6925" w:rsidRPr="00701B9B" w:rsidTr="00247A6A">
        <w:tc>
          <w:tcPr>
            <w:tcW w:w="5954" w:type="dxa"/>
            <w:tcBorders>
              <w:top w:val="single" w:sz="4" w:space="0" w:color="auto"/>
              <w:left w:val="single" w:sz="4" w:space="0" w:color="auto"/>
              <w:bottom w:val="single" w:sz="4" w:space="0" w:color="auto"/>
              <w:right w:val="single" w:sz="4" w:space="0" w:color="auto"/>
            </w:tcBorders>
          </w:tcPr>
          <w:p w:rsidR="006E6925" w:rsidRPr="00701B9B" w:rsidRDefault="006E6925" w:rsidP="00297FC6">
            <w:pPr>
              <w:pStyle w:val="ConsPlusNormal"/>
              <w:ind w:left="567"/>
              <w:jc w:val="both"/>
              <w:rPr>
                <w:sz w:val="22"/>
                <w:szCs w:val="22"/>
              </w:rPr>
            </w:pPr>
            <w:r w:rsidRPr="00701B9B">
              <w:rPr>
                <w:sz w:val="22"/>
                <w:szCs w:val="22"/>
              </w:rPr>
              <w:t>из нее просроченная</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E6925" w:rsidRPr="00701B9B" w:rsidRDefault="007F477B" w:rsidP="00612963">
            <w:pPr>
              <w:pStyle w:val="ConsPlusNormal"/>
              <w:jc w:val="center"/>
              <w:rPr>
                <w:sz w:val="22"/>
                <w:szCs w:val="22"/>
                <w:lang w:val="en-US"/>
              </w:rPr>
            </w:pPr>
            <w:r w:rsidRPr="00701B9B">
              <w:rPr>
                <w:color w:val="000000"/>
                <w:sz w:val="22"/>
                <w:szCs w:val="22"/>
                <w:lang w:val="en-US"/>
              </w:rPr>
              <w:t>0</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rsidR="006E6925" w:rsidRPr="00701B9B" w:rsidRDefault="00322D57" w:rsidP="00612963">
            <w:pPr>
              <w:pStyle w:val="ConsPlusNormal"/>
              <w:jc w:val="center"/>
              <w:rPr>
                <w:color w:val="000000"/>
                <w:sz w:val="22"/>
                <w:szCs w:val="22"/>
              </w:rPr>
            </w:pPr>
            <w:r w:rsidRPr="00701B9B">
              <w:rPr>
                <w:color w:val="000000"/>
                <w:sz w:val="22"/>
                <w:szCs w:val="22"/>
              </w:rPr>
              <w:t>0</w:t>
            </w:r>
          </w:p>
        </w:tc>
      </w:tr>
      <w:tr w:rsidR="00227C10" w:rsidRPr="00701B9B" w:rsidTr="00247A6A">
        <w:tc>
          <w:tcPr>
            <w:tcW w:w="5954" w:type="dxa"/>
            <w:tcBorders>
              <w:top w:val="single" w:sz="4" w:space="0" w:color="auto"/>
              <w:left w:val="single" w:sz="4" w:space="0" w:color="auto"/>
              <w:bottom w:val="single" w:sz="4" w:space="0" w:color="auto"/>
              <w:right w:val="single" w:sz="4" w:space="0" w:color="auto"/>
            </w:tcBorders>
          </w:tcPr>
          <w:p w:rsidR="00227C10" w:rsidRPr="00701B9B" w:rsidRDefault="00227C10" w:rsidP="00297FC6">
            <w:pPr>
              <w:pStyle w:val="ConsPlusNormal"/>
              <w:ind w:left="283"/>
              <w:jc w:val="both"/>
              <w:rPr>
                <w:sz w:val="22"/>
                <w:szCs w:val="22"/>
              </w:rPr>
            </w:pPr>
            <w:r w:rsidRPr="00701B9B">
              <w:rPr>
                <w:sz w:val="22"/>
                <w:szCs w:val="22"/>
              </w:rPr>
              <w:t>перед персоналом организации</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227C10" w:rsidRPr="00227C10" w:rsidRDefault="008B3F36" w:rsidP="008B3F36">
            <w:pPr>
              <w:pStyle w:val="ConsPlusNormal"/>
              <w:jc w:val="center"/>
              <w:rPr>
                <w:sz w:val="22"/>
                <w:szCs w:val="22"/>
              </w:rPr>
            </w:pPr>
            <w:r>
              <w:rPr>
                <w:sz w:val="22"/>
                <w:szCs w:val="22"/>
              </w:rPr>
              <w:t>1 529 175</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rsidR="00227C10" w:rsidRPr="007D4145" w:rsidRDefault="00247A6A" w:rsidP="00CC770D">
            <w:pPr>
              <w:pStyle w:val="ConsPlusNormal"/>
              <w:jc w:val="center"/>
              <w:rPr>
                <w:color w:val="000000"/>
                <w:sz w:val="22"/>
                <w:szCs w:val="22"/>
              </w:rPr>
            </w:pPr>
            <w:r>
              <w:rPr>
                <w:sz w:val="22"/>
                <w:szCs w:val="22"/>
              </w:rPr>
              <w:t>587 519</w:t>
            </w:r>
          </w:p>
        </w:tc>
      </w:tr>
      <w:tr w:rsidR="006E6925" w:rsidRPr="00701B9B" w:rsidTr="008B3F36">
        <w:trPr>
          <w:trHeight w:val="331"/>
        </w:trPr>
        <w:tc>
          <w:tcPr>
            <w:tcW w:w="5954" w:type="dxa"/>
            <w:tcBorders>
              <w:top w:val="single" w:sz="4" w:space="0" w:color="auto"/>
              <w:left w:val="single" w:sz="4" w:space="0" w:color="auto"/>
              <w:bottom w:val="single" w:sz="4" w:space="0" w:color="auto"/>
              <w:right w:val="single" w:sz="4" w:space="0" w:color="auto"/>
            </w:tcBorders>
          </w:tcPr>
          <w:p w:rsidR="006E6925" w:rsidRPr="00701B9B" w:rsidRDefault="006E6925" w:rsidP="00297FC6">
            <w:pPr>
              <w:pStyle w:val="ConsPlusNormal"/>
              <w:ind w:left="567"/>
              <w:jc w:val="both"/>
              <w:rPr>
                <w:sz w:val="22"/>
                <w:szCs w:val="22"/>
              </w:rPr>
            </w:pPr>
            <w:r w:rsidRPr="00701B9B">
              <w:rPr>
                <w:sz w:val="22"/>
                <w:szCs w:val="22"/>
              </w:rPr>
              <w:t>из нее просроченная</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E6925" w:rsidRPr="00701B9B" w:rsidRDefault="006E6925" w:rsidP="00612963">
            <w:pPr>
              <w:pStyle w:val="ConsPlusNormal"/>
              <w:jc w:val="center"/>
              <w:rPr>
                <w:sz w:val="22"/>
                <w:szCs w:val="22"/>
              </w:rPr>
            </w:pPr>
            <w:r w:rsidRPr="00701B9B">
              <w:rPr>
                <w:sz w:val="22"/>
                <w:szCs w:val="22"/>
              </w:rPr>
              <w:t>0</w:t>
            </w:r>
          </w:p>
        </w:tc>
        <w:tc>
          <w:tcPr>
            <w:tcW w:w="1984" w:type="dxa"/>
            <w:tcBorders>
              <w:top w:val="single" w:sz="4" w:space="0" w:color="auto"/>
              <w:left w:val="single" w:sz="4" w:space="0" w:color="auto"/>
              <w:bottom w:val="single" w:sz="4" w:space="0" w:color="auto"/>
              <w:right w:val="single" w:sz="4" w:space="0" w:color="auto"/>
            </w:tcBorders>
          </w:tcPr>
          <w:p w:rsidR="006E6925" w:rsidRPr="00701B9B" w:rsidRDefault="00041509" w:rsidP="00612963">
            <w:pPr>
              <w:pStyle w:val="ConsPlusNormal"/>
              <w:jc w:val="center"/>
              <w:rPr>
                <w:color w:val="000000"/>
                <w:sz w:val="22"/>
                <w:szCs w:val="22"/>
              </w:rPr>
            </w:pPr>
            <w:r w:rsidRPr="00701B9B">
              <w:rPr>
                <w:color w:val="000000"/>
                <w:sz w:val="22"/>
                <w:szCs w:val="22"/>
              </w:rPr>
              <w:t>0</w:t>
            </w:r>
          </w:p>
        </w:tc>
      </w:tr>
      <w:tr w:rsidR="006E6925" w:rsidRPr="00701B9B" w:rsidTr="008B3F36">
        <w:tc>
          <w:tcPr>
            <w:tcW w:w="5954" w:type="dxa"/>
            <w:tcBorders>
              <w:top w:val="single" w:sz="4" w:space="0" w:color="auto"/>
              <w:left w:val="single" w:sz="4" w:space="0" w:color="auto"/>
              <w:bottom w:val="single" w:sz="4" w:space="0" w:color="auto"/>
              <w:right w:val="single" w:sz="4" w:space="0" w:color="auto"/>
            </w:tcBorders>
          </w:tcPr>
          <w:p w:rsidR="006E6925" w:rsidRPr="00701B9B" w:rsidRDefault="006E6925" w:rsidP="00297FC6">
            <w:pPr>
              <w:pStyle w:val="ConsPlusNormal"/>
              <w:ind w:left="283"/>
              <w:jc w:val="both"/>
              <w:rPr>
                <w:sz w:val="22"/>
                <w:szCs w:val="22"/>
              </w:rPr>
            </w:pPr>
            <w:r w:rsidRPr="00701B9B">
              <w:rPr>
                <w:sz w:val="22"/>
                <w:szCs w:val="22"/>
              </w:rPr>
              <w:t>прочая</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E6925" w:rsidRPr="00701B9B" w:rsidRDefault="008B3F36" w:rsidP="00612963">
            <w:pPr>
              <w:pStyle w:val="ConsPlusNormal"/>
              <w:jc w:val="center"/>
              <w:rPr>
                <w:sz w:val="22"/>
                <w:szCs w:val="22"/>
                <w:lang w:val="en-US"/>
              </w:rPr>
            </w:pPr>
            <w:r>
              <w:rPr>
                <w:sz w:val="22"/>
                <w:szCs w:val="22"/>
              </w:rPr>
              <w:t>3 806 515</w:t>
            </w:r>
          </w:p>
        </w:tc>
        <w:tc>
          <w:tcPr>
            <w:tcW w:w="1984" w:type="dxa"/>
            <w:tcBorders>
              <w:top w:val="single" w:sz="4" w:space="0" w:color="auto"/>
              <w:left w:val="single" w:sz="4" w:space="0" w:color="auto"/>
              <w:bottom w:val="single" w:sz="4" w:space="0" w:color="auto"/>
              <w:right w:val="single" w:sz="4" w:space="0" w:color="auto"/>
            </w:tcBorders>
          </w:tcPr>
          <w:p w:rsidR="006E6925" w:rsidRPr="00701B9B" w:rsidRDefault="00322D57" w:rsidP="00612963">
            <w:pPr>
              <w:pStyle w:val="ConsPlusNormal"/>
              <w:jc w:val="center"/>
              <w:rPr>
                <w:color w:val="000000"/>
                <w:sz w:val="22"/>
                <w:szCs w:val="22"/>
              </w:rPr>
            </w:pPr>
            <w:r w:rsidRPr="00701B9B">
              <w:rPr>
                <w:color w:val="000000"/>
                <w:sz w:val="22"/>
                <w:szCs w:val="22"/>
              </w:rPr>
              <w:t>0</w:t>
            </w:r>
          </w:p>
        </w:tc>
      </w:tr>
      <w:tr w:rsidR="006E6925" w:rsidRPr="00701B9B" w:rsidTr="00C8204A">
        <w:tc>
          <w:tcPr>
            <w:tcW w:w="5954" w:type="dxa"/>
            <w:tcBorders>
              <w:top w:val="single" w:sz="4" w:space="0" w:color="auto"/>
              <w:left w:val="single" w:sz="4" w:space="0" w:color="auto"/>
              <w:bottom w:val="single" w:sz="4" w:space="0" w:color="auto"/>
              <w:right w:val="single" w:sz="4" w:space="0" w:color="auto"/>
            </w:tcBorders>
          </w:tcPr>
          <w:p w:rsidR="006E6925" w:rsidRPr="00701B9B" w:rsidRDefault="006E6925" w:rsidP="00297FC6">
            <w:pPr>
              <w:pStyle w:val="ConsPlusNormal"/>
              <w:ind w:left="567"/>
              <w:jc w:val="both"/>
              <w:rPr>
                <w:sz w:val="22"/>
                <w:szCs w:val="22"/>
              </w:rPr>
            </w:pPr>
            <w:r w:rsidRPr="00701B9B">
              <w:rPr>
                <w:sz w:val="22"/>
                <w:szCs w:val="22"/>
              </w:rPr>
              <w:t>из нее просроченная</w:t>
            </w:r>
          </w:p>
        </w:tc>
        <w:tc>
          <w:tcPr>
            <w:tcW w:w="1843" w:type="dxa"/>
            <w:tcBorders>
              <w:top w:val="single" w:sz="4" w:space="0" w:color="auto"/>
              <w:left w:val="single" w:sz="4" w:space="0" w:color="auto"/>
              <w:bottom w:val="single" w:sz="4" w:space="0" w:color="auto"/>
              <w:right w:val="single" w:sz="4" w:space="0" w:color="auto"/>
            </w:tcBorders>
            <w:shd w:val="clear" w:color="auto" w:fill="FFFFFF" w:themeFill="background1"/>
          </w:tcPr>
          <w:p w:rsidR="006E6925" w:rsidRPr="00701B9B" w:rsidRDefault="007F477B" w:rsidP="00612963">
            <w:pPr>
              <w:pStyle w:val="ConsPlusNormal"/>
              <w:jc w:val="center"/>
              <w:rPr>
                <w:sz w:val="22"/>
                <w:szCs w:val="22"/>
                <w:lang w:val="en-US"/>
              </w:rPr>
            </w:pPr>
            <w:r w:rsidRPr="00701B9B">
              <w:rPr>
                <w:color w:val="000000"/>
                <w:sz w:val="22"/>
                <w:szCs w:val="22"/>
                <w:lang w:val="en-US"/>
              </w:rPr>
              <w:t>0</w:t>
            </w:r>
          </w:p>
        </w:tc>
        <w:tc>
          <w:tcPr>
            <w:tcW w:w="1984" w:type="dxa"/>
            <w:tcBorders>
              <w:top w:val="single" w:sz="4" w:space="0" w:color="auto"/>
              <w:left w:val="single" w:sz="4" w:space="0" w:color="auto"/>
              <w:bottom w:val="single" w:sz="4" w:space="0" w:color="auto"/>
              <w:right w:val="single" w:sz="4" w:space="0" w:color="auto"/>
            </w:tcBorders>
          </w:tcPr>
          <w:p w:rsidR="006E6925" w:rsidRPr="00701B9B" w:rsidRDefault="00041509" w:rsidP="00612963">
            <w:pPr>
              <w:pStyle w:val="ConsPlusNormal"/>
              <w:jc w:val="center"/>
              <w:rPr>
                <w:color w:val="000000"/>
                <w:sz w:val="22"/>
                <w:szCs w:val="22"/>
              </w:rPr>
            </w:pPr>
            <w:r w:rsidRPr="00701B9B">
              <w:rPr>
                <w:color w:val="000000"/>
                <w:sz w:val="22"/>
                <w:szCs w:val="22"/>
              </w:rPr>
              <w:t>0</w:t>
            </w:r>
          </w:p>
        </w:tc>
      </w:tr>
    </w:tbl>
    <w:p w:rsidR="00223F76" w:rsidRPr="00701B9B" w:rsidRDefault="00671E62" w:rsidP="009334E7">
      <w:pPr>
        <w:pStyle w:val="ConsPlusNormal"/>
        <w:jc w:val="both"/>
        <w:rPr>
          <w:sz w:val="22"/>
          <w:szCs w:val="22"/>
        </w:rPr>
      </w:pPr>
      <w:r w:rsidRPr="00701B9B">
        <w:rPr>
          <w:sz w:val="22"/>
          <w:szCs w:val="22"/>
        </w:rPr>
        <w:t>При наличии просроченной кредиторской задолженности, в том числе по заемным средствам, указываются причины неисполнения соответствующих обязательств и последствия, которые наступили или могут наступить в будущем для эмитента вследствие неисполнения соответствующих обязательств, в том числе санкции, налагаемые на эмитента, и срок (предполагаемый срок) погашения просроче</w:t>
      </w:r>
      <w:r w:rsidR="000D36AD" w:rsidRPr="00701B9B">
        <w:rPr>
          <w:sz w:val="22"/>
          <w:szCs w:val="22"/>
        </w:rPr>
        <w:t xml:space="preserve">нной </w:t>
      </w:r>
      <w:r w:rsidR="000D36AD" w:rsidRPr="00701B9B">
        <w:rPr>
          <w:sz w:val="22"/>
          <w:szCs w:val="22"/>
        </w:rPr>
        <w:lastRenderedPageBreak/>
        <w:t>кредиторской задолженности:</w:t>
      </w:r>
      <w:r w:rsidR="009334E7" w:rsidRPr="00701B9B">
        <w:rPr>
          <w:sz w:val="22"/>
          <w:szCs w:val="22"/>
        </w:rPr>
        <w:t xml:space="preserve"> в</w:t>
      </w:r>
      <w:r w:rsidR="00E542B2" w:rsidRPr="00701B9B">
        <w:rPr>
          <w:sz w:val="22"/>
          <w:szCs w:val="22"/>
        </w:rPr>
        <w:t xml:space="preserve"> настоящее время, н</w:t>
      </w:r>
      <w:r w:rsidR="00223F76" w:rsidRPr="00701B9B">
        <w:rPr>
          <w:sz w:val="22"/>
          <w:szCs w:val="22"/>
        </w:rPr>
        <w:t>а дату утверждения Проспекта ценных бумаг просроченная кредиторская задолженность, в том числе по заемным средствам, отсутствует.</w:t>
      </w:r>
    </w:p>
    <w:p w:rsidR="00FE2442" w:rsidRDefault="009E7674" w:rsidP="009E7674">
      <w:pPr>
        <w:pStyle w:val="ConsPlusNormal"/>
        <w:spacing w:before="240"/>
        <w:jc w:val="both"/>
        <w:rPr>
          <w:sz w:val="22"/>
          <w:szCs w:val="22"/>
        </w:rPr>
      </w:pPr>
      <w:r w:rsidRPr="00701B9B">
        <w:rPr>
          <w:sz w:val="22"/>
          <w:szCs w:val="22"/>
        </w:rPr>
        <w:t xml:space="preserve">Наличие в составе кредиторской задолженности эмитента за последний завершенный отчетный период до даты утверждения проспекта ценных бумаг кредиторов, на долю которых приходится не менее 10 процентов от общей суммы кредиторской задолженности или не менее 10 процентов от общего размера заемных (долгосрочных и краткосрочных) средств: </w:t>
      </w:r>
      <w:bookmarkStart w:id="22" w:name="dst102271"/>
      <w:bookmarkEnd w:id="22"/>
    </w:p>
    <w:p w:rsidR="00F67B19" w:rsidRDefault="00F67B19" w:rsidP="00C0661A">
      <w:pPr>
        <w:pStyle w:val="ConsPlusNormal"/>
        <w:shd w:val="clear" w:color="auto" w:fill="FFFFFF" w:themeFill="background1"/>
        <w:jc w:val="both"/>
        <w:rPr>
          <w:b/>
          <w:sz w:val="22"/>
          <w:szCs w:val="22"/>
          <w:u w:val="single"/>
        </w:rPr>
      </w:pPr>
    </w:p>
    <w:p w:rsidR="00C0661A" w:rsidRPr="00C0661A" w:rsidRDefault="00C0661A" w:rsidP="00C0661A">
      <w:pPr>
        <w:pStyle w:val="ConsPlusNormal"/>
        <w:shd w:val="clear" w:color="auto" w:fill="FFFFFF" w:themeFill="background1"/>
        <w:jc w:val="both"/>
        <w:rPr>
          <w:b/>
          <w:sz w:val="22"/>
          <w:szCs w:val="22"/>
          <w:u w:val="single"/>
        </w:rPr>
      </w:pPr>
      <w:r w:rsidRPr="00C0661A">
        <w:rPr>
          <w:b/>
          <w:sz w:val="22"/>
          <w:szCs w:val="22"/>
          <w:u w:val="single"/>
        </w:rPr>
        <w:t>На 30.06.2021 г.</w:t>
      </w:r>
    </w:p>
    <w:p w:rsidR="00F67B19" w:rsidRDefault="00F67B19" w:rsidP="00C0661A">
      <w:pPr>
        <w:pStyle w:val="ConsPlusNormal"/>
        <w:shd w:val="clear" w:color="auto" w:fill="FFFFFF" w:themeFill="background1"/>
        <w:jc w:val="both"/>
        <w:rPr>
          <w:sz w:val="22"/>
          <w:szCs w:val="22"/>
          <w:u w:val="single"/>
        </w:rPr>
      </w:pPr>
    </w:p>
    <w:p w:rsidR="008511C1" w:rsidRPr="00F67B19" w:rsidRDefault="008511C1" w:rsidP="00C0661A">
      <w:pPr>
        <w:pStyle w:val="ConsPlusNormal"/>
        <w:shd w:val="clear" w:color="auto" w:fill="FFFFFF" w:themeFill="background1"/>
        <w:jc w:val="both"/>
        <w:rPr>
          <w:sz w:val="22"/>
          <w:szCs w:val="22"/>
          <w:u w:val="single"/>
        </w:rPr>
      </w:pPr>
      <w:r w:rsidRPr="00F67B19">
        <w:rPr>
          <w:sz w:val="22"/>
          <w:szCs w:val="22"/>
          <w:u w:val="single"/>
        </w:rPr>
        <w:t xml:space="preserve">Для юридических лиц: </w:t>
      </w:r>
    </w:p>
    <w:p w:rsidR="00F67B19" w:rsidRDefault="00F67B19" w:rsidP="00C0661A">
      <w:pPr>
        <w:pStyle w:val="ConsPlusNormal"/>
        <w:shd w:val="clear" w:color="auto" w:fill="FFFFFF" w:themeFill="background1"/>
        <w:jc w:val="both"/>
        <w:rPr>
          <w:sz w:val="22"/>
          <w:szCs w:val="22"/>
        </w:rPr>
      </w:pPr>
    </w:p>
    <w:p w:rsidR="00C0661A" w:rsidRPr="00F67B19" w:rsidRDefault="00C0661A" w:rsidP="00C0661A">
      <w:pPr>
        <w:pStyle w:val="ConsPlusNormal"/>
        <w:shd w:val="clear" w:color="auto" w:fill="FFFFFF" w:themeFill="background1"/>
        <w:jc w:val="both"/>
        <w:rPr>
          <w:sz w:val="22"/>
          <w:szCs w:val="22"/>
        </w:rPr>
      </w:pPr>
      <w:r w:rsidRPr="00F67B19">
        <w:rPr>
          <w:sz w:val="22"/>
          <w:szCs w:val="22"/>
        </w:rPr>
        <w:t>Полное фирменное наименование: Общество с ограниченной ответственностью «Добрые семена»</w:t>
      </w:r>
    </w:p>
    <w:p w:rsidR="00C0661A" w:rsidRPr="00F67B19" w:rsidRDefault="00C0661A" w:rsidP="00C0661A">
      <w:pPr>
        <w:pStyle w:val="ConsPlusNormal"/>
        <w:shd w:val="clear" w:color="auto" w:fill="FFFFFF" w:themeFill="background1"/>
        <w:jc w:val="both"/>
        <w:rPr>
          <w:sz w:val="22"/>
          <w:szCs w:val="22"/>
        </w:rPr>
      </w:pPr>
      <w:r w:rsidRPr="00F67B19">
        <w:rPr>
          <w:sz w:val="22"/>
          <w:szCs w:val="22"/>
        </w:rPr>
        <w:t xml:space="preserve">Сокращенное фирменное наименование:  </w:t>
      </w:r>
      <w:r w:rsidRPr="00F67B19">
        <w:rPr>
          <w:color w:val="000000" w:themeColor="text1"/>
          <w:sz w:val="22"/>
          <w:szCs w:val="22"/>
        </w:rPr>
        <w:t>ООО «Добрые семена»</w:t>
      </w:r>
    </w:p>
    <w:p w:rsidR="00C0661A" w:rsidRPr="00F67B19" w:rsidRDefault="00C0661A" w:rsidP="00C0661A">
      <w:pPr>
        <w:shd w:val="clear" w:color="auto" w:fill="FFFFFF" w:themeFill="background1"/>
        <w:tabs>
          <w:tab w:val="left" w:pos="851"/>
        </w:tabs>
        <w:jc w:val="both"/>
        <w:rPr>
          <w:sz w:val="22"/>
          <w:szCs w:val="22"/>
        </w:rPr>
      </w:pPr>
      <w:r w:rsidRPr="00F67B19">
        <w:rPr>
          <w:sz w:val="22"/>
          <w:szCs w:val="22"/>
        </w:rPr>
        <w:t>Местонахождение:</w:t>
      </w:r>
      <w:r w:rsidRPr="00F67B19">
        <w:rPr>
          <w:color w:val="FF0000"/>
          <w:sz w:val="22"/>
          <w:szCs w:val="22"/>
        </w:rPr>
        <w:t xml:space="preserve"> </w:t>
      </w:r>
      <w:r w:rsidRPr="00F67B19">
        <w:rPr>
          <w:color w:val="000000" w:themeColor="text1"/>
          <w:sz w:val="22"/>
          <w:szCs w:val="22"/>
        </w:rPr>
        <w:t>397030,Воронежская область, Эртильский район, г. Эртиль,ул.Труда,д.1</w:t>
      </w:r>
    </w:p>
    <w:p w:rsidR="00C0661A" w:rsidRPr="00F67B19" w:rsidRDefault="00C0661A" w:rsidP="00C0661A">
      <w:pPr>
        <w:shd w:val="clear" w:color="auto" w:fill="FFFFFF" w:themeFill="background1"/>
        <w:tabs>
          <w:tab w:val="left" w:pos="851"/>
        </w:tabs>
        <w:jc w:val="both"/>
        <w:rPr>
          <w:color w:val="000000" w:themeColor="text1"/>
          <w:sz w:val="22"/>
          <w:szCs w:val="22"/>
        </w:rPr>
      </w:pPr>
      <w:r w:rsidRPr="00F67B19">
        <w:rPr>
          <w:sz w:val="22"/>
          <w:szCs w:val="22"/>
        </w:rPr>
        <w:t>ИНН:</w:t>
      </w:r>
      <w:r w:rsidRPr="00F67B19">
        <w:rPr>
          <w:color w:val="000000" w:themeColor="text1"/>
          <w:sz w:val="22"/>
          <w:szCs w:val="22"/>
        </w:rPr>
        <w:t xml:space="preserve"> 3632007334</w:t>
      </w:r>
    </w:p>
    <w:p w:rsidR="00C0661A" w:rsidRPr="00F67B19" w:rsidRDefault="00C0661A" w:rsidP="00C0661A">
      <w:pPr>
        <w:shd w:val="clear" w:color="auto" w:fill="FFFFFF" w:themeFill="background1"/>
        <w:tabs>
          <w:tab w:val="left" w:pos="851"/>
        </w:tabs>
        <w:jc w:val="both"/>
        <w:rPr>
          <w:sz w:val="22"/>
          <w:szCs w:val="22"/>
        </w:rPr>
      </w:pPr>
      <w:r w:rsidRPr="00F67B19">
        <w:rPr>
          <w:sz w:val="22"/>
          <w:szCs w:val="22"/>
        </w:rPr>
        <w:t xml:space="preserve">ОГРН: </w:t>
      </w:r>
      <w:r w:rsidRPr="00F67B19">
        <w:rPr>
          <w:color w:val="000000" w:themeColor="text1"/>
          <w:sz w:val="22"/>
          <w:szCs w:val="22"/>
        </w:rPr>
        <w:t>1103601000249</w:t>
      </w:r>
    </w:p>
    <w:p w:rsidR="00C0661A" w:rsidRPr="00F67B19" w:rsidRDefault="00C0661A" w:rsidP="00C0661A">
      <w:pPr>
        <w:tabs>
          <w:tab w:val="left" w:pos="851"/>
        </w:tabs>
        <w:jc w:val="both"/>
        <w:rPr>
          <w:sz w:val="22"/>
          <w:szCs w:val="22"/>
        </w:rPr>
      </w:pPr>
      <w:r w:rsidRPr="00F67B19">
        <w:rPr>
          <w:sz w:val="22"/>
          <w:szCs w:val="22"/>
        </w:rPr>
        <w:t>Сумма задолженности на 30.06.2021 г.:</w:t>
      </w:r>
      <w:r w:rsidRPr="00F67B19">
        <w:rPr>
          <w:color w:val="000000" w:themeColor="text1"/>
          <w:sz w:val="22"/>
          <w:szCs w:val="22"/>
        </w:rPr>
        <w:t xml:space="preserve"> 3</w:t>
      </w:r>
      <w:r w:rsidR="008511C1" w:rsidRPr="00F67B19">
        <w:rPr>
          <w:color w:val="000000" w:themeColor="text1"/>
          <w:sz w:val="22"/>
          <w:szCs w:val="22"/>
        </w:rPr>
        <w:t> </w:t>
      </w:r>
      <w:r w:rsidRPr="00F67B19">
        <w:rPr>
          <w:color w:val="000000" w:themeColor="text1"/>
          <w:sz w:val="22"/>
          <w:szCs w:val="22"/>
        </w:rPr>
        <w:t>523</w:t>
      </w:r>
      <w:r w:rsidR="008511C1" w:rsidRPr="00F67B19">
        <w:rPr>
          <w:color w:val="000000" w:themeColor="text1"/>
          <w:sz w:val="22"/>
          <w:szCs w:val="22"/>
        </w:rPr>
        <w:t xml:space="preserve"> </w:t>
      </w:r>
      <w:r w:rsidRPr="00F67B19">
        <w:rPr>
          <w:color w:val="000000" w:themeColor="text1"/>
          <w:sz w:val="22"/>
          <w:szCs w:val="22"/>
        </w:rPr>
        <w:t xml:space="preserve">440 </w:t>
      </w:r>
      <w:r w:rsidRPr="00F67B19">
        <w:rPr>
          <w:sz w:val="22"/>
          <w:szCs w:val="22"/>
        </w:rPr>
        <w:t>рублей.</w:t>
      </w:r>
    </w:p>
    <w:p w:rsidR="008511C1" w:rsidRDefault="00833DD8" w:rsidP="006239D7">
      <w:pPr>
        <w:adjustRightInd w:val="0"/>
        <w:jc w:val="both"/>
        <w:rPr>
          <w:sz w:val="22"/>
          <w:szCs w:val="22"/>
        </w:rPr>
      </w:pPr>
      <w:r>
        <w:rPr>
          <w:sz w:val="22"/>
          <w:szCs w:val="22"/>
        </w:rPr>
        <w:t xml:space="preserve">Размер и условия просроченной задолженности (процентная </w:t>
      </w:r>
      <w:r w:rsidR="006239D7">
        <w:rPr>
          <w:sz w:val="22"/>
          <w:szCs w:val="22"/>
        </w:rPr>
        <w:t>ставка, штрафные санкции, пени): п</w:t>
      </w:r>
      <w:r w:rsidR="00E52D06" w:rsidRPr="00F67B19">
        <w:rPr>
          <w:sz w:val="22"/>
          <w:szCs w:val="22"/>
        </w:rPr>
        <w:t>росроченная задолженность отсутствует.</w:t>
      </w:r>
    </w:p>
    <w:p w:rsidR="00833DD8" w:rsidRDefault="00833DD8" w:rsidP="00833DD8">
      <w:pPr>
        <w:adjustRightInd w:val="0"/>
        <w:jc w:val="both"/>
        <w:rPr>
          <w:sz w:val="22"/>
          <w:szCs w:val="22"/>
        </w:rPr>
      </w:pPr>
      <w:r>
        <w:rPr>
          <w:sz w:val="22"/>
          <w:szCs w:val="22"/>
        </w:rPr>
        <w:t>Кредитор, на долю которого приходится не менее 10 процентов от общей суммы кредиторской задолженности или не менее 10 процентов от общего размера заемных (долгосрочных и краткосрочных) средств, не является аффилированным лицом эмитента.</w:t>
      </w:r>
    </w:p>
    <w:p w:rsidR="00E52D06" w:rsidRDefault="00E52D06" w:rsidP="00C0661A">
      <w:pPr>
        <w:tabs>
          <w:tab w:val="left" w:pos="851"/>
        </w:tabs>
        <w:jc w:val="both"/>
        <w:rPr>
          <w:sz w:val="22"/>
          <w:szCs w:val="22"/>
        </w:rPr>
      </w:pPr>
    </w:p>
    <w:p w:rsidR="00E52D06" w:rsidRPr="00F67B19" w:rsidRDefault="00E52D06" w:rsidP="00E52D06">
      <w:pPr>
        <w:pStyle w:val="ConsPlusNormal"/>
        <w:shd w:val="clear" w:color="auto" w:fill="FFFFFF" w:themeFill="background1"/>
        <w:jc w:val="both"/>
        <w:rPr>
          <w:sz w:val="22"/>
          <w:szCs w:val="22"/>
        </w:rPr>
      </w:pPr>
      <w:r w:rsidRPr="00F67B19">
        <w:rPr>
          <w:sz w:val="22"/>
          <w:szCs w:val="22"/>
        </w:rPr>
        <w:t>Полное фирменное наименование: Общество с ограниченной ответственностью «Оптима»</w:t>
      </w:r>
    </w:p>
    <w:p w:rsidR="00E52D06" w:rsidRPr="00F67B19" w:rsidRDefault="00E52D06" w:rsidP="00E52D06">
      <w:pPr>
        <w:pStyle w:val="ConsPlusNormal"/>
        <w:shd w:val="clear" w:color="auto" w:fill="FFFFFF" w:themeFill="background1"/>
        <w:jc w:val="both"/>
        <w:rPr>
          <w:sz w:val="22"/>
          <w:szCs w:val="22"/>
        </w:rPr>
      </w:pPr>
      <w:r w:rsidRPr="00F67B19">
        <w:rPr>
          <w:sz w:val="22"/>
          <w:szCs w:val="22"/>
        </w:rPr>
        <w:t xml:space="preserve">Сокращенное фирменное наименование:  </w:t>
      </w:r>
      <w:r w:rsidRPr="00F67B19">
        <w:rPr>
          <w:color w:val="000000" w:themeColor="text1"/>
          <w:sz w:val="22"/>
          <w:szCs w:val="22"/>
        </w:rPr>
        <w:t>ООО «Оптима»</w:t>
      </w:r>
    </w:p>
    <w:p w:rsidR="00E52D06" w:rsidRPr="00F67B19" w:rsidRDefault="00E52D06" w:rsidP="00E52D06">
      <w:pPr>
        <w:shd w:val="clear" w:color="auto" w:fill="FFFFFF" w:themeFill="background1"/>
        <w:tabs>
          <w:tab w:val="left" w:pos="851"/>
        </w:tabs>
        <w:jc w:val="both"/>
        <w:rPr>
          <w:sz w:val="22"/>
          <w:szCs w:val="22"/>
        </w:rPr>
      </w:pPr>
      <w:r w:rsidRPr="00F67B19">
        <w:rPr>
          <w:sz w:val="22"/>
          <w:szCs w:val="22"/>
        </w:rPr>
        <w:t>Местонахождение:</w:t>
      </w:r>
      <w:r w:rsidRPr="00F67B19">
        <w:rPr>
          <w:color w:val="FF0000"/>
          <w:sz w:val="22"/>
          <w:szCs w:val="22"/>
        </w:rPr>
        <w:t xml:space="preserve"> </w:t>
      </w:r>
      <w:r w:rsidRPr="00F67B19">
        <w:rPr>
          <w:color w:val="000000" w:themeColor="text1"/>
          <w:sz w:val="22"/>
          <w:szCs w:val="22"/>
        </w:rPr>
        <w:t>197730, Санкт-Петербург, п. Белоостров, ш. Новое,</w:t>
      </w:r>
      <w:r w:rsidR="00FD4FD2">
        <w:rPr>
          <w:color w:val="000000" w:themeColor="text1"/>
          <w:sz w:val="22"/>
          <w:szCs w:val="22"/>
        </w:rPr>
        <w:t xml:space="preserve"> </w:t>
      </w:r>
      <w:r w:rsidRPr="00F67B19">
        <w:rPr>
          <w:color w:val="000000" w:themeColor="text1"/>
          <w:sz w:val="22"/>
          <w:szCs w:val="22"/>
        </w:rPr>
        <w:t>д.49, корпус-комната 37</w:t>
      </w:r>
    </w:p>
    <w:p w:rsidR="00E52D06" w:rsidRPr="00F67B19" w:rsidRDefault="00E52D06" w:rsidP="00E52D06">
      <w:pPr>
        <w:shd w:val="clear" w:color="auto" w:fill="FFFFFF" w:themeFill="background1"/>
        <w:tabs>
          <w:tab w:val="left" w:pos="851"/>
        </w:tabs>
        <w:jc w:val="both"/>
        <w:rPr>
          <w:color w:val="000000" w:themeColor="text1"/>
          <w:sz w:val="22"/>
          <w:szCs w:val="22"/>
        </w:rPr>
      </w:pPr>
      <w:r w:rsidRPr="00F67B19">
        <w:rPr>
          <w:sz w:val="22"/>
          <w:szCs w:val="22"/>
        </w:rPr>
        <w:t>ИНН:</w:t>
      </w:r>
      <w:r w:rsidRPr="00F67B19">
        <w:rPr>
          <w:color w:val="000000" w:themeColor="text1"/>
          <w:sz w:val="22"/>
          <w:szCs w:val="22"/>
        </w:rPr>
        <w:t xml:space="preserve"> 7827010142</w:t>
      </w:r>
    </w:p>
    <w:p w:rsidR="00E52D06" w:rsidRPr="00F67B19" w:rsidRDefault="00E52D06" w:rsidP="00E52D06">
      <w:pPr>
        <w:shd w:val="clear" w:color="auto" w:fill="FFFFFF" w:themeFill="background1"/>
        <w:tabs>
          <w:tab w:val="left" w:pos="851"/>
        </w:tabs>
        <w:jc w:val="both"/>
        <w:rPr>
          <w:sz w:val="22"/>
          <w:szCs w:val="22"/>
        </w:rPr>
      </w:pPr>
      <w:r w:rsidRPr="00F67B19">
        <w:rPr>
          <w:sz w:val="22"/>
          <w:szCs w:val="22"/>
        </w:rPr>
        <w:t>ОГРН: 1037857001599</w:t>
      </w:r>
    </w:p>
    <w:p w:rsidR="00E52D06" w:rsidRPr="00F67B19" w:rsidRDefault="00E52D06" w:rsidP="00E52D06">
      <w:pPr>
        <w:pStyle w:val="ConsPlusNormal"/>
        <w:jc w:val="both"/>
        <w:rPr>
          <w:sz w:val="22"/>
          <w:szCs w:val="22"/>
        </w:rPr>
      </w:pPr>
      <w:r w:rsidRPr="00F67B19">
        <w:rPr>
          <w:sz w:val="22"/>
          <w:szCs w:val="22"/>
        </w:rPr>
        <w:t>Сумма задолженности на 30.06.2021 г.:</w:t>
      </w:r>
      <w:r w:rsidRPr="00F67B19">
        <w:rPr>
          <w:color w:val="000000" w:themeColor="text1"/>
          <w:sz w:val="22"/>
          <w:szCs w:val="22"/>
        </w:rPr>
        <w:t xml:space="preserve"> 4</w:t>
      </w:r>
      <w:r w:rsidR="00FD4FD2">
        <w:rPr>
          <w:color w:val="000000" w:themeColor="text1"/>
          <w:sz w:val="22"/>
          <w:szCs w:val="22"/>
        </w:rPr>
        <w:t> </w:t>
      </w:r>
      <w:r w:rsidRPr="00F67B19">
        <w:rPr>
          <w:color w:val="000000" w:themeColor="text1"/>
          <w:sz w:val="22"/>
          <w:szCs w:val="22"/>
        </w:rPr>
        <w:t>223</w:t>
      </w:r>
      <w:r w:rsidR="00FD4FD2">
        <w:rPr>
          <w:color w:val="000000" w:themeColor="text1"/>
          <w:sz w:val="22"/>
          <w:szCs w:val="22"/>
        </w:rPr>
        <w:t xml:space="preserve"> </w:t>
      </w:r>
      <w:r w:rsidRPr="00F67B19">
        <w:rPr>
          <w:color w:val="000000" w:themeColor="text1"/>
          <w:sz w:val="22"/>
          <w:szCs w:val="22"/>
        </w:rPr>
        <w:t xml:space="preserve">484 </w:t>
      </w:r>
      <w:r w:rsidRPr="00F67B19">
        <w:rPr>
          <w:sz w:val="22"/>
          <w:szCs w:val="22"/>
        </w:rPr>
        <w:t>рублей</w:t>
      </w:r>
    </w:p>
    <w:p w:rsidR="006239D7" w:rsidRDefault="006239D7" w:rsidP="006239D7">
      <w:pPr>
        <w:adjustRightInd w:val="0"/>
        <w:jc w:val="both"/>
        <w:rPr>
          <w:sz w:val="22"/>
          <w:szCs w:val="22"/>
        </w:rPr>
      </w:pPr>
      <w:r>
        <w:rPr>
          <w:sz w:val="22"/>
          <w:szCs w:val="22"/>
        </w:rPr>
        <w:t>Размер и условия просроченной задолженности (процентная ставка, штрафные санкции, пени): п</w:t>
      </w:r>
      <w:r w:rsidRPr="00F67B19">
        <w:rPr>
          <w:sz w:val="22"/>
          <w:szCs w:val="22"/>
        </w:rPr>
        <w:t>росроченная задолженность отсутствует.</w:t>
      </w:r>
    </w:p>
    <w:p w:rsidR="006239D7" w:rsidRDefault="006239D7" w:rsidP="006239D7">
      <w:pPr>
        <w:adjustRightInd w:val="0"/>
        <w:jc w:val="both"/>
        <w:rPr>
          <w:sz w:val="22"/>
          <w:szCs w:val="22"/>
        </w:rPr>
      </w:pPr>
      <w:r>
        <w:rPr>
          <w:sz w:val="22"/>
          <w:szCs w:val="22"/>
        </w:rPr>
        <w:t>Кредитор, на долю которого приходится не менее 10 процентов от общей суммы кредиторской задолженности или не менее 10 процентов от общего размера заемных (долгосрочных и краткосрочных) средств, не является аффилированным лицом эмитента.</w:t>
      </w:r>
    </w:p>
    <w:p w:rsidR="00FD4FD2" w:rsidRDefault="00FD4FD2" w:rsidP="00E52D06">
      <w:pPr>
        <w:pStyle w:val="ConsPlusNormal"/>
        <w:shd w:val="clear" w:color="auto" w:fill="FFFFFF" w:themeFill="background1"/>
        <w:jc w:val="both"/>
        <w:rPr>
          <w:sz w:val="22"/>
          <w:szCs w:val="22"/>
        </w:rPr>
      </w:pPr>
    </w:p>
    <w:p w:rsidR="00E52D06" w:rsidRPr="00760401" w:rsidRDefault="00E52D06" w:rsidP="00E52D06">
      <w:pPr>
        <w:pStyle w:val="ConsPlusNormal"/>
        <w:shd w:val="clear" w:color="auto" w:fill="FFFFFF" w:themeFill="background1"/>
        <w:jc w:val="both"/>
        <w:rPr>
          <w:sz w:val="22"/>
          <w:szCs w:val="22"/>
        </w:rPr>
      </w:pPr>
      <w:r w:rsidRPr="00760401">
        <w:rPr>
          <w:sz w:val="22"/>
          <w:szCs w:val="22"/>
        </w:rPr>
        <w:t xml:space="preserve">Полное фирменное наименование: </w:t>
      </w:r>
      <w:r w:rsidR="00FD4FD2" w:rsidRPr="00760401">
        <w:rPr>
          <w:sz w:val="22"/>
          <w:szCs w:val="22"/>
        </w:rPr>
        <w:t>КРЕСТЬЯНСКОЕ (ФЕРМЕРСКОЕ) ХОЗЯЙСТВО ДЕРЕВЯНКО В.И.</w:t>
      </w:r>
    </w:p>
    <w:p w:rsidR="00E52D06" w:rsidRPr="00760401" w:rsidRDefault="00E52D06" w:rsidP="00E52D06">
      <w:pPr>
        <w:pStyle w:val="ConsPlusNormal"/>
        <w:shd w:val="clear" w:color="auto" w:fill="FFFFFF" w:themeFill="background1"/>
        <w:jc w:val="both"/>
        <w:rPr>
          <w:sz w:val="22"/>
          <w:szCs w:val="22"/>
        </w:rPr>
      </w:pPr>
      <w:r w:rsidRPr="00760401">
        <w:rPr>
          <w:sz w:val="22"/>
          <w:szCs w:val="22"/>
        </w:rPr>
        <w:t xml:space="preserve">Сокращенное фирменное наименование:  </w:t>
      </w:r>
      <w:r w:rsidR="00FD4FD2" w:rsidRPr="00760401">
        <w:rPr>
          <w:sz w:val="22"/>
          <w:szCs w:val="22"/>
        </w:rPr>
        <w:t>КФХ ДЕРЕВЯНКО В.И</w:t>
      </w:r>
      <w:r w:rsidR="001D0F16">
        <w:rPr>
          <w:sz w:val="22"/>
          <w:szCs w:val="22"/>
        </w:rPr>
        <w:t>.</w:t>
      </w:r>
    </w:p>
    <w:p w:rsidR="00E52D06" w:rsidRPr="00760401" w:rsidRDefault="00E52D06" w:rsidP="00E52D06">
      <w:pPr>
        <w:shd w:val="clear" w:color="auto" w:fill="FFFFFF" w:themeFill="background1"/>
        <w:tabs>
          <w:tab w:val="left" w:pos="851"/>
        </w:tabs>
        <w:jc w:val="both"/>
        <w:rPr>
          <w:sz w:val="22"/>
          <w:szCs w:val="22"/>
        </w:rPr>
      </w:pPr>
      <w:r w:rsidRPr="00760401">
        <w:rPr>
          <w:sz w:val="22"/>
          <w:szCs w:val="22"/>
        </w:rPr>
        <w:t xml:space="preserve">Местонахождение: </w:t>
      </w:r>
      <w:r w:rsidR="00FD4FD2" w:rsidRPr="00760401">
        <w:rPr>
          <w:sz w:val="22"/>
          <w:szCs w:val="22"/>
        </w:rPr>
        <w:t>352200, КРАСНОДАРСКИЙ КРАЙ, Р-Н НОВОКУБАНСКИЙ, СТ-ЦА БЕССКОРБНАЯ, УЛ. МОСКОВСКАЯ, Д.155</w:t>
      </w:r>
    </w:p>
    <w:p w:rsidR="00E52D06" w:rsidRPr="00760401" w:rsidRDefault="00E52D06" w:rsidP="00E52D06">
      <w:pPr>
        <w:shd w:val="clear" w:color="auto" w:fill="FFFFFF" w:themeFill="background1"/>
        <w:tabs>
          <w:tab w:val="left" w:pos="851"/>
        </w:tabs>
        <w:jc w:val="both"/>
        <w:rPr>
          <w:sz w:val="22"/>
          <w:szCs w:val="22"/>
        </w:rPr>
      </w:pPr>
      <w:r w:rsidRPr="00760401">
        <w:rPr>
          <w:sz w:val="22"/>
          <w:szCs w:val="22"/>
        </w:rPr>
        <w:t>ИНН: 2343000472</w:t>
      </w:r>
    </w:p>
    <w:p w:rsidR="00E52D06" w:rsidRPr="00760401" w:rsidRDefault="00E52D06" w:rsidP="00E52D06">
      <w:pPr>
        <w:shd w:val="clear" w:color="auto" w:fill="FFFFFF" w:themeFill="background1"/>
        <w:tabs>
          <w:tab w:val="left" w:pos="851"/>
        </w:tabs>
        <w:jc w:val="both"/>
        <w:rPr>
          <w:sz w:val="22"/>
          <w:szCs w:val="22"/>
        </w:rPr>
      </w:pPr>
      <w:r w:rsidRPr="00760401">
        <w:rPr>
          <w:sz w:val="22"/>
          <w:szCs w:val="22"/>
        </w:rPr>
        <w:t xml:space="preserve">ОГРН: </w:t>
      </w:r>
      <w:r w:rsidR="00FD4FD2" w:rsidRPr="00760401">
        <w:rPr>
          <w:sz w:val="22"/>
          <w:szCs w:val="22"/>
          <w:shd w:val="clear" w:color="auto" w:fill="FFFFFF"/>
        </w:rPr>
        <w:t>1022304361243</w:t>
      </w:r>
    </w:p>
    <w:p w:rsidR="00E52D06" w:rsidRPr="00F67B19" w:rsidRDefault="00E52D06" w:rsidP="00E52D06">
      <w:pPr>
        <w:tabs>
          <w:tab w:val="left" w:pos="851"/>
        </w:tabs>
        <w:jc w:val="both"/>
        <w:rPr>
          <w:sz w:val="22"/>
          <w:szCs w:val="22"/>
        </w:rPr>
      </w:pPr>
      <w:r w:rsidRPr="00F67B19">
        <w:rPr>
          <w:sz w:val="22"/>
          <w:szCs w:val="22"/>
        </w:rPr>
        <w:t>Сумма задолженности на 30.06.2021 г.:</w:t>
      </w:r>
      <w:r w:rsidRPr="00F67B19">
        <w:rPr>
          <w:color w:val="000000" w:themeColor="text1"/>
          <w:sz w:val="22"/>
          <w:szCs w:val="22"/>
        </w:rPr>
        <w:t xml:space="preserve"> 5</w:t>
      </w:r>
      <w:r w:rsidR="00760401">
        <w:rPr>
          <w:color w:val="000000" w:themeColor="text1"/>
          <w:sz w:val="22"/>
          <w:szCs w:val="22"/>
        </w:rPr>
        <w:t> </w:t>
      </w:r>
      <w:r w:rsidRPr="00F67B19">
        <w:rPr>
          <w:color w:val="000000" w:themeColor="text1"/>
          <w:sz w:val="22"/>
          <w:szCs w:val="22"/>
        </w:rPr>
        <w:t>995</w:t>
      </w:r>
      <w:r w:rsidR="00760401">
        <w:rPr>
          <w:color w:val="000000" w:themeColor="text1"/>
          <w:sz w:val="22"/>
          <w:szCs w:val="22"/>
        </w:rPr>
        <w:t xml:space="preserve"> </w:t>
      </w:r>
      <w:r w:rsidRPr="00F67B19">
        <w:rPr>
          <w:color w:val="000000" w:themeColor="text1"/>
          <w:sz w:val="22"/>
          <w:szCs w:val="22"/>
        </w:rPr>
        <w:t xml:space="preserve">191 </w:t>
      </w:r>
      <w:r w:rsidRPr="00F67B19">
        <w:rPr>
          <w:sz w:val="22"/>
          <w:szCs w:val="22"/>
        </w:rPr>
        <w:t>рублей</w:t>
      </w:r>
    </w:p>
    <w:p w:rsidR="006239D7" w:rsidRDefault="006239D7" w:rsidP="006239D7">
      <w:pPr>
        <w:adjustRightInd w:val="0"/>
        <w:jc w:val="both"/>
        <w:rPr>
          <w:sz w:val="22"/>
          <w:szCs w:val="22"/>
        </w:rPr>
      </w:pPr>
      <w:bookmarkStart w:id="23" w:name="_Hlk83642537"/>
      <w:r>
        <w:rPr>
          <w:sz w:val="22"/>
          <w:szCs w:val="22"/>
        </w:rPr>
        <w:t>Размер и условия просроченной задолженности (процентная ставка, штрафные санкции, пени): п</w:t>
      </w:r>
      <w:r w:rsidRPr="00F67B19">
        <w:rPr>
          <w:sz w:val="22"/>
          <w:szCs w:val="22"/>
        </w:rPr>
        <w:t>росроченная задолженность отсутствует.</w:t>
      </w:r>
    </w:p>
    <w:p w:rsidR="006239D7" w:rsidRDefault="006239D7" w:rsidP="006239D7">
      <w:pPr>
        <w:adjustRightInd w:val="0"/>
        <w:jc w:val="both"/>
        <w:rPr>
          <w:sz w:val="22"/>
          <w:szCs w:val="22"/>
        </w:rPr>
      </w:pPr>
      <w:r>
        <w:rPr>
          <w:sz w:val="22"/>
          <w:szCs w:val="22"/>
        </w:rPr>
        <w:t>Кредитор, на долю которого приходится не менее 10 процентов от общей суммы кредиторской задолженности или не менее 10 процентов от общего размера заемных (долгосрочных и краткосрочных) средств, не является аффилированным лицом эмитента.</w:t>
      </w:r>
    </w:p>
    <w:p w:rsidR="00E52D06" w:rsidRDefault="00E52D06" w:rsidP="00C0661A">
      <w:pPr>
        <w:pStyle w:val="ConsPlusNormal"/>
        <w:shd w:val="clear" w:color="auto" w:fill="FFFFFF" w:themeFill="background1"/>
        <w:jc w:val="both"/>
        <w:rPr>
          <w:sz w:val="22"/>
          <w:szCs w:val="22"/>
          <w:u w:val="single"/>
        </w:rPr>
      </w:pPr>
    </w:p>
    <w:p w:rsidR="00F67B19" w:rsidRPr="001D0F16" w:rsidRDefault="00F67B19" w:rsidP="00C0661A">
      <w:pPr>
        <w:pStyle w:val="ConsPlusNormal"/>
        <w:shd w:val="clear" w:color="auto" w:fill="FFFFFF" w:themeFill="background1"/>
        <w:jc w:val="both"/>
        <w:rPr>
          <w:sz w:val="22"/>
          <w:szCs w:val="22"/>
          <w:u w:val="single"/>
        </w:rPr>
      </w:pPr>
      <w:r w:rsidRPr="001D0F16">
        <w:rPr>
          <w:sz w:val="22"/>
          <w:szCs w:val="22"/>
          <w:u w:val="single"/>
        </w:rPr>
        <w:t xml:space="preserve">Для физических лиц: </w:t>
      </w:r>
    </w:p>
    <w:p w:rsidR="00CE5ECB" w:rsidRPr="001D0F16" w:rsidRDefault="00CE5ECB" w:rsidP="00CE5ECB">
      <w:pPr>
        <w:pStyle w:val="ConsPlusNormal"/>
        <w:shd w:val="clear" w:color="auto" w:fill="FFFFFF" w:themeFill="background1"/>
        <w:jc w:val="both"/>
        <w:rPr>
          <w:sz w:val="22"/>
          <w:szCs w:val="22"/>
        </w:rPr>
      </w:pPr>
      <w:r w:rsidRPr="001D0F16">
        <w:rPr>
          <w:sz w:val="22"/>
          <w:szCs w:val="22"/>
        </w:rPr>
        <w:t xml:space="preserve">Индивидуальный предприниматель Гончаров Юрий Александрович (ИНН: 781490552433, ОГРНИП </w:t>
      </w:r>
      <w:r w:rsidRPr="001D0F16">
        <w:rPr>
          <w:sz w:val="22"/>
          <w:szCs w:val="22"/>
          <w:shd w:val="clear" w:color="auto" w:fill="FFFFFF"/>
        </w:rPr>
        <w:t>304781411300080</w:t>
      </w:r>
      <w:r w:rsidRPr="001D0F16">
        <w:rPr>
          <w:sz w:val="22"/>
          <w:szCs w:val="22"/>
        </w:rPr>
        <w:t>)</w:t>
      </w:r>
    </w:p>
    <w:p w:rsidR="00CE5ECB" w:rsidRPr="001D0F16" w:rsidRDefault="00CE5ECB" w:rsidP="00CE5ECB">
      <w:pPr>
        <w:pStyle w:val="ConsPlusNormal"/>
        <w:shd w:val="clear" w:color="auto" w:fill="FFFFFF" w:themeFill="background1"/>
        <w:jc w:val="both"/>
        <w:rPr>
          <w:sz w:val="22"/>
          <w:szCs w:val="22"/>
        </w:rPr>
      </w:pPr>
      <w:r w:rsidRPr="001D0F16">
        <w:rPr>
          <w:sz w:val="22"/>
          <w:szCs w:val="22"/>
        </w:rPr>
        <w:t xml:space="preserve">Сумма дебиторской задолженности: </w:t>
      </w:r>
      <w:r w:rsidR="006B5467" w:rsidRPr="001D0F16">
        <w:rPr>
          <w:color w:val="000000" w:themeColor="text1"/>
          <w:sz w:val="22"/>
          <w:szCs w:val="22"/>
        </w:rPr>
        <w:t xml:space="preserve">6 172 639 </w:t>
      </w:r>
      <w:r w:rsidR="006B5467" w:rsidRPr="001D0F16">
        <w:rPr>
          <w:sz w:val="22"/>
          <w:szCs w:val="22"/>
        </w:rPr>
        <w:t>рублей</w:t>
      </w:r>
      <w:r w:rsidRPr="001D0F16">
        <w:rPr>
          <w:sz w:val="22"/>
          <w:szCs w:val="22"/>
        </w:rPr>
        <w:t>.</w:t>
      </w:r>
    </w:p>
    <w:p w:rsidR="006239D7" w:rsidRDefault="006239D7" w:rsidP="006239D7">
      <w:pPr>
        <w:adjustRightInd w:val="0"/>
        <w:jc w:val="both"/>
        <w:rPr>
          <w:sz w:val="22"/>
          <w:szCs w:val="22"/>
        </w:rPr>
      </w:pPr>
      <w:r>
        <w:rPr>
          <w:sz w:val="22"/>
          <w:szCs w:val="22"/>
        </w:rPr>
        <w:t>Размер и условия просроченной задолженности (процентная ставка, штрафные санкции, пени): п</w:t>
      </w:r>
      <w:r w:rsidRPr="00F67B19">
        <w:rPr>
          <w:sz w:val="22"/>
          <w:szCs w:val="22"/>
        </w:rPr>
        <w:t>росроченная задолженность отсутствует.</w:t>
      </w:r>
    </w:p>
    <w:p w:rsidR="006239D7" w:rsidRDefault="006239D7" w:rsidP="006239D7">
      <w:pPr>
        <w:adjustRightInd w:val="0"/>
        <w:jc w:val="both"/>
        <w:rPr>
          <w:sz w:val="22"/>
          <w:szCs w:val="22"/>
        </w:rPr>
      </w:pPr>
      <w:r>
        <w:rPr>
          <w:sz w:val="22"/>
          <w:szCs w:val="22"/>
        </w:rPr>
        <w:t>Кредитор, на долю которого приходится не менее 10 процентов от общей суммы кредиторской задолженности или не менее 10 процентов от общего размера заемных (долгосрочных и краткосрочных) средств, является аффилированным лицом эмитента.</w:t>
      </w:r>
    </w:p>
    <w:p w:rsidR="000F0DAD" w:rsidRPr="001D0F16" w:rsidRDefault="000F0DAD" w:rsidP="000F0DAD">
      <w:pPr>
        <w:adjustRightInd w:val="0"/>
        <w:jc w:val="both"/>
        <w:rPr>
          <w:sz w:val="22"/>
          <w:szCs w:val="22"/>
        </w:rPr>
      </w:pPr>
      <w:r w:rsidRPr="001D0F16">
        <w:rPr>
          <w:sz w:val="22"/>
          <w:szCs w:val="22"/>
        </w:rPr>
        <w:t>Доля участия аффилированного лица в уставном капитале эмитента: 86,4312%.</w:t>
      </w:r>
    </w:p>
    <w:p w:rsidR="000F0DAD" w:rsidRDefault="000F0DAD" w:rsidP="000F0DAD">
      <w:pPr>
        <w:adjustRightInd w:val="0"/>
        <w:jc w:val="both"/>
        <w:rPr>
          <w:sz w:val="22"/>
          <w:szCs w:val="22"/>
        </w:rPr>
      </w:pPr>
      <w:r w:rsidRPr="001D0F16">
        <w:rPr>
          <w:sz w:val="22"/>
          <w:szCs w:val="22"/>
        </w:rPr>
        <w:t>Доля обыкновенных акций эмитента, принадлежащих аффилированному лицу: 86,4312%.</w:t>
      </w:r>
    </w:p>
    <w:p w:rsidR="003129F7" w:rsidRPr="00AF1D47" w:rsidRDefault="00E24DD3" w:rsidP="00E24DD3">
      <w:pPr>
        <w:adjustRightInd w:val="0"/>
        <w:jc w:val="both"/>
        <w:rPr>
          <w:sz w:val="22"/>
          <w:szCs w:val="22"/>
        </w:rPr>
      </w:pPr>
      <w:r w:rsidRPr="00AF1D47">
        <w:rPr>
          <w:sz w:val="22"/>
          <w:szCs w:val="22"/>
        </w:rPr>
        <w:lastRenderedPageBreak/>
        <w:t>Должности, которые такое лицо занимает в эмитенте</w:t>
      </w:r>
      <w:r w:rsidR="003129F7" w:rsidRPr="00AF1D47">
        <w:rPr>
          <w:sz w:val="22"/>
          <w:szCs w:val="22"/>
        </w:rPr>
        <w:t>: указанное лицо не занимает какие-либо должности в эмитенте.</w:t>
      </w:r>
    </w:p>
    <w:p w:rsidR="00E24DD3" w:rsidRPr="00AF1D47" w:rsidRDefault="003129F7" w:rsidP="00E24DD3">
      <w:pPr>
        <w:adjustRightInd w:val="0"/>
        <w:jc w:val="both"/>
        <w:rPr>
          <w:sz w:val="22"/>
          <w:szCs w:val="22"/>
        </w:rPr>
      </w:pPr>
      <w:r w:rsidRPr="00AF1D47">
        <w:rPr>
          <w:sz w:val="22"/>
          <w:szCs w:val="22"/>
        </w:rPr>
        <w:t xml:space="preserve">Должности, которые такое лицо занимает в </w:t>
      </w:r>
      <w:r w:rsidR="00E24DD3" w:rsidRPr="00AF1D47">
        <w:rPr>
          <w:sz w:val="22"/>
          <w:szCs w:val="22"/>
        </w:rPr>
        <w:t xml:space="preserve">подконтрольных ему организациях, имеющих для него существенное значение, основном (материнском) обществе, управляющей организации: </w:t>
      </w:r>
      <w:r w:rsidR="008947D3" w:rsidRPr="00AF1D47">
        <w:rPr>
          <w:sz w:val="22"/>
          <w:szCs w:val="22"/>
        </w:rPr>
        <w:t>эмитент не имеет подконтрольны</w:t>
      </w:r>
      <w:r w:rsidR="007F2D6F">
        <w:rPr>
          <w:sz w:val="22"/>
          <w:szCs w:val="22"/>
        </w:rPr>
        <w:t>е</w:t>
      </w:r>
      <w:r w:rsidR="008947D3" w:rsidRPr="00AF1D47">
        <w:rPr>
          <w:sz w:val="22"/>
          <w:szCs w:val="22"/>
        </w:rPr>
        <w:t xml:space="preserve"> ему организаци</w:t>
      </w:r>
      <w:r w:rsidR="00F50891" w:rsidRPr="00AF1D47">
        <w:rPr>
          <w:sz w:val="22"/>
          <w:szCs w:val="22"/>
        </w:rPr>
        <w:t>и</w:t>
      </w:r>
      <w:r w:rsidR="008947D3" w:rsidRPr="00AF1D47">
        <w:rPr>
          <w:sz w:val="22"/>
          <w:szCs w:val="22"/>
        </w:rPr>
        <w:t>, имеющи</w:t>
      </w:r>
      <w:r w:rsidR="007F2D6F">
        <w:rPr>
          <w:sz w:val="22"/>
          <w:szCs w:val="22"/>
        </w:rPr>
        <w:t>е</w:t>
      </w:r>
      <w:r w:rsidR="008947D3" w:rsidRPr="00AF1D47">
        <w:rPr>
          <w:sz w:val="22"/>
          <w:szCs w:val="22"/>
        </w:rPr>
        <w:t xml:space="preserve"> для него существенное значение, основное (материнское) общество, управляющ</w:t>
      </w:r>
      <w:r w:rsidR="007F2D6F">
        <w:rPr>
          <w:sz w:val="22"/>
          <w:szCs w:val="22"/>
        </w:rPr>
        <w:t>ую</w:t>
      </w:r>
      <w:r w:rsidR="008947D3" w:rsidRPr="00AF1D47">
        <w:rPr>
          <w:sz w:val="22"/>
          <w:szCs w:val="22"/>
        </w:rPr>
        <w:t xml:space="preserve"> организаци</w:t>
      </w:r>
      <w:r w:rsidR="007F2D6F">
        <w:rPr>
          <w:sz w:val="22"/>
          <w:szCs w:val="22"/>
        </w:rPr>
        <w:t>ю</w:t>
      </w:r>
      <w:r w:rsidR="00DF6B06">
        <w:rPr>
          <w:sz w:val="22"/>
          <w:szCs w:val="22"/>
        </w:rPr>
        <w:t>.</w:t>
      </w:r>
    </w:p>
    <w:p w:rsidR="00E24DD3" w:rsidRPr="001D0F16" w:rsidRDefault="00E24DD3" w:rsidP="000F0DAD">
      <w:pPr>
        <w:adjustRightInd w:val="0"/>
        <w:jc w:val="both"/>
        <w:rPr>
          <w:sz w:val="22"/>
          <w:szCs w:val="22"/>
        </w:rPr>
      </w:pPr>
    </w:p>
    <w:bookmarkEnd w:id="23"/>
    <w:p w:rsidR="003F23D5" w:rsidRPr="00FC0101" w:rsidRDefault="003F23D5" w:rsidP="003F23D5">
      <w:pPr>
        <w:pStyle w:val="ConsPlusNormal"/>
        <w:shd w:val="clear" w:color="auto" w:fill="FFFFFF" w:themeFill="background1"/>
        <w:jc w:val="both"/>
        <w:rPr>
          <w:sz w:val="22"/>
          <w:szCs w:val="22"/>
        </w:rPr>
      </w:pPr>
      <w:r w:rsidRPr="00FC0101">
        <w:rPr>
          <w:sz w:val="22"/>
          <w:szCs w:val="22"/>
        </w:rPr>
        <w:t>Иных кредиторов, на долю которых приходится не менее 10 процентов от общей суммы кредиторской задолженности или не менее 10 процентов от общего размера заемных (долгосрочных и краткосрочных) средств, нет.</w:t>
      </w:r>
    </w:p>
    <w:p w:rsidR="00FE2442" w:rsidRPr="00701B9B" w:rsidRDefault="00FE2442" w:rsidP="000D36AD">
      <w:pPr>
        <w:pStyle w:val="ConsPlusNormal"/>
        <w:jc w:val="both"/>
        <w:rPr>
          <w:sz w:val="22"/>
          <w:szCs w:val="22"/>
          <w:highlight w:val="yellow"/>
        </w:rPr>
      </w:pPr>
    </w:p>
    <w:p w:rsidR="004B1898" w:rsidRPr="00701B9B" w:rsidRDefault="004B1898" w:rsidP="00571622">
      <w:pPr>
        <w:pStyle w:val="ConsPlusNormal"/>
        <w:jc w:val="both"/>
        <w:rPr>
          <w:sz w:val="22"/>
          <w:szCs w:val="22"/>
        </w:rPr>
      </w:pPr>
      <w:r w:rsidRPr="00701B9B">
        <w:rPr>
          <w:sz w:val="22"/>
          <w:szCs w:val="22"/>
        </w:rPr>
        <w:t>Эмитент не является кредитной организацией.</w:t>
      </w:r>
    </w:p>
    <w:p w:rsidR="00671E62" w:rsidRPr="00701B9B" w:rsidRDefault="00671E62" w:rsidP="00671E62">
      <w:pPr>
        <w:pStyle w:val="ConsPlusNormal"/>
        <w:jc w:val="both"/>
        <w:rPr>
          <w:sz w:val="22"/>
          <w:szCs w:val="22"/>
        </w:rPr>
      </w:pPr>
    </w:p>
    <w:p w:rsidR="00671E62" w:rsidRPr="00701B9B" w:rsidRDefault="00671E62" w:rsidP="00571622">
      <w:pPr>
        <w:pStyle w:val="2"/>
        <w:spacing w:before="0"/>
        <w:jc w:val="both"/>
        <w:rPr>
          <w:rFonts w:ascii="Times New Roman" w:hAnsi="Times New Roman" w:cs="Times New Roman"/>
          <w:color w:val="auto"/>
          <w:sz w:val="22"/>
          <w:szCs w:val="22"/>
        </w:rPr>
      </w:pPr>
      <w:bookmarkStart w:id="24" w:name="_Toc25145030"/>
      <w:r w:rsidRPr="00812DCE">
        <w:rPr>
          <w:rFonts w:ascii="Times New Roman" w:hAnsi="Times New Roman" w:cs="Times New Roman"/>
          <w:color w:val="auto"/>
          <w:sz w:val="22"/>
          <w:szCs w:val="22"/>
        </w:rPr>
        <w:t>2.3.2. Кредитная история эмитента</w:t>
      </w:r>
      <w:bookmarkEnd w:id="24"/>
    </w:p>
    <w:p w:rsidR="00AD0386" w:rsidRDefault="00671E62" w:rsidP="00450C33">
      <w:pPr>
        <w:pStyle w:val="ConsPlusNormal"/>
        <w:jc w:val="both"/>
        <w:rPr>
          <w:sz w:val="22"/>
          <w:szCs w:val="22"/>
        </w:rPr>
      </w:pPr>
      <w:r w:rsidRPr="00701B9B">
        <w:rPr>
          <w:sz w:val="22"/>
          <w:szCs w:val="22"/>
        </w:rPr>
        <w:t>Описывается исполнение эмитентом обязательств по действовавшим в течение пяти последних завершенных отчетных лет либо с даты государственной регистрации эмитента в случае, если эмитент осуществляет свою деятельность менее пяти лет, и в течение последнего завершенного отчетного периода</w:t>
      </w:r>
      <w:r w:rsidRPr="00544725">
        <w:rPr>
          <w:sz w:val="22"/>
          <w:szCs w:val="22"/>
        </w:rPr>
        <w:t xml:space="preserve"> до даты утверждения проспекта ценных бумаг кредитным договорам и (или) договорам займа, в том числе заключенным путем выпуска и продажи облигаций, сумма основного долга по которым составляла пять и более процентов балансовой стоимости активов эмитента на дату окончания последнего завершенного отчетного периода (квартала, года), предшествовавшего заключению соответствующего договора, в отношении которого истек установленный срок представления бухгалтерской (финансовой) отчетности, а также иным кредитным договорам и (или) договорам займа, которые эмитент считает для себя существенными</w:t>
      </w:r>
      <w:r w:rsidR="00571622" w:rsidRPr="00544725">
        <w:rPr>
          <w:sz w:val="22"/>
          <w:szCs w:val="22"/>
        </w:rPr>
        <w:t>:</w:t>
      </w:r>
      <w:r w:rsidR="00450C33" w:rsidRPr="00544725">
        <w:rPr>
          <w:sz w:val="22"/>
          <w:szCs w:val="22"/>
        </w:rPr>
        <w:t xml:space="preserve"> </w:t>
      </w:r>
      <w:r w:rsidR="0002301C" w:rsidRPr="00544725">
        <w:rPr>
          <w:sz w:val="22"/>
          <w:szCs w:val="22"/>
        </w:rPr>
        <w:t xml:space="preserve"> </w:t>
      </w:r>
    </w:p>
    <w:tbl>
      <w:tblPr>
        <w:tblW w:w="9923" w:type="dxa"/>
        <w:tblInd w:w="62" w:type="dxa"/>
        <w:tblLayout w:type="fixed"/>
        <w:tblCellMar>
          <w:top w:w="102" w:type="dxa"/>
          <w:left w:w="62" w:type="dxa"/>
          <w:bottom w:w="102" w:type="dxa"/>
          <w:right w:w="62" w:type="dxa"/>
        </w:tblCellMar>
        <w:tblLook w:val="0000"/>
      </w:tblPr>
      <w:tblGrid>
        <w:gridCol w:w="4678"/>
        <w:gridCol w:w="5245"/>
      </w:tblGrid>
      <w:tr w:rsidR="00AD0386" w:rsidRPr="004739F6" w:rsidTr="00C561F4">
        <w:tc>
          <w:tcPr>
            <w:tcW w:w="9923" w:type="dxa"/>
            <w:gridSpan w:val="2"/>
            <w:tcBorders>
              <w:top w:val="single" w:sz="4" w:space="0" w:color="auto"/>
              <w:left w:val="single" w:sz="4" w:space="0" w:color="auto"/>
              <w:bottom w:val="single" w:sz="4" w:space="0" w:color="auto"/>
              <w:right w:val="single" w:sz="4" w:space="0" w:color="auto"/>
            </w:tcBorders>
          </w:tcPr>
          <w:p w:rsidR="00AD0386" w:rsidRPr="004739F6" w:rsidRDefault="00AD0386" w:rsidP="00C561F4">
            <w:pPr>
              <w:widowControl w:val="0"/>
              <w:shd w:val="clear" w:color="auto" w:fill="FFFFFF" w:themeFill="background1"/>
              <w:adjustRightInd w:val="0"/>
              <w:jc w:val="center"/>
              <w:rPr>
                <w:rFonts w:eastAsia="Times New Roman"/>
                <w:b/>
                <w:sz w:val="22"/>
                <w:szCs w:val="22"/>
              </w:rPr>
            </w:pPr>
            <w:bookmarkStart w:id="25" w:name="_Hlk57310440"/>
            <w:r w:rsidRPr="004739F6">
              <w:rPr>
                <w:rFonts w:eastAsia="Times New Roman"/>
                <w:b/>
                <w:sz w:val="22"/>
                <w:szCs w:val="22"/>
              </w:rPr>
              <w:t>Вид и идентификационные признаки обязательства</w:t>
            </w:r>
          </w:p>
        </w:tc>
      </w:tr>
      <w:tr w:rsidR="00AD0386" w:rsidRPr="004739F6" w:rsidTr="00C561F4">
        <w:tc>
          <w:tcPr>
            <w:tcW w:w="9923" w:type="dxa"/>
            <w:gridSpan w:val="2"/>
            <w:tcBorders>
              <w:top w:val="single" w:sz="4" w:space="0" w:color="auto"/>
              <w:left w:val="single" w:sz="4" w:space="0" w:color="auto"/>
              <w:bottom w:val="single" w:sz="4" w:space="0" w:color="auto"/>
              <w:right w:val="single" w:sz="4" w:space="0" w:color="auto"/>
            </w:tcBorders>
          </w:tcPr>
          <w:p w:rsidR="00AD0386" w:rsidRPr="00AD0386" w:rsidRDefault="00AD0386" w:rsidP="00AD0386">
            <w:pPr>
              <w:widowControl w:val="0"/>
              <w:shd w:val="clear" w:color="auto" w:fill="FFFFFF" w:themeFill="background1"/>
              <w:adjustRightInd w:val="0"/>
              <w:jc w:val="center"/>
              <w:rPr>
                <w:rFonts w:eastAsia="Times New Roman"/>
                <w:b/>
                <w:sz w:val="22"/>
                <w:szCs w:val="22"/>
              </w:rPr>
            </w:pPr>
            <w:r w:rsidRPr="00AD0386">
              <w:rPr>
                <w:b/>
                <w:sz w:val="22"/>
                <w:szCs w:val="22"/>
              </w:rPr>
              <w:t>Договор № 161400/0123 об открытии кредитной линии</w:t>
            </w:r>
            <w:r>
              <w:rPr>
                <w:b/>
                <w:sz w:val="22"/>
                <w:szCs w:val="22"/>
              </w:rPr>
              <w:t xml:space="preserve"> </w:t>
            </w:r>
            <w:r w:rsidR="006C4B2E">
              <w:rPr>
                <w:b/>
                <w:sz w:val="22"/>
                <w:szCs w:val="22"/>
              </w:rPr>
              <w:t xml:space="preserve">с лимитом выдачи </w:t>
            </w:r>
            <w:r>
              <w:rPr>
                <w:b/>
                <w:sz w:val="22"/>
                <w:szCs w:val="22"/>
              </w:rPr>
              <w:t xml:space="preserve">от </w:t>
            </w:r>
            <w:r w:rsidRPr="00AD0386">
              <w:rPr>
                <w:b/>
                <w:sz w:val="22"/>
                <w:szCs w:val="22"/>
              </w:rPr>
              <w:t>29.04.2016 г.</w:t>
            </w:r>
          </w:p>
        </w:tc>
      </w:tr>
      <w:tr w:rsidR="00AD0386" w:rsidRPr="004739F6" w:rsidTr="00C561F4">
        <w:tc>
          <w:tcPr>
            <w:tcW w:w="9923" w:type="dxa"/>
            <w:gridSpan w:val="2"/>
            <w:tcBorders>
              <w:top w:val="single" w:sz="4" w:space="0" w:color="auto"/>
              <w:left w:val="single" w:sz="4" w:space="0" w:color="auto"/>
              <w:bottom w:val="single" w:sz="4" w:space="0" w:color="auto"/>
              <w:right w:val="single" w:sz="4" w:space="0" w:color="auto"/>
            </w:tcBorders>
          </w:tcPr>
          <w:p w:rsidR="00AD0386" w:rsidRPr="004739F6" w:rsidRDefault="00AD0386" w:rsidP="00C561F4">
            <w:pPr>
              <w:widowControl w:val="0"/>
              <w:shd w:val="clear" w:color="auto" w:fill="FFFFFF" w:themeFill="background1"/>
              <w:adjustRightInd w:val="0"/>
              <w:jc w:val="center"/>
              <w:rPr>
                <w:rFonts w:eastAsia="Times New Roman"/>
                <w:b/>
                <w:sz w:val="22"/>
                <w:szCs w:val="22"/>
              </w:rPr>
            </w:pPr>
            <w:r w:rsidRPr="004739F6">
              <w:rPr>
                <w:rFonts w:eastAsia="Times New Roman"/>
                <w:b/>
                <w:sz w:val="22"/>
                <w:szCs w:val="22"/>
              </w:rPr>
              <w:t>Условия обязательства и сведения о его исполнении</w:t>
            </w:r>
          </w:p>
        </w:tc>
      </w:tr>
      <w:tr w:rsidR="00AD0386" w:rsidRPr="004739F6" w:rsidTr="00AD0386">
        <w:tc>
          <w:tcPr>
            <w:tcW w:w="4678" w:type="dxa"/>
            <w:tcBorders>
              <w:top w:val="single" w:sz="4" w:space="0" w:color="auto"/>
              <w:left w:val="single" w:sz="4" w:space="0" w:color="auto"/>
              <w:bottom w:val="single" w:sz="4" w:space="0" w:color="auto"/>
              <w:right w:val="single" w:sz="4" w:space="0" w:color="auto"/>
            </w:tcBorders>
          </w:tcPr>
          <w:p w:rsidR="00AD0386" w:rsidRPr="004739F6" w:rsidRDefault="00AD0386" w:rsidP="00AD0386">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Наименование и место нахождения или фамилия, имя, отчество (если имеется) кредитора (займодавца)</w:t>
            </w:r>
          </w:p>
        </w:tc>
        <w:tc>
          <w:tcPr>
            <w:tcW w:w="5245" w:type="dxa"/>
            <w:tcBorders>
              <w:top w:val="single" w:sz="4" w:space="0" w:color="auto"/>
              <w:left w:val="single" w:sz="4" w:space="0" w:color="auto"/>
              <w:bottom w:val="single" w:sz="4" w:space="0" w:color="auto"/>
              <w:right w:val="single" w:sz="4" w:space="0" w:color="auto"/>
            </w:tcBorders>
          </w:tcPr>
          <w:p w:rsidR="00AD0386" w:rsidRDefault="00EB4291" w:rsidP="00027040">
            <w:pPr>
              <w:widowControl w:val="0"/>
              <w:shd w:val="clear" w:color="auto" w:fill="FFFFFF" w:themeFill="background1"/>
              <w:rPr>
                <w:sz w:val="22"/>
                <w:szCs w:val="22"/>
              </w:rPr>
            </w:pPr>
            <w:r>
              <w:rPr>
                <w:sz w:val="22"/>
                <w:szCs w:val="22"/>
              </w:rPr>
              <w:t>Наименование</w:t>
            </w:r>
            <w:r w:rsidR="00027040">
              <w:rPr>
                <w:sz w:val="22"/>
                <w:szCs w:val="22"/>
              </w:rPr>
              <w:t xml:space="preserve">: </w:t>
            </w:r>
            <w:r w:rsidR="00AD0386">
              <w:rPr>
                <w:sz w:val="22"/>
                <w:szCs w:val="22"/>
              </w:rPr>
              <w:t>Акционерное общество «Российский Сельскохозяйственный банк»</w:t>
            </w:r>
          </w:p>
          <w:p w:rsidR="00EB4291" w:rsidRPr="004739F6" w:rsidRDefault="00027040" w:rsidP="00F11951">
            <w:pPr>
              <w:widowControl w:val="0"/>
              <w:shd w:val="clear" w:color="auto" w:fill="FFFFFF" w:themeFill="background1"/>
              <w:jc w:val="both"/>
              <w:rPr>
                <w:rFonts w:eastAsia="Times New Roman"/>
                <w:sz w:val="22"/>
                <w:szCs w:val="22"/>
              </w:rPr>
            </w:pPr>
            <w:r>
              <w:rPr>
                <w:sz w:val="22"/>
                <w:szCs w:val="22"/>
              </w:rPr>
              <w:t>Место нахождения</w:t>
            </w:r>
            <w:r w:rsidR="00FB3411">
              <w:rPr>
                <w:sz w:val="22"/>
                <w:szCs w:val="22"/>
              </w:rPr>
              <w:t xml:space="preserve"> в соответствии с уставом</w:t>
            </w:r>
            <w:r>
              <w:rPr>
                <w:sz w:val="22"/>
                <w:szCs w:val="22"/>
              </w:rPr>
              <w:t>:</w:t>
            </w:r>
            <w:r w:rsidR="00FB3411">
              <w:rPr>
                <w:sz w:val="22"/>
                <w:szCs w:val="22"/>
              </w:rPr>
              <w:t xml:space="preserve"> Российская Федерация, г. Москва</w:t>
            </w:r>
            <w:r>
              <w:rPr>
                <w:sz w:val="22"/>
                <w:szCs w:val="22"/>
              </w:rPr>
              <w:t xml:space="preserve"> </w:t>
            </w:r>
          </w:p>
        </w:tc>
      </w:tr>
      <w:tr w:rsidR="00AD0386" w:rsidRPr="004739F6" w:rsidTr="00820A43">
        <w:trPr>
          <w:trHeight w:val="687"/>
        </w:trPr>
        <w:tc>
          <w:tcPr>
            <w:tcW w:w="4678" w:type="dxa"/>
            <w:tcBorders>
              <w:top w:val="single" w:sz="4" w:space="0" w:color="auto"/>
              <w:left w:val="single" w:sz="4" w:space="0" w:color="auto"/>
              <w:bottom w:val="single" w:sz="4" w:space="0" w:color="auto"/>
              <w:right w:val="single" w:sz="4" w:space="0" w:color="auto"/>
            </w:tcBorders>
          </w:tcPr>
          <w:p w:rsidR="00AD0386" w:rsidRPr="004739F6" w:rsidRDefault="00AD0386" w:rsidP="00C561F4">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Сумма основного долга на момент возникновения обязательства, руб./иностр. валюта</w:t>
            </w:r>
          </w:p>
        </w:tc>
        <w:tc>
          <w:tcPr>
            <w:tcW w:w="5245" w:type="dxa"/>
            <w:tcBorders>
              <w:top w:val="single" w:sz="4" w:space="0" w:color="auto"/>
              <w:left w:val="single" w:sz="4" w:space="0" w:color="auto"/>
              <w:bottom w:val="single" w:sz="4" w:space="0" w:color="auto"/>
              <w:right w:val="single" w:sz="4" w:space="0" w:color="auto"/>
            </w:tcBorders>
          </w:tcPr>
          <w:p w:rsidR="001B0DCB" w:rsidRDefault="002B24BC" w:rsidP="001774C7">
            <w:pPr>
              <w:widowControl w:val="0"/>
              <w:shd w:val="clear" w:color="auto" w:fill="FFFFFF" w:themeFill="background1"/>
              <w:adjustRightInd w:val="0"/>
              <w:jc w:val="both"/>
              <w:rPr>
                <w:sz w:val="22"/>
                <w:szCs w:val="22"/>
              </w:rPr>
            </w:pPr>
            <w:r>
              <w:rPr>
                <w:rFonts w:eastAsia="Times New Roman"/>
                <w:sz w:val="22"/>
                <w:szCs w:val="22"/>
              </w:rPr>
              <w:t xml:space="preserve">В соответствии с </w:t>
            </w:r>
            <w:r w:rsidR="001B0DCB">
              <w:rPr>
                <w:rFonts w:eastAsia="Times New Roman"/>
                <w:sz w:val="22"/>
                <w:szCs w:val="22"/>
              </w:rPr>
              <w:t>Договор</w:t>
            </w:r>
            <w:r>
              <w:rPr>
                <w:rFonts w:eastAsia="Times New Roman"/>
                <w:sz w:val="22"/>
                <w:szCs w:val="22"/>
              </w:rPr>
              <w:t>ом</w:t>
            </w:r>
            <w:r w:rsidR="001B0DCB">
              <w:rPr>
                <w:rFonts w:eastAsia="Times New Roman"/>
                <w:sz w:val="22"/>
                <w:szCs w:val="22"/>
              </w:rPr>
              <w:t xml:space="preserve"> </w:t>
            </w:r>
            <w:r w:rsidR="001B0DCB" w:rsidRPr="00B656E9">
              <w:rPr>
                <w:sz w:val="22"/>
                <w:szCs w:val="22"/>
              </w:rPr>
              <w:t xml:space="preserve">№ 161400/0123 об открытии кредитной линии с лимитом </w:t>
            </w:r>
            <w:r w:rsidR="00463199">
              <w:rPr>
                <w:sz w:val="22"/>
                <w:szCs w:val="22"/>
              </w:rPr>
              <w:t xml:space="preserve">выдачи </w:t>
            </w:r>
            <w:r>
              <w:rPr>
                <w:sz w:val="22"/>
                <w:szCs w:val="22"/>
              </w:rPr>
              <w:t>Эмитенту была открыта кредитная лини</w:t>
            </w:r>
            <w:r w:rsidR="001F1C8B">
              <w:rPr>
                <w:sz w:val="22"/>
                <w:szCs w:val="22"/>
              </w:rPr>
              <w:t>я</w:t>
            </w:r>
            <w:r>
              <w:rPr>
                <w:sz w:val="22"/>
                <w:szCs w:val="22"/>
              </w:rPr>
              <w:t xml:space="preserve"> с лимитом выдачи</w:t>
            </w:r>
            <w:r w:rsidR="00021EEE">
              <w:rPr>
                <w:sz w:val="22"/>
                <w:szCs w:val="22"/>
              </w:rPr>
              <w:t xml:space="preserve"> кредита</w:t>
            </w:r>
            <w:r>
              <w:rPr>
                <w:sz w:val="22"/>
                <w:szCs w:val="22"/>
              </w:rPr>
              <w:t xml:space="preserve">, </w:t>
            </w:r>
            <w:r w:rsidR="001774C7">
              <w:rPr>
                <w:sz w:val="22"/>
                <w:szCs w:val="22"/>
              </w:rPr>
              <w:t>не превышающи</w:t>
            </w:r>
            <w:r>
              <w:rPr>
                <w:sz w:val="22"/>
                <w:szCs w:val="22"/>
              </w:rPr>
              <w:t>м</w:t>
            </w:r>
            <w:r w:rsidR="001774C7">
              <w:rPr>
                <w:sz w:val="22"/>
                <w:szCs w:val="22"/>
              </w:rPr>
              <w:t xml:space="preserve"> 23 000 000 рублей</w:t>
            </w:r>
            <w:r w:rsidR="00E840F7">
              <w:rPr>
                <w:sz w:val="22"/>
                <w:szCs w:val="22"/>
              </w:rPr>
              <w:t>.</w:t>
            </w:r>
          </w:p>
          <w:p w:rsidR="00E840F7" w:rsidRDefault="00E840F7" w:rsidP="001774C7">
            <w:pPr>
              <w:widowControl w:val="0"/>
              <w:shd w:val="clear" w:color="auto" w:fill="FFFFFF" w:themeFill="background1"/>
              <w:adjustRightInd w:val="0"/>
              <w:jc w:val="both"/>
              <w:rPr>
                <w:sz w:val="22"/>
                <w:szCs w:val="22"/>
              </w:rPr>
            </w:pPr>
            <w:r>
              <w:rPr>
                <w:sz w:val="22"/>
                <w:szCs w:val="22"/>
              </w:rPr>
              <w:t>Кредитные средства в</w:t>
            </w:r>
            <w:r w:rsidR="009944C7">
              <w:rPr>
                <w:sz w:val="22"/>
                <w:szCs w:val="22"/>
              </w:rPr>
              <w:t xml:space="preserve">ыдавались несколькими траншами, а именно: </w:t>
            </w:r>
          </w:p>
          <w:p w:rsidR="007F451F" w:rsidRDefault="00CD3C2C" w:rsidP="001774C7">
            <w:pPr>
              <w:widowControl w:val="0"/>
              <w:shd w:val="clear" w:color="auto" w:fill="FFFFFF" w:themeFill="background1"/>
              <w:adjustRightInd w:val="0"/>
              <w:jc w:val="both"/>
              <w:rPr>
                <w:sz w:val="22"/>
                <w:szCs w:val="22"/>
              </w:rPr>
            </w:pPr>
            <w:r>
              <w:rPr>
                <w:sz w:val="22"/>
                <w:szCs w:val="22"/>
              </w:rPr>
              <w:t>- 29.04.2016 г. – 15 792 197,05 рублей</w:t>
            </w:r>
          </w:p>
          <w:p w:rsidR="00CD3C2C" w:rsidRDefault="00CD3C2C" w:rsidP="001774C7">
            <w:pPr>
              <w:widowControl w:val="0"/>
              <w:shd w:val="clear" w:color="auto" w:fill="FFFFFF" w:themeFill="background1"/>
              <w:adjustRightInd w:val="0"/>
              <w:jc w:val="both"/>
              <w:rPr>
                <w:sz w:val="22"/>
                <w:szCs w:val="22"/>
              </w:rPr>
            </w:pPr>
            <w:r>
              <w:rPr>
                <w:sz w:val="22"/>
                <w:szCs w:val="22"/>
              </w:rPr>
              <w:t>- 05.05.2016 г. – 605 745,90 рублей</w:t>
            </w:r>
          </w:p>
          <w:p w:rsidR="00CD3C2C" w:rsidRDefault="00CD3C2C" w:rsidP="001774C7">
            <w:pPr>
              <w:widowControl w:val="0"/>
              <w:shd w:val="clear" w:color="auto" w:fill="FFFFFF" w:themeFill="background1"/>
              <w:adjustRightInd w:val="0"/>
              <w:jc w:val="both"/>
              <w:rPr>
                <w:sz w:val="22"/>
                <w:szCs w:val="22"/>
              </w:rPr>
            </w:pPr>
            <w:r>
              <w:rPr>
                <w:sz w:val="22"/>
                <w:szCs w:val="22"/>
              </w:rPr>
              <w:t>-</w:t>
            </w:r>
            <w:r w:rsidR="00551FCE">
              <w:rPr>
                <w:sz w:val="22"/>
                <w:szCs w:val="22"/>
              </w:rPr>
              <w:t xml:space="preserve"> 12.05.2016 г. – 88 500,</w:t>
            </w:r>
            <w:r w:rsidR="00CE6F6C">
              <w:rPr>
                <w:sz w:val="22"/>
                <w:szCs w:val="22"/>
              </w:rPr>
              <w:t>00 рублей</w:t>
            </w:r>
          </w:p>
          <w:p w:rsidR="00CE6F6C" w:rsidRDefault="00CE6F6C" w:rsidP="001774C7">
            <w:pPr>
              <w:widowControl w:val="0"/>
              <w:shd w:val="clear" w:color="auto" w:fill="FFFFFF" w:themeFill="background1"/>
              <w:adjustRightInd w:val="0"/>
              <w:jc w:val="both"/>
              <w:rPr>
                <w:sz w:val="22"/>
                <w:szCs w:val="22"/>
              </w:rPr>
            </w:pPr>
            <w:r>
              <w:rPr>
                <w:sz w:val="22"/>
                <w:szCs w:val="22"/>
              </w:rPr>
              <w:t>- 27.05.2016  г. – 828 945 рублей</w:t>
            </w:r>
          </w:p>
          <w:p w:rsidR="00CE6F6C" w:rsidRDefault="00CE6F6C" w:rsidP="001774C7">
            <w:pPr>
              <w:widowControl w:val="0"/>
              <w:shd w:val="clear" w:color="auto" w:fill="FFFFFF" w:themeFill="background1"/>
              <w:adjustRightInd w:val="0"/>
              <w:jc w:val="both"/>
              <w:rPr>
                <w:sz w:val="22"/>
                <w:szCs w:val="22"/>
              </w:rPr>
            </w:pPr>
            <w:r>
              <w:rPr>
                <w:sz w:val="22"/>
                <w:szCs w:val="22"/>
              </w:rPr>
              <w:t>- 06.06.2016 г. – 96 370 рублей</w:t>
            </w:r>
          </w:p>
          <w:p w:rsidR="00CE6F6C" w:rsidRDefault="00CE6F6C" w:rsidP="001774C7">
            <w:pPr>
              <w:widowControl w:val="0"/>
              <w:shd w:val="clear" w:color="auto" w:fill="FFFFFF" w:themeFill="background1"/>
              <w:adjustRightInd w:val="0"/>
              <w:jc w:val="both"/>
              <w:rPr>
                <w:sz w:val="22"/>
                <w:szCs w:val="22"/>
              </w:rPr>
            </w:pPr>
            <w:r>
              <w:rPr>
                <w:sz w:val="22"/>
                <w:szCs w:val="22"/>
              </w:rPr>
              <w:t xml:space="preserve">- 09.06.2016 г. </w:t>
            </w:r>
            <w:r w:rsidR="00555F44">
              <w:rPr>
                <w:sz w:val="22"/>
                <w:szCs w:val="22"/>
              </w:rPr>
              <w:t>–</w:t>
            </w:r>
            <w:r>
              <w:rPr>
                <w:sz w:val="22"/>
                <w:szCs w:val="22"/>
              </w:rPr>
              <w:t xml:space="preserve"> </w:t>
            </w:r>
            <w:r w:rsidR="00555F44">
              <w:rPr>
                <w:sz w:val="22"/>
                <w:szCs w:val="22"/>
              </w:rPr>
              <w:t>2 717 000,00 рублей</w:t>
            </w:r>
          </w:p>
          <w:p w:rsidR="00555F44" w:rsidRDefault="00555F44" w:rsidP="001774C7">
            <w:pPr>
              <w:widowControl w:val="0"/>
              <w:shd w:val="clear" w:color="auto" w:fill="FFFFFF" w:themeFill="background1"/>
              <w:adjustRightInd w:val="0"/>
              <w:jc w:val="both"/>
              <w:rPr>
                <w:sz w:val="22"/>
                <w:szCs w:val="22"/>
              </w:rPr>
            </w:pPr>
            <w:r>
              <w:rPr>
                <w:sz w:val="22"/>
                <w:szCs w:val="22"/>
              </w:rPr>
              <w:t>- 15.07.2016 г. – 125 800 рублей</w:t>
            </w:r>
          </w:p>
          <w:p w:rsidR="00555F44" w:rsidRDefault="00555F44" w:rsidP="001774C7">
            <w:pPr>
              <w:widowControl w:val="0"/>
              <w:shd w:val="clear" w:color="auto" w:fill="FFFFFF" w:themeFill="background1"/>
              <w:adjustRightInd w:val="0"/>
              <w:jc w:val="both"/>
              <w:rPr>
                <w:sz w:val="22"/>
                <w:szCs w:val="22"/>
              </w:rPr>
            </w:pPr>
            <w:r>
              <w:rPr>
                <w:sz w:val="22"/>
                <w:szCs w:val="22"/>
              </w:rPr>
              <w:t>- 19.07.2016 г. – 577 888,50 рублей</w:t>
            </w:r>
          </w:p>
          <w:p w:rsidR="00555F44" w:rsidRDefault="00555F44" w:rsidP="001774C7">
            <w:pPr>
              <w:widowControl w:val="0"/>
              <w:shd w:val="clear" w:color="auto" w:fill="FFFFFF" w:themeFill="background1"/>
              <w:adjustRightInd w:val="0"/>
              <w:jc w:val="both"/>
              <w:rPr>
                <w:sz w:val="22"/>
                <w:szCs w:val="22"/>
              </w:rPr>
            </w:pPr>
            <w:r>
              <w:rPr>
                <w:sz w:val="22"/>
                <w:szCs w:val="22"/>
              </w:rPr>
              <w:t xml:space="preserve">- 25.07.2016 г. </w:t>
            </w:r>
            <w:r w:rsidR="002B24BC">
              <w:rPr>
                <w:sz w:val="22"/>
                <w:szCs w:val="22"/>
              </w:rPr>
              <w:t>–</w:t>
            </w:r>
            <w:r>
              <w:rPr>
                <w:sz w:val="22"/>
                <w:szCs w:val="22"/>
              </w:rPr>
              <w:t xml:space="preserve"> </w:t>
            </w:r>
            <w:r w:rsidR="002B24BC">
              <w:rPr>
                <w:sz w:val="22"/>
                <w:szCs w:val="22"/>
              </w:rPr>
              <w:t>2 167 533,55 рублей.</w:t>
            </w:r>
          </w:p>
          <w:p w:rsidR="00860B7A" w:rsidRPr="00886D51" w:rsidRDefault="002B24BC" w:rsidP="00860B7A">
            <w:pPr>
              <w:widowControl w:val="0"/>
              <w:shd w:val="clear" w:color="auto" w:fill="FFFFFF" w:themeFill="background1"/>
              <w:adjustRightInd w:val="0"/>
              <w:jc w:val="both"/>
              <w:rPr>
                <w:sz w:val="22"/>
                <w:szCs w:val="22"/>
              </w:rPr>
            </w:pPr>
            <w:r w:rsidRPr="00280563">
              <w:rPr>
                <w:sz w:val="22"/>
                <w:szCs w:val="22"/>
              </w:rPr>
              <w:t xml:space="preserve">Итого </w:t>
            </w:r>
            <w:r w:rsidR="00A17113" w:rsidRPr="00280563">
              <w:rPr>
                <w:sz w:val="22"/>
                <w:szCs w:val="22"/>
              </w:rPr>
              <w:t xml:space="preserve">размер основного долга </w:t>
            </w:r>
            <w:r w:rsidR="00860B7A" w:rsidRPr="00280563">
              <w:rPr>
                <w:sz w:val="22"/>
                <w:szCs w:val="22"/>
              </w:rPr>
              <w:t xml:space="preserve">составил </w:t>
            </w:r>
            <w:r w:rsidR="00094B2E" w:rsidRPr="00280563">
              <w:rPr>
                <w:sz w:val="22"/>
                <w:szCs w:val="22"/>
              </w:rPr>
              <w:t>22 999 980</w:t>
            </w:r>
            <w:r w:rsidR="008D6C6B" w:rsidRPr="00280563">
              <w:rPr>
                <w:sz w:val="22"/>
                <w:szCs w:val="22"/>
              </w:rPr>
              <w:t>,00</w:t>
            </w:r>
            <w:r w:rsidR="00886D51" w:rsidRPr="00280563">
              <w:rPr>
                <w:sz w:val="22"/>
                <w:szCs w:val="22"/>
              </w:rPr>
              <w:t xml:space="preserve"> рублей.</w:t>
            </w:r>
          </w:p>
        </w:tc>
      </w:tr>
      <w:tr w:rsidR="00AD0386" w:rsidRPr="004739F6" w:rsidTr="00AD0386">
        <w:tc>
          <w:tcPr>
            <w:tcW w:w="4678" w:type="dxa"/>
            <w:tcBorders>
              <w:top w:val="single" w:sz="4" w:space="0" w:color="auto"/>
              <w:left w:val="single" w:sz="4" w:space="0" w:color="auto"/>
              <w:bottom w:val="single" w:sz="4" w:space="0" w:color="auto"/>
              <w:right w:val="single" w:sz="4" w:space="0" w:color="auto"/>
            </w:tcBorders>
          </w:tcPr>
          <w:p w:rsidR="00AD0386" w:rsidRPr="004739F6" w:rsidRDefault="00AD0386" w:rsidP="00C561F4">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Сумма основного долга на дату окончания последнего завершенного отчетного периода до даты утверждения проспекта ценных бумаг, руб./иностр. валюта</w:t>
            </w:r>
          </w:p>
        </w:tc>
        <w:tc>
          <w:tcPr>
            <w:tcW w:w="5245" w:type="dxa"/>
            <w:tcBorders>
              <w:top w:val="single" w:sz="4" w:space="0" w:color="auto"/>
              <w:left w:val="single" w:sz="4" w:space="0" w:color="auto"/>
              <w:bottom w:val="single" w:sz="4" w:space="0" w:color="auto"/>
              <w:right w:val="single" w:sz="4" w:space="0" w:color="auto"/>
            </w:tcBorders>
          </w:tcPr>
          <w:p w:rsidR="00AD0386" w:rsidRPr="006611DA" w:rsidRDefault="006C1705" w:rsidP="006611DA">
            <w:pPr>
              <w:widowControl w:val="0"/>
              <w:shd w:val="clear" w:color="auto" w:fill="FFFFFF" w:themeFill="background1"/>
              <w:adjustRightInd w:val="0"/>
              <w:jc w:val="center"/>
              <w:rPr>
                <w:rFonts w:eastAsia="Times New Roman"/>
                <w:sz w:val="22"/>
                <w:szCs w:val="22"/>
                <w:highlight w:val="yellow"/>
              </w:rPr>
            </w:pPr>
            <w:r w:rsidRPr="00820A43">
              <w:rPr>
                <w:rFonts w:eastAsia="Times New Roman"/>
                <w:sz w:val="22"/>
                <w:szCs w:val="22"/>
              </w:rPr>
              <w:t>0</w:t>
            </w:r>
            <w:r w:rsidR="00AD0386" w:rsidRPr="00820A43">
              <w:rPr>
                <w:rFonts w:eastAsia="Times New Roman"/>
                <w:sz w:val="22"/>
                <w:szCs w:val="22"/>
              </w:rPr>
              <w:t xml:space="preserve"> руб</w:t>
            </w:r>
            <w:r w:rsidRPr="00820A43">
              <w:rPr>
                <w:rFonts w:eastAsia="Times New Roman"/>
                <w:sz w:val="22"/>
                <w:szCs w:val="22"/>
              </w:rPr>
              <w:t>лей</w:t>
            </w:r>
          </w:p>
        </w:tc>
      </w:tr>
      <w:tr w:rsidR="00AD0386" w:rsidRPr="004739F6" w:rsidTr="00AD0386">
        <w:tc>
          <w:tcPr>
            <w:tcW w:w="4678" w:type="dxa"/>
            <w:tcBorders>
              <w:top w:val="single" w:sz="4" w:space="0" w:color="auto"/>
              <w:left w:val="single" w:sz="4" w:space="0" w:color="auto"/>
              <w:bottom w:val="single" w:sz="4" w:space="0" w:color="auto"/>
              <w:right w:val="single" w:sz="4" w:space="0" w:color="auto"/>
            </w:tcBorders>
          </w:tcPr>
          <w:p w:rsidR="00AD0386" w:rsidRPr="004739F6" w:rsidRDefault="00AD0386" w:rsidP="00C561F4">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lastRenderedPageBreak/>
              <w:t>Срок кредита (займа), лет</w:t>
            </w:r>
          </w:p>
        </w:tc>
        <w:tc>
          <w:tcPr>
            <w:tcW w:w="5245" w:type="dxa"/>
            <w:tcBorders>
              <w:top w:val="single" w:sz="4" w:space="0" w:color="auto"/>
              <w:left w:val="single" w:sz="4" w:space="0" w:color="auto"/>
              <w:bottom w:val="single" w:sz="4" w:space="0" w:color="auto"/>
              <w:right w:val="single" w:sz="4" w:space="0" w:color="auto"/>
            </w:tcBorders>
          </w:tcPr>
          <w:p w:rsidR="00394621" w:rsidRPr="005F7FF6" w:rsidRDefault="00463199" w:rsidP="00463199">
            <w:pPr>
              <w:widowControl w:val="0"/>
              <w:shd w:val="clear" w:color="auto" w:fill="FFFFFF" w:themeFill="background1"/>
              <w:adjustRightInd w:val="0"/>
              <w:jc w:val="center"/>
              <w:rPr>
                <w:rFonts w:eastAsia="Times New Roman"/>
                <w:sz w:val="22"/>
                <w:szCs w:val="22"/>
                <w:highlight w:val="yellow"/>
              </w:rPr>
            </w:pPr>
            <w:r>
              <w:rPr>
                <w:color w:val="000000"/>
                <w:sz w:val="22"/>
                <w:szCs w:val="22"/>
                <w:shd w:val="clear" w:color="auto" w:fill="FFFFFF"/>
              </w:rPr>
              <w:t>10</w:t>
            </w:r>
            <w:r w:rsidR="00F27045" w:rsidRPr="00AF2EA7">
              <w:rPr>
                <w:color w:val="000000"/>
                <w:sz w:val="22"/>
                <w:szCs w:val="22"/>
                <w:shd w:val="clear" w:color="auto" w:fill="FFFFFF"/>
              </w:rPr>
              <w:t xml:space="preserve"> месяцев </w:t>
            </w:r>
            <w:r>
              <w:rPr>
                <w:color w:val="000000"/>
                <w:sz w:val="22"/>
                <w:szCs w:val="22"/>
                <w:shd w:val="clear" w:color="auto" w:fill="FFFFFF"/>
              </w:rPr>
              <w:t>27</w:t>
            </w:r>
            <w:r w:rsidR="00F27045" w:rsidRPr="00AF2EA7">
              <w:rPr>
                <w:color w:val="000000"/>
                <w:sz w:val="22"/>
                <w:szCs w:val="22"/>
                <w:shd w:val="clear" w:color="auto" w:fill="FFFFFF"/>
              </w:rPr>
              <w:t xml:space="preserve"> дней</w:t>
            </w:r>
            <w:r>
              <w:rPr>
                <w:rStyle w:val="a9"/>
                <w:color w:val="000000"/>
                <w:sz w:val="22"/>
                <w:szCs w:val="22"/>
                <w:shd w:val="clear" w:color="auto" w:fill="FFFFFF"/>
              </w:rPr>
              <w:footnoteReference w:id="1"/>
            </w:r>
          </w:p>
        </w:tc>
      </w:tr>
      <w:tr w:rsidR="00AD0386" w:rsidRPr="004739F6" w:rsidTr="00AD0386">
        <w:tc>
          <w:tcPr>
            <w:tcW w:w="4678" w:type="dxa"/>
            <w:tcBorders>
              <w:top w:val="single" w:sz="4" w:space="0" w:color="auto"/>
              <w:left w:val="single" w:sz="4" w:space="0" w:color="auto"/>
              <w:bottom w:val="single" w:sz="4" w:space="0" w:color="auto"/>
              <w:right w:val="single" w:sz="4" w:space="0" w:color="auto"/>
            </w:tcBorders>
          </w:tcPr>
          <w:p w:rsidR="00AD0386" w:rsidRPr="004739F6" w:rsidRDefault="00AD0386" w:rsidP="00C561F4">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Средний размер процентов по кредиту (займу), % годовых</w:t>
            </w:r>
          </w:p>
        </w:tc>
        <w:tc>
          <w:tcPr>
            <w:tcW w:w="5245" w:type="dxa"/>
            <w:tcBorders>
              <w:top w:val="single" w:sz="4" w:space="0" w:color="auto"/>
              <w:left w:val="single" w:sz="4" w:space="0" w:color="auto"/>
              <w:bottom w:val="single" w:sz="4" w:space="0" w:color="auto"/>
              <w:right w:val="single" w:sz="4" w:space="0" w:color="auto"/>
            </w:tcBorders>
          </w:tcPr>
          <w:p w:rsidR="00AD0386" w:rsidRPr="005F7FF6" w:rsidRDefault="00790B49" w:rsidP="0043127B">
            <w:pPr>
              <w:widowControl w:val="0"/>
              <w:shd w:val="clear" w:color="auto" w:fill="FFFFFF" w:themeFill="background1"/>
              <w:adjustRightInd w:val="0"/>
              <w:jc w:val="center"/>
              <w:rPr>
                <w:rFonts w:eastAsia="Times New Roman"/>
                <w:sz w:val="22"/>
                <w:szCs w:val="22"/>
                <w:highlight w:val="yellow"/>
              </w:rPr>
            </w:pPr>
            <w:r w:rsidRPr="0043127B">
              <w:rPr>
                <w:rFonts w:eastAsia="Times New Roman"/>
                <w:sz w:val="22"/>
                <w:szCs w:val="22"/>
              </w:rPr>
              <w:t xml:space="preserve">15,66 </w:t>
            </w:r>
          </w:p>
        </w:tc>
      </w:tr>
      <w:tr w:rsidR="00AD0386" w:rsidRPr="004739F6" w:rsidTr="00AD0386">
        <w:tc>
          <w:tcPr>
            <w:tcW w:w="4678" w:type="dxa"/>
            <w:tcBorders>
              <w:top w:val="single" w:sz="4" w:space="0" w:color="auto"/>
              <w:left w:val="single" w:sz="4" w:space="0" w:color="auto"/>
              <w:bottom w:val="single" w:sz="4" w:space="0" w:color="auto"/>
              <w:right w:val="single" w:sz="4" w:space="0" w:color="auto"/>
            </w:tcBorders>
          </w:tcPr>
          <w:p w:rsidR="00AD0386" w:rsidRPr="004739F6" w:rsidRDefault="00AD0386" w:rsidP="00C561F4">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Количество процентных (купонных) периодов</w:t>
            </w:r>
          </w:p>
        </w:tc>
        <w:tc>
          <w:tcPr>
            <w:tcW w:w="5245" w:type="dxa"/>
            <w:tcBorders>
              <w:top w:val="single" w:sz="4" w:space="0" w:color="auto"/>
              <w:left w:val="single" w:sz="4" w:space="0" w:color="auto"/>
              <w:bottom w:val="single" w:sz="4" w:space="0" w:color="auto"/>
              <w:right w:val="single" w:sz="4" w:space="0" w:color="auto"/>
            </w:tcBorders>
          </w:tcPr>
          <w:p w:rsidR="006314B5" w:rsidRDefault="00B41CE2" w:rsidP="00B41CE2">
            <w:pPr>
              <w:widowControl w:val="0"/>
              <w:shd w:val="clear" w:color="auto" w:fill="FFFFFF" w:themeFill="background1"/>
              <w:adjustRightInd w:val="0"/>
              <w:jc w:val="center"/>
              <w:rPr>
                <w:rFonts w:eastAsia="Times New Roman"/>
                <w:sz w:val="22"/>
                <w:szCs w:val="22"/>
              </w:rPr>
            </w:pPr>
            <w:r>
              <w:rPr>
                <w:rFonts w:eastAsia="Times New Roman"/>
                <w:sz w:val="22"/>
                <w:szCs w:val="22"/>
              </w:rPr>
              <w:t>11</w:t>
            </w:r>
            <w:r>
              <w:rPr>
                <w:rStyle w:val="a9"/>
                <w:rFonts w:eastAsia="Times New Roman"/>
                <w:sz w:val="22"/>
                <w:szCs w:val="22"/>
              </w:rPr>
              <w:footnoteReference w:id="2"/>
            </w:r>
          </w:p>
          <w:p w:rsidR="0043127B" w:rsidRPr="0043127B" w:rsidRDefault="0043127B" w:rsidP="0043127B">
            <w:pPr>
              <w:widowControl w:val="0"/>
              <w:shd w:val="clear" w:color="auto" w:fill="FFFFFF" w:themeFill="background1"/>
              <w:adjustRightInd w:val="0"/>
              <w:jc w:val="center"/>
              <w:rPr>
                <w:rFonts w:eastAsia="Times New Roman"/>
                <w:sz w:val="22"/>
                <w:szCs w:val="22"/>
                <w:highlight w:val="yellow"/>
              </w:rPr>
            </w:pPr>
          </w:p>
        </w:tc>
      </w:tr>
      <w:tr w:rsidR="00AD0386" w:rsidRPr="004739F6" w:rsidTr="00AD0386">
        <w:tc>
          <w:tcPr>
            <w:tcW w:w="4678" w:type="dxa"/>
            <w:tcBorders>
              <w:top w:val="single" w:sz="4" w:space="0" w:color="auto"/>
              <w:left w:val="single" w:sz="4" w:space="0" w:color="auto"/>
              <w:bottom w:val="single" w:sz="4" w:space="0" w:color="auto"/>
              <w:right w:val="single" w:sz="4" w:space="0" w:color="auto"/>
            </w:tcBorders>
          </w:tcPr>
          <w:p w:rsidR="00AD0386" w:rsidRPr="004739F6" w:rsidRDefault="00AD0386" w:rsidP="00C561F4">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Наличие просрочек при выплате процентов по кредиту (займу), а в случае их наличия - общее число указанных просрочек и их размер в днях</w:t>
            </w:r>
          </w:p>
        </w:tc>
        <w:tc>
          <w:tcPr>
            <w:tcW w:w="5245" w:type="dxa"/>
            <w:tcBorders>
              <w:top w:val="single" w:sz="4" w:space="0" w:color="auto"/>
              <w:left w:val="single" w:sz="4" w:space="0" w:color="auto"/>
              <w:bottom w:val="single" w:sz="4" w:space="0" w:color="auto"/>
              <w:right w:val="single" w:sz="4" w:space="0" w:color="auto"/>
            </w:tcBorders>
          </w:tcPr>
          <w:p w:rsidR="00AD0386" w:rsidRPr="006611DA" w:rsidRDefault="00B818A5" w:rsidP="006C1705">
            <w:pPr>
              <w:widowControl w:val="0"/>
              <w:shd w:val="clear" w:color="auto" w:fill="FFFFFF" w:themeFill="background1"/>
              <w:adjustRightInd w:val="0"/>
              <w:jc w:val="center"/>
              <w:rPr>
                <w:rFonts w:eastAsia="Times New Roman"/>
                <w:sz w:val="22"/>
                <w:szCs w:val="22"/>
                <w:highlight w:val="yellow"/>
              </w:rPr>
            </w:pPr>
            <w:r w:rsidRPr="006C1705">
              <w:rPr>
                <w:rFonts w:eastAsia="Times New Roman"/>
                <w:sz w:val="22"/>
                <w:szCs w:val="22"/>
              </w:rPr>
              <w:t>Н</w:t>
            </w:r>
            <w:r w:rsidR="00AD0386" w:rsidRPr="006C1705">
              <w:rPr>
                <w:rFonts w:eastAsia="Times New Roman"/>
                <w:sz w:val="22"/>
                <w:szCs w:val="22"/>
              </w:rPr>
              <w:t>ет</w:t>
            </w:r>
            <w:r w:rsidR="006C1705" w:rsidRPr="006C1705">
              <w:rPr>
                <w:rFonts w:eastAsia="Times New Roman"/>
                <w:sz w:val="22"/>
                <w:szCs w:val="22"/>
              </w:rPr>
              <w:t>.</w:t>
            </w:r>
          </w:p>
        </w:tc>
      </w:tr>
      <w:tr w:rsidR="00AD0386" w:rsidRPr="004739F6" w:rsidTr="00B818A5">
        <w:tc>
          <w:tcPr>
            <w:tcW w:w="4678" w:type="dxa"/>
            <w:tcBorders>
              <w:top w:val="single" w:sz="4" w:space="0" w:color="auto"/>
              <w:left w:val="single" w:sz="4" w:space="0" w:color="auto"/>
              <w:bottom w:val="single" w:sz="4" w:space="0" w:color="auto"/>
              <w:right w:val="single" w:sz="4" w:space="0" w:color="auto"/>
            </w:tcBorders>
          </w:tcPr>
          <w:p w:rsidR="00AD0386" w:rsidRPr="004739F6" w:rsidRDefault="00AD0386" w:rsidP="00C561F4">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Плановый срок (дата) погашения кредита (займа)</w:t>
            </w:r>
          </w:p>
        </w:tc>
        <w:tc>
          <w:tcPr>
            <w:tcW w:w="5245" w:type="dxa"/>
            <w:tcBorders>
              <w:top w:val="single" w:sz="4" w:space="0" w:color="auto"/>
              <w:left w:val="single" w:sz="4" w:space="0" w:color="auto"/>
              <w:bottom w:val="single" w:sz="4" w:space="0" w:color="auto"/>
              <w:right w:val="single" w:sz="4" w:space="0" w:color="auto"/>
            </w:tcBorders>
            <w:shd w:val="clear" w:color="auto" w:fill="FFFFFF" w:themeFill="background1"/>
          </w:tcPr>
          <w:p w:rsidR="00AD0386" w:rsidRPr="006611DA" w:rsidRDefault="002F1625" w:rsidP="006611DA">
            <w:pPr>
              <w:widowControl w:val="0"/>
              <w:shd w:val="clear" w:color="auto" w:fill="FFFFFF" w:themeFill="background1"/>
              <w:adjustRightInd w:val="0"/>
              <w:jc w:val="center"/>
              <w:rPr>
                <w:rFonts w:eastAsia="Times New Roman"/>
                <w:sz w:val="22"/>
                <w:szCs w:val="22"/>
                <w:highlight w:val="yellow"/>
              </w:rPr>
            </w:pPr>
            <w:r w:rsidRPr="00B818A5">
              <w:rPr>
                <w:rFonts w:eastAsia="Times New Roman"/>
                <w:sz w:val="22"/>
                <w:szCs w:val="22"/>
              </w:rPr>
              <w:t>До 27.04.2017</w:t>
            </w:r>
            <w:r w:rsidR="00AD0386" w:rsidRPr="00B818A5">
              <w:rPr>
                <w:rFonts w:eastAsia="Times New Roman"/>
                <w:sz w:val="22"/>
                <w:szCs w:val="22"/>
              </w:rPr>
              <w:t xml:space="preserve"> г.</w:t>
            </w:r>
            <w:r w:rsidRPr="00B818A5">
              <w:rPr>
                <w:rFonts w:eastAsia="Times New Roman"/>
                <w:sz w:val="22"/>
                <w:szCs w:val="22"/>
              </w:rPr>
              <w:t xml:space="preserve"> (включительно)</w:t>
            </w:r>
          </w:p>
        </w:tc>
      </w:tr>
      <w:tr w:rsidR="00AD0386" w:rsidRPr="004739F6" w:rsidTr="00AD0386">
        <w:tc>
          <w:tcPr>
            <w:tcW w:w="4678" w:type="dxa"/>
            <w:tcBorders>
              <w:top w:val="single" w:sz="4" w:space="0" w:color="auto"/>
              <w:left w:val="single" w:sz="4" w:space="0" w:color="auto"/>
              <w:bottom w:val="single" w:sz="4" w:space="0" w:color="auto"/>
              <w:right w:val="single" w:sz="4" w:space="0" w:color="auto"/>
            </w:tcBorders>
          </w:tcPr>
          <w:p w:rsidR="00AD0386" w:rsidRPr="004739F6" w:rsidRDefault="00AD0386" w:rsidP="00C561F4">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Фактический срок (дата) погашения кредита (займа)</w:t>
            </w:r>
          </w:p>
        </w:tc>
        <w:tc>
          <w:tcPr>
            <w:tcW w:w="5245" w:type="dxa"/>
            <w:tcBorders>
              <w:top w:val="single" w:sz="4" w:space="0" w:color="auto"/>
              <w:left w:val="single" w:sz="4" w:space="0" w:color="auto"/>
              <w:bottom w:val="single" w:sz="4" w:space="0" w:color="auto"/>
              <w:right w:val="single" w:sz="4" w:space="0" w:color="auto"/>
            </w:tcBorders>
          </w:tcPr>
          <w:p w:rsidR="00AD0386" w:rsidRPr="00977A7B" w:rsidRDefault="00820A43" w:rsidP="006611DA">
            <w:pPr>
              <w:widowControl w:val="0"/>
              <w:shd w:val="clear" w:color="auto" w:fill="FFFFFF" w:themeFill="background1"/>
              <w:adjustRightInd w:val="0"/>
              <w:jc w:val="center"/>
              <w:rPr>
                <w:rFonts w:eastAsia="Times New Roman"/>
                <w:sz w:val="22"/>
                <w:szCs w:val="22"/>
                <w:highlight w:val="yellow"/>
              </w:rPr>
            </w:pPr>
            <w:r w:rsidRPr="00977A7B">
              <w:rPr>
                <w:rFonts w:eastAsia="Times New Roman"/>
                <w:sz w:val="22"/>
                <w:szCs w:val="22"/>
              </w:rPr>
              <w:t>27.03.2017 г.</w:t>
            </w:r>
          </w:p>
        </w:tc>
      </w:tr>
      <w:tr w:rsidR="00AD0386" w:rsidRPr="00FC0101" w:rsidTr="00AD0386">
        <w:tc>
          <w:tcPr>
            <w:tcW w:w="4678" w:type="dxa"/>
            <w:tcBorders>
              <w:top w:val="single" w:sz="4" w:space="0" w:color="auto"/>
              <w:left w:val="single" w:sz="4" w:space="0" w:color="auto"/>
              <w:bottom w:val="single" w:sz="4" w:space="0" w:color="auto"/>
              <w:right w:val="single" w:sz="4" w:space="0" w:color="auto"/>
            </w:tcBorders>
          </w:tcPr>
          <w:p w:rsidR="00AD0386" w:rsidRPr="004739F6" w:rsidRDefault="00AD0386" w:rsidP="00C561F4">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Иные сведения об обязательстве, указываемые эмитентом по собственному усмотрению</w:t>
            </w:r>
          </w:p>
        </w:tc>
        <w:tc>
          <w:tcPr>
            <w:tcW w:w="5245" w:type="dxa"/>
            <w:tcBorders>
              <w:top w:val="single" w:sz="4" w:space="0" w:color="auto"/>
              <w:left w:val="single" w:sz="4" w:space="0" w:color="auto"/>
              <w:bottom w:val="single" w:sz="4" w:space="0" w:color="auto"/>
              <w:right w:val="single" w:sz="4" w:space="0" w:color="auto"/>
            </w:tcBorders>
          </w:tcPr>
          <w:p w:rsidR="00AD0386" w:rsidRPr="004968C3" w:rsidRDefault="004968C3" w:rsidP="004968C3">
            <w:pPr>
              <w:widowControl w:val="0"/>
              <w:shd w:val="clear" w:color="auto" w:fill="FFFFFF" w:themeFill="background1"/>
              <w:adjustRightInd w:val="0"/>
              <w:jc w:val="center"/>
              <w:rPr>
                <w:rFonts w:eastAsia="Times New Roman"/>
                <w:sz w:val="22"/>
                <w:szCs w:val="22"/>
              </w:rPr>
            </w:pPr>
            <w:r w:rsidRPr="004968C3">
              <w:rPr>
                <w:rFonts w:eastAsia="Times New Roman"/>
                <w:sz w:val="22"/>
                <w:szCs w:val="22"/>
              </w:rPr>
              <w:t>Отсутствуют.</w:t>
            </w:r>
          </w:p>
          <w:p w:rsidR="00507E77" w:rsidRPr="004968C3" w:rsidRDefault="00507E77" w:rsidP="004968C3">
            <w:pPr>
              <w:widowControl w:val="0"/>
              <w:shd w:val="clear" w:color="auto" w:fill="FFFFFF" w:themeFill="background1"/>
              <w:adjustRightInd w:val="0"/>
              <w:jc w:val="center"/>
              <w:rPr>
                <w:rFonts w:eastAsia="Times New Roman"/>
                <w:sz w:val="22"/>
                <w:szCs w:val="22"/>
                <w:highlight w:val="yellow"/>
              </w:rPr>
            </w:pPr>
          </w:p>
        </w:tc>
      </w:tr>
      <w:bookmarkEnd w:id="25"/>
    </w:tbl>
    <w:p w:rsidR="00D34D30" w:rsidRDefault="00D34D30" w:rsidP="00450C33">
      <w:pPr>
        <w:pStyle w:val="ConsPlusNormal"/>
        <w:jc w:val="both"/>
        <w:rPr>
          <w:sz w:val="22"/>
          <w:szCs w:val="22"/>
          <w:highlight w:val="yellow"/>
        </w:rPr>
      </w:pPr>
    </w:p>
    <w:tbl>
      <w:tblPr>
        <w:tblW w:w="9923" w:type="dxa"/>
        <w:tblInd w:w="62" w:type="dxa"/>
        <w:tblLayout w:type="fixed"/>
        <w:tblCellMar>
          <w:top w:w="102" w:type="dxa"/>
          <w:left w:w="62" w:type="dxa"/>
          <w:bottom w:w="102" w:type="dxa"/>
          <w:right w:w="62" w:type="dxa"/>
        </w:tblCellMar>
        <w:tblLook w:val="0000"/>
      </w:tblPr>
      <w:tblGrid>
        <w:gridCol w:w="4678"/>
        <w:gridCol w:w="5245"/>
      </w:tblGrid>
      <w:tr w:rsidR="006C1705" w:rsidRPr="004739F6" w:rsidTr="00C561F4">
        <w:tc>
          <w:tcPr>
            <w:tcW w:w="9923" w:type="dxa"/>
            <w:gridSpan w:val="2"/>
            <w:tcBorders>
              <w:top w:val="single" w:sz="4" w:space="0" w:color="auto"/>
              <w:left w:val="single" w:sz="4" w:space="0" w:color="auto"/>
              <w:bottom w:val="single" w:sz="4" w:space="0" w:color="auto"/>
              <w:right w:val="single" w:sz="4" w:space="0" w:color="auto"/>
            </w:tcBorders>
          </w:tcPr>
          <w:p w:rsidR="006C1705" w:rsidRPr="004739F6" w:rsidRDefault="006C1705" w:rsidP="00C561F4">
            <w:pPr>
              <w:widowControl w:val="0"/>
              <w:shd w:val="clear" w:color="auto" w:fill="FFFFFF" w:themeFill="background1"/>
              <w:adjustRightInd w:val="0"/>
              <w:jc w:val="center"/>
              <w:rPr>
                <w:rFonts w:eastAsia="Times New Roman"/>
                <w:b/>
                <w:sz w:val="22"/>
                <w:szCs w:val="22"/>
              </w:rPr>
            </w:pPr>
            <w:r w:rsidRPr="004739F6">
              <w:rPr>
                <w:rFonts w:eastAsia="Times New Roman"/>
                <w:b/>
                <w:sz w:val="22"/>
                <w:szCs w:val="22"/>
              </w:rPr>
              <w:t>Вид и идентификационные признаки обязательства</w:t>
            </w:r>
          </w:p>
        </w:tc>
      </w:tr>
      <w:tr w:rsidR="006C1705" w:rsidRPr="004739F6" w:rsidTr="00C561F4">
        <w:tc>
          <w:tcPr>
            <w:tcW w:w="9923" w:type="dxa"/>
            <w:gridSpan w:val="2"/>
            <w:tcBorders>
              <w:top w:val="single" w:sz="4" w:space="0" w:color="auto"/>
              <w:left w:val="single" w:sz="4" w:space="0" w:color="auto"/>
              <w:bottom w:val="single" w:sz="4" w:space="0" w:color="auto"/>
              <w:right w:val="single" w:sz="4" w:space="0" w:color="auto"/>
            </w:tcBorders>
          </w:tcPr>
          <w:p w:rsidR="00431743" w:rsidRPr="00AD0386" w:rsidRDefault="006C1705" w:rsidP="00522E26">
            <w:pPr>
              <w:widowControl w:val="0"/>
              <w:shd w:val="clear" w:color="auto" w:fill="FFFFFF" w:themeFill="background1"/>
              <w:adjustRightInd w:val="0"/>
              <w:jc w:val="both"/>
              <w:rPr>
                <w:rFonts w:eastAsia="Times New Roman"/>
                <w:b/>
                <w:sz w:val="22"/>
                <w:szCs w:val="22"/>
              </w:rPr>
            </w:pPr>
            <w:r w:rsidRPr="00AD0386">
              <w:rPr>
                <w:b/>
                <w:sz w:val="22"/>
                <w:szCs w:val="22"/>
              </w:rPr>
              <w:t xml:space="preserve">Договор </w:t>
            </w:r>
            <w:r w:rsidR="00B844F5" w:rsidRPr="00B844F5">
              <w:rPr>
                <w:b/>
                <w:sz w:val="22"/>
                <w:szCs w:val="22"/>
              </w:rPr>
              <w:t xml:space="preserve">№ </w:t>
            </w:r>
            <w:r w:rsidR="00C561F4">
              <w:rPr>
                <w:b/>
                <w:sz w:val="22"/>
                <w:szCs w:val="22"/>
              </w:rPr>
              <w:t>171400/0115</w:t>
            </w:r>
            <w:r w:rsidR="00B844F5">
              <w:rPr>
                <w:b/>
                <w:sz w:val="22"/>
                <w:szCs w:val="22"/>
              </w:rPr>
              <w:t xml:space="preserve"> об открытии кредитной линии </w:t>
            </w:r>
            <w:r w:rsidR="00C561F4">
              <w:rPr>
                <w:b/>
                <w:sz w:val="22"/>
                <w:szCs w:val="22"/>
              </w:rPr>
              <w:t xml:space="preserve">с лимитом выдачи </w:t>
            </w:r>
            <w:r w:rsidR="00B844F5">
              <w:rPr>
                <w:b/>
                <w:sz w:val="22"/>
                <w:szCs w:val="22"/>
              </w:rPr>
              <w:t xml:space="preserve">от </w:t>
            </w:r>
            <w:r w:rsidR="00C561F4">
              <w:rPr>
                <w:b/>
                <w:sz w:val="22"/>
                <w:szCs w:val="22"/>
              </w:rPr>
              <w:t>28.03.2017</w:t>
            </w:r>
            <w:r w:rsidR="00B844F5" w:rsidRPr="00B844F5">
              <w:rPr>
                <w:b/>
                <w:sz w:val="22"/>
                <w:szCs w:val="22"/>
              </w:rPr>
              <w:t xml:space="preserve"> г.</w:t>
            </w:r>
            <w:r w:rsidR="00F20993">
              <w:rPr>
                <w:b/>
                <w:sz w:val="22"/>
                <w:szCs w:val="22"/>
              </w:rPr>
              <w:t xml:space="preserve"> и </w:t>
            </w:r>
            <w:r w:rsidR="00CA1F06">
              <w:rPr>
                <w:b/>
                <w:sz w:val="22"/>
                <w:szCs w:val="22"/>
              </w:rPr>
              <w:t xml:space="preserve">  </w:t>
            </w:r>
            <w:r w:rsidR="00EB2213">
              <w:rPr>
                <w:b/>
                <w:sz w:val="22"/>
                <w:szCs w:val="22"/>
              </w:rPr>
              <w:t xml:space="preserve"> </w:t>
            </w:r>
            <w:r w:rsidR="00E10BAB">
              <w:rPr>
                <w:b/>
                <w:sz w:val="22"/>
                <w:szCs w:val="22"/>
              </w:rPr>
              <w:t xml:space="preserve"> Дополнительн</w:t>
            </w:r>
            <w:r w:rsidR="00CA1F06">
              <w:rPr>
                <w:b/>
                <w:sz w:val="22"/>
                <w:szCs w:val="22"/>
              </w:rPr>
              <w:t>ы</w:t>
            </w:r>
            <w:r w:rsidR="00522E26">
              <w:rPr>
                <w:b/>
                <w:sz w:val="22"/>
                <w:szCs w:val="22"/>
              </w:rPr>
              <w:t>е</w:t>
            </w:r>
            <w:r w:rsidR="00E10BAB">
              <w:rPr>
                <w:b/>
                <w:sz w:val="22"/>
                <w:szCs w:val="22"/>
              </w:rPr>
              <w:t xml:space="preserve"> соглашени</w:t>
            </w:r>
            <w:r w:rsidR="00522E26">
              <w:rPr>
                <w:b/>
                <w:sz w:val="22"/>
                <w:szCs w:val="22"/>
              </w:rPr>
              <w:t>я</w:t>
            </w:r>
            <w:r w:rsidR="00E10BAB">
              <w:rPr>
                <w:b/>
                <w:sz w:val="22"/>
                <w:szCs w:val="22"/>
              </w:rPr>
              <w:t xml:space="preserve"> № 1 от </w:t>
            </w:r>
            <w:r w:rsidR="00EB2213">
              <w:rPr>
                <w:b/>
                <w:sz w:val="22"/>
                <w:szCs w:val="22"/>
              </w:rPr>
              <w:t>31.03.2017 г. и № 2 от 11.04.2017 г.</w:t>
            </w:r>
            <w:r w:rsidR="00E10BAB">
              <w:rPr>
                <w:b/>
                <w:sz w:val="22"/>
                <w:szCs w:val="22"/>
              </w:rPr>
              <w:t xml:space="preserve"> </w:t>
            </w:r>
            <w:r w:rsidR="00CA1F06">
              <w:rPr>
                <w:b/>
                <w:sz w:val="22"/>
                <w:szCs w:val="22"/>
              </w:rPr>
              <w:t xml:space="preserve">к </w:t>
            </w:r>
            <w:r w:rsidR="00EB2213" w:rsidRPr="00AD0386">
              <w:rPr>
                <w:b/>
                <w:sz w:val="22"/>
                <w:szCs w:val="22"/>
              </w:rPr>
              <w:t>Договор</w:t>
            </w:r>
            <w:r w:rsidR="00CA1F06">
              <w:rPr>
                <w:b/>
                <w:sz w:val="22"/>
                <w:szCs w:val="22"/>
              </w:rPr>
              <w:t>у</w:t>
            </w:r>
            <w:r w:rsidR="00EB2213" w:rsidRPr="00AD0386">
              <w:rPr>
                <w:b/>
                <w:sz w:val="22"/>
                <w:szCs w:val="22"/>
              </w:rPr>
              <w:t xml:space="preserve"> </w:t>
            </w:r>
            <w:r w:rsidR="00EB2213" w:rsidRPr="00B844F5">
              <w:rPr>
                <w:b/>
                <w:sz w:val="22"/>
                <w:szCs w:val="22"/>
              </w:rPr>
              <w:t xml:space="preserve">№ </w:t>
            </w:r>
            <w:r w:rsidR="00EB2213">
              <w:rPr>
                <w:b/>
                <w:sz w:val="22"/>
                <w:szCs w:val="22"/>
              </w:rPr>
              <w:t>171400/0115 об открытии кредитной линии с лимитом выдачи от 28.03.2017</w:t>
            </w:r>
            <w:r w:rsidR="00EB2213" w:rsidRPr="00B844F5">
              <w:rPr>
                <w:b/>
                <w:sz w:val="22"/>
                <w:szCs w:val="22"/>
              </w:rPr>
              <w:t xml:space="preserve"> г.</w:t>
            </w:r>
            <w:r w:rsidR="00EB2213">
              <w:rPr>
                <w:b/>
                <w:sz w:val="22"/>
                <w:szCs w:val="22"/>
              </w:rPr>
              <w:t xml:space="preserve"> </w:t>
            </w:r>
          </w:p>
        </w:tc>
      </w:tr>
      <w:tr w:rsidR="006C1705" w:rsidRPr="004739F6" w:rsidTr="00C561F4">
        <w:tc>
          <w:tcPr>
            <w:tcW w:w="9923" w:type="dxa"/>
            <w:gridSpan w:val="2"/>
            <w:tcBorders>
              <w:top w:val="single" w:sz="4" w:space="0" w:color="auto"/>
              <w:left w:val="single" w:sz="4" w:space="0" w:color="auto"/>
              <w:bottom w:val="single" w:sz="4" w:space="0" w:color="auto"/>
              <w:right w:val="single" w:sz="4" w:space="0" w:color="auto"/>
            </w:tcBorders>
          </w:tcPr>
          <w:p w:rsidR="006C1705" w:rsidRPr="004739F6" w:rsidRDefault="006C1705" w:rsidP="00C561F4">
            <w:pPr>
              <w:widowControl w:val="0"/>
              <w:shd w:val="clear" w:color="auto" w:fill="FFFFFF" w:themeFill="background1"/>
              <w:adjustRightInd w:val="0"/>
              <w:jc w:val="center"/>
              <w:rPr>
                <w:rFonts w:eastAsia="Times New Roman"/>
                <w:b/>
                <w:sz w:val="22"/>
                <w:szCs w:val="22"/>
              </w:rPr>
            </w:pPr>
            <w:r w:rsidRPr="004739F6">
              <w:rPr>
                <w:rFonts w:eastAsia="Times New Roman"/>
                <w:b/>
                <w:sz w:val="22"/>
                <w:szCs w:val="22"/>
              </w:rPr>
              <w:t>Условия обязательства и сведения о его исполнении</w:t>
            </w:r>
          </w:p>
        </w:tc>
      </w:tr>
      <w:tr w:rsidR="00F11951" w:rsidRPr="004739F6" w:rsidTr="00C561F4">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C561F4">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Наименование и место нахождения или фамилия, имя, отчество (если имеется) кредитора (займодавца)</w:t>
            </w:r>
          </w:p>
        </w:tc>
        <w:tc>
          <w:tcPr>
            <w:tcW w:w="5245" w:type="dxa"/>
            <w:tcBorders>
              <w:top w:val="single" w:sz="4" w:space="0" w:color="auto"/>
              <w:left w:val="single" w:sz="4" w:space="0" w:color="auto"/>
              <w:bottom w:val="single" w:sz="4" w:space="0" w:color="auto"/>
              <w:right w:val="single" w:sz="4" w:space="0" w:color="auto"/>
            </w:tcBorders>
          </w:tcPr>
          <w:p w:rsidR="00F11951" w:rsidRDefault="00F11951" w:rsidP="00C36DC4">
            <w:pPr>
              <w:widowControl w:val="0"/>
              <w:shd w:val="clear" w:color="auto" w:fill="FFFFFF" w:themeFill="background1"/>
              <w:rPr>
                <w:sz w:val="22"/>
                <w:szCs w:val="22"/>
              </w:rPr>
            </w:pPr>
            <w:r>
              <w:rPr>
                <w:sz w:val="22"/>
                <w:szCs w:val="22"/>
              </w:rPr>
              <w:t>Наименование: Акционерное общество «Российский Сельскохозяйственный банк»</w:t>
            </w:r>
          </w:p>
          <w:p w:rsidR="00F11951" w:rsidRPr="004739F6" w:rsidRDefault="00F11951" w:rsidP="00C36DC4">
            <w:pPr>
              <w:widowControl w:val="0"/>
              <w:shd w:val="clear" w:color="auto" w:fill="FFFFFF" w:themeFill="background1"/>
              <w:jc w:val="both"/>
              <w:rPr>
                <w:rFonts w:eastAsia="Times New Roman"/>
                <w:sz w:val="22"/>
                <w:szCs w:val="22"/>
              </w:rPr>
            </w:pPr>
            <w:r>
              <w:rPr>
                <w:sz w:val="22"/>
                <w:szCs w:val="22"/>
              </w:rPr>
              <w:t xml:space="preserve">Место нахождения в соответствии с уставом: Российская Федерация, г. Москва </w:t>
            </w:r>
          </w:p>
        </w:tc>
      </w:tr>
      <w:tr w:rsidR="00F11951" w:rsidRPr="004739F6" w:rsidTr="00C561F4">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C561F4">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Сумма основного долга на момент возникновения обязательства, руб./иностр. валюта</w:t>
            </w:r>
          </w:p>
        </w:tc>
        <w:tc>
          <w:tcPr>
            <w:tcW w:w="5245" w:type="dxa"/>
            <w:tcBorders>
              <w:top w:val="single" w:sz="4" w:space="0" w:color="auto"/>
              <w:left w:val="single" w:sz="4" w:space="0" w:color="auto"/>
              <w:bottom w:val="single" w:sz="4" w:space="0" w:color="auto"/>
              <w:right w:val="single" w:sz="4" w:space="0" w:color="auto"/>
            </w:tcBorders>
          </w:tcPr>
          <w:p w:rsidR="00F11951" w:rsidRDefault="00F11951" w:rsidP="00CA1F06">
            <w:pPr>
              <w:widowControl w:val="0"/>
              <w:shd w:val="clear" w:color="auto" w:fill="FFFFFF" w:themeFill="background1"/>
              <w:adjustRightInd w:val="0"/>
              <w:jc w:val="both"/>
              <w:rPr>
                <w:sz w:val="22"/>
                <w:szCs w:val="22"/>
              </w:rPr>
            </w:pPr>
            <w:r>
              <w:rPr>
                <w:rFonts w:eastAsia="Times New Roman"/>
                <w:sz w:val="22"/>
                <w:szCs w:val="22"/>
              </w:rPr>
              <w:t xml:space="preserve">В соответствии с Договором </w:t>
            </w:r>
            <w:r w:rsidRPr="00F20993">
              <w:rPr>
                <w:sz w:val="22"/>
                <w:szCs w:val="22"/>
              </w:rPr>
              <w:t>№ 171400/0115 об открытии кредитной линии с лимитом выдачи от 28.03.2017 г. и Дополнительных соглашений № 1 от 31.03.2017 г. и № 2 от 11.04.2017 г. к Договору № 171400/0115 об открытии кредитной линии с лимитом выдачи от 28.03.2017 г.</w:t>
            </w:r>
            <w:r>
              <w:rPr>
                <w:b/>
                <w:sz w:val="22"/>
                <w:szCs w:val="22"/>
              </w:rPr>
              <w:t xml:space="preserve"> </w:t>
            </w:r>
            <w:r>
              <w:rPr>
                <w:sz w:val="22"/>
                <w:szCs w:val="22"/>
              </w:rPr>
              <w:t xml:space="preserve"> Эмитенту была открыта кредитная линия с лимитом выдачи кредита, не превышающим 25 000 000 рублей.</w:t>
            </w:r>
          </w:p>
          <w:p w:rsidR="00F11951" w:rsidRDefault="00F11951" w:rsidP="00CA1F06">
            <w:pPr>
              <w:widowControl w:val="0"/>
              <w:shd w:val="clear" w:color="auto" w:fill="FFFFFF" w:themeFill="background1"/>
              <w:adjustRightInd w:val="0"/>
              <w:jc w:val="both"/>
              <w:rPr>
                <w:sz w:val="22"/>
                <w:szCs w:val="22"/>
              </w:rPr>
            </w:pPr>
            <w:r>
              <w:rPr>
                <w:sz w:val="22"/>
                <w:szCs w:val="22"/>
              </w:rPr>
              <w:t xml:space="preserve">Кредитные средства выдавались несколькими траншами, а именно: </w:t>
            </w:r>
          </w:p>
          <w:p w:rsidR="00F11951" w:rsidRPr="005E211C" w:rsidRDefault="00F11951" w:rsidP="005E211C">
            <w:pPr>
              <w:rPr>
                <w:sz w:val="22"/>
                <w:szCs w:val="22"/>
              </w:rPr>
            </w:pPr>
            <w:r w:rsidRPr="005E211C">
              <w:rPr>
                <w:sz w:val="22"/>
                <w:szCs w:val="22"/>
              </w:rPr>
              <w:t xml:space="preserve">- 31.03.2017 г. - 12 091 602 рублей </w:t>
            </w:r>
          </w:p>
          <w:p w:rsidR="00F11951" w:rsidRPr="005E211C" w:rsidRDefault="00F11951" w:rsidP="005E211C">
            <w:pPr>
              <w:rPr>
                <w:sz w:val="22"/>
                <w:szCs w:val="22"/>
              </w:rPr>
            </w:pPr>
            <w:r w:rsidRPr="005E211C">
              <w:rPr>
                <w:sz w:val="22"/>
                <w:szCs w:val="22"/>
              </w:rPr>
              <w:t>- 04.04.2017 г. - 9 878 100 рублей</w:t>
            </w:r>
          </w:p>
          <w:p w:rsidR="00F11951" w:rsidRPr="005E211C" w:rsidRDefault="00F11951" w:rsidP="005E211C">
            <w:pPr>
              <w:rPr>
                <w:sz w:val="22"/>
                <w:szCs w:val="22"/>
              </w:rPr>
            </w:pPr>
            <w:r w:rsidRPr="005E211C">
              <w:rPr>
                <w:sz w:val="22"/>
                <w:szCs w:val="22"/>
              </w:rPr>
              <w:t>- 05.04.2017 г. - 2 337 885 рублей</w:t>
            </w:r>
          </w:p>
          <w:p w:rsidR="00F11951" w:rsidRPr="005E211C" w:rsidRDefault="00F11951" w:rsidP="005E211C">
            <w:pPr>
              <w:rPr>
                <w:sz w:val="22"/>
                <w:szCs w:val="22"/>
              </w:rPr>
            </w:pPr>
            <w:r w:rsidRPr="005E211C">
              <w:rPr>
                <w:sz w:val="22"/>
                <w:szCs w:val="22"/>
              </w:rPr>
              <w:t>- 07.04.2017 г. - 692 413 рублей</w:t>
            </w:r>
          </w:p>
          <w:p w:rsidR="00F11951" w:rsidRPr="004739F6" w:rsidRDefault="00F11951" w:rsidP="00282338">
            <w:pPr>
              <w:widowControl w:val="0"/>
              <w:shd w:val="clear" w:color="auto" w:fill="FFFFFF" w:themeFill="background1"/>
              <w:adjustRightInd w:val="0"/>
              <w:jc w:val="both"/>
              <w:rPr>
                <w:rFonts w:eastAsia="Times New Roman"/>
                <w:sz w:val="22"/>
                <w:szCs w:val="22"/>
              </w:rPr>
            </w:pPr>
            <w:r>
              <w:rPr>
                <w:sz w:val="22"/>
                <w:szCs w:val="22"/>
              </w:rPr>
              <w:t>Итого размер основного долга составил 25 000 000,00 рублей.</w:t>
            </w:r>
          </w:p>
        </w:tc>
      </w:tr>
      <w:tr w:rsidR="00F11951" w:rsidRPr="004739F6" w:rsidTr="00C561F4">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C561F4">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Сумма основного долга на дату окончания последнего завершенного отчетного периода до даты утверждения проспекта ценных бумаг, руб./иностр. валюта</w:t>
            </w:r>
          </w:p>
        </w:tc>
        <w:tc>
          <w:tcPr>
            <w:tcW w:w="5245" w:type="dxa"/>
            <w:tcBorders>
              <w:top w:val="single" w:sz="4" w:space="0" w:color="auto"/>
              <w:left w:val="single" w:sz="4" w:space="0" w:color="auto"/>
              <w:bottom w:val="single" w:sz="4" w:space="0" w:color="auto"/>
              <w:right w:val="single" w:sz="4" w:space="0" w:color="auto"/>
            </w:tcBorders>
          </w:tcPr>
          <w:p w:rsidR="00F11951" w:rsidRPr="006611DA" w:rsidRDefault="00F11951" w:rsidP="00C561F4">
            <w:pPr>
              <w:widowControl w:val="0"/>
              <w:shd w:val="clear" w:color="auto" w:fill="FFFFFF" w:themeFill="background1"/>
              <w:adjustRightInd w:val="0"/>
              <w:jc w:val="center"/>
              <w:rPr>
                <w:rFonts w:eastAsia="Times New Roman"/>
                <w:sz w:val="22"/>
                <w:szCs w:val="22"/>
                <w:highlight w:val="yellow"/>
              </w:rPr>
            </w:pPr>
            <w:r w:rsidRPr="00977A7B">
              <w:rPr>
                <w:rFonts w:eastAsia="Times New Roman"/>
                <w:sz w:val="22"/>
                <w:szCs w:val="22"/>
              </w:rPr>
              <w:t>0 рублей</w:t>
            </w:r>
          </w:p>
        </w:tc>
      </w:tr>
      <w:tr w:rsidR="00F11951" w:rsidRPr="004739F6" w:rsidTr="00C561F4">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C561F4">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lastRenderedPageBreak/>
              <w:t>Срок кредита (займа), лет</w:t>
            </w:r>
          </w:p>
        </w:tc>
        <w:tc>
          <w:tcPr>
            <w:tcW w:w="5245" w:type="dxa"/>
            <w:tcBorders>
              <w:top w:val="single" w:sz="4" w:space="0" w:color="auto"/>
              <w:left w:val="single" w:sz="4" w:space="0" w:color="auto"/>
              <w:bottom w:val="single" w:sz="4" w:space="0" w:color="auto"/>
              <w:right w:val="single" w:sz="4" w:space="0" w:color="auto"/>
            </w:tcBorders>
          </w:tcPr>
          <w:p w:rsidR="00F11951" w:rsidRPr="00F27045" w:rsidRDefault="00F11951" w:rsidP="00465C2D">
            <w:pPr>
              <w:widowControl w:val="0"/>
              <w:shd w:val="clear" w:color="auto" w:fill="FFFFFF" w:themeFill="background1"/>
              <w:adjustRightInd w:val="0"/>
              <w:jc w:val="center"/>
              <w:rPr>
                <w:rFonts w:eastAsia="Times New Roman"/>
                <w:sz w:val="22"/>
                <w:szCs w:val="22"/>
                <w:highlight w:val="yellow"/>
              </w:rPr>
            </w:pPr>
            <w:r>
              <w:rPr>
                <w:color w:val="000000"/>
                <w:sz w:val="22"/>
                <w:szCs w:val="22"/>
                <w:shd w:val="clear" w:color="auto" w:fill="FFFFFF"/>
              </w:rPr>
              <w:t>11</w:t>
            </w:r>
            <w:r w:rsidRPr="00AF2EA7">
              <w:rPr>
                <w:color w:val="000000"/>
                <w:sz w:val="22"/>
                <w:szCs w:val="22"/>
                <w:shd w:val="clear" w:color="auto" w:fill="FFFFFF"/>
              </w:rPr>
              <w:t xml:space="preserve"> месяцев </w:t>
            </w:r>
            <w:r>
              <w:rPr>
                <w:color w:val="000000"/>
                <w:sz w:val="22"/>
                <w:szCs w:val="22"/>
                <w:shd w:val="clear" w:color="auto" w:fill="FFFFFF"/>
              </w:rPr>
              <w:t>24</w:t>
            </w:r>
            <w:r w:rsidRPr="00AF2EA7">
              <w:rPr>
                <w:color w:val="000000"/>
                <w:sz w:val="22"/>
                <w:szCs w:val="22"/>
                <w:shd w:val="clear" w:color="auto" w:fill="FFFFFF"/>
              </w:rPr>
              <w:t xml:space="preserve"> дн</w:t>
            </w:r>
            <w:r>
              <w:rPr>
                <w:color w:val="000000"/>
                <w:sz w:val="22"/>
                <w:szCs w:val="22"/>
                <w:shd w:val="clear" w:color="auto" w:fill="FFFFFF"/>
              </w:rPr>
              <w:t>я</w:t>
            </w:r>
            <w:r>
              <w:rPr>
                <w:rStyle w:val="a9"/>
                <w:color w:val="000000"/>
                <w:sz w:val="22"/>
                <w:szCs w:val="22"/>
                <w:shd w:val="clear" w:color="auto" w:fill="FFFFFF"/>
              </w:rPr>
              <w:footnoteReference w:id="3"/>
            </w:r>
          </w:p>
        </w:tc>
      </w:tr>
      <w:tr w:rsidR="00F11951" w:rsidRPr="004739F6" w:rsidTr="007775A5">
        <w:trPr>
          <w:trHeight w:val="397"/>
        </w:trPr>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C561F4">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Средний размер процентов по кредиту (займу), % годовых</w:t>
            </w:r>
          </w:p>
        </w:tc>
        <w:tc>
          <w:tcPr>
            <w:tcW w:w="5245" w:type="dxa"/>
            <w:tcBorders>
              <w:top w:val="single" w:sz="4" w:space="0" w:color="auto"/>
              <w:left w:val="single" w:sz="4" w:space="0" w:color="auto"/>
              <w:bottom w:val="single" w:sz="4" w:space="0" w:color="auto"/>
              <w:right w:val="single" w:sz="4" w:space="0" w:color="auto"/>
            </w:tcBorders>
          </w:tcPr>
          <w:p w:rsidR="00F11951" w:rsidRPr="006611DA" w:rsidRDefault="00F11951" w:rsidP="008F6A35">
            <w:pPr>
              <w:widowControl w:val="0"/>
              <w:shd w:val="clear" w:color="auto" w:fill="FFFFFF" w:themeFill="background1"/>
              <w:adjustRightInd w:val="0"/>
              <w:jc w:val="center"/>
              <w:rPr>
                <w:rFonts w:eastAsia="Times New Roman"/>
                <w:sz w:val="22"/>
                <w:szCs w:val="22"/>
                <w:highlight w:val="yellow"/>
              </w:rPr>
            </w:pPr>
            <w:r w:rsidRPr="008F6A35">
              <w:rPr>
                <w:rFonts w:eastAsia="Times New Roman"/>
                <w:sz w:val="22"/>
                <w:szCs w:val="22"/>
              </w:rPr>
              <w:t>5</w:t>
            </w:r>
            <w:r w:rsidRPr="00790B49">
              <w:rPr>
                <w:rFonts w:eastAsia="Times New Roman"/>
                <w:sz w:val="22"/>
                <w:szCs w:val="22"/>
              </w:rPr>
              <w:t xml:space="preserve"> </w:t>
            </w:r>
          </w:p>
        </w:tc>
      </w:tr>
      <w:tr w:rsidR="00F11951" w:rsidRPr="004739F6" w:rsidTr="00391C4D">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C561F4">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Количество процентных (купонных) периодов</w:t>
            </w:r>
          </w:p>
        </w:tc>
        <w:tc>
          <w:tcPr>
            <w:tcW w:w="5245" w:type="dxa"/>
            <w:tcBorders>
              <w:top w:val="single" w:sz="4" w:space="0" w:color="auto"/>
              <w:left w:val="single" w:sz="4" w:space="0" w:color="auto"/>
              <w:bottom w:val="single" w:sz="4" w:space="0" w:color="auto"/>
              <w:right w:val="single" w:sz="4" w:space="0" w:color="auto"/>
            </w:tcBorders>
            <w:shd w:val="clear" w:color="auto" w:fill="FFFFFF" w:themeFill="background1"/>
          </w:tcPr>
          <w:p w:rsidR="00F11951" w:rsidRPr="007C555C" w:rsidRDefault="00F11951" w:rsidP="00167B3F">
            <w:pPr>
              <w:widowControl w:val="0"/>
              <w:shd w:val="clear" w:color="auto" w:fill="FFFFFF" w:themeFill="background1"/>
              <w:adjustRightInd w:val="0"/>
              <w:jc w:val="center"/>
              <w:rPr>
                <w:rFonts w:eastAsia="Times New Roman"/>
              </w:rPr>
            </w:pPr>
            <w:r>
              <w:rPr>
                <w:rFonts w:eastAsia="Times New Roman"/>
                <w:sz w:val="22"/>
                <w:szCs w:val="22"/>
              </w:rPr>
              <w:t>11</w:t>
            </w:r>
            <w:r>
              <w:rPr>
                <w:rStyle w:val="a9"/>
                <w:rFonts w:eastAsia="Times New Roman"/>
                <w:sz w:val="22"/>
                <w:szCs w:val="22"/>
              </w:rPr>
              <w:footnoteReference w:id="4"/>
            </w:r>
          </w:p>
        </w:tc>
      </w:tr>
      <w:tr w:rsidR="00F11951" w:rsidRPr="004739F6" w:rsidTr="00C561F4">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C561F4">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Наличие просрочек при выплате процентов по кредиту (займу), а в случае их наличия - общее число указанных просрочек и их размер в днях</w:t>
            </w:r>
          </w:p>
        </w:tc>
        <w:tc>
          <w:tcPr>
            <w:tcW w:w="5245" w:type="dxa"/>
            <w:tcBorders>
              <w:top w:val="single" w:sz="4" w:space="0" w:color="auto"/>
              <w:left w:val="single" w:sz="4" w:space="0" w:color="auto"/>
              <w:bottom w:val="single" w:sz="4" w:space="0" w:color="auto"/>
              <w:right w:val="single" w:sz="4" w:space="0" w:color="auto"/>
            </w:tcBorders>
          </w:tcPr>
          <w:p w:rsidR="00F11951" w:rsidRPr="006611DA" w:rsidRDefault="00F11951" w:rsidP="00C561F4">
            <w:pPr>
              <w:widowControl w:val="0"/>
              <w:shd w:val="clear" w:color="auto" w:fill="FFFFFF" w:themeFill="background1"/>
              <w:adjustRightInd w:val="0"/>
              <w:jc w:val="center"/>
              <w:rPr>
                <w:rFonts w:eastAsia="Times New Roman"/>
                <w:sz w:val="22"/>
                <w:szCs w:val="22"/>
                <w:highlight w:val="yellow"/>
              </w:rPr>
            </w:pPr>
            <w:r w:rsidRPr="006C1705">
              <w:rPr>
                <w:rFonts w:eastAsia="Times New Roman"/>
                <w:sz w:val="22"/>
                <w:szCs w:val="22"/>
              </w:rPr>
              <w:t>Нет.</w:t>
            </w:r>
          </w:p>
        </w:tc>
      </w:tr>
      <w:tr w:rsidR="00F11951" w:rsidRPr="004739F6" w:rsidTr="00C561F4">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C561F4">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Плановый срок (дата) погашения кредита (займа)</w:t>
            </w:r>
          </w:p>
        </w:tc>
        <w:tc>
          <w:tcPr>
            <w:tcW w:w="5245" w:type="dxa"/>
            <w:tcBorders>
              <w:top w:val="single" w:sz="4" w:space="0" w:color="auto"/>
              <w:left w:val="single" w:sz="4" w:space="0" w:color="auto"/>
              <w:bottom w:val="single" w:sz="4" w:space="0" w:color="auto"/>
              <w:right w:val="single" w:sz="4" w:space="0" w:color="auto"/>
            </w:tcBorders>
            <w:shd w:val="clear" w:color="auto" w:fill="FFFFFF" w:themeFill="background1"/>
          </w:tcPr>
          <w:p w:rsidR="00F11951" w:rsidRDefault="00F11951" w:rsidP="00C561F4">
            <w:pPr>
              <w:widowControl w:val="0"/>
              <w:shd w:val="clear" w:color="auto" w:fill="FFFFFF" w:themeFill="background1"/>
              <w:adjustRightInd w:val="0"/>
              <w:jc w:val="center"/>
              <w:rPr>
                <w:rFonts w:eastAsia="Times New Roman"/>
                <w:sz w:val="22"/>
                <w:szCs w:val="22"/>
              </w:rPr>
            </w:pPr>
            <w:r w:rsidRPr="00282338">
              <w:rPr>
                <w:rFonts w:eastAsia="Times New Roman"/>
                <w:sz w:val="22"/>
                <w:szCs w:val="22"/>
              </w:rPr>
              <w:t>До 23.03.2018 г. (включительно)</w:t>
            </w:r>
            <w:r>
              <w:rPr>
                <w:rFonts w:eastAsia="Times New Roman"/>
                <w:sz w:val="22"/>
                <w:szCs w:val="22"/>
              </w:rPr>
              <w:t xml:space="preserve"> </w:t>
            </w:r>
          </w:p>
          <w:p w:rsidR="00F11951" w:rsidRPr="006611DA" w:rsidRDefault="00F11951" w:rsidP="00582E92">
            <w:pPr>
              <w:widowControl w:val="0"/>
              <w:shd w:val="clear" w:color="auto" w:fill="FFFFFF" w:themeFill="background1"/>
              <w:adjustRightInd w:val="0"/>
              <w:jc w:val="center"/>
              <w:rPr>
                <w:rFonts w:eastAsia="Times New Roman"/>
                <w:sz w:val="22"/>
                <w:szCs w:val="22"/>
                <w:highlight w:val="yellow"/>
              </w:rPr>
            </w:pPr>
          </w:p>
        </w:tc>
      </w:tr>
      <w:tr w:rsidR="00F11951" w:rsidRPr="004739F6" w:rsidTr="00C561F4">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C561F4">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Фактический срок (дата) погашения кредита (займа)</w:t>
            </w:r>
          </w:p>
        </w:tc>
        <w:tc>
          <w:tcPr>
            <w:tcW w:w="5245" w:type="dxa"/>
            <w:tcBorders>
              <w:top w:val="single" w:sz="4" w:space="0" w:color="auto"/>
              <w:left w:val="single" w:sz="4" w:space="0" w:color="auto"/>
              <w:bottom w:val="single" w:sz="4" w:space="0" w:color="auto"/>
              <w:right w:val="single" w:sz="4" w:space="0" w:color="auto"/>
            </w:tcBorders>
          </w:tcPr>
          <w:p w:rsidR="00F11951" w:rsidRPr="006611DA" w:rsidRDefault="00F11951" w:rsidP="00C561F4">
            <w:pPr>
              <w:widowControl w:val="0"/>
              <w:shd w:val="clear" w:color="auto" w:fill="FFFFFF" w:themeFill="background1"/>
              <w:adjustRightInd w:val="0"/>
              <w:jc w:val="center"/>
              <w:rPr>
                <w:rFonts w:eastAsia="Times New Roman"/>
                <w:sz w:val="22"/>
                <w:szCs w:val="22"/>
                <w:highlight w:val="yellow"/>
              </w:rPr>
            </w:pPr>
            <w:r w:rsidRPr="00977A7B">
              <w:rPr>
                <w:rFonts w:eastAsia="Times New Roman"/>
                <w:sz w:val="22"/>
                <w:szCs w:val="22"/>
              </w:rPr>
              <w:t>23.03.2018 г.</w:t>
            </w:r>
          </w:p>
        </w:tc>
      </w:tr>
      <w:tr w:rsidR="00F11951" w:rsidRPr="00FC0101" w:rsidTr="00C561F4">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C561F4">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Иные сведения об обязательстве, указываемые эмитентом по собственному усмотрению</w:t>
            </w:r>
          </w:p>
        </w:tc>
        <w:tc>
          <w:tcPr>
            <w:tcW w:w="5245" w:type="dxa"/>
            <w:tcBorders>
              <w:top w:val="single" w:sz="4" w:space="0" w:color="auto"/>
              <w:left w:val="single" w:sz="4" w:space="0" w:color="auto"/>
              <w:bottom w:val="single" w:sz="4" w:space="0" w:color="auto"/>
              <w:right w:val="single" w:sz="4" w:space="0" w:color="auto"/>
            </w:tcBorders>
          </w:tcPr>
          <w:p w:rsidR="00F11951" w:rsidRPr="004968C3" w:rsidRDefault="00F11951" w:rsidP="00D079E3">
            <w:pPr>
              <w:widowControl w:val="0"/>
              <w:shd w:val="clear" w:color="auto" w:fill="FFFFFF" w:themeFill="background1"/>
              <w:adjustRightInd w:val="0"/>
              <w:jc w:val="center"/>
              <w:rPr>
                <w:rFonts w:eastAsia="Times New Roman"/>
                <w:sz w:val="22"/>
                <w:szCs w:val="22"/>
              </w:rPr>
            </w:pPr>
            <w:r w:rsidRPr="004968C3">
              <w:rPr>
                <w:rFonts w:eastAsia="Times New Roman"/>
                <w:sz w:val="22"/>
                <w:szCs w:val="22"/>
              </w:rPr>
              <w:t>Отсутствуют.</w:t>
            </w:r>
          </w:p>
          <w:p w:rsidR="00F11951" w:rsidRPr="006611DA" w:rsidRDefault="00F11951" w:rsidP="009C4A25">
            <w:pPr>
              <w:widowControl w:val="0"/>
              <w:shd w:val="clear" w:color="auto" w:fill="FFFFFF" w:themeFill="background1"/>
              <w:adjustRightInd w:val="0"/>
              <w:jc w:val="both"/>
              <w:rPr>
                <w:rFonts w:eastAsia="Times New Roman"/>
                <w:sz w:val="22"/>
                <w:szCs w:val="22"/>
                <w:highlight w:val="yellow"/>
              </w:rPr>
            </w:pPr>
          </w:p>
        </w:tc>
      </w:tr>
    </w:tbl>
    <w:p w:rsidR="006C1705" w:rsidRDefault="006C1705" w:rsidP="006C1705">
      <w:pPr>
        <w:pStyle w:val="ConsPlusNormal"/>
        <w:jc w:val="both"/>
        <w:rPr>
          <w:sz w:val="22"/>
          <w:szCs w:val="22"/>
          <w:highlight w:val="yellow"/>
        </w:rPr>
      </w:pPr>
    </w:p>
    <w:tbl>
      <w:tblPr>
        <w:tblW w:w="9923" w:type="dxa"/>
        <w:tblInd w:w="62" w:type="dxa"/>
        <w:tblLayout w:type="fixed"/>
        <w:tblCellMar>
          <w:top w:w="102" w:type="dxa"/>
          <w:left w:w="62" w:type="dxa"/>
          <w:bottom w:w="102" w:type="dxa"/>
          <w:right w:w="62" w:type="dxa"/>
        </w:tblCellMar>
        <w:tblLook w:val="0000"/>
      </w:tblPr>
      <w:tblGrid>
        <w:gridCol w:w="4678"/>
        <w:gridCol w:w="5245"/>
      </w:tblGrid>
      <w:tr w:rsidR="00594E8D" w:rsidRPr="004739F6" w:rsidTr="006931CB">
        <w:tc>
          <w:tcPr>
            <w:tcW w:w="9923" w:type="dxa"/>
            <w:gridSpan w:val="2"/>
            <w:tcBorders>
              <w:top w:val="single" w:sz="4" w:space="0" w:color="auto"/>
              <w:left w:val="single" w:sz="4" w:space="0" w:color="auto"/>
              <w:bottom w:val="single" w:sz="4" w:space="0" w:color="auto"/>
              <w:right w:val="single" w:sz="4" w:space="0" w:color="auto"/>
            </w:tcBorders>
          </w:tcPr>
          <w:p w:rsidR="00594E8D" w:rsidRPr="004739F6" w:rsidRDefault="00594E8D" w:rsidP="006931CB">
            <w:pPr>
              <w:widowControl w:val="0"/>
              <w:shd w:val="clear" w:color="auto" w:fill="FFFFFF" w:themeFill="background1"/>
              <w:adjustRightInd w:val="0"/>
              <w:jc w:val="center"/>
              <w:rPr>
                <w:rFonts w:eastAsia="Times New Roman"/>
                <w:b/>
                <w:sz w:val="22"/>
                <w:szCs w:val="22"/>
              </w:rPr>
            </w:pPr>
            <w:r w:rsidRPr="004739F6">
              <w:rPr>
                <w:rFonts w:eastAsia="Times New Roman"/>
                <w:b/>
                <w:sz w:val="22"/>
                <w:szCs w:val="22"/>
              </w:rPr>
              <w:t>Вид и идентификационные признаки обязательства</w:t>
            </w:r>
          </w:p>
        </w:tc>
      </w:tr>
      <w:tr w:rsidR="00594E8D" w:rsidRPr="004739F6" w:rsidTr="006931CB">
        <w:tc>
          <w:tcPr>
            <w:tcW w:w="9923" w:type="dxa"/>
            <w:gridSpan w:val="2"/>
            <w:tcBorders>
              <w:top w:val="single" w:sz="4" w:space="0" w:color="auto"/>
              <w:left w:val="single" w:sz="4" w:space="0" w:color="auto"/>
              <w:bottom w:val="single" w:sz="4" w:space="0" w:color="auto"/>
              <w:right w:val="single" w:sz="4" w:space="0" w:color="auto"/>
            </w:tcBorders>
          </w:tcPr>
          <w:p w:rsidR="00594E8D" w:rsidRPr="00AD0386" w:rsidRDefault="00594E8D" w:rsidP="005F74E4">
            <w:pPr>
              <w:widowControl w:val="0"/>
              <w:shd w:val="clear" w:color="auto" w:fill="FFFFFF" w:themeFill="background1"/>
              <w:adjustRightInd w:val="0"/>
              <w:jc w:val="both"/>
              <w:rPr>
                <w:rFonts w:eastAsia="Times New Roman"/>
                <w:b/>
                <w:sz w:val="22"/>
                <w:szCs w:val="22"/>
              </w:rPr>
            </w:pPr>
            <w:r w:rsidRPr="00AD0386">
              <w:rPr>
                <w:b/>
                <w:sz w:val="22"/>
                <w:szCs w:val="22"/>
              </w:rPr>
              <w:t xml:space="preserve">Договор </w:t>
            </w:r>
            <w:r w:rsidRPr="00B844F5">
              <w:rPr>
                <w:b/>
                <w:sz w:val="22"/>
                <w:szCs w:val="22"/>
              </w:rPr>
              <w:t xml:space="preserve">№ </w:t>
            </w:r>
            <w:r>
              <w:rPr>
                <w:b/>
                <w:sz w:val="22"/>
                <w:szCs w:val="22"/>
              </w:rPr>
              <w:t>181400/0175 об открытии кредитной линии с лимитом выдачи от 02.03.2018</w:t>
            </w:r>
            <w:r w:rsidRPr="00B844F5">
              <w:rPr>
                <w:b/>
                <w:sz w:val="22"/>
                <w:szCs w:val="22"/>
              </w:rPr>
              <w:t xml:space="preserve"> г.</w:t>
            </w:r>
            <w:r w:rsidR="00587020">
              <w:rPr>
                <w:b/>
                <w:sz w:val="22"/>
                <w:szCs w:val="22"/>
              </w:rPr>
              <w:t xml:space="preserve"> и </w:t>
            </w:r>
            <w:r w:rsidR="00587020" w:rsidRPr="00FF67E5">
              <w:rPr>
                <w:b/>
                <w:sz w:val="22"/>
                <w:szCs w:val="22"/>
              </w:rPr>
              <w:t xml:space="preserve">Дополнительное соглашение </w:t>
            </w:r>
            <w:r w:rsidR="005F74E4" w:rsidRPr="00FF67E5">
              <w:rPr>
                <w:b/>
                <w:sz w:val="22"/>
                <w:szCs w:val="22"/>
              </w:rPr>
              <w:t>№ 181400/0175-</w:t>
            </w:r>
            <w:r w:rsidR="005F74E4" w:rsidRPr="00FF67E5">
              <w:rPr>
                <w:b/>
                <w:sz w:val="22"/>
                <w:szCs w:val="22"/>
                <w:lang w:val="en-US"/>
              </w:rPr>
              <w:t>DS</w:t>
            </w:r>
            <w:r w:rsidR="005F74E4" w:rsidRPr="00FF67E5">
              <w:rPr>
                <w:b/>
                <w:sz w:val="22"/>
                <w:szCs w:val="22"/>
              </w:rPr>
              <w:t xml:space="preserve">2 </w:t>
            </w:r>
            <w:r w:rsidR="00587020" w:rsidRPr="00FF67E5">
              <w:rPr>
                <w:b/>
                <w:sz w:val="22"/>
                <w:szCs w:val="22"/>
              </w:rPr>
              <w:t xml:space="preserve">от </w:t>
            </w:r>
            <w:r w:rsidR="005F74E4" w:rsidRPr="00FF67E5">
              <w:rPr>
                <w:b/>
                <w:sz w:val="22"/>
                <w:szCs w:val="22"/>
              </w:rPr>
              <w:t>28.09.2018</w:t>
            </w:r>
            <w:r w:rsidR="00587020" w:rsidRPr="00FF67E5">
              <w:rPr>
                <w:b/>
                <w:sz w:val="22"/>
                <w:szCs w:val="22"/>
              </w:rPr>
              <w:t xml:space="preserve"> г.</w:t>
            </w:r>
            <w:r w:rsidR="00587020">
              <w:rPr>
                <w:b/>
                <w:sz w:val="22"/>
                <w:szCs w:val="22"/>
              </w:rPr>
              <w:t xml:space="preserve"> к </w:t>
            </w:r>
            <w:r w:rsidR="00587020" w:rsidRPr="00AD0386">
              <w:rPr>
                <w:b/>
                <w:sz w:val="22"/>
                <w:szCs w:val="22"/>
              </w:rPr>
              <w:t>Договор</w:t>
            </w:r>
            <w:r w:rsidR="00587020">
              <w:rPr>
                <w:b/>
                <w:sz w:val="22"/>
                <w:szCs w:val="22"/>
              </w:rPr>
              <w:t>у</w:t>
            </w:r>
            <w:r w:rsidR="00587020" w:rsidRPr="00AD0386">
              <w:rPr>
                <w:b/>
                <w:sz w:val="22"/>
                <w:szCs w:val="22"/>
              </w:rPr>
              <w:t xml:space="preserve"> </w:t>
            </w:r>
            <w:r w:rsidR="00587020" w:rsidRPr="00B844F5">
              <w:rPr>
                <w:b/>
                <w:sz w:val="22"/>
                <w:szCs w:val="22"/>
              </w:rPr>
              <w:t xml:space="preserve">№ </w:t>
            </w:r>
            <w:r w:rsidR="00587020">
              <w:rPr>
                <w:b/>
                <w:sz w:val="22"/>
                <w:szCs w:val="22"/>
              </w:rPr>
              <w:t>181400/0175 об открытии кредитной линии с лимитом выдачи от 02.03.2018</w:t>
            </w:r>
            <w:r w:rsidR="00587020" w:rsidRPr="00B844F5">
              <w:rPr>
                <w:b/>
                <w:sz w:val="22"/>
                <w:szCs w:val="22"/>
              </w:rPr>
              <w:t xml:space="preserve"> г.</w:t>
            </w:r>
          </w:p>
        </w:tc>
      </w:tr>
      <w:tr w:rsidR="00594E8D" w:rsidRPr="004739F6" w:rsidTr="006931CB">
        <w:tc>
          <w:tcPr>
            <w:tcW w:w="9923" w:type="dxa"/>
            <w:gridSpan w:val="2"/>
            <w:tcBorders>
              <w:top w:val="single" w:sz="4" w:space="0" w:color="auto"/>
              <w:left w:val="single" w:sz="4" w:space="0" w:color="auto"/>
              <w:bottom w:val="single" w:sz="4" w:space="0" w:color="auto"/>
              <w:right w:val="single" w:sz="4" w:space="0" w:color="auto"/>
            </w:tcBorders>
          </w:tcPr>
          <w:p w:rsidR="00594E8D" w:rsidRPr="004739F6" w:rsidRDefault="00594E8D" w:rsidP="006931CB">
            <w:pPr>
              <w:widowControl w:val="0"/>
              <w:shd w:val="clear" w:color="auto" w:fill="FFFFFF" w:themeFill="background1"/>
              <w:adjustRightInd w:val="0"/>
              <w:jc w:val="center"/>
              <w:rPr>
                <w:rFonts w:eastAsia="Times New Roman"/>
                <w:b/>
                <w:sz w:val="22"/>
                <w:szCs w:val="22"/>
              </w:rPr>
            </w:pPr>
            <w:r w:rsidRPr="004739F6">
              <w:rPr>
                <w:rFonts w:eastAsia="Times New Roman"/>
                <w:b/>
                <w:sz w:val="22"/>
                <w:szCs w:val="22"/>
              </w:rPr>
              <w:t>Условия обязательства и сведения о его исполнении</w:t>
            </w:r>
          </w:p>
        </w:tc>
      </w:tr>
      <w:tr w:rsidR="00F11951" w:rsidRPr="004739F6" w:rsidTr="006931CB">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6931CB">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Наименование и место нахождения или фамилия, имя, отчество (если имеется) кредитора (займодавца)</w:t>
            </w:r>
          </w:p>
        </w:tc>
        <w:tc>
          <w:tcPr>
            <w:tcW w:w="5245" w:type="dxa"/>
            <w:tcBorders>
              <w:top w:val="single" w:sz="4" w:space="0" w:color="auto"/>
              <w:left w:val="single" w:sz="4" w:space="0" w:color="auto"/>
              <w:bottom w:val="single" w:sz="4" w:space="0" w:color="auto"/>
              <w:right w:val="single" w:sz="4" w:space="0" w:color="auto"/>
            </w:tcBorders>
          </w:tcPr>
          <w:p w:rsidR="00F11951" w:rsidRDefault="00F11951" w:rsidP="00C36DC4">
            <w:pPr>
              <w:widowControl w:val="0"/>
              <w:shd w:val="clear" w:color="auto" w:fill="FFFFFF" w:themeFill="background1"/>
              <w:rPr>
                <w:sz w:val="22"/>
                <w:szCs w:val="22"/>
              </w:rPr>
            </w:pPr>
            <w:r>
              <w:rPr>
                <w:sz w:val="22"/>
                <w:szCs w:val="22"/>
              </w:rPr>
              <w:t>Наименование: Акционерное общество «Российский Сельскохозяйственный банк»</w:t>
            </w:r>
          </w:p>
          <w:p w:rsidR="00F11951" w:rsidRPr="004739F6" w:rsidRDefault="00F11951" w:rsidP="00C36DC4">
            <w:pPr>
              <w:widowControl w:val="0"/>
              <w:shd w:val="clear" w:color="auto" w:fill="FFFFFF" w:themeFill="background1"/>
              <w:jc w:val="both"/>
              <w:rPr>
                <w:rFonts w:eastAsia="Times New Roman"/>
                <w:sz w:val="22"/>
                <w:szCs w:val="22"/>
              </w:rPr>
            </w:pPr>
            <w:r>
              <w:rPr>
                <w:sz w:val="22"/>
                <w:szCs w:val="22"/>
              </w:rPr>
              <w:t xml:space="preserve">Место нахождения в соответствии с уставом: Российская Федерация, г. Москва </w:t>
            </w:r>
          </w:p>
        </w:tc>
      </w:tr>
      <w:tr w:rsidR="00F11951" w:rsidRPr="004739F6" w:rsidTr="006931CB">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6931CB">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Сумма основного долга на момент возникновения обязательства, руб./иностр. валюта</w:t>
            </w:r>
          </w:p>
        </w:tc>
        <w:tc>
          <w:tcPr>
            <w:tcW w:w="5245" w:type="dxa"/>
            <w:tcBorders>
              <w:top w:val="single" w:sz="4" w:space="0" w:color="auto"/>
              <w:left w:val="single" w:sz="4" w:space="0" w:color="auto"/>
              <w:bottom w:val="single" w:sz="4" w:space="0" w:color="auto"/>
              <w:right w:val="single" w:sz="4" w:space="0" w:color="auto"/>
            </w:tcBorders>
          </w:tcPr>
          <w:p w:rsidR="00F11951" w:rsidRDefault="00F11951" w:rsidP="0006036E">
            <w:pPr>
              <w:widowControl w:val="0"/>
              <w:shd w:val="clear" w:color="auto" w:fill="FFFFFF" w:themeFill="background1"/>
              <w:adjustRightInd w:val="0"/>
              <w:jc w:val="both"/>
              <w:rPr>
                <w:sz w:val="22"/>
                <w:szCs w:val="22"/>
              </w:rPr>
            </w:pPr>
            <w:r>
              <w:rPr>
                <w:rFonts w:eastAsia="Times New Roman"/>
                <w:sz w:val="22"/>
                <w:szCs w:val="22"/>
              </w:rPr>
              <w:t xml:space="preserve">В соответствии с Договором </w:t>
            </w:r>
            <w:r w:rsidRPr="0006036E">
              <w:rPr>
                <w:sz w:val="22"/>
                <w:szCs w:val="22"/>
              </w:rPr>
              <w:t>№ 181400/0175 об открытии кредитной линии с лимитом выдачи от 02.03.2018 г. и Дополнительн</w:t>
            </w:r>
            <w:r>
              <w:rPr>
                <w:sz w:val="22"/>
                <w:szCs w:val="22"/>
              </w:rPr>
              <w:t>ым</w:t>
            </w:r>
            <w:r w:rsidRPr="0006036E">
              <w:rPr>
                <w:sz w:val="22"/>
                <w:szCs w:val="22"/>
              </w:rPr>
              <w:t xml:space="preserve"> соглашение</w:t>
            </w:r>
            <w:r>
              <w:rPr>
                <w:sz w:val="22"/>
                <w:szCs w:val="22"/>
              </w:rPr>
              <w:t>м</w:t>
            </w:r>
            <w:r w:rsidRPr="0006036E">
              <w:rPr>
                <w:sz w:val="22"/>
                <w:szCs w:val="22"/>
              </w:rPr>
              <w:t xml:space="preserve"> </w:t>
            </w:r>
            <w:r>
              <w:rPr>
                <w:sz w:val="22"/>
                <w:szCs w:val="22"/>
              </w:rPr>
              <w:t xml:space="preserve">              </w:t>
            </w:r>
            <w:r w:rsidRPr="0006036E">
              <w:rPr>
                <w:sz w:val="22"/>
                <w:szCs w:val="22"/>
              </w:rPr>
              <w:t>№ 181400/0175-</w:t>
            </w:r>
            <w:r w:rsidRPr="0006036E">
              <w:rPr>
                <w:sz w:val="22"/>
                <w:szCs w:val="22"/>
                <w:lang w:val="en-US"/>
              </w:rPr>
              <w:t>DS</w:t>
            </w:r>
            <w:r w:rsidRPr="0006036E">
              <w:rPr>
                <w:sz w:val="22"/>
                <w:szCs w:val="22"/>
              </w:rPr>
              <w:t xml:space="preserve">2 от 28.09.2018 г. к Договору </w:t>
            </w:r>
            <w:r>
              <w:rPr>
                <w:sz w:val="22"/>
                <w:szCs w:val="22"/>
              </w:rPr>
              <w:t xml:space="preserve">            </w:t>
            </w:r>
            <w:r w:rsidRPr="0006036E">
              <w:rPr>
                <w:sz w:val="22"/>
                <w:szCs w:val="22"/>
              </w:rPr>
              <w:t>№ 181400/0175 об открытии кредитной линии с лимитом выдачи от 02.03.2018 г.</w:t>
            </w:r>
            <w:r>
              <w:rPr>
                <w:sz w:val="22"/>
                <w:szCs w:val="22"/>
              </w:rPr>
              <w:t xml:space="preserve"> Эмитенту была открыта кредитная линия с лимитом выдачи кредита, не превышающим 25 000 000 рублей.</w:t>
            </w:r>
          </w:p>
          <w:p w:rsidR="00F11951" w:rsidRDefault="00F11951" w:rsidP="0006036E">
            <w:pPr>
              <w:widowControl w:val="0"/>
              <w:shd w:val="clear" w:color="auto" w:fill="FFFFFF" w:themeFill="background1"/>
              <w:adjustRightInd w:val="0"/>
              <w:jc w:val="both"/>
              <w:rPr>
                <w:sz w:val="22"/>
                <w:szCs w:val="22"/>
              </w:rPr>
            </w:pPr>
            <w:r>
              <w:rPr>
                <w:sz w:val="22"/>
                <w:szCs w:val="22"/>
              </w:rPr>
              <w:t xml:space="preserve">Кредитные средства выдавались несколькими траншами, а именно: </w:t>
            </w:r>
          </w:p>
          <w:p w:rsidR="00F11951" w:rsidRPr="009864D4" w:rsidRDefault="00F11951" w:rsidP="0006036E">
            <w:pPr>
              <w:widowControl w:val="0"/>
              <w:shd w:val="clear" w:color="auto" w:fill="FFFFFF" w:themeFill="background1"/>
              <w:adjustRightInd w:val="0"/>
              <w:jc w:val="both"/>
              <w:rPr>
                <w:sz w:val="22"/>
                <w:szCs w:val="22"/>
              </w:rPr>
            </w:pPr>
            <w:r w:rsidRPr="009864D4">
              <w:rPr>
                <w:sz w:val="22"/>
                <w:szCs w:val="22"/>
              </w:rPr>
              <w:t>- 21.03.2018 г. - 4 873 000,00 рублей</w:t>
            </w:r>
          </w:p>
          <w:p w:rsidR="00F11951" w:rsidRPr="009864D4" w:rsidRDefault="00F11951" w:rsidP="0006036E">
            <w:pPr>
              <w:widowControl w:val="0"/>
              <w:shd w:val="clear" w:color="auto" w:fill="FFFFFF" w:themeFill="background1"/>
              <w:adjustRightInd w:val="0"/>
              <w:jc w:val="both"/>
              <w:rPr>
                <w:sz w:val="22"/>
                <w:szCs w:val="22"/>
              </w:rPr>
            </w:pPr>
            <w:r w:rsidRPr="009864D4">
              <w:rPr>
                <w:sz w:val="22"/>
                <w:szCs w:val="22"/>
              </w:rPr>
              <w:t>- 27.03.2018 г. - 1 828 759,00 рублей</w:t>
            </w:r>
          </w:p>
          <w:p w:rsidR="00F11951" w:rsidRPr="009864D4" w:rsidRDefault="00F11951" w:rsidP="0006036E">
            <w:pPr>
              <w:widowControl w:val="0"/>
              <w:shd w:val="clear" w:color="auto" w:fill="FFFFFF" w:themeFill="background1"/>
              <w:adjustRightInd w:val="0"/>
              <w:jc w:val="both"/>
              <w:rPr>
                <w:sz w:val="22"/>
                <w:szCs w:val="22"/>
              </w:rPr>
            </w:pPr>
            <w:r w:rsidRPr="009864D4">
              <w:rPr>
                <w:sz w:val="22"/>
                <w:szCs w:val="22"/>
              </w:rPr>
              <w:t>- 29.03.2018 г. - 2 644 840,00 рублей</w:t>
            </w:r>
          </w:p>
          <w:p w:rsidR="00F11951" w:rsidRPr="009864D4" w:rsidRDefault="00F11951" w:rsidP="0006036E">
            <w:pPr>
              <w:widowControl w:val="0"/>
              <w:shd w:val="clear" w:color="auto" w:fill="FFFFFF" w:themeFill="background1"/>
              <w:adjustRightInd w:val="0"/>
              <w:jc w:val="both"/>
              <w:rPr>
                <w:sz w:val="22"/>
                <w:szCs w:val="22"/>
              </w:rPr>
            </w:pPr>
            <w:r w:rsidRPr="009864D4">
              <w:rPr>
                <w:sz w:val="22"/>
                <w:szCs w:val="22"/>
              </w:rPr>
              <w:t>- 06.04.2018 г. - 3 318 340,00 рублей</w:t>
            </w:r>
          </w:p>
          <w:p w:rsidR="00F11951" w:rsidRPr="009864D4" w:rsidRDefault="00F11951" w:rsidP="0006036E">
            <w:pPr>
              <w:widowControl w:val="0"/>
              <w:shd w:val="clear" w:color="auto" w:fill="FFFFFF" w:themeFill="background1"/>
              <w:adjustRightInd w:val="0"/>
              <w:jc w:val="both"/>
              <w:rPr>
                <w:sz w:val="22"/>
                <w:szCs w:val="22"/>
              </w:rPr>
            </w:pPr>
            <w:r w:rsidRPr="009864D4">
              <w:rPr>
                <w:sz w:val="22"/>
                <w:szCs w:val="22"/>
              </w:rPr>
              <w:t>- 10.04.2018 г. - 399 340,00 рублей</w:t>
            </w:r>
          </w:p>
          <w:p w:rsidR="00F11951" w:rsidRPr="009864D4" w:rsidRDefault="00F11951" w:rsidP="0006036E">
            <w:pPr>
              <w:widowControl w:val="0"/>
              <w:shd w:val="clear" w:color="auto" w:fill="FFFFFF" w:themeFill="background1"/>
              <w:adjustRightInd w:val="0"/>
              <w:jc w:val="both"/>
              <w:rPr>
                <w:sz w:val="22"/>
                <w:szCs w:val="22"/>
              </w:rPr>
            </w:pPr>
            <w:r w:rsidRPr="009864D4">
              <w:rPr>
                <w:sz w:val="22"/>
                <w:szCs w:val="22"/>
              </w:rPr>
              <w:t>- 16.04.2018 г. - 1 608 650,00 рублей</w:t>
            </w:r>
          </w:p>
          <w:p w:rsidR="00F11951" w:rsidRPr="009864D4" w:rsidRDefault="00F11951" w:rsidP="0006036E">
            <w:pPr>
              <w:widowControl w:val="0"/>
              <w:shd w:val="clear" w:color="auto" w:fill="FFFFFF" w:themeFill="background1"/>
              <w:adjustRightInd w:val="0"/>
              <w:jc w:val="both"/>
              <w:rPr>
                <w:sz w:val="22"/>
                <w:szCs w:val="22"/>
              </w:rPr>
            </w:pPr>
            <w:r w:rsidRPr="009864D4">
              <w:rPr>
                <w:sz w:val="22"/>
                <w:szCs w:val="22"/>
              </w:rPr>
              <w:t>- 04.05.2018 г. - 1 083 868,50 рублей</w:t>
            </w:r>
          </w:p>
          <w:p w:rsidR="00F11951" w:rsidRPr="009864D4" w:rsidRDefault="00F11951" w:rsidP="0006036E">
            <w:pPr>
              <w:widowControl w:val="0"/>
              <w:shd w:val="clear" w:color="auto" w:fill="FFFFFF" w:themeFill="background1"/>
              <w:adjustRightInd w:val="0"/>
              <w:jc w:val="both"/>
              <w:rPr>
                <w:sz w:val="22"/>
                <w:szCs w:val="22"/>
              </w:rPr>
            </w:pPr>
            <w:r w:rsidRPr="009864D4">
              <w:rPr>
                <w:sz w:val="22"/>
                <w:szCs w:val="22"/>
              </w:rPr>
              <w:t>- 11.05.2018 г. - 1 170 560,00 рублей</w:t>
            </w:r>
          </w:p>
          <w:p w:rsidR="00F11951" w:rsidRPr="009864D4" w:rsidRDefault="00F11951" w:rsidP="0006036E">
            <w:pPr>
              <w:widowControl w:val="0"/>
              <w:shd w:val="clear" w:color="auto" w:fill="FFFFFF" w:themeFill="background1"/>
              <w:adjustRightInd w:val="0"/>
              <w:jc w:val="both"/>
              <w:rPr>
                <w:sz w:val="22"/>
                <w:szCs w:val="22"/>
              </w:rPr>
            </w:pPr>
            <w:r w:rsidRPr="009864D4">
              <w:rPr>
                <w:sz w:val="22"/>
                <w:szCs w:val="22"/>
              </w:rPr>
              <w:lastRenderedPageBreak/>
              <w:t>- 23.05.2018 г. - 2 465 309,40 рублей</w:t>
            </w:r>
          </w:p>
          <w:p w:rsidR="00F11951" w:rsidRPr="009864D4" w:rsidRDefault="00F11951" w:rsidP="0006036E">
            <w:pPr>
              <w:widowControl w:val="0"/>
              <w:shd w:val="clear" w:color="auto" w:fill="FFFFFF" w:themeFill="background1"/>
              <w:adjustRightInd w:val="0"/>
              <w:jc w:val="both"/>
              <w:rPr>
                <w:sz w:val="22"/>
                <w:szCs w:val="22"/>
              </w:rPr>
            </w:pPr>
            <w:r w:rsidRPr="009864D4">
              <w:rPr>
                <w:sz w:val="22"/>
                <w:szCs w:val="22"/>
              </w:rPr>
              <w:t>- 21.06.2018 г. - 5 607 318,60 рублей</w:t>
            </w:r>
          </w:p>
          <w:p w:rsidR="00F11951" w:rsidRPr="004739F6" w:rsidRDefault="00F11951" w:rsidP="0025117C">
            <w:pPr>
              <w:widowControl w:val="0"/>
              <w:shd w:val="clear" w:color="auto" w:fill="FFFFFF" w:themeFill="background1"/>
              <w:adjustRightInd w:val="0"/>
              <w:jc w:val="both"/>
              <w:rPr>
                <w:rFonts w:eastAsia="Times New Roman"/>
                <w:sz w:val="22"/>
                <w:szCs w:val="22"/>
              </w:rPr>
            </w:pPr>
            <w:r>
              <w:rPr>
                <w:sz w:val="22"/>
                <w:szCs w:val="22"/>
              </w:rPr>
              <w:t xml:space="preserve">Итого размер основного долга составил </w:t>
            </w:r>
            <w:r w:rsidRPr="009864D4">
              <w:rPr>
                <w:sz w:val="22"/>
                <w:szCs w:val="22"/>
              </w:rPr>
              <w:t>24 999 985,50</w:t>
            </w:r>
            <w:r w:rsidRPr="009864D4">
              <w:t xml:space="preserve"> </w:t>
            </w:r>
            <w:r>
              <w:rPr>
                <w:sz w:val="22"/>
                <w:szCs w:val="22"/>
              </w:rPr>
              <w:t>рублей.</w:t>
            </w:r>
          </w:p>
        </w:tc>
      </w:tr>
      <w:tr w:rsidR="00F11951" w:rsidRPr="004739F6" w:rsidTr="006931CB">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6931CB">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lastRenderedPageBreak/>
              <w:t>Сумма основного долга на дату окончания последнего завершенного отчетного периода до даты утверждения проспекта ценных бумаг, руб./иностр. валюта</w:t>
            </w:r>
          </w:p>
        </w:tc>
        <w:tc>
          <w:tcPr>
            <w:tcW w:w="5245" w:type="dxa"/>
            <w:tcBorders>
              <w:top w:val="single" w:sz="4" w:space="0" w:color="auto"/>
              <w:left w:val="single" w:sz="4" w:space="0" w:color="auto"/>
              <w:bottom w:val="single" w:sz="4" w:space="0" w:color="auto"/>
              <w:right w:val="single" w:sz="4" w:space="0" w:color="auto"/>
            </w:tcBorders>
          </w:tcPr>
          <w:p w:rsidR="00F11951" w:rsidRPr="006611DA" w:rsidRDefault="00F11951" w:rsidP="006931CB">
            <w:pPr>
              <w:widowControl w:val="0"/>
              <w:shd w:val="clear" w:color="auto" w:fill="FFFFFF" w:themeFill="background1"/>
              <w:adjustRightInd w:val="0"/>
              <w:jc w:val="center"/>
              <w:rPr>
                <w:rFonts w:eastAsia="Times New Roman"/>
                <w:sz w:val="22"/>
                <w:szCs w:val="22"/>
                <w:highlight w:val="yellow"/>
              </w:rPr>
            </w:pPr>
            <w:r w:rsidRPr="00433E52">
              <w:rPr>
                <w:rFonts w:eastAsia="Times New Roman"/>
                <w:sz w:val="22"/>
                <w:szCs w:val="22"/>
              </w:rPr>
              <w:t>0 рублей</w:t>
            </w:r>
          </w:p>
        </w:tc>
      </w:tr>
      <w:tr w:rsidR="00F11951" w:rsidRPr="004739F6" w:rsidTr="006931CB">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6931CB">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Срок кредита (займа), лет</w:t>
            </w:r>
          </w:p>
        </w:tc>
        <w:tc>
          <w:tcPr>
            <w:tcW w:w="5245" w:type="dxa"/>
            <w:tcBorders>
              <w:top w:val="single" w:sz="4" w:space="0" w:color="auto"/>
              <w:left w:val="single" w:sz="4" w:space="0" w:color="auto"/>
              <w:bottom w:val="single" w:sz="4" w:space="0" w:color="auto"/>
              <w:right w:val="single" w:sz="4" w:space="0" w:color="auto"/>
            </w:tcBorders>
          </w:tcPr>
          <w:p w:rsidR="00F11951" w:rsidRPr="0063437A" w:rsidRDefault="00F11951" w:rsidP="0061465C">
            <w:pPr>
              <w:widowControl w:val="0"/>
              <w:shd w:val="clear" w:color="auto" w:fill="FFFFFF" w:themeFill="background1"/>
              <w:adjustRightInd w:val="0"/>
              <w:jc w:val="center"/>
              <w:rPr>
                <w:rFonts w:eastAsia="Times New Roman"/>
                <w:sz w:val="22"/>
                <w:szCs w:val="22"/>
                <w:highlight w:val="yellow"/>
              </w:rPr>
            </w:pPr>
            <w:r>
              <w:rPr>
                <w:color w:val="000000"/>
                <w:sz w:val="22"/>
                <w:szCs w:val="22"/>
                <w:shd w:val="clear" w:color="auto" w:fill="FFFFFF"/>
              </w:rPr>
              <w:t>11</w:t>
            </w:r>
            <w:r w:rsidRPr="00AF2EA7">
              <w:rPr>
                <w:color w:val="000000"/>
                <w:sz w:val="22"/>
                <w:szCs w:val="22"/>
                <w:shd w:val="clear" w:color="auto" w:fill="FFFFFF"/>
              </w:rPr>
              <w:t xml:space="preserve"> месяцев </w:t>
            </w:r>
            <w:r>
              <w:rPr>
                <w:color w:val="000000"/>
                <w:sz w:val="22"/>
                <w:szCs w:val="22"/>
                <w:shd w:val="clear" w:color="auto" w:fill="FFFFFF"/>
              </w:rPr>
              <w:t>25</w:t>
            </w:r>
            <w:r w:rsidRPr="00AF2EA7">
              <w:rPr>
                <w:color w:val="000000"/>
                <w:sz w:val="22"/>
                <w:szCs w:val="22"/>
                <w:shd w:val="clear" w:color="auto" w:fill="FFFFFF"/>
              </w:rPr>
              <w:t xml:space="preserve"> дн</w:t>
            </w:r>
            <w:r>
              <w:rPr>
                <w:color w:val="000000"/>
                <w:sz w:val="22"/>
                <w:szCs w:val="22"/>
                <w:shd w:val="clear" w:color="auto" w:fill="FFFFFF"/>
              </w:rPr>
              <w:t>ей</w:t>
            </w:r>
            <w:r>
              <w:rPr>
                <w:rStyle w:val="a9"/>
                <w:color w:val="000000"/>
                <w:sz w:val="22"/>
                <w:szCs w:val="22"/>
                <w:shd w:val="clear" w:color="auto" w:fill="FFFFFF"/>
              </w:rPr>
              <w:footnoteReference w:id="5"/>
            </w:r>
          </w:p>
        </w:tc>
      </w:tr>
      <w:tr w:rsidR="00F11951" w:rsidRPr="004739F6" w:rsidTr="006931CB">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6931CB">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Средний размер процентов по кредиту (займу), % годовых</w:t>
            </w:r>
          </w:p>
        </w:tc>
        <w:tc>
          <w:tcPr>
            <w:tcW w:w="5245" w:type="dxa"/>
            <w:tcBorders>
              <w:top w:val="single" w:sz="4" w:space="0" w:color="auto"/>
              <w:left w:val="single" w:sz="4" w:space="0" w:color="auto"/>
              <w:bottom w:val="single" w:sz="4" w:space="0" w:color="auto"/>
              <w:right w:val="single" w:sz="4" w:space="0" w:color="auto"/>
            </w:tcBorders>
          </w:tcPr>
          <w:p w:rsidR="00F11951" w:rsidRPr="0063437A" w:rsidRDefault="00F11951" w:rsidP="0025117C">
            <w:pPr>
              <w:widowControl w:val="0"/>
              <w:shd w:val="clear" w:color="auto" w:fill="FFFFFF" w:themeFill="background1"/>
              <w:adjustRightInd w:val="0"/>
              <w:jc w:val="center"/>
              <w:rPr>
                <w:rFonts w:eastAsia="Times New Roman"/>
                <w:sz w:val="22"/>
                <w:szCs w:val="22"/>
                <w:highlight w:val="yellow"/>
              </w:rPr>
            </w:pPr>
            <w:r w:rsidRPr="0025117C">
              <w:rPr>
                <w:rFonts w:eastAsia="Times New Roman"/>
                <w:sz w:val="22"/>
                <w:szCs w:val="22"/>
              </w:rPr>
              <w:t xml:space="preserve">5 </w:t>
            </w:r>
          </w:p>
        </w:tc>
      </w:tr>
      <w:tr w:rsidR="00F11951" w:rsidRPr="004739F6" w:rsidTr="00EF0AAB">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6931CB">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Количество процентных (купонных) периодов</w:t>
            </w:r>
          </w:p>
        </w:tc>
        <w:tc>
          <w:tcPr>
            <w:tcW w:w="5245" w:type="dxa"/>
            <w:tcBorders>
              <w:top w:val="single" w:sz="4" w:space="0" w:color="auto"/>
              <w:left w:val="single" w:sz="4" w:space="0" w:color="auto"/>
              <w:bottom w:val="single" w:sz="4" w:space="0" w:color="auto"/>
              <w:right w:val="single" w:sz="4" w:space="0" w:color="auto"/>
            </w:tcBorders>
            <w:shd w:val="clear" w:color="auto" w:fill="FFFFFF" w:themeFill="background1"/>
          </w:tcPr>
          <w:p w:rsidR="00F11951" w:rsidRPr="0063437A" w:rsidRDefault="00F11951" w:rsidP="00AD656A">
            <w:pPr>
              <w:widowControl w:val="0"/>
              <w:shd w:val="clear" w:color="auto" w:fill="FFFFFF" w:themeFill="background1"/>
              <w:adjustRightInd w:val="0"/>
              <w:jc w:val="center"/>
              <w:rPr>
                <w:rFonts w:eastAsia="Times New Roman"/>
                <w:sz w:val="22"/>
                <w:szCs w:val="22"/>
                <w:highlight w:val="yellow"/>
              </w:rPr>
            </w:pPr>
            <w:r>
              <w:rPr>
                <w:rFonts w:eastAsia="Times New Roman"/>
                <w:sz w:val="22"/>
                <w:szCs w:val="22"/>
              </w:rPr>
              <w:t>12</w:t>
            </w:r>
            <w:r>
              <w:rPr>
                <w:rStyle w:val="a9"/>
                <w:rFonts w:eastAsia="Times New Roman"/>
                <w:sz w:val="22"/>
                <w:szCs w:val="22"/>
              </w:rPr>
              <w:footnoteReference w:id="6"/>
            </w:r>
          </w:p>
        </w:tc>
      </w:tr>
      <w:tr w:rsidR="00F11951" w:rsidRPr="004739F6" w:rsidTr="006931CB">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6931CB">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Наличие просрочек при выплате процентов по кредиту (займу), а в случае их наличия - общее число указанных просрочек и их размер в днях</w:t>
            </w:r>
          </w:p>
        </w:tc>
        <w:tc>
          <w:tcPr>
            <w:tcW w:w="5245" w:type="dxa"/>
            <w:tcBorders>
              <w:top w:val="single" w:sz="4" w:space="0" w:color="auto"/>
              <w:left w:val="single" w:sz="4" w:space="0" w:color="auto"/>
              <w:bottom w:val="single" w:sz="4" w:space="0" w:color="auto"/>
              <w:right w:val="single" w:sz="4" w:space="0" w:color="auto"/>
            </w:tcBorders>
          </w:tcPr>
          <w:p w:rsidR="00F11951" w:rsidRPr="006611DA" w:rsidRDefault="00F11951" w:rsidP="006931CB">
            <w:pPr>
              <w:widowControl w:val="0"/>
              <w:shd w:val="clear" w:color="auto" w:fill="FFFFFF" w:themeFill="background1"/>
              <w:adjustRightInd w:val="0"/>
              <w:jc w:val="center"/>
              <w:rPr>
                <w:rFonts w:eastAsia="Times New Roman"/>
                <w:sz w:val="22"/>
                <w:szCs w:val="22"/>
                <w:highlight w:val="yellow"/>
              </w:rPr>
            </w:pPr>
            <w:r w:rsidRPr="006C1705">
              <w:rPr>
                <w:rFonts w:eastAsia="Times New Roman"/>
                <w:sz w:val="22"/>
                <w:szCs w:val="22"/>
              </w:rPr>
              <w:t>Нет.</w:t>
            </w:r>
          </w:p>
        </w:tc>
      </w:tr>
      <w:tr w:rsidR="00F11951" w:rsidRPr="004739F6" w:rsidTr="006931CB">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6931CB">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Плановый срок (дата) погашения кредита (займа)</w:t>
            </w:r>
          </w:p>
        </w:tc>
        <w:tc>
          <w:tcPr>
            <w:tcW w:w="5245" w:type="dxa"/>
            <w:tcBorders>
              <w:top w:val="single" w:sz="4" w:space="0" w:color="auto"/>
              <w:left w:val="single" w:sz="4" w:space="0" w:color="auto"/>
              <w:bottom w:val="single" w:sz="4" w:space="0" w:color="auto"/>
              <w:right w:val="single" w:sz="4" w:space="0" w:color="auto"/>
            </w:tcBorders>
            <w:shd w:val="clear" w:color="auto" w:fill="FFFFFF" w:themeFill="background1"/>
          </w:tcPr>
          <w:p w:rsidR="00F11951" w:rsidRPr="006611DA" w:rsidRDefault="00F11951" w:rsidP="005C427F">
            <w:pPr>
              <w:widowControl w:val="0"/>
              <w:shd w:val="clear" w:color="auto" w:fill="FFFFFF" w:themeFill="background1"/>
              <w:adjustRightInd w:val="0"/>
              <w:jc w:val="center"/>
              <w:rPr>
                <w:rFonts w:eastAsia="Times New Roman"/>
                <w:sz w:val="22"/>
                <w:szCs w:val="22"/>
                <w:highlight w:val="yellow"/>
              </w:rPr>
            </w:pPr>
            <w:r w:rsidRPr="00B818A5">
              <w:rPr>
                <w:rFonts w:eastAsia="Times New Roman"/>
                <w:sz w:val="22"/>
                <w:szCs w:val="22"/>
              </w:rPr>
              <w:t xml:space="preserve">До </w:t>
            </w:r>
            <w:r>
              <w:rPr>
                <w:rFonts w:eastAsia="Times New Roman"/>
                <w:sz w:val="22"/>
                <w:szCs w:val="22"/>
              </w:rPr>
              <w:t>26</w:t>
            </w:r>
            <w:r w:rsidRPr="00B818A5">
              <w:rPr>
                <w:rFonts w:eastAsia="Times New Roman"/>
                <w:sz w:val="22"/>
                <w:szCs w:val="22"/>
              </w:rPr>
              <w:t>.0</w:t>
            </w:r>
            <w:r>
              <w:rPr>
                <w:rFonts w:eastAsia="Times New Roman"/>
                <w:sz w:val="22"/>
                <w:szCs w:val="22"/>
              </w:rPr>
              <w:t>2</w:t>
            </w:r>
            <w:r w:rsidRPr="00B818A5">
              <w:rPr>
                <w:rFonts w:eastAsia="Times New Roman"/>
                <w:sz w:val="22"/>
                <w:szCs w:val="22"/>
              </w:rPr>
              <w:t>.201</w:t>
            </w:r>
            <w:r>
              <w:rPr>
                <w:rFonts w:eastAsia="Times New Roman"/>
                <w:sz w:val="22"/>
                <w:szCs w:val="22"/>
              </w:rPr>
              <w:t>9</w:t>
            </w:r>
            <w:r w:rsidRPr="00B818A5">
              <w:rPr>
                <w:rFonts w:eastAsia="Times New Roman"/>
                <w:sz w:val="22"/>
                <w:szCs w:val="22"/>
              </w:rPr>
              <w:t xml:space="preserve"> г. (включительно)</w:t>
            </w:r>
          </w:p>
        </w:tc>
      </w:tr>
      <w:tr w:rsidR="00F11951" w:rsidRPr="004739F6" w:rsidTr="007E7854">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6931CB">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Фактический срок (дата) погашения кредита (займа)</w:t>
            </w:r>
          </w:p>
        </w:tc>
        <w:tc>
          <w:tcPr>
            <w:tcW w:w="5245" w:type="dxa"/>
            <w:tcBorders>
              <w:top w:val="single" w:sz="4" w:space="0" w:color="auto"/>
              <w:left w:val="single" w:sz="4" w:space="0" w:color="auto"/>
              <w:bottom w:val="single" w:sz="4" w:space="0" w:color="auto"/>
              <w:right w:val="single" w:sz="4" w:space="0" w:color="auto"/>
            </w:tcBorders>
          </w:tcPr>
          <w:p w:rsidR="00F11951" w:rsidRPr="006611DA" w:rsidRDefault="00F11951" w:rsidP="00EF0AAB">
            <w:pPr>
              <w:widowControl w:val="0"/>
              <w:shd w:val="clear" w:color="auto" w:fill="FFFFFF" w:themeFill="background1"/>
              <w:adjustRightInd w:val="0"/>
              <w:jc w:val="center"/>
              <w:rPr>
                <w:rFonts w:eastAsia="Times New Roman"/>
                <w:sz w:val="22"/>
                <w:szCs w:val="22"/>
                <w:highlight w:val="yellow"/>
              </w:rPr>
            </w:pPr>
            <w:r w:rsidRPr="00EF0AAB">
              <w:rPr>
                <w:rFonts w:eastAsia="Times New Roman"/>
                <w:sz w:val="22"/>
                <w:szCs w:val="22"/>
              </w:rPr>
              <w:t>26.02.2019 г.</w:t>
            </w:r>
          </w:p>
        </w:tc>
      </w:tr>
      <w:tr w:rsidR="00F11951" w:rsidRPr="00FC0101" w:rsidTr="007E7854">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6931CB">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Иные сведения об обязательстве, указываемые эмитентом по собственному усмотрению</w:t>
            </w:r>
          </w:p>
        </w:tc>
        <w:tc>
          <w:tcPr>
            <w:tcW w:w="5245" w:type="dxa"/>
            <w:tcBorders>
              <w:top w:val="single" w:sz="4" w:space="0" w:color="auto"/>
              <w:left w:val="single" w:sz="4" w:space="0" w:color="auto"/>
              <w:bottom w:val="single" w:sz="4" w:space="0" w:color="auto"/>
              <w:right w:val="single" w:sz="4" w:space="0" w:color="auto"/>
            </w:tcBorders>
          </w:tcPr>
          <w:p w:rsidR="00F11951" w:rsidRPr="006611DA" w:rsidRDefault="00F11951" w:rsidP="00991FE3">
            <w:pPr>
              <w:widowControl w:val="0"/>
              <w:shd w:val="clear" w:color="auto" w:fill="FFFFFF" w:themeFill="background1"/>
              <w:adjustRightInd w:val="0"/>
              <w:jc w:val="center"/>
              <w:rPr>
                <w:rFonts w:eastAsia="Times New Roman"/>
                <w:sz w:val="22"/>
                <w:szCs w:val="22"/>
                <w:highlight w:val="yellow"/>
              </w:rPr>
            </w:pPr>
            <w:r w:rsidRPr="004968C3">
              <w:rPr>
                <w:rFonts w:eastAsia="Times New Roman"/>
                <w:sz w:val="22"/>
                <w:szCs w:val="22"/>
              </w:rPr>
              <w:t>Отсутствуют.</w:t>
            </w:r>
          </w:p>
        </w:tc>
      </w:tr>
      <w:tr w:rsidR="00A73133" w:rsidRPr="004739F6" w:rsidTr="007E7854">
        <w:tc>
          <w:tcPr>
            <w:tcW w:w="9923" w:type="dxa"/>
            <w:gridSpan w:val="2"/>
            <w:tcBorders>
              <w:top w:val="single" w:sz="4" w:space="0" w:color="auto"/>
              <w:bottom w:val="single" w:sz="4" w:space="0" w:color="auto"/>
            </w:tcBorders>
          </w:tcPr>
          <w:p w:rsidR="00A73133" w:rsidRPr="004739F6" w:rsidRDefault="00A73133" w:rsidP="006931CB">
            <w:pPr>
              <w:widowControl w:val="0"/>
              <w:shd w:val="clear" w:color="auto" w:fill="FFFFFF" w:themeFill="background1"/>
              <w:adjustRightInd w:val="0"/>
              <w:jc w:val="center"/>
              <w:rPr>
                <w:rFonts w:eastAsia="Times New Roman"/>
                <w:b/>
                <w:sz w:val="22"/>
                <w:szCs w:val="22"/>
              </w:rPr>
            </w:pPr>
          </w:p>
        </w:tc>
      </w:tr>
      <w:tr w:rsidR="00E9728F" w:rsidRPr="004739F6" w:rsidTr="007E7854">
        <w:tc>
          <w:tcPr>
            <w:tcW w:w="9923" w:type="dxa"/>
            <w:gridSpan w:val="2"/>
            <w:tcBorders>
              <w:top w:val="single" w:sz="4" w:space="0" w:color="auto"/>
              <w:left w:val="single" w:sz="4" w:space="0" w:color="auto"/>
              <w:bottom w:val="single" w:sz="4" w:space="0" w:color="auto"/>
              <w:right w:val="single" w:sz="4" w:space="0" w:color="auto"/>
            </w:tcBorders>
          </w:tcPr>
          <w:p w:rsidR="00E9728F" w:rsidRPr="004739F6" w:rsidRDefault="00E9728F" w:rsidP="006931CB">
            <w:pPr>
              <w:widowControl w:val="0"/>
              <w:shd w:val="clear" w:color="auto" w:fill="FFFFFF" w:themeFill="background1"/>
              <w:adjustRightInd w:val="0"/>
              <w:jc w:val="center"/>
              <w:rPr>
                <w:rFonts w:eastAsia="Times New Roman"/>
                <w:b/>
                <w:sz w:val="22"/>
                <w:szCs w:val="22"/>
              </w:rPr>
            </w:pPr>
            <w:r w:rsidRPr="004739F6">
              <w:rPr>
                <w:rFonts w:eastAsia="Times New Roman"/>
                <w:b/>
                <w:sz w:val="22"/>
                <w:szCs w:val="22"/>
              </w:rPr>
              <w:t>Вид и идентификационные признаки обязательства</w:t>
            </w:r>
          </w:p>
        </w:tc>
      </w:tr>
      <w:tr w:rsidR="00A73133" w:rsidRPr="004739F6" w:rsidTr="006931CB">
        <w:tc>
          <w:tcPr>
            <w:tcW w:w="9923" w:type="dxa"/>
            <w:gridSpan w:val="2"/>
            <w:tcBorders>
              <w:top w:val="single" w:sz="4" w:space="0" w:color="auto"/>
              <w:left w:val="single" w:sz="4" w:space="0" w:color="auto"/>
              <w:bottom w:val="single" w:sz="4" w:space="0" w:color="auto"/>
              <w:right w:val="single" w:sz="4" w:space="0" w:color="auto"/>
            </w:tcBorders>
          </w:tcPr>
          <w:p w:rsidR="00A73133" w:rsidRPr="00AD0386" w:rsidRDefault="00A73133" w:rsidP="0019429C">
            <w:pPr>
              <w:widowControl w:val="0"/>
              <w:shd w:val="clear" w:color="auto" w:fill="FFFFFF" w:themeFill="background1"/>
              <w:adjustRightInd w:val="0"/>
              <w:jc w:val="center"/>
              <w:rPr>
                <w:rFonts w:eastAsia="Times New Roman"/>
                <w:b/>
                <w:sz w:val="22"/>
                <w:szCs w:val="22"/>
              </w:rPr>
            </w:pPr>
            <w:r w:rsidRPr="00AD0386">
              <w:rPr>
                <w:b/>
                <w:sz w:val="22"/>
                <w:szCs w:val="22"/>
              </w:rPr>
              <w:t xml:space="preserve">Договор </w:t>
            </w:r>
            <w:r w:rsidRPr="00B844F5">
              <w:rPr>
                <w:b/>
                <w:sz w:val="22"/>
                <w:szCs w:val="22"/>
              </w:rPr>
              <w:t xml:space="preserve">№ </w:t>
            </w:r>
            <w:r w:rsidR="0019429C">
              <w:rPr>
                <w:b/>
                <w:sz w:val="22"/>
                <w:szCs w:val="22"/>
              </w:rPr>
              <w:t>191400/0151</w:t>
            </w:r>
            <w:r>
              <w:rPr>
                <w:b/>
                <w:sz w:val="22"/>
                <w:szCs w:val="22"/>
              </w:rPr>
              <w:t xml:space="preserve"> об открытии кредитной линии с лимитом выдачи от </w:t>
            </w:r>
            <w:r w:rsidR="0019429C">
              <w:rPr>
                <w:b/>
                <w:sz w:val="22"/>
                <w:szCs w:val="22"/>
              </w:rPr>
              <w:t>24.04.2019</w:t>
            </w:r>
            <w:r w:rsidRPr="00B844F5">
              <w:rPr>
                <w:b/>
                <w:sz w:val="22"/>
                <w:szCs w:val="22"/>
              </w:rPr>
              <w:t xml:space="preserve"> г.</w:t>
            </w:r>
          </w:p>
        </w:tc>
      </w:tr>
      <w:tr w:rsidR="00A73133" w:rsidRPr="004739F6" w:rsidTr="006931CB">
        <w:tc>
          <w:tcPr>
            <w:tcW w:w="9923" w:type="dxa"/>
            <w:gridSpan w:val="2"/>
            <w:tcBorders>
              <w:top w:val="single" w:sz="4" w:space="0" w:color="auto"/>
              <w:left w:val="single" w:sz="4" w:space="0" w:color="auto"/>
              <w:bottom w:val="single" w:sz="4" w:space="0" w:color="auto"/>
              <w:right w:val="single" w:sz="4" w:space="0" w:color="auto"/>
            </w:tcBorders>
          </w:tcPr>
          <w:p w:rsidR="00A73133" w:rsidRPr="004739F6" w:rsidRDefault="00A73133" w:rsidP="006931CB">
            <w:pPr>
              <w:widowControl w:val="0"/>
              <w:shd w:val="clear" w:color="auto" w:fill="FFFFFF" w:themeFill="background1"/>
              <w:adjustRightInd w:val="0"/>
              <w:jc w:val="center"/>
              <w:rPr>
                <w:rFonts w:eastAsia="Times New Roman"/>
                <w:b/>
                <w:sz w:val="22"/>
                <w:szCs w:val="22"/>
              </w:rPr>
            </w:pPr>
            <w:r w:rsidRPr="004739F6">
              <w:rPr>
                <w:rFonts w:eastAsia="Times New Roman"/>
                <w:b/>
                <w:sz w:val="22"/>
                <w:szCs w:val="22"/>
              </w:rPr>
              <w:t>Условия обязательства и сведения о его исполнении</w:t>
            </w:r>
          </w:p>
        </w:tc>
      </w:tr>
      <w:tr w:rsidR="00F11951" w:rsidRPr="004739F6" w:rsidTr="006931CB">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6931CB">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Наименование и место нахождения или фамилия, имя, отчество (если имеется) кредитора (займодавца)</w:t>
            </w:r>
          </w:p>
        </w:tc>
        <w:tc>
          <w:tcPr>
            <w:tcW w:w="5245" w:type="dxa"/>
            <w:tcBorders>
              <w:top w:val="single" w:sz="4" w:space="0" w:color="auto"/>
              <w:left w:val="single" w:sz="4" w:space="0" w:color="auto"/>
              <w:bottom w:val="single" w:sz="4" w:space="0" w:color="auto"/>
              <w:right w:val="single" w:sz="4" w:space="0" w:color="auto"/>
            </w:tcBorders>
          </w:tcPr>
          <w:p w:rsidR="00F11951" w:rsidRDefault="00F11951" w:rsidP="00C36DC4">
            <w:pPr>
              <w:widowControl w:val="0"/>
              <w:shd w:val="clear" w:color="auto" w:fill="FFFFFF" w:themeFill="background1"/>
              <w:rPr>
                <w:sz w:val="22"/>
                <w:szCs w:val="22"/>
              </w:rPr>
            </w:pPr>
            <w:r>
              <w:rPr>
                <w:sz w:val="22"/>
                <w:szCs w:val="22"/>
              </w:rPr>
              <w:t>Наименование: Акционерное общество «Российский Сельскохозяйственный банк»</w:t>
            </w:r>
          </w:p>
          <w:p w:rsidR="00F11951" w:rsidRPr="004739F6" w:rsidRDefault="00F11951" w:rsidP="00C36DC4">
            <w:pPr>
              <w:widowControl w:val="0"/>
              <w:shd w:val="clear" w:color="auto" w:fill="FFFFFF" w:themeFill="background1"/>
              <w:jc w:val="both"/>
              <w:rPr>
                <w:rFonts w:eastAsia="Times New Roman"/>
                <w:sz w:val="22"/>
                <w:szCs w:val="22"/>
              </w:rPr>
            </w:pPr>
            <w:r>
              <w:rPr>
                <w:sz w:val="22"/>
                <w:szCs w:val="22"/>
              </w:rPr>
              <w:t xml:space="preserve">Место нахождения в соответствии с уставом: Российская Федерация, г. Москва </w:t>
            </w:r>
          </w:p>
        </w:tc>
      </w:tr>
      <w:tr w:rsidR="00F11951" w:rsidRPr="004739F6" w:rsidTr="006931CB">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6931CB">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Сумма основного долга на момент возникновения обязательства, руб./иностр. валюта</w:t>
            </w:r>
          </w:p>
        </w:tc>
        <w:tc>
          <w:tcPr>
            <w:tcW w:w="5245" w:type="dxa"/>
            <w:tcBorders>
              <w:top w:val="single" w:sz="4" w:space="0" w:color="auto"/>
              <w:left w:val="single" w:sz="4" w:space="0" w:color="auto"/>
              <w:bottom w:val="single" w:sz="4" w:space="0" w:color="auto"/>
              <w:right w:val="single" w:sz="4" w:space="0" w:color="auto"/>
            </w:tcBorders>
          </w:tcPr>
          <w:p w:rsidR="00F11951" w:rsidRDefault="00F11951" w:rsidP="00C658AC">
            <w:pPr>
              <w:widowControl w:val="0"/>
              <w:shd w:val="clear" w:color="auto" w:fill="FFFFFF" w:themeFill="background1"/>
              <w:adjustRightInd w:val="0"/>
              <w:jc w:val="both"/>
              <w:rPr>
                <w:sz w:val="22"/>
                <w:szCs w:val="22"/>
              </w:rPr>
            </w:pPr>
            <w:r>
              <w:rPr>
                <w:rFonts w:eastAsia="Times New Roman"/>
                <w:sz w:val="22"/>
                <w:szCs w:val="22"/>
              </w:rPr>
              <w:t xml:space="preserve">В соответствии с Договором </w:t>
            </w:r>
            <w:r w:rsidRPr="0006036E">
              <w:rPr>
                <w:sz w:val="22"/>
                <w:szCs w:val="22"/>
              </w:rPr>
              <w:t xml:space="preserve">№ </w:t>
            </w:r>
            <w:r w:rsidRPr="00C658AC">
              <w:rPr>
                <w:sz w:val="22"/>
                <w:szCs w:val="22"/>
              </w:rPr>
              <w:t>191400/0151 об открытии кредитной линии с лимитом выдачи от 24.04.2019 г.</w:t>
            </w:r>
            <w:r>
              <w:rPr>
                <w:sz w:val="22"/>
                <w:szCs w:val="22"/>
              </w:rPr>
              <w:t xml:space="preserve"> Эмитенту была открыта кредитная линия с лимитом выдачи кредита, не превышающим 28 000 000 рублей.</w:t>
            </w:r>
          </w:p>
          <w:p w:rsidR="00F11951" w:rsidRDefault="00F11951" w:rsidP="00C658AC">
            <w:pPr>
              <w:widowControl w:val="0"/>
              <w:shd w:val="clear" w:color="auto" w:fill="FFFFFF" w:themeFill="background1"/>
              <w:adjustRightInd w:val="0"/>
              <w:jc w:val="both"/>
              <w:rPr>
                <w:sz w:val="22"/>
                <w:szCs w:val="22"/>
              </w:rPr>
            </w:pPr>
            <w:r>
              <w:rPr>
                <w:sz w:val="22"/>
                <w:szCs w:val="22"/>
              </w:rPr>
              <w:t xml:space="preserve">Кредитные средства выдавались несколькими траншами, а именно: </w:t>
            </w:r>
          </w:p>
          <w:p w:rsidR="00F11951" w:rsidRPr="00657059" w:rsidRDefault="00F11951" w:rsidP="00C658AC">
            <w:pPr>
              <w:widowControl w:val="0"/>
              <w:shd w:val="clear" w:color="auto" w:fill="FFFFFF" w:themeFill="background1"/>
              <w:adjustRightInd w:val="0"/>
              <w:jc w:val="both"/>
              <w:rPr>
                <w:sz w:val="22"/>
                <w:szCs w:val="22"/>
              </w:rPr>
            </w:pPr>
            <w:r w:rsidRPr="00657059">
              <w:rPr>
                <w:sz w:val="22"/>
                <w:szCs w:val="22"/>
              </w:rPr>
              <w:t xml:space="preserve">- 25.04.2019 г. - </w:t>
            </w:r>
            <w:r w:rsidRPr="00657059">
              <w:rPr>
                <w:rFonts w:eastAsia="BatangChe"/>
                <w:sz w:val="22"/>
                <w:szCs w:val="22"/>
              </w:rPr>
              <w:t xml:space="preserve">8 286 801,00 </w:t>
            </w:r>
            <w:r w:rsidRPr="00657059">
              <w:rPr>
                <w:sz w:val="22"/>
                <w:szCs w:val="22"/>
              </w:rPr>
              <w:t>рублей</w:t>
            </w:r>
          </w:p>
          <w:p w:rsidR="00F11951" w:rsidRPr="00657059" w:rsidRDefault="00F11951" w:rsidP="00C658AC">
            <w:pPr>
              <w:widowControl w:val="0"/>
              <w:shd w:val="clear" w:color="auto" w:fill="FFFFFF" w:themeFill="background1"/>
              <w:adjustRightInd w:val="0"/>
              <w:jc w:val="both"/>
              <w:rPr>
                <w:sz w:val="22"/>
                <w:szCs w:val="22"/>
              </w:rPr>
            </w:pPr>
            <w:r w:rsidRPr="00657059">
              <w:rPr>
                <w:sz w:val="22"/>
                <w:szCs w:val="22"/>
              </w:rPr>
              <w:t xml:space="preserve">- </w:t>
            </w:r>
            <w:r w:rsidRPr="00657059">
              <w:rPr>
                <w:rFonts w:eastAsia="BatangChe"/>
                <w:sz w:val="22"/>
                <w:szCs w:val="22"/>
              </w:rPr>
              <w:t xml:space="preserve">06.05.2019 </w:t>
            </w:r>
            <w:r w:rsidRPr="00657059">
              <w:rPr>
                <w:sz w:val="22"/>
                <w:szCs w:val="22"/>
              </w:rPr>
              <w:t xml:space="preserve">г. - </w:t>
            </w:r>
            <w:r w:rsidRPr="00657059">
              <w:rPr>
                <w:rFonts w:eastAsia="BatangChe"/>
                <w:sz w:val="22"/>
                <w:szCs w:val="22"/>
              </w:rPr>
              <w:t xml:space="preserve">5 366 542,00 </w:t>
            </w:r>
            <w:r w:rsidRPr="00657059">
              <w:rPr>
                <w:sz w:val="22"/>
                <w:szCs w:val="22"/>
              </w:rPr>
              <w:t>рублей</w:t>
            </w:r>
          </w:p>
          <w:p w:rsidR="00F11951" w:rsidRPr="00657059" w:rsidRDefault="00F11951" w:rsidP="00C658AC">
            <w:pPr>
              <w:widowControl w:val="0"/>
              <w:shd w:val="clear" w:color="auto" w:fill="FFFFFF" w:themeFill="background1"/>
              <w:adjustRightInd w:val="0"/>
              <w:jc w:val="both"/>
              <w:rPr>
                <w:sz w:val="22"/>
                <w:szCs w:val="22"/>
              </w:rPr>
            </w:pPr>
            <w:r w:rsidRPr="00657059">
              <w:rPr>
                <w:sz w:val="22"/>
                <w:szCs w:val="22"/>
              </w:rPr>
              <w:t xml:space="preserve">- </w:t>
            </w:r>
            <w:r w:rsidRPr="00657059">
              <w:rPr>
                <w:rFonts w:eastAsia="BatangChe"/>
                <w:sz w:val="22"/>
                <w:szCs w:val="22"/>
              </w:rPr>
              <w:t xml:space="preserve">07.05.2019 </w:t>
            </w:r>
            <w:r w:rsidRPr="00657059">
              <w:rPr>
                <w:sz w:val="22"/>
                <w:szCs w:val="22"/>
              </w:rPr>
              <w:t xml:space="preserve">г. - </w:t>
            </w:r>
            <w:r w:rsidRPr="00657059">
              <w:rPr>
                <w:rFonts w:eastAsia="BatangChe"/>
                <w:sz w:val="22"/>
                <w:szCs w:val="22"/>
              </w:rPr>
              <w:t xml:space="preserve">4 767 990,00 </w:t>
            </w:r>
            <w:r w:rsidRPr="00657059">
              <w:rPr>
                <w:sz w:val="22"/>
                <w:szCs w:val="22"/>
              </w:rPr>
              <w:t>рублей</w:t>
            </w:r>
          </w:p>
          <w:p w:rsidR="00F11951" w:rsidRPr="00657059" w:rsidRDefault="00F11951" w:rsidP="00C658AC">
            <w:pPr>
              <w:widowControl w:val="0"/>
              <w:shd w:val="clear" w:color="auto" w:fill="FFFFFF" w:themeFill="background1"/>
              <w:adjustRightInd w:val="0"/>
              <w:jc w:val="both"/>
              <w:rPr>
                <w:sz w:val="22"/>
                <w:szCs w:val="22"/>
              </w:rPr>
            </w:pPr>
            <w:r w:rsidRPr="00657059">
              <w:rPr>
                <w:sz w:val="22"/>
                <w:szCs w:val="22"/>
              </w:rPr>
              <w:lastRenderedPageBreak/>
              <w:t xml:space="preserve">- 13.05.2019 г. - </w:t>
            </w:r>
            <w:r w:rsidRPr="00657059">
              <w:rPr>
                <w:rFonts w:eastAsia="BatangChe"/>
                <w:sz w:val="22"/>
                <w:szCs w:val="22"/>
              </w:rPr>
              <w:t xml:space="preserve">4 949 155,00 </w:t>
            </w:r>
            <w:r w:rsidRPr="00657059">
              <w:rPr>
                <w:sz w:val="22"/>
                <w:szCs w:val="22"/>
              </w:rPr>
              <w:t>рублей</w:t>
            </w:r>
          </w:p>
          <w:p w:rsidR="00F11951" w:rsidRPr="00657059" w:rsidRDefault="00F11951" w:rsidP="00C658AC">
            <w:pPr>
              <w:widowControl w:val="0"/>
              <w:shd w:val="clear" w:color="auto" w:fill="FFFFFF" w:themeFill="background1"/>
              <w:adjustRightInd w:val="0"/>
              <w:jc w:val="both"/>
              <w:rPr>
                <w:sz w:val="22"/>
                <w:szCs w:val="22"/>
              </w:rPr>
            </w:pPr>
            <w:r w:rsidRPr="00657059">
              <w:rPr>
                <w:sz w:val="22"/>
                <w:szCs w:val="22"/>
              </w:rPr>
              <w:t xml:space="preserve">- </w:t>
            </w:r>
            <w:r w:rsidRPr="00657059">
              <w:rPr>
                <w:rFonts w:eastAsia="BatangChe"/>
                <w:sz w:val="22"/>
                <w:szCs w:val="22"/>
              </w:rPr>
              <w:t xml:space="preserve">07.06.2019 </w:t>
            </w:r>
            <w:r w:rsidRPr="00657059">
              <w:rPr>
                <w:sz w:val="22"/>
                <w:szCs w:val="22"/>
              </w:rPr>
              <w:t xml:space="preserve">г. - </w:t>
            </w:r>
            <w:r w:rsidRPr="00657059">
              <w:rPr>
                <w:rFonts w:eastAsia="BatangChe"/>
                <w:sz w:val="22"/>
                <w:szCs w:val="22"/>
              </w:rPr>
              <w:t xml:space="preserve">607 040,00 </w:t>
            </w:r>
            <w:r w:rsidRPr="00657059">
              <w:rPr>
                <w:sz w:val="22"/>
                <w:szCs w:val="22"/>
              </w:rPr>
              <w:t>рублей</w:t>
            </w:r>
          </w:p>
          <w:p w:rsidR="00F11951" w:rsidRPr="00657059" w:rsidRDefault="00F11951" w:rsidP="00C658AC">
            <w:pPr>
              <w:widowControl w:val="0"/>
              <w:shd w:val="clear" w:color="auto" w:fill="FFFFFF" w:themeFill="background1"/>
              <w:adjustRightInd w:val="0"/>
              <w:jc w:val="both"/>
              <w:rPr>
                <w:sz w:val="22"/>
                <w:szCs w:val="22"/>
              </w:rPr>
            </w:pPr>
            <w:r w:rsidRPr="00657059">
              <w:rPr>
                <w:sz w:val="22"/>
                <w:szCs w:val="22"/>
              </w:rPr>
              <w:t xml:space="preserve">- 27.06.2019 г. - </w:t>
            </w:r>
            <w:r w:rsidRPr="00657059">
              <w:rPr>
                <w:rFonts w:eastAsia="BatangChe"/>
                <w:sz w:val="22"/>
                <w:szCs w:val="22"/>
              </w:rPr>
              <w:t xml:space="preserve">600 300,00 </w:t>
            </w:r>
            <w:r w:rsidRPr="00657059">
              <w:rPr>
                <w:sz w:val="22"/>
                <w:szCs w:val="22"/>
              </w:rPr>
              <w:t>рублей</w:t>
            </w:r>
          </w:p>
          <w:p w:rsidR="00F11951" w:rsidRPr="00657059" w:rsidRDefault="00F11951" w:rsidP="00C658AC">
            <w:pPr>
              <w:widowControl w:val="0"/>
              <w:shd w:val="clear" w:color="auto" w:fill="FFFFFF" w:themeFill="background1"/>
              <w:adjustRightInd w:val="0"/>
              <w:jc w:val="both"/>
              <w:rPr>
                <w:sz w:val="22"/>
                <w:szCs w:val="22"/>
              </w:rPr>
            </w:pPr>
            <w:r w:rsidRPr="00657059">
              <w:rPr>
                <w:sz w:val="22"/>
                <w:szCs w:val="22"/>
              </w:rPr>
              <w:t xml:space="preserve">- 28.06.2019 г. - </w:t>
            </w:r>
            <w:r w:rsidRPr="00657059">
              <w:rPr>
                <w:rFonts w:eastAsia="BatangChe"/>
                <w:sz w:val="22"/>
                <w:szCs w:val="22"/>
              </w:rPr>
              <w:t xml:space="preserve">3 422 171,00 </w:t>
            </w:r>
            <w:r w:rsidRPr="00657059">
              <w:rPr>
                <w:sz w:val="22"/>
                <w:szCs w:val="22"/>
              </w:rPr>
              <w:t>рублей</w:t>
            </w:r>
          </w:p>
          <w:p w:rsidR="00F11951" w:rsidRPr="004739F6" w:rsidRDefault="00F11951" w:rsidP="00657059">
            <w:pPr>
              <w:widowControl w:val="0"/>
              <w:shd w:val="clear" w:color="auto" w:fill="FFFFFF" w:themeFill="background1"/>
              <w:adjustRightInd w:val="0"/>
              <w:jc w:val="both"/>
              <w:rPr>
                <w:rFonts w:eastAsia="Times New Roman"/>
                <w:sz w:val="22"/>
                <w:szCs w:val="22"/>
              </w:rPr>
            </w:pPr>
            <w:r>
              <w:rPr>
                <w:sz w:val="22"/>
                <w:szCs w:val="22"/>
              </w:rPr>
              <w:t>Итого размер основного долга составил 27 999 999,00 рублей.</w:t>
            </w:r>
          </w:p>
        </w:tc>
      </w:tr>
      <w:tr w:rsidR="00F11951" w:rsidRPr="004739F6" w:rsidTr="00EF0AAB">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6931CB">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lastRenderedPageBreak/>
              <w:t>Сумма основного долга на дату окончания последнего завершенного отчетного периода до даты утверждения проспекта ценных бумаг, руб./иностр. валюта</w:t>
            </w:r>
          </w:p>
        </w:tc>
        <w:tc>
          <w:tcPr>
            <w:tcW w:w="5245" w:type="dxa"/>
            <w:tcBorders>
              <w:top w:val="single" w:sz="4" w:space="0" w:color="auto"/>
              <w:left w:val="single" w:sz="4" w:space="0" w:color="auto"/>
              <w:bottom w:val="single" w:sz="4" w:space="0" w:color="auto"/>
              <w:right w:val="single" w:sz="4" w:space="0" w:color="auto"/>
            </w:tcBorders>
            <w:shd w:val="clear" w:color="auto" w:fill="FFFFFF" w:themeFill="background1"/>
          </w:tcPr>
          <w:p w:rsidR="00F11951" w:rsidRPr="006611DA" w:rsidRDefault="00F11951" w:rsidP="006931CB">
            <w:pPr>
              <w:widowControl w:val="0"/>
              <w:shd w:val="clear" w:color="auto" w:fill="FFFFFF" w:themeFill="background1"/>
              <w:adjustRightInd w:val="0"/>
              <w:jc w:val="center"/>
              <w:rPr>
                <w:rFonts w:eastAsia="Times New Roman"/>
                <w:sz w:val="22"/>
                <w:szCs w:val="22"/>
                <w:highlight w:val="yellow"/>
              </w:rPr>
            </w:pPr>
            <w:r w:rsidRPr="00EF0AAB">
              <w:rPr>
                <w:rFonts w:eastAsia="Times New Roman"/>
                <w:sz w:val="22"/>
                <w:szCs w:val="22"/>
              </w:rPr>
              <w:t>0 рублей</w:t>
            </w:r>
          </w:p>
        </w:tc>
      </w:tr>
      <w:tr w:rsidR="00F11951" w:rsidRPr="004739F6" w:rsidTr="006931CB">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6931CB">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Срок кредита (займа), лет</w:t>
            </w:r>
          </w:p>
        </w:tc>
        <w:tc>
          <w:tcPr>
            <w:tcW w:w="5245" w:type="dxa"/>
            <w:tcBorders>
              <w:top w:val="single" w:sz="4" w:space="0" w:color="auto"/>
              <w:left w:val="single" w:sz="4" w:space="0" w:color="auto"/>
              <w:bottom w:val="single" w:sz="4" w:space="0" w:color="auto"/>
              <w:right w:val="single" w:sz="4" w:space="0" w:color="auto"/>
            </w:tcBorders>
          </w:tcPr>
          <w:p w:rsidR="00F11951" w:rsidRPr="0063437A" w:rsidRDefault="00F11951" w:rsidP="00991FE3">
            <w:pPr>
              <w:widowControl w:val="0"/>
              <w:shd w:val="clear" w:color="auto" w:fill="FFFFFF" w:themeFill="background1"/>
              <w:adjustRightInd w:val="0"/>
              <w:jc w:val="center"/>
              <w:rPr>
                <w:rFonts w:eastAsia="Times New Roman"/>
                <w:sz w:val="22"/>
                <w:szCs w:val="22"/>
                <w:highlight w:val="yellow"/>
              </w:rPr>
            </w:pPr>
            <w:r>
              <w:rPr>
                <w:color w:val="000000"/>
                <w:sz w:val="22"/>
                <w:szCs w:val="22"/>
                <w:shd w:val="clear" w:color="auto" w:fill="FFFFFF"/>
              </w:rPr>
              <w:t>10</w:t>
            </w:r>
            <w:r w:rsidRPr="00AF2EA7">
              <w:rPr>
                <w:color w:val="000000"/>
                <w:sz w:val="22"/>
                <w:szCs w:val="22"/>
                <w:shd w:val="clear" w:color="auto" w:fill="FFFFFF"/>
              </w:rPr>
              <w:t xml:space="preserve"> месяцев </w:t>
            </w:r>
            <w:r>
              <w:rPr>
                <w:color w:val="000000"/>
                <w:sz w:val="22"/>
                <w:szCs w:val="22"/>
                <w:shd w:val="clear" w:color="auto" w:fill="FFFFFF"/>
              </w:rPr>
              <w:t>2</w:t>
            </w:r>
            <w:r w:rsidRPr="00AF2EA7">
              <w:rPr>
                <w:color w:val="000000"/>
                <w:sz w:val="22"/>
                <w:szCs w:val="22"/>
                <w:shd w:val="clear" w:color="auto" w:fill="FFFFFF"/>
              </w:rPr>
              <w:t xml:space="preserve"> дн</w:t>
            </w:r>
            <w:r>
              <w:rPr>
                <w:color w:val="000000"/>
                <w:sz w:val="22"/>
                <w:szCs w:val="22"/>
                <w:shd w:val="clear" w:color="auto" w:fill="FFFFFF"/>
              </w:rPr>
              <w:t>я</w:t>
            </w:r>
            <w:r>
              <w:rPr>
                <w:rStyle w:val="a9"/>
                <w:color w:val="000000"/>
                <w:sz w:val="22"/>
                <w:szCs w:val="22"/>
                <w:shd w:val="clear" w:color="auto" w:fill="FFFFFF"/>
              </w:rPr>
              <w:footnoteReference w:id="7"/>
            </w:r>
          </w:p>
        </w:tc>
      </w:tr>
      <w:tr w:rsidR="00F11951" w:rsidRPr="004739F6" w:rsidTr="006931CB">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6931CB">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Средний размер процентов по кредиту (займу), % годовых</w:t>
            </w:r>
          </w:p>
        </w:tc>
        <w:tc>
          <w:tcPr>
            <w:tcW w:w="5245" w:type="dxa"/>
            <w:tcBorders>
              <w:top w:val="single" w:sz="4" w:space="0" w:color="auto"/>
              <w:left w:val="single" w:sz="4" w:space="0" w:color="auto"/>
              <w:bottom w:val="single" w:sz="4" w:space="0" w:color="auto"/>
              <w:right w:val="single" w:sz="4" w:space="0" w:color="auto"/>
            </w:tcBorders>
          </w:tcPr>
          <w:p w:rsidR="00F11951" w:rsidRPr="0063437A" w:rsidRDefault="00F11951" w:rsidP="00741923">
            <w:pPr>
              <w:widowControl w:val="0"/>
              <w:shd w:val="clear" w:color="auto" w:fill="FFFFFF" w:themeFill="background1"/>
              <w:adjustRightInd w:val="0"/>
              <w:jc w:val="center"/>
              <w:rPr>
                <w:rFonts w:eastAsia="Times New Roman"/>
                <w:sz w:val="22"/>
                <w:szCs w:val="22"/>
                <w:highlight w:val="yellow"/>
              </w:rPr>
            </w:pPr>
            <w:r w:rsidRPr="00741923">
              <w:rPr>
                <w:rFonts w:eastAsia="Times New Roman"/>
                <w:sz w:val="22"/>
                <w:szCs w:val="22"/>
              </w:rPr>
              <w:t xml:space="preserve">4 </w:t>
            </w:r>
          </w:p>
        </w:tc>
      </w:tr>
      <w:tr w:rsidR="00F11951" w:rsidRPr="004739F6" w:rsidTr="00B62B9C">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6931CB">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Количество процентных (купонных) периодов</w:t>
            </w:r>
          </w:p>
        </w:tc>
        <w:tc>
          <w:tcPr>
            <w:tcW w:w="5245" w:type="dxa"/>
            <w:tcBorders>
              <w:top w:val="single" w:sz="4" w:space="0" w:color="auto"/>
              <w:left w:val="single" w:sz="4" w:space="0" w:color="auto"/>
              <w:bottom w:val="single" w:sz="4" w:space="0" w:color="auto"/>
              <w:right w:val="single" w:sz="4" w:space="0" w:color="auto"/>
            </w:tcBorders>
            <w:shd w:val="clear" w:color="auto" w:fill="auto"/>
          </w:tcPr>
          <w:p w:rsidR="00F11951" w:rsidRPr="005418DC" w:rsidRDefault="00F11951" w:rsidP="00056830">
            <w:pPr>
              <w:widowControl w:val="0"/>
              <w:shd w:val="clear" w:color="auto" w:fill="FFFFFF" w:themeFill="background1"/>
              <w:adjustRightInd w:val="0"/>
              <w:jc w:val="center"/>
              <w:rPr>
                <w:rFonts w:eastAsia="Times New Roman"/>
                <w:b/>
                <w:color w:val="FF0000"/>
                <w:sz w:val="22"/>
                <w:szCs w:val="22"/>
              </w:rPr>
            </w:pPr>
            <w:r>
              <w:rPr>
                <w:rFonts w:eastAsia="Times New Roman"/>
                <w:sz w:val="22"/>
                <w:szCs w:val="22"/>
              </w:rPr>
              <w:t>10</w:t>
            </w:r>
            <w:r>
              <w:rPr>
                <w:rStyle w:val="a9"/>
                <w:rFonts w:eastAsia="Times New Roman"/>
                <w:sz w:val="22"/>
                <w:szCs w:val="22"/>
              </w:rPr>
              <w:footnoteReference w:id="8"/>
            </w:r>
          </w:p>
        </w:tc>
      </w:tr>
      <w:tr w:rsidR="00F11951" w:rsidRPr="004739F6" w:rsidTr="006931CB">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6931CB">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Наличие просрочек при выплате процентов по кредиту (займу), а в случае их наличия - общее число указанных просрочек и их размер в днях</w:t>
            </w:r>
          </w:p>
        </w:tc>
        <w:tc>
          <w:tcPr>
            <w:tcW w:w="5245" w:type="dxa"/>
            <w:tcBorders>
              <w:top w:val="single" w:sz="4" w:space="0" w:color="auto"/>
              <w:left w:val="single" w:sz="4" w:space="0" w:color="auto"/>
              <w:bottom w:val="single" w:sz="4" w:space="0" w:color="auto"/>
              <w:right w:val="single" w:sz="4" w:space="0" w:color="auto"/>
            </w:tcBorders>
          </w:tcPr>
          <w:p w:rsidR="00F11951" w:rsidRDefault="00F11951" w:rsidP="006931CB">
            <w:pPr>
              <w:widowControl w:val="0"/>
              <w:shd w:val="clear" w:color="auto" w:fill="FFFFFF" w:themeFill="background1"/>
              <w:adjustRightInd w:val="0"/>
              <w:jc w:val="center"/>
              <w:rPr>
                <w:rFonts w:eastAsia="Times New Roman"/>
                <w:sz w:val="22"/>
                <w:szCs w:val="22"/>
                <w:highlight w:val="yellow"/>
              </w:rPr>
            </w:pPr>
            <w:r w:rsidRPr="006C1705">
              <w:rPr>
                <w:rFonts w:eastAsia="Times New Roman"/>
                <w:sz w:val="22"/>
                <w:szCs w:val="22"/>
              </w:rPr>
              <w:t>Нет.</w:t>
            </w:r>
          </w:p>
          <w:p w:rsidR="00F11951" w:rsidRPr="00FF4EDA" w:rsidRDefault="00F11951" w:rsidP="00056830">
            <w:pPr>
              <w:tabs>
                <w:tab w:val="left" w:pos="3075"/>
              </w:tabs>
              <w:rPr>
                <w:rFonts w:eastAsia="Times New Roman"/>
                <w:sz w:val="22"/>
                <w:szCs w:val="22"/>
                <w:highlight w:val="yellow"/>
              </w:rPr>
            </w:pPr>
          </w:p>
        </w:tc>
      </w:tr>
      <w:tr w:rsidR="00F11951" w:rsidRPr="004739F6" w:rsidTr="006931CB">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6931CB">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Плановый срок (дата) погашения кредита (займа)</w:t>
            </w:r>
          </w:p>
        </w:tc>
        <w:tc>
          <w:tcPr>
            <w:tcW w:w="5245" w:type="dxa"/>
            <w:tcBorders>
              <w:top w:val="single" w:sz="4" w:space="0" w:color="auto"/>
              <w:left w:val="single" w:sz="4" w:space="0" w:color="auto"/>
              <w:bottom w:val="single" w:sz="4" w:space="0" w:color="auto"/>
              <w:right w:val="single" w:sz="4" w:space="0" w:color="auto"/>
            </w:tcBorders>
            <w:shd w:val="clear" w:color="auto" w:fill="FFFFFF" w:themeFill="background1"/>
          </w:tcPr>
          <w:p w:rsidR="00F11951" w:rsidRPr="006611DA" w:rsidRDefault="00F11951" w:rsidP="0019429C">
            <w:pPr>
              <w:widowControl w:val="0"/>
              <w:shd w:val="clear" w:color="auto" w:fill="FFFFFF" w:themeFill="background1"/>
              <w:adjustRightInd w:val="0"/>
              <w:jc w:val="center"/>
              <w:rPr>
                <w:rFonts w:eastAsia="Times New Roman"/>
                <w:sz w:val="22"/>
                <w:szCs w:val="22"/>
                <w:highlight w:val="yellow"/>
              </w:rPr>
            </w:pPr>
            <w:r w:rsidRPr="00B818A5">
              <w:rPr>
                <w:rFonts w:eastAsia="Times New Roman"/>
                <w:sz w:val="22"/>
                <w:szCs w:val="22"/>
              </w:rPr>
              <w:t xml:space="preserve">До </w:t>
            </w:r>
            <w:r>
              <w:rPr>
                <w:rFonts w:eastAsia="Times New Roman"/>
                <w:sz w:val="22"/>
                <w:szCs w:val="22"/>
              </w:rPr>
              <w:t>25</w:t>
            </w:r>
            <w:r w:rsidRPr="00B818A5">
              <w:rPr>
                <w:rFonts w:eastAsia="Times New Roman"/>
                <w:sz w:val="22"/>
                <w:szCs w:val="22"/>
              </w:rPr>
              <w:t>.0</w:t>
            </w:r>
            <w:r>
              <w:rPr>
                <w:rFonts w:eastAsia="Times New Roman"/>
                <w:sz w:val="22"/>
                <w:szCs w:val="22"/>
              </w:rPr>
              <w:t>2</w:t>
            </w:r>
            <w:r w:rsidRPr="00B818A5">
              <w:rPr>
                <w:rFonts w:eastAsia="Times New Roman"/>
                <w:sz w:val="22"/>
                <w:szCs w:val="22"/>
              </w:rPr>
              <w:t>.20</w:t>
            </w:r>
            <w:r>
              <w:rPr>
                <w:rFonts w:eastAsia="Times New Roman"/>
                <w:sz w:val="22"/>
                <w:szCs w:val="22"/>
              </w:rPr>
              <w:t>20</w:t>
            </w:r>
            <w:r w:rsidRPr="00B818A5">
              <w:rPr>
                <w:rFonts w:eastAsia="Times New Roman"/>
                <w:sz w:val="22"/>
                <w:szCs w:val="22"/>
              </w:rPr>
              <w:t xml:space="preserve"> г. (включительно)</w:t>
            </w:r>
          </w:p>
        </w:tc>
      </w:tr>
      <w:tr w:rsidR="00F11951" w:rsidRPr="004739F6" w:rsidTr="006931CB">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6931CB">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Фактический срок (дата) погашения кредита (займа)</w:t>
            </w:r>
          </w:p>
        </w:tc>
        <w:tc>
          <w:tcPr>
            <w:tcW w:w="5245" w:type="dxa"/>
            <w:tcBorders>
              <w:top w:val="single" w:sz="4" w:space="0" w:color="auto"/>
              <w:left w:val="single" w:sz="4" w:space="0" w:color="auto"/>
              <w:bottom w:val="single" w:sz="4" w:space="0" w:color="auto"/>
              <w:right w:val="single" w:sz="4" w:space="0" w:color="auto"/>
            </w:tcBorders>
          </w:tcPr>
          <w:p w:rsidR="00F11951" w:rsidRPr="006611DA" w:rsidRDefault="00F11951" w:rsidP="006931CB">
            <w:pPr>
              <w:widowControl w:val="0"/>
              <w:shd w:val="clear" w:color="auto" w:fill="FFFFFF" w:themeFill="background1"/>
              <w:adjustRightInd w:val="0"/>
              <w:jc w:val="center"/>
              <w:rPr>
                <w:rFonts w:eastAsia="Times New Roman"/>
                <w:sz w:val="22"/>
                <w:szCs w:val="22"/>
                <w:highlight w:val="yellow"/>
              </w:rPr>
            </w:pPr>
            <w:r w:rsidRPr="00B62B9C">
              <w:rPr>
                <w:rFonts w:eastAsia="Times New Roman"/>
                <w:sz w:val="22"/>
                <w:szCs w:val="22"/>
              </w:rPr>
              <w:t>25.02.2020 г.</w:t>
            </w:r>
          </w:p>
        </w:tc>
      </w:tr>
      <w:tr w:rsidR="00F11951" w:rsidRPr="00FC0101" w:rsidTr="006931CB">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6931CB">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Иные сведения об обязательстве, указываемые эмитентом по собственному усмотрению</w:t>
            </w:r>
          </w:p>
        </w:tc>
        <w:tc>
          <w:tcPr>
            <w:tcW w:w="5245" w:type="dxa"/>
            <w:tcBorders>
              <w:top w:val="single" w:sz="4" w:space="0" w:color="auto"/>
              <w:left w:val="single" w:sz="4" w:space="0" w:color="auto"/>
              <w:bottom w:val="single" w:sz="4" w:space="0" w:color="auto"/>
              <w:right w:val="single" w:sz="4" w:space="0" w:color="auto"/>
            </w:tcBorders>
          </w:tcPr>
          <w:p w:rsidR="00F11951" w:rsidRPr="006611DA" w:rsidRDefault="00F11951" w:rsidP="006931CB">
            <w:pPr>
              <w:widowControl w:val="0"/>
              <w:shd w:val="clear" w:color="auto" w:fill="FFFFFF" w:themeFill="background1"/>
              <w:adjustRightInd w:val="0"/>
              <w:jc w:val="center"/>
              <w:rPr>
                <w:rFonts w:eastAsia="Times New Roman"/>
                <w:sz w:val="22"/>
                <w:szCs w:val="22"/>
                <w:highlight w:val="yellow"/>
              </w:rPr>
            </w:pPr>
            <w:r>
              <w:rPr>
                <w:rFonts w:eastAsia="Times New Roman"/>
                <w:sz w:val="22"/>
                <w:szCs w:val="22"/>
              </w:rPr>
              <w:t>О</w:t>
            </w:r>
            <w:r w:rsidRPr="00B818A5">
              <w:rPr>
                <w:rFonts w:eastAsia="Times New Roman"/>
                <w:sz w:val="22"/>
                <w:szCs w:val="22"/>
              </w:rPr>
              <w:t>тсутствуют.</w:t>
            </w:r>
          </w:p>
        </w:tc>
      </w:tr>
    </w:tbl>
    <w:p w:rsidR="00AD0386" w:rsidRDefault="00AD0386" w:rsidP="00450C33">
      <w:pPr>
        <w:pStyle w:val="ConsPlusNormal"/>
        <w:jc w:val="both"/>
        <w:rPr>
          <w:sz w:val="22"/>
          <w:szCs w:val="22"/>
          <w:highlight w:val="yellow"/>
        </w:rPr>
      </w:pPr>
    </w:p>
    <w:tbl>
      <w:tblPr>
        <w:tblW w:w="9923" w:type="dxa"/>
        <w:tblInd w:w="62" w:type="dxa"/>
        <w:tblLayout w:type="fixed"/>
        <w:tblCellMar>
          <w:top w:w="102" w:type="dxa"/>
          <w:left w:w="62" w:type="dxa"/>
          <w:bottom w:w="102" w:type="dxa"/>
          <w:right w:w="62" w:type="dxa"/>
        </w:tblCellMar>
        <w:tblLook w:val="0000"/>
      </w:tblPr>
      <w:tblGrid>
        <w:gridCol w:w="4678"/>
        <w:gridCol w:w="5245"/>
      </w:tblGrid>
      <w:tr w:rsidR="00FA4B5C" w:rsidRPr="004739F6" w:rsidTr="006931CB">
        <w:tc>
          <w:tcPr>
            <w:tcW w:w="9923" w:type="dxa"/>
            <w:gridSpan w:val="2"/>
            <w:tcBorders>
              <w:top w:val="single" w:sz="4" w:space="0" w:color="auto"/>
              <w:left w:val="single" w:sz="4" w:space="0" w:color="auto"/>
              <w:bottom w:val="single" w:sz="4" w:space="0" w:color="auto"/>
              <w:right w:val="single" w:sz="4" w:space="0" w:color="auto"/>
            </w:tcBorders>
          </w:tcPr>
          <w:p w:rsidR="00FA4B5C" w:rsidRPr="004739F6" w:rsidRDefault="00FA4B5C" w:rsidP="006931CB">
            <w:pPr>
              <w:widowControl w:val="0"/>
              <w:shd w:val="clear" w:color="auto" w:fill="FFFFFF" w:themeFill="background1"/>
              <w:adjustRightInd w:val="0"/>
              <w:jc w:val="center"/>
              <w:rPr>
                <w:rFonts w:eastAsia="Times New Roman"/>
                <w:b/>
                <w:sz w:val="22"/>
                <w:szCs w:val="22"/>
              </w:rPr>
            </w:pPr>
            <w:r w:rsidRPr="004739F6">
              <w:rPr>
                <w:rFonts w:eastAsia="Times New Roman"/>
                <w:b/>
                <w:sz w:val="22"/>
                <w:szCs w:val="22"/>
              </w:rPr>
              <w:t>Вид и идентификационные признаки обязательства</w:t>
            </w:r>
          </w:p>
        </w:tc>
      </w:tr>
      <w:tr w:rsidR="00FA4B5C" w:rsidRPr="004739F6" w:rsidTr="006931CB">
        <w:tc>
          <w:tcPr>
            <w:tcW w:w="9923" w:type="dxa"/>
            <w:gridSpan w:val="2"/>
            <w:tcBorders>
              <w:top w:val="single" w:sz="4" w:space="0" w:color="auto"/>
              <w:left w:val="single" w:sz="4" w:space="0" w:color="auto"/>
              <w:bottom w:val="single" w:sz="4" w:space="0" w:color="auto"/>
              <w:right w:val="single" w:sz="4" w:space="0" w:color="auto"/>
            </w:tcBorders>
          </w:tcPr>
          <w:p w:rsidR="00FA4B5C" w:rsidRPr="00AD0386" w:rsidRDefault="00FA4B5C" w:rsidP="003C416C">
            <w:pPr>
              <w:widowControl w:val="0"/>
              <w:shd w:val="clear" w:color="auto" w:fill="FFFFFF" w:themeFill="background1"/>
              <w:adjustRightInd w:val="0"/>
              <w:jc w:val="center"/>
              <w:rPr>
                <w:rFonts w:eastAsia="Times New Roman"/>
                <w:b/>
                <w:sz w:val="22"/>
                <w:szCs w:val="22"/>
              </w:rPr>
            </w:pPr>
            <w:r w:rsidRPr="00AD0386">
              <w:rPr>
                <w:b/>
                <w:sz w:val="22"/>
                <w:szCs w:val="22"/>
              </w:rPr>
              <w:t xml:space="preserve">Договор </w:t>
            </w:r>
            <w:r w:rsidRPr="00B844F5">
              <w:rPr>
                <w:b/>
                <w:sz w:val="22"/>
                <w:szCs w:val="22"/>
              </w:rPr>
              <w:t xml:space="preserve">№ </w:t>
            </w:r>
            <w:r w:rsidR="003C416C">
              <w:rPr>
                <w:b/>
                <w:sz w:val="22"/>
                <w:szCs w:val="22"/>
              </w:rPr>
              <w:t>201400/0142</w:t>
            </w:r>
            <w:r>
              <w:rPr>
                <w:b/>
                <w:sz w:val="22"/>
                <w:szCs w:val="22"/>
              </w:rPr>
              <w:t xml:space="preserve"> об открытии кредитной линии с лимитом выдачи от </w:t>
            </w:r>
            <w:r w:rsidR="003C416C">
              <w:rPr>
                <w:b/>
                <w:sz w:val="22"/>
                <w:szCs w:val="22"/>
              </w:rPr>
              <w:t>20.03.2020</w:t>
            </w:r>
            <w:r w:rsidRPr="00B844F5">
              <w:rPr>
                <w:b/>
                <w:sz w:val="22"/>
                <w:szCs w:val="22"/>
              </w:rPr>
              <w:t xml:space="preserve"> г.</w:t>
            </w:r>
          </w:p>
        </w:tc>
      </w:tr>
      <w:tr w:rsidR="00FA4B5C" w:rsidRPr="004739F6" w:rsidTr="006931CB">
        <w:tc>
          <w:tcPr>
            <w:tcW w:w="9923" w:type="dxa"/>
            <w:gridSpan w:val="2"/>
            <w:tcBorders>
              <w:top w:val="single" w:sz="4" w:space="0" w:color="auto"/>
              <w:left w:val="single" w:sz="4" w:space="0" w:color="auto"/>
              <w:bottom w:val="single" w:sz="4" w:space="0" w:color="auto"/>
              <w:right w:val="single" w:sz="4" w:space="0" w:color="auto"/>
            </w:tcBorders>
          </w:tcPr>
          <w:p w:rsidR="00FA4B5C" w:rsidRPr="004739F6" w:rsidRDefault="00FA4B5C" w:rsidP="006931CB">
            <w:pPr>
              <w:widowControl w:val="0"/>
              <w:shd w:val="clear" w:color="auto" w:fill="FFFFFF" w:themeFill="background1"/>
              <w:adjustRightInd w:val="0"/>
              <w:jc w:val="center"/>
              <w:rPr>
                <w:rFonts w:eastAsia="Times New Roman"/>
                <w:b/>
                <w:sz w:val="22"/>
                <w:szCs w:val="22"/>
              </w:rPr>
            </w:pPr>
            <w:r w:rsidRPr="004739F6">
              <w:rPr>
                <w:rFonts w:eastAsia="Times New Roman"/>
                <w:b/>
                <w:sz w:val="22"/>
                <w:szCs w:val="22"/>
              </w:rPr>
              <w:t>Условия обязательства и сведения о его исполнении</w:t>
            </w:r>
          </w:p>
        </w:tc>
      </w:tr>
      <w:tr w:rsidR="00F11951" w:rsidRPr="004739F6" w:rsidTr="006931CB">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6931CB">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Наименование и место нахождения или фамилия, имя, отчество (если имеется) кредитора (займодавца)</w:t>
            </w:r>
          </w:p>
        </w:tc>
        <w:tc>
          <w:tcPr>
            <w:tcW w:w="5245" w:type="dxa"/>
            <w:tcBorders>
              <w:top w:val="single" w:sz="4" w:space="0" w:color="auto"/>
              <w:left w:val="single" w:sz="4" w:space="0" w:color="auto"/>
              <w:bottom w:val="single" w:sz="4" w:space="0" w:color="auto"/>
              <w:right w:val="single" w:sz="4" w:space="0" w:color="auto"/>
            </w:tcBorders>
          </w:tcPr>
          <w:p w:rsidR="00F11951" w:rsidRDefault="00F11951" w:rsidP="00C36DC4">
            <w:pPr>
              <w:widowControl w:val="0"/>
              <w:shd w:val="clear" w:color="auto" w:fill="FFFFFF" w:themeFill="background1"/>
              <w:rPr>
                <w:sz w:val="22"/>
                <w:szCs w:val="22"/>
              </w:rPr>
            </w:pPr>
            <w:r>
              <w:rPr>
                <w:sz w:val="22"/>
                <w:szCs w:val="22"/>
              </w:rPr>
              <w:t>Наименование: Акционерное общество «Российский Сельскохозяйственный банк»</w:t>
            </w:r>
          </w:p>
          <w:p w:rsidR="00F11951" w:rsidRPr="004739F6" w:rsidRDefault="00F11951" w:rsidP="00C36DC4">
            <w:pPr>
              <w:widowControl w:val="0"/>
              <w:shd w:val="clear" w:color="auto" w:fill="FFFFFF" w:themeFill="background1"/>
              <w:jc w:val="both"/>
              <w:rPr>
                <w:rFonts w:eastAsia="Times New Roman"/>
                <w:sz w:val="22"/>
                <w:szCs w:val="22"/>
              </w:rPr>
            </w:pPr>
            <w:r>
              <w:rPr>
                <w:sz w:val="22"/>
                <w:szCs w:val="22"/>
              </w:rPr>
              <w:t xml:space="preserve">Место нахождения в соответствии с уставом: Российская Федерация, г. Москва </w:t>
            </w:r>
          </w:p>
        </w:tc>
      </w:tr>
      <w:tr w:rsidR="00F11951" w:rsidRPr="004739F6" w:rsidTr="006931CB">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6931CB">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Сумма основного долга на момент возникновения обязательства, руб./иностр. валюта</w:t>
            </w:r>
          </w:p>
        </w:tc>
        <w:tc>
          <w:tcPr>
            <w:tcW w:w="5245" w:type="dxa"/>
            <w:tcBorders>
              <w:top w:val="single" w:sz="4" w:space="0" w:color="auto"/>
              <w:left w:val="single" w:sz="4" w:space="0" w:color="auto"/>
              <w:bottom w:val="single" w:sz="4" w:space="0" w:color="auto"/>
              <w:right w:val="single" w:sz="4" w:space="0" w:color="auto"/>
            </w:tcBorders>
          </w:tcPr>
          <w:p w:rsidR="00F11951" w:rsidRDefault="00F11951" w:rsidP="00EE7BEE">
            <w:pPr>
              <w:widowControl w:val="0"/>
              <w:shd w:val="clear" w:color="auto" w:fill="FFFFFF" w:themeFill="background1"/>
              <w:adjustRightInd w:val="0"/>
              <w:jc w:val="both"/>
              <w:rPr>
                <w:sz w:val="22"/>
                <w:szCs w:val="22"/>
              </w:rPr>
            </w:pPr>
            <w:r>
              <w:rPr>
                <w:rFonts w:eastAsia="Times New Roman"/>
                <w:sz w:val="22"/>
                <w:szCs w:val="22"/>
              </w:rPr>
              <w:t xml:space="preserve">В соответствии с Договором </w:t>
            </w:r>
            <w:r w:rsidRPr="0006036E">
              <w:rPr>
                <w:sz w:val="22"/>
                <w:szCs w:val="22"/>
              </w:rPr>
              <w:t xml:space="preserve">№ </w:t>
            </w:r>
            <w:r w:rsidRPr="00661211">
              <w:rPr>
                <w:sz w:val="22"/>
                <w:szCs w:val="22"/>
              </w:rPr>
              <w:t>201400/0142 об открытии кредитной линии с лимитом выдачи от 20.03.2020 г.</w:t>
            </w:r>
            <w:r>
              <w:rPr>
                <w:sz w:val="22"/>
                <w:szCs w:val="22"/>
              </w:rPr>
              <w:t xml:space="preserve"> Эмитенту была открыта кредитная линия с лимитом выдачи кредита, не превышающим 28 000 000 рублей.</w:t>
            </w:r>
          </w:p>
          <w:p w:rsidR="00F11951" w:rsidRDefault="00F11951" w:rsidP="00EE7BEE">
            <w:pPr>
              <w:widowControl w:val="0"/>
              <w:shd w:val="clear" w:color="auto" w:fill="FFFFFF" w:themeFill="background1"/>
              <w:adjustRightInd w:val="0"/>
              <w:jc w:val="both"/>
              <w:rPr>
                <w:sz w:val="22"/>
                <w:szCs w:val="22"/>
              </w:rPr>
            </w:pPr>
            <w:r>
              <w:rPr>
                <w:sz w:val="22"/>
                <w:szCs w:val="22"/>
              </w:rPr>
              <w:t xml:space="preserve">Кредитные средства выдавались несколькими траншами, а именно: </w:t>
            </w:r>
          </w:p>
          <w:p w:rsidR="00F11951" w:rsidRPr="00EE7BEE" w:rsidRDefault="00F11951" w:rsidP="00EE7BEE">
            <w:pPr>
              <w:widowControl w:val="0"/>
              <w:shd w:val="clear" w:color="auto" w:fill="FFFFFF" w:themeFill="background1"/>
              <w:adjustRightInd w:val="0"/>
              <w:jc w:val="both"/>
              <w:rPr>
                <w:sz w:val="22"/>
                <w:szCs w:val="22"/>
              </w:rPr>
            </w:pPr>
            <w:r w:rsidRPr="00EE7BEE">
              <w:rPr>
                <w:sz w:val="22"/>
                <w:szCs w:val="22"/>
              </w:rPr>
              <w:t>- 23.03.2020 г. - 19 348 200,00 рублей</w:t>
            </w:r>
          </w:p>
          <w:p w:rsidR="00F11951" w:rsidRPr="00EE7BEE" w:rsidRDefault="00F11951" w:rsidP="00EE7BEE">
            <w:pPr>
              <w:widowControl w:val="0"/>
              <w:shd w:val="clear" w:color="auto" w:fill="FFFFFF" w:themeFill="background1"/>
              <w:adjustRightInd w:val="0"/>
              <w:jc w:val="both"/>
              <w:rPr>
                <w:sz w:val="22"/>
                <w:szCs w:val="22"/>
              </w:rPr>
            </w:pPr>
            <w:r w:rsidRPr="00EE7BEE">
              <w:rPr>
                <w:sz w:val="22"/>
                <w:szCs w:val="22"/>
              </w:rPr>
              <w:t>- 24.03.2020 г. - 7 000 809,90 рублей</w:t>
            </w:r>
          </w:p>
          <w:p w:rsidR="00F11951" w:rsidRPr="00EE7BEE" w:rsidRDefault="00F11951" w:rsidP="00EE7BEE">
            <w:pPr>
              <w:widowControl w:val="0"/>
              <w:shd w:val="clear" w:color="auto" w:fill="FFFFFF" w:themeFill="background1"/>
              <w:adjustRightInd w:val="0"/>
              <w:jc w:val="both"/>
              <w:rPr>
                <w:sz w:val="22"/>
                <w:szCs w:val="22"/>
              </w:rPr>
            </w:pPr>
            <w:r w:rsidRPr="00EE7BEE">
              <w:rPr>
                <w:sz w:val="22"/>
                <w:szCs w:val="22"/>
              </w:rPr>
              <w:t>- 07.05.2020 г. - 1 415 990,10 рублей</w:t>
            </w:r>
          </w:p>
          <w:p w:rsidR="00F11951" w:rsidRPr="00EE7BEE" w:rsidRDefault="00F11951" w:rsidP="00EE7BEE">
            <w:pPr>
              <w:widowControl w:val="0"/>
              <w:shd w:val="clear" w:color="auto" w:fill="FFFFFF" w:themeFill="background1"/>
              <w:adjustRightInd w:val="0"/>
              <w:jc w:val="both"/>
              <w:rPr>
                <w:sz w:val="22"/>
                <w:szCs w:val="22"/>
              </w:rPr>
            </w:pPr>
            <w:r w:rsidRPr="00EE7BEE">
              <w:rPr>
                <w:sz w:val="22"/>
                <w:szCs w:val="22"/>
              </w:rPr>
              <w:t>- 08.05.5020 г. – 235 000,00 рублей</w:t>
            </w:r>
          </w:p>
          <w:p w:rsidR="00F11951" w:rsidRPr="004739F6" w:rsidRDefault="00F11951" w:rsidP="00EE7BEE">
            <w:pPr>
              <w:widowControl w:val="0"/>
              <w:shd w:val="clear" w:color="auto" w:fill="FFFFFF" w:themeFill="background1"/>
              <w:adjustRightInd w:val="0"/>
              <w:jc w:val="both"/>
              <w:rPr>
                <w:rFonts w:eastAsia="Times New Roman"/>
                <w:sz w:val="22"/>
                <w:szCs w:val="22"/>
              </w:rPr>
            </w:pPr>
            <w:r>
              <w:rPr>
                <w:sz w:val="22"/>
                <w:szCs w:val="22"/>
              </w:rPr>
              <w:t xml:space="preserve">Итого размер основного долга составил 28 000 000,00 </w:t>
            </w:r>
            <w:r>
              <w:rPr>
                <w:sz w:val="22"/>
                <w:szCs w:val="22"/>
              </w:rPr>
              <w:lastRenderedPageBreak/>
              <w:t>рублей.</w:t>
            </w:r>
          </w:p>
        </w:tc>
      </w:tr>
      <w:tr w:rsidR="00F11951" w:rsidRPr="004739F6" w:rsidTr="006931CB">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6931CB">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lastRenderedPageBreak/>
              <w:t>Сумма основного долга на дату окончания последнего завершенного отчетного периода до даты утверждения проспекта ценных бумаг, руб./иностр. валюта</w:t>
            </w:r>
          </w:p>
        </w:tc>
        <w:tc>
          <w:tcPr>
            <w:tcW w:w="5245" w:type="dxa"/>
            <w:tcBorders>
              <w:top w:val="single" w:sz="4" w:space="0" w:color="auto"/>
              <w:left w:val="single" w:sz="4" w:space="0" w:color="auto"/>
              <w:bottom w:val="single" w:sz="4" w:space="0" w:color="auto"/>
              <w:right w:val="single" w:sz="4" w:space="0" w:color="auto"/>
            </w:tcBorders>
          </w:tcPr>
          <w:p w:rsidR="00F11951" w:rsidRPr="006611DA" w:rsidRDefault="00F11951" w:rsidP="006931CB">
            <w:pPr>
              <w:widowControl w:val="0"/>
              <w:shd w:val="clear" w:color="auto" w:fill="FFFFFF" w:themeFill="background1"/>
              <w:adjustRightInd w:val="0"/>
              <w:jc w:val="center"/>
              <w:rPr>
                <w:rFonts w:eastAsia="Times New Roman"/>
                <w:sz w:val="22"/>
                <w:szCs w:val="22"/>
                <w:highlight w:val="yellow"/>
              </w:rPr>
            </w:pPr>
            <w:r w:rsidRPr="000F2846">
              <w:rPr>
                <w:rFonts w:eastAsia="Times New Roman"/>
                <w:sz w:val="22"/>
                <w:szCs w:val="22"/>
              </w:rPr>
              <w:t>0 рублей</w:t>
            </w:r>
          </w:p>
        </w:tc>
      </w:tr>
      <w:tr w:rsidR="00F11951" w:rsidRPr="004739F6" w:rsidTr="006931CB">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6931CB">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Срок кредита (займа), лет</w:t>
            </w:r>
          </w:p>
        </w:tc>
        <w:tc>
          <w:tcPr>
            <w:tcW w:w="5245" w:type="dxa"/>
            <w:tcBorders>
              <w:top w:val="single" w:sz="4" w:space="0" w:color="auto"/>
              <w:left w:val="single" w:sz="4" w:space="0" w:color="auto"/>
              <w:bottom w:val="single" w:sz="4" w:space="0" w:color="auto"/>
              <w:right w:val="single" w:sz="4" w:space="0" w:color="auto"/>
            </w:tcBorders>
          </w:tcPr>
          <w:p w:rsidR="00F11951" w:rsidRPr="0063437A" w:rsidRDefault="00F11951" w:rsidP="000F2846">
            <w:pPr>
              <w:widowControl w:val="0"/>
              <w:shd w:val="clear" w:color="auto" w:fill="FFFFFF" w:themeFill="background1"/>
              <w:adjustRightInd w:val="0"/>
              <w:jc w:val="center"/>
              <w:rPr>
                <w:rFonts w:eastAsia="Times New Roman"/>
                <w:sz w:val="22"/>
                <w:szCs w:val="22"/>
                <w:highlight w:val="yellow"/>
              </w:rPr>
            </w:pPr>
            <w:r w:rsidRPr="00CC5C28">
              <w:rPr>
                <w:color w:val="000000"/>
                <w:sz w:val="22"/>
                <w:szCs w:val="22"/>
                <w:shd w:val="clear" w:color="auto" w:fill="FFFFFF"/>
              </w:rPr>
              <w:t>11 месяцев 6 дней</w:t>
            </w:r>
            <w:r>
              <w:rPr>
                <w:rStyle w:val="a9"/>
                <w:color w:val="000000"/>
                <w:sz w:val="22"/>
                <w:szCs w:val="22"/>
                <w:shd w:val="clear" w:color="auto" w:fill="FFFFFF"/>
              </w:rPr>
              <w:footnoteReference w:id="9"/>
            </w:r>
          </w:p>
        </w:tc>
      </w:tr>
      <w:tr w:rsidR="00F11951" w:rsidRPr="004739F6" w:rsidTr="00DC09F4">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6931CB">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Средний размер процентов по кредиту (займу), % годовых</w:t>
            </w:r>
          </w:p>
        </w:tc>
        <w:tc>
          <w:tcPr>
            <w:tcW w:w="5245" w:type="dxa"/>
            <w:tcBorders>
              <w:top w:val="single" w:sz="4" w:space="0" w:color="auto"/>
              <w:left w:val="single" w:sz="4" w:space="0" w:color="auto"/>
              <w:bottom w:val="single" w:sz="4" w:space="0" w:color="auto"/>
              <w:right w:val="single" w:sz="4" w:space="0" w:color="auto"/>
            </w:tcBorders>
            <w:shd w:val="clear" w:color="auto" w:fill="FFFFFF" w:themeFill="background1"/>
          </w:tcPr>
          <w:p w:rsidR="00F11951" w:rsidRPr="0063437A" w:rsidRDefault="00F11951" w:rsidP="00DC09F4">
            <w:pPr>
              <w:widowControl w:val="0"/>
              <w:shd w:val="clear" w:color="auto" w:fill="FFFFFF" w:themeFill="background1"/>
              <w:adjustRightInd w:val="0"/>
              <w:jc w:val="center"/>
              <w:rPr>
                <w:rFonts w:eastAsia="Times New Roman"/>
                <w:sz w:val="22"/>
                <w:szCs w:val="22"/>
                <w:highlight w:val="yellow"/>
              </w:rPr>
            </w:pPr>
            <w:r w:rsidRPr="00DC09F4">
              <w:rPr>
                <w:rFonts w:eastAsia="Times New Roman"/>
                <w:sz w:val="22"/>
                <w:szCs w:val="22"/>
              </w:rPr>
              <w:t xml:space="preserve">3 </w:t>
            </w:r>
          </w:p>
        </w:tc>
      </w:tr>
      <w:tr w:rsidR="00F11951" w:rsidRPr="004739F6" w:rsidTr="006931CB">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6931CB">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Количество процентных (купонных) периодов</w:t>
            </w:r>
          </w:p>
        </w:tc>
        <w:tc>
          <w:tcPr>
            <w:tcW w:w="5245" w:type="dxa"/>
            <w:tcBorders>
              <w:top w:val="single" w:sz="4" w:space="0" w:color="auto"/>
              <w:left w:val="single" w:sz="4" w:space="0" w:color="auto"/>
              <w:bottom w:val="single" w:sz="4" w:space="0" w:color="auto"/>
              <w:right w:val="single" w:sz="4" w:space="0" w:color="auto"/>
            </w:tcBorders>
          </w:tcPr>
          <w:p w:rsidR="00F11951" w:rsidRPr="0063437A" w:rsidRDefault="00F11951" w:rsidP="005A02DF">
            <w:pPr>
              <w:widowControl w:val="0"/>
              <w:shd w:val="clear" w:color="auto" w:fill="FFFFFF" w:themeFill="background1"/>
              <w:adjustRightInd w:val="0"/>
              <w:jc w:val="center"/>
              <w:rPr>
                <w:rFonts w:eastAsia="Times New Roman"/>
                <w:sz w:val="22"/>
                <w:szCs w:val="22"/>
                <w:highlight w:val="yellow"/>
              </w:rPr>
            </w:pPr>
            <w:r w:rsidRPr="00C32481">
              <w:rPr>
                <w:rFonts w:eastAsia="Times New Roman"/>
                <w:sz w:val="22"/>
                <w:szCs w:val="22"/>
                <w:shd w:val="clear" w:color="auto" w:fill="FFFFFF" w:themeFill="background1"/>
              </w:rPr>
              <w:t>1</w:t>
            </w:r>
            <w:r>
              <w:rPr>
                <w:rFonts w:eastAsia="Times New Roman"/>
                <w:sz w:val="22"/>
                <w:szCs w:val="22"/>
                <w:shd w:val="clear" w:color="auto" w:fill="FFFFFF" w:themeFill="background1"/>
              </w:rPr>
              <w:t>1</w:t>
            </w:r>
            <w:r>
              <w:rPr>
                <w:rStyle w:val="a9"/>
                <w:rFonts w:eastAsia="Times New Roman"/>
                <w:sz w:val="22"/>
                <w:szCs w:val="22"/>
                <w:shd w:val="clear" w:color="auto" w:fill="FFFFFF" w:themeFill="background1"/>
              </w:rPr>
              <w:footnoteReference w:id="10"/>
            </w:r>
            <w:r w:rsidRPr="00AF2EA7">
              <w:rPr>
                <w:rFonts w:eastAsia="Times New Roman"/>
                <w:b/>
                <w:color w:val="FF0000"/>
                <w:sz w:val="22"/>
                <w:szCs w:val="22"/>
              </w:rPr>
              <w:t xml:space="preserve"> </w:t>
            </w:r>
          </w:p>
        </w:tc>
      </w:tr>
      <w:tr w:rsidR="00F11951" w:rsidRPr="004739F6" w:rsidTr="006931CB">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6931CB">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Наличие просрочек при выплате процентов по кредиту (займу), а в случае их наличия - общее число указанных просрочек и их размер в днях</w:t>
            </w:r>
          </w:p>
        </w:tc>
        <w:tc>
          <w:tcPr>
            <w:tcW w:w="5245" w:type="dxa"/>
            <w:tcBorders>
              <w:top w:val="single" w:sz="4" w:space="0" w:color="auto"/>
              <w:left w:val="single" w:sz="4" w:space="0" w:color="auto"/>
              <w:bottom w:val="single" w:sz="4" w:space="0" w:color="auto"/>
              <w:right w:val="single" w:sz="4" w:space="0" w:color="auto"/>
            </w:tcBorders>
          </w:tcPr>
          <w:p w:rsidR="00F11951" w:rsidRPr="006611DA" w:rsidRDefault="00F11951" w:rsidP="006931CB">
            <w:pPr>
              <w:widowControl w:val="0"/>
              <w:shd w:val="clear" w:color="auto" w:fill="FFFFFF" w:themeFill="background1"/>
              <w:adjustRightInd w:val="0"/>
              <w:jc w:val="center"/>
              <w:rPr>
                <w:rFonts w:eastAsia="Times New Roman"/>
                <w:sz w:val="22"/>
                <w:szCs w:val="22"/>
                <w:highlight w:val="yellow"/>
              </w:rPr>
            </w:pPr>
            <w:r w:rsidRPr="006C1705">
              <w:rPr>
                <w:rFonts w:eastAsia="Times New Roman"/>
                <w:sz w:val="22"/>
                <w:szCs w:val="22"/>
              </w:rPr>
              <w:t>Нет.</w:t>
            </w:r>
          </w:p>
        </w:tc>
      </w:tr>
      <w:tr w:rsidR="00F11951" w:rsidRPr="004739F6" w:rsidTr="006931CB">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6931CB">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Плановый срок (дата) погашения кредита (займа)</w:t>
            </w:r>
          </w:p>
        </w:tc>
        <w:tc>
          <w:tcPr>
            <w:tcW w:w="5245" w:type="dxa"/>
            <w:tcBorders>
              <w:top w:val="single" w:sz="4" w:space="0" w:color="auto"/>
              <w:left w:val="single" w:sz="4" w:space="0" w:color="auto"/>
              <w:bottom w:val="single" w:sz="4" w:space="0" w:color="auto"/>
              <w:right w:val="single" w:sz="4" w:space="0" w:color="auto"/>
            </w:tcBorders>
            <w:shd w:val="clear" w:color="auto" w:fill="FFFFFF" w:themeFill="background1"/>
          </w:tcPr>
          <w:p w:rsidR="00F11951" w:rsidRPr="006611DA" w:rsidRDefault="00F11951" w:rsidP="003C416C">
            <w:pPr>
              <w:widowControl w:val="0"/>
              <w:shd w:val="clear" w:color="auto" w:fill="FFFFFF" w:themeFill="background1"/>
              <w:adjustRightInd w:val="0"/>
              <w:jc w:val="center"/>
              <w:rPr>
                <w:rFonts w:eastAsia="Times New Roman"/>
                <w:sz w:val="22"/>
                <w:szCs w:val="22"/>
                <w:highlight w:val="yellow"/>
              </w:rPr>
            </w:pPr>
            <w:r w:rsidRPr="00B818A5">
              <w:rPr>
                <w:rFonts w:eastAsia="Times New Roman"/>
                <w:sz w:val="22"/>
                <w:szCs w:val="22"/>
              </w:rPr>
              <w:t xml:space="preserve">До </w:t>
            </w:r>
            <w:r>
              <w:rPr>
                <w:rFonts w:eastAsia="Times New Roman"/>
                <w:sz w:val="22"/>
                <w:szCs w:val="22"/>
              </w:rPr>
              <w:t>25</w:t>
            </w:r>
            <w:r w:rsidRPr="00B818A5">
              <w:rPr>
                <w:rFonts w:eastAsia="Times New Roman"/>
                <w:sz w:val="22"/>
                <w:szCs w:val="22"/>
              </w:rPr>
              <w:t>.0</w:t>
            </w:r>
            <w:r>
              <w:rPr>
                <w:rFonts w:eastAsia="Times New Roman"/>
                <w:sz w:val="22"/>
                <w:szCs w:val="22"/>
              </w:rPr>
              <w:t>2</w:t>
            </w:r>
            <w:r w:rsidRPr="00B818A5">
              <w:rPr>
                <w:rFonts w:eastAsia="Times New Roman"/>
                <w:sz w:val="22"/>
                <w:szCs w:val="22"/>
              </w:rPr>
              <w:t>.20</w:t>
            </w:r>
            <w:r>
              <w:rPr>
                <w:rFonts w:eastAsia="Times New Roman"/>
                <w:sz w:val="22"/>
                <w:szCs w:val="22"/>
              </w:rPr>
              <w:t>21</w:t>
            </w:r>
            <w:r w:rsidRPr="00B818A5">
              <w:rPr>
                <w:rFonts w:eastAsia="Times New Roman"/>
                <w:sz w:val="22"/>
                <w:szCs w:val="22"/>
              </w:rPr>
              <w:t xml:space="preserve"> г. (включительно)</w:t>
            </w:r>
          </w:p>
        </w:tc>
      </w:tr>
      <w:tr w:rsidR="00F11951" w:rsidRPr="004739F6" w:rsidTr="006931CB">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6931CB">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Фактический срок (дата) погашения кредита (займа)</w:t>
            </w:r>
          </w:p>
        </w:tc>
        <w:tc>
          <w:tcPr>
            <w:tcW w:w="5245" w:type="dxa"/>
            <w:tcBorders>
              <w:top w:val="single" w:sz="4" w:space="0" w:color="auto"/>
              <w:left w:val="single" w:sz="4" w:space="0" w:color="auto"/>
              <w:bottom w:val="single" w:sz="4" w:space="0" w:color="auto"/>
              <w:right w:val="single" w:sz="4" w:space="0" w:color="auto"/>
            </w:tcBorders>
          </w:tcPr>
          <w:p w:rsidR="00F11951" w:rsidRPr="006611DA" w:rsidRDefault="00F11951" w:rsidP="006931CB">
            <w:pPr>
              <w:widowControl w:val="0"/>
              <w:shd w:val="clear" w:color="auto" w:fill="FFFFFF" w:themeFill="background1"/>
              <w:adjustRightInd w:val="0"/>
              <w:jc w:val="center"/>
              <w:rPr>
                <w:rFonts w:eastAsia="Times New Roman"/>
                <w:sz w:val="22"/>
                <w:szCs w:val="22"/>
                <w:highlight w:val="yellow"/>
              </w:rPr>
            </w:pPr>
            <w:r w:rsidRPr="000F2846">
              <w:rPr>
                <w:rFonts w:eastAsia="Times New Roman"/>
                <w:sz w:val="22"/>
                <w:szCs w:val="22"/>
              </w:rPr>
              <w:t>25.02.2021 г.</w:t>
            </w:r>
          </w:p>
        </w:tc>
      </w:tr>
      <w:tr w:rsidR="00F11951" w:rsidRPr="00FC0101" w:rsidTr="006931CB">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6931CB">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Иные сведения об обязательстве, указываемые эмитентом по собственному усмотрению</w:t>
            </w:r>
          </w:p>
        </w:tc>
        <w:tc>
          <w:tcPr>
            <w:tcW w:w="5245" w:type="dxa"/>
            <w:tcBorders>
              <w:top w:val="single" w:sz="4" w:space="0" w:color="auto"/>
              <w:left w:val="single" w:sz="4" w:space="0" w:color="auto"/>
              <w:bottom w:val="single" w:sz="4" w:space="0" w:color="auto"/>
              <w:right w:val="single" w:sz="4" w:space="0" w:color="auto"/>
            </w:tcBorders>
          </w:tcPr>
          <w:p w:rsidR="00F11951" w:rsidRPr="006611DA" w:rsidRDefault="00F11951" w:rsidP="006931CB">
            <w:pPr>
              <w:widowControl w:val="0"/>
              <w:shd w:val="clear" w:color="auto" w:fill="FFFFFF" w:themeFill="background1"/>
              <w:adjustRightInd w:val="0"/>
              <w:jc w:val="center"/>
              <w:rPr>
                <w:rFonts w:eastAsia="Times New Roman"/>
                <w:sz w:val="22"/>
                <w:szCs w:val="22"/>
                <w:highlight w:val="yellow"/>
              </w:rPr>
            </w:pPr>
            <w:r>
              <w:rPr>
                <w:rFonts w:eastAsia="Times New Roman"/>
                <w:sz w:val="22"/>
                <w:szCs w:val="22"/>
              </w:rPr>
              <w:t>О</w:t>
            </w:r>
            <w:r w:rsidRPr="00B818A5">
              <w:rPr>
                <w:rFonts w:eastAsia="Times New Roman"/>
                <w:sz w:val="22"/>
                <w:szCs w:val="22"/>
              </w:rPr>
              <w:t>тсутствуют.</w:t>
            </w:r>
          </w:p>
        </w:tc>
      </w:tr>
    </w:tbl>
    <w:p w:rsidR="00FA4B5C" w:rsidRDefault="00FA4B5C" w:rsidP="00450C33">
      <w:pPr>
        <w:pStyle w:val="ConsPlusNormal"/>
        <w:jc w:val="both"/>
        <w:rPr>
          <w:sz w:val="22"/>
          <w:szCs w:val="22"/>
          <w:highlight w:val="yellow"/>
        </w:rPr>
      </w:pPr>
    </w:p>
    <w:tbl>
      <w:tblPr>
        <w:tblW w:w="9923" w:type="dxa"/>
        <w:tblInd w:w="62" w:type="dxa"/>
        <w:tblLayout w:type="fixed"/>
        <w:tblCellMar>
          <w:top w:w="102" w:type="dxa"/>
          <w:left w:w="62" w:type="dxa"/>
          <w:bottom w:w="102" w:type="dxa"/>
          <w:right w:w="62" w:type="dxa"/>
        </w:tblCellMar>
        <w:tblLook w:val="0000"/>
      </w:tblPr>
      <w:tblGrid>
        <w:gridCol w:w="4678"/>
        <w:gridCol w:w="5245"/>
      </w:tblGrid>
      <w:tr w:rsidR="000C5A2E" w:rsidRPr="004739F6" w:rsidTr="008572A1">
        <w:tc>
          <w:tcPr>
            <w:tcW w:w="9923" w:type="dxa"/>
            <w:gridSpan w:val="2"/>
            <w:tcBorders>
              <w:top w:val="single" w:sz="4" w:space="0" w:color="auto"/>
              <w:left w:val="single" w:sz="4" w:space="0" w:color="auto"/>
              <w:bottom w:val="single" w:sz="4" w:space="0" w:color="auto"/>
              <w:right w:val="single" w:sz="4" w:space="0" w:color="auto"/>
            </w:tcBorders>
          </w:tcPr>
          <w:p w:rsidR="000C5A2E" w:rsidRPr="004739F6" w:rsidRDefault="000C5A2E" w:rsidP="008572A1">
            <w:pPr>
              <w:widowControl w:val="0"/>
              <w:shd w:val="clear" w:color="auto" w:fill="FFFFFF" w:themeFill="background1"/>
              <w:adjustRightInd w:val="0"/>
              <w:jc w:val="center"/>
              <w:rPr>
                <w:rFonts w:eastAsia="Times New Roman"/>
                <w:b/>
                <w:sz w:val="22"/>
                <w:szCs w:val="22"/>
              </w:rPr>
            </w:pPr>
            <w:r w:rsidRPr="004739F6">
              <w:rPr>
                <w:rFonts w:eastAsia="Times New Roman"/>
                <w:b/>
                <w:sz w:val="22"/>
                <w:szCs w:val="22"/>
              </w:rPr>
              <w:t>Вид и идентификационные признаки обязательства</w:t>
            </w:r>
          </w:p>
        </w:tc>
      </w:tr>
      <w:tr w:rsidR="000C5A2E" w:rsidRPr="00AD0386" w:rsidTr="008572A1">
        <w:tc>
          <w:tcPr>
            <w:tcW w:w="9923" w:type="dxa"/>
            <w:gridSpan w:val="2"/>
            <w:tcBorders>
              <w:top w:val="single" w:sz="4" w:space="0" w:color="auto"/>
              <w:left w:val="single" w:sz="4" w:space="0" w:color="auto"/>
              <w:bottom w:val="single" w:sz="4" w:space="0" w:color="auto"/>
              <w:right w:val="single" w:sz="4" w:space="0" w:color="auto"/>
            </w:tcBorders>
          </w:tcPr>
          <w:p w:rsidR="000C5A2E" w:rsidRPr="00AD0386" w:rsidRDefault="000C5A2E" w:rsidP="001E41F0">
            <w:pPr>
              <w:widowControl w:val="0"/>
              <w:shd w:val="clear" w:color="auto" w:fill="FFFFFF" w:themeFill="background1"/>
              <w:adjustRightInd w:val="0"/>
              <w:jc w:val="both"/>
              <w:rPr>
                <w:rFonts w:eastAsia="Times New Roman"/>
                <w:b/>
                <w:sz w:val="22"/>
                <w:szCs w:val="22"/>
              </w:rPr>
            </w:pPr>
            <w:r w:rsidRPr="00AD0386">
              <w:rPr>
                <w:b/>
                <w:sz w:val="22"/>
                <w:szCs w:val="22"/>
              </w:rPr>
              <w:t xml:space="preserve">Договор </w:t>
            </w:r>
            <w:r w:rsidRPr="00B844F5">
              <w:rPr>
                <w:b/>
                <w:sz w:val="22"/>
                <w:szCs w:val="22"/>
              </w:rPr>
              <w:t xml:space="preserve">№ </w:t>
            </w:r>
            <w:r>
              <w:rPr>
                <w:b/>
                <w:sz w:val="22"/>
                <w:szCs w:val="22"/>
              </w:rPr>
              <w:t>211400/0125 об открытии кредитной линии с лимитом выдачи от 06.04.2021</w:t>
            </w:r>
            <w:r w:rsidRPr="00B844F5">
              <w:rPr>
                <w:b/>
                <w:sz w:val="22"/>
                <w:szCs w:val="22"/>
              </w:rPr>
              <w:t xml:space="preserve"> г.</w:t>
            </w:r>
            <w:r w:rsidR="001E41F0">
              <w:rPr>
                <w:b/>
                <w:sz w:val="22"/>
                <w:szCs w:val="22"/>
              </w:rPr>
              <w:t xml:space="preserve"> и </w:t>
            </w:r>
            <w:r w:rsidR="001E41F0" w:rsidRPr="001E41F0">
              <w:rPr>
                <w:rFonts w:eastAsia="Times New Roman"/>
                <w:b/>
                <w:sz w:val="22"/>
                <w:szCs w:val="22"/>
              </w:rPr>
              <w:t>Дополнительное соглашение № 211400/0125DS1</w:t>
            </w:r>
            <w:r w:rsidR="001E41F0" w:rsidRPr="001E41F0">
              <w:rPr>
                <w:rFonts w:eastAsia="Times New Roman"/>
                <w:color w:val="333333"/>
                <w:sz w:val="22"/>
                <w:szCs w:val="22"/>
              </w:rPr>
              <w:t xml:space="preserve"> </w:t>
            </w:r>
            <w:r w:rsidR="001E41F0" w:rsidRPr="001E41F0">
              <w:rPr>
                <w:rFonts w:eastAsia="Times New Roman"/>
                <w:b/>
                <w:sz w:val="22"/>
                <w:szCs w:val="22"/>
              </w:rPr>
              <w:t>от 15.04.2021г. к Договору </w:t>
            </w:r>
            <w:r w:rsidR="001E41F0" w:rsidRPr="001E41F0">
              <w:rPr>
                <w:b/>
                <w:sz w:val="22"/>
                <w:szCs w:val="22"/>
              </w:rPr>
              <w:t>№ 211400/0125 от 06.04.2021</w:t>
            </w:r>
            <w:r w:rsidR="001E41F0">
              <w:rPr>
                <w:b/>
                <w:sz w:val="22"/>
                <w:szCs w:val="22"/>
              </w:rPr>
              <w:t xml:space="preserve"> </w:t>
            </w:r>
            <w:r w:rsidR="001E41F0" w:rsidRPr="001E41F0">
              <w:rPr>
                <w:rFonts w:eastAsia="Times New Roman"/>
                <w:b/>
                <w:sz w:val="22"/>
                <w:szCs w:val="22"/>
              </w:rPr>
              <w:t>г.</w:t>
            </w:r>
          </w:p>
        </w:tc>
      </w:tr>
      <w:tr w:rsidR="000C5A2E" w:rsidRPr="004739F6" w:rsidTr="008572A1">
        <w:tc>
          <w:tcPr>
            <w:tcW w:w="9923" w:type="dxa"/>
            <w:gridSpan w:val="2"/>
            <w:tcBorders>
              <w:top w:val="single" w:sz="4" w:space="0" w:color="auto"/>
              <w:left w:val="single" w:sz="4" w:space="0" w:color="auto"/>
              <w:bottom w:val="single" w:sz="4" w:space="0" w:color="auto"/>
              <w:right w:val="single" w:sz="4" w:space="0" w:color="auto"/>
            </w:tcBorders>
          </w:tcPr>
          <w:p w:rsidR="000C5A2E" w:rsidRPr="004739F6" w:rsidRDefault="000C5A2E" w:rsidP="008572A1">
            <w:pPr>
              <w:widowControl w:val="0"/>
              <w:shd w:val="clear" w:color="auto" w:fill="FFFFFF" w:themeFill="background1"/>
              <w:adjustRightInd w:val="0"/>
              <w:jc w:val="center"/>
              <w:rPr>
                <w:rFonts w:eastAsia="Times New Roman"/>
                <w:b/>
                <w:sz w:val="22"/>
                <w:szCs w:val="22"/>
              </w:rPr>
            </w:pPr>
            <w:r w:rsidRPr="004739F6">
              <w:rPr>
                <w:rFonts w:eastAsia="Times New Roman"/>
                <w:b/>
                <w:sz w:val="22"/>
                <w:szCs w:val="22"/>
              </w:rPr>
              <w:t>Условия обязательства и сведения о его исполнении</w:t>
            </w:r>
          </w:p>
        </w:tc>
      </w:tr>
      <w:tr w:rsidR="00F11951" w:rsidRPr="004739F6" w:rsidTr="008572A1">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8572A1">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Наименование и место нахождения или фамилия, имя, отчество (если имеется) кредитора (займодавца)</w:t>
            </w:r>
          </w:p>
        </w:tc>
        <w:tc>
          <w:tcPr>
            <w:tcW w:w="5245" w:type="dxa"/>
            <w:tcBorders>
              <w:top w:val="single" w:sz="4" w:space="0" w:color="auto"/>
              <w:left w:val="single" w:sz="4" w:space="0" w:color="auto"/>
              <w:bottom w:val="single" w:sz="4" w:space="0" w:color="auto"/>
              <w:right w:val="single" w:sz="4" w:space="0" w:color="auto"/>
            </w:tcBorders>
          </w:tcPr>
          <w:p w:rsidR="00F11951" w:rsidRDefault="00F11951" w:rsidP="00C36DC4">
            <w:pPr>
              <w:widowControl w:val="0"/>
              <w:shd w:val="clear" w:color="auto" w:fill="FFFFFF" w:themeFill="background1"/>
              <w:rPr>
                <w:sz w:val="22"/>
                <w:szCs w:val="22"/>
              </w:rPr>
            </w:pPr>
            <w:r>
              <w:rPr>
                <w:sz w:val="22"/>
                <w:szCs w:val="22"/>
              </w:rPr>
              <w:t>Наименование: Акционерное общество «Российский Сельскохозяйственный банк»</w:t>
            </w:r>
          </w:p>
          <w:p w:rsidR="00F11951" w:rsidRPr="004739F6" w:rsidRDefault="00F11951" w:rsidP="00C36DC4">
            <w:pPr>
              <w:widowControl w:val="0"/>
              <w:shd w:val="clear" w:color="auto" w:fill="FFFFFF" w:themeFill="background1"/>
              <w:jc w:val="both"/>
              <w:rPr>
                <w:rFonts w:eastAsia="Times New Roman"/>
                <w:sz w:val="22"/>
                <w:szCs w:val="22"/>
              </w:rPr>
            </w:pPr>
            <w:r>
              <w:rPr>
                <w:sz w:val="22"/>
                <w:szCs w:val="22"/>
              </w:rPr>
              <w:t xml:space="preserve">Место нахождения в соответствии с уставом: Российская Федерация, г. Москва </w:t>
            </w:r>
          </w:p>
        </w:tc>
      </w:tr>
      <w:tr w:rsidR="00F11951" w:rsidRPr="004739F6" w:rsidTr="008572A1">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8572A1">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Сумма основного долга на момент возникновения обязательства, руб./иностр. валюта</w:t>
            </w:r>
          </w:p>
        </w:tc>
        <w:tc>
          <w:tcPr>
            <w:tcW w:w="5245" w:type="dxa"/>
            <w:tcBorders>
              <w:top w:val="single" w:sz="4" w:space="0" w:color="auto"/>
              <w:left w:val="single" w:sz="4" w:space="0" w:color="auto"/>
              <w:bottom w:val="single" w:sz="4" w:space="0" w:color="auto"/>
              <w:right w:val="single" w:sz="4" w:space="0" w:color="auto"/>
            </w:tcBorders>
          </w:tcPr>
          <w:p w:rsidR="00F11951" w:rsidRDefault="00F11951" w:rsidP="003A2BF7">
            <w:pPr>
              <w:widowControl w:val="0"/>
              <w:shd w:val="clear" w:color="auto" w:fill="FFFFFF" w:themeFill="background1"/>
              <w:adjustRightInd w:val="0"/>
              <w:jc w:val="both"/>
              <w:rPr>
                <w:sz w:val="22"/>
                <w:szCs w:val="22"/>
              </w:rPr>
            </w:pPr>
            <w:r>
              <w:rPr>
                <w:rFonts w:eastAsia="Times New Roman"/>
                <w:sz w:val="22"/>
                <w:szCs w:val="22"/>
              </w:rPr>
              <w:t xml:space="preserve">В соответствии с Договором </w:t>
            </w:r>
            <w:r w:rsidRPr="00157C62">
              <w:rPr>
                <w:sz w:val="22"/>
                <w:szCs w:val="22"/>
              </w:rPr>
              <w:t xml:space="preserve">№ 211400/0125 об открытии кредитной линии с лимитом выдачи от 06.04.2021 г. </w:t>
            </w:r>
            <w:r>
              <w:rPr>
                <w:sz w:val="22"/>
                <w:szCs w:val="22"/>
              </w:rPr>
              <w:t>Эмитенту была открыта кредитная линия с лимитом выдачи кредита, не превышающим 20 000 000 рублей.</w:t>
            </w:r>
          </w:p>
          <w:p w:rsidR="00F11951" w:rsidRDefault="00F11951" w:rsidP="003A2BF7">
            <w:pPr>
              <w:widowControl w:val="0"/>
              <w:shd w:val="clear" w:color="auto" w:fill="FFFFFF" w:themeFill="background1"/>
              <w:adjustRightInd w:val="0"/>
              <w:jc w:val="both"/>
              <w:rPr>
                <w:sz w:val="22"/>
                <w:szCs w:val="22"/>
              </w:rPr>
            </w:pPr>
            <w:r>
              <w:rPr>
                <w:sz w:val="22"/>
                <w:szCs w:val="22"/>
              </w:rPr>
              <w:t xml:space="preserve">Кредитные средства выдавались несколькими траншами, а именно: </w:t>
            </w:r>
          </w:p>
          <w:p w:rsidR="00F11951" w:rsidRPr="00ED7025" w:rsidRDefault="00F11951" w:rsidP="003A2BF7">
            <w:pPr>
              <w:widowControl w:val="0"/>
              <w:shd w:val="clear" w:color="auto" w:fill="FFFFFF" w:themeFill="background1"/>
              <w:adjustRightInd w:val="0"/>
              <w:jc w:val="both"/>
              <w:rPr>
                <w:sz w:val="22"/>
                <w:szCs w:val="22"/>
              </w:rPr>
            </w:pPr>
            <w:r w:rsidRPr="00ED7025">
              <w:rPr>
                <w:sz w:val="22"/>
                <w:szCs w:val="22"/>
              </w:rPr>
              <w:t>- 14.05.2021 г. - 9 898 411,00 рублей</w:t>
            </w:r>
          </w:p>
          <w:p w:rsidR="00F11951" w:rsidRPr="00EE7BEE" w:rsidRDefault="00F11951" w:rsidP="003A2BF7">
            <w:pPr>
              <w:widowControl w:val="0"/>
              <w:shd w:val="clear" w:color="auto" w:fill="FFFFFF" w:themeFill="background1"/>
              <w:adjustRightInd w:val="0"/>
              <w:jc w:val="both"/>
              <w:rPr>
                <w:sz w:val="22"/>
                <w:szCs w:val="22"/>
              </w:rPr>
            </w:pPr>
            <w:r w:rsidRPr="00ED7025">
              <w:rPr>
                <w:sz w:val="22"/>
                <w:szCs w:val="22"/>
              </w:rPr>
              <w:t>- 25.06.2021 г. - 3 730 468,00 рублей</w:t>
            </w:r>
          </w:p>
          <w:p w:rsidR="00F11951" w:rsidRDefault="00F11951" w:rsidP="00ED7025">
            <w:pPr>
              <w:widowControl w:val="0"/>
              <w:shd w:val="clear" w:color="auto" w:fill="FFFFFF" w:themeFill="background1"/>
              <w:adjustRightInd w:val="0"/>
              <w:rPr>
                <w:sz w:val="22"/>
                <w:szCs w:val="22"/>
              </w:rPr>
            </w:pPr>
            <w:r>
              <w:rPr>
                <w:sz w:val="22"/>
                <w:szCs w:val="22"/>
              </w:rPr>
              <w:t xml:space="preserve">Итого размер основного долга составил </w:t>
            </w:r>
            <w:r>
              <w:rPr>
                <w:rFonts w:eastAsia="Times New Roman"/>
                <w:sz w:val="22"/>
                <w:szCs w:val="22"/>
              </w:rPr>
              <w:t>13 628 879</w:t>
            </w:r>
            <w:r>
              <w:rPr>
                <w:sz w:val="22"/>
                <w:szCs w:val="22"/>
              </w:rPr>
              <w:t>,00 рублей.</w:t>
            </w:r>
          </w:p>
          <w:p w:rsidR="00F11951" w:rsidRPr="004739F6" w:rsidRDefault="00F11951" w:rsidP="00E4501E">
            <w:pPr>
              <w:widowControl w:val="0"/>
              <w:shd w:val="clear" w:color="auto" w:fill="FFFFFF" w:themeFill="background1"/>
              <w:adjustRightInd w:val="0"/>
              <w:jc w:val="both"/>
              <w:rPr>
                <w:rFonts w:eastAsia="Times New Roman"/>
                <w:sz w:val="22"/>
                <w:szCs w:val="22"/>
              </w:rPr>
            </w:pPr>
            <w:r>
              <w:rPr>
                <w:sz w:val="22"/>
                <w:szCs w:val="22"/>
              </w:rPr>
              <w:t>В дальнейшем Эмитент планирует выбрать дополнительные транши, с учетом предусмотренного указанным Договором лимита выдачи</w:t>
            </w:r>
          </w:p>
        </w:tc>
      </w:tr>
      <w:tr w:rsidR="00F11951" w:rsidRPr="006611DA" w:rsidTr="008572A1">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8572A1">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lastRenderedPageBreak/>
              <w:t>Сумма основного долга на дату окончания последнего завершенного отчетного периода до даты утверждения проспекта ценных бумаг, руб./иностр. валюта</w:t>
            </w:r>
          </w:p>
        </w:tc>
        <w:tc>
          <w:tcPr>
            <w:tcW w:w="5245" w:type="dxa"/>
            <w:tcBorders>
              <w:top w:val="single" w:sz="4" w:space="0" w:color="auto"/>
              <w:left w:val="single" w:sz="4" w:space="0" w:color="auto"/>
              <w:bottom w:val="single" w:sz="4" w:space="0" w:color="auto"/>
              <w:right w:val="single" w:sz="4" w:space="0" w:color="auto"/>
            </w:tcBorders>
          </w:tcPr>
          <w:p w:rsidR="00F11951" w:rsidRDefault="00F11951" w:rsidP="008572A1">
            <w:pPr>
              <w:widowControl w:val="0"/>
              <w:shd w:val="clear" w:color="auto" w:fill="FFFFFF" w:themeFill="background1"/>
              <w:adjustRightInd w:val="0"/>
              <w:jc w:val="center"/>
              <w:rPr>
                <w:rFonts w:eastAsia="Times New Roman"/>
                <w:sz w:val="22"/>
                <w:szCs w:val="22"/>
              </w:rPr>
            </w:pPr>
            <w:r>
              <w:rPr>
                <w:rFonts w:eastAsia="Times New Roman"/>
                <w:sz w:val="22"/>
                <w:szCs w:val="22"/>
              </w:rPr>
              <w:t>13 628 879</w:t>
            </w:r>
            <w:r>
              <w:rPr>
                <w:sz w:val="22"/>
                <w:szCs w:val="22"/>
              </w:rPr>
              <w:t>,00</w:t>
            </w:r>
            <w:r w:rsidRPr="007B0123">
              <w:rPr>
                <w:rFonts w:eastAsia="Times New Roman"/>
                <w:sz w:val="22"/>
                <w:szCs w:val="22"/>
              </w:rPr>
              <w:t xml:space="preserve"> рублей</w:t>
            </w:r>
          </w:p>
          <w:p w:rsidR="00F11951" w:rsidRDefault="00F11951" w:rsidP="008572A1">
            <w:pPr>
              <w:widowControl w:val="0"/>
              <w:shd w:val="clear" w:color="auto" w:fill="FFFFFF" w:themeFill="background1"/>
              <w:adjustRightInd w:val="0"/>
              <w:jc w:val="center"/>
              <w:rPr>
                <w:rFonts w:eastAsia="Times New Roman"/>
                <w:sz w:val="22"/>
                <w:szCs w:val="22"/>
              </w:rPr>
            </w:pPr>
          </w:p>
          <w:p w:rsidR="00F11951" w:rsidRPr="006611DA" w:rsidRDefault="00F11951" w:rsidP="00357A48">
            <w:pPr>
              <w:widowControl w:val="0"/>
              <w:shd w:val="clear" w:color="auto" w:fill="FFFFFF" w:themeFill="background1"/>
              <w:adjustRightInd w:val="0"/>
              <w:jc w:val="center"/>
              <w:rPr>
                <w:rFonts w:eastAsia="Times New Roman"/>
                <w:sz w:val="22"/>
                <w:szCs w:val="22"/>
                <w:highlight w:val="yellow"/>
              </w:rPr>
            </w:pPr>
          </w:p>
        </w:tc>
      </w:tr>
      <w:tr w:rsidR="00F11951" w:rsidRPr="00A80B4E" w:rsidTr="008572A1">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8572A1">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Срок кредита (займа), лет</w:t>
            </w:r>
          </w:p>
        </w:tc>
        <w:tc>
          <w:tcPr>
            <w:tcW w:w="5245" w:type="dxa"/>
            <w:tcBorders>
              <w:top w:val="single" w:sz="4" w:space="0" w:color="auto"/>
              <w:left w:val="single" w:sz="4" w:space="0" w:color="auto"/>
              <w:bottom w:val="single" w:sz="4" w:space="0" w:color="auto"/>
              <w:right w:val="single" w:sz="4" w:space="0" w:color="auto"/>
            </w:tcBorders>
          </w:tcPr>
          <w:p w:rsidR="00F11951" w:rsidRPr="0063437A" w:rsidRDefault="00F11951" w:rsidP="008572A1">
            <w:pPr>
              <w:widowControl w:val="0"/>
              <w:shd w:val="clear" w:color="auto" w:fill="FFFFFF" w:themeFill="background1"/>
              <w:adjustRightInd w:val="0"/>
              <w:jc w:val="center"/>
              <w:rPr>
                <w:rFonts w:eastAsia="Times New Roman"/>
                <w:sz w:val="22"/>
                <w:szCs w:val="22"/>
                <w:highlight w:val="yellow"/>
              </w:rPr>
            </w:pPr>
            <w:r w:rsidRPr="00F0431F">
              <w:rPr>
                <w:color w:val="000000"/>
                <w:sz w:val="22"/>
                <w:szCs w:val="22"/>
                <w:shd w:val="clear" w:color="auto" w:fill="FFFFFF"/>
              </w:rPr>
              <w:t>10 месяцев 20 дней</w:t>
            </w:r>
            <w:r>
              <w:rPr>
                <w:rStyle w:val="a9"/>
                <w:color w:val="000000"/>
                <w:sz w:val="22"/>
                <w:szCs w:val="22"/>
                <w:shd w:val="clear" w:color="auto" w:fill="FFFFFF"/>
              </w:rPr>
              <w:footnoteReference w:id="11"/>
            </w:r>
          </w:p>
        </w:tc>
      </w:tr>
      <w:tr w:rsidR="00F11951" w:rsidRPr="006611DA" w:rsidTr="008572A1">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8572A1">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Средний размер процентов по кредиту (займу), % годовых</w:t>
            </w:r>
          </w:p>
        </w:tc>
        <w:tc>
          <w:tcPr>
            <w:tcW w:w="5245" w:type="dxa"/>
            <w:tcBorders>
              <w:top w:val="single" w:sz="4" w:space="0" w:color="auto"/>
              <w:left w:val="single" w:sz="4" w:space="0" w:color="auto"/>
              <w:bottom w:val="single" w:sz="4" w:space="0" w:color="auto"/>
              <w:right w:val="single" w:sz="4" w:space="0" w:color="auto"/>
            </w:tcBorders>
          </w:tcPr>
          <w:p w:rsidR="00F11951" w:rsidRPr="0063437A" w:rsidRDefault="00F11951" w:rsidP="00157C62">
            <w:pPr>
              <w:widowControl w:val="0"/>
              <w:shd w:val="clear" w:color="auto" w:fill="FFFFFF" w:themeFill="background1"/>
              <w:adjustRightInd w:val="0"/>
              <w:jc w:val="center"/>
              <w:rPr>
                <w:rFonts w:eastAsia="Times New Roman"/>
                <w:sz w:val="22"/>
                <w:szCs w:val="22"/>
                <w:highlight w:val="yellow"/>
              </w:rPr>
            </w:pPr>
            <w:r w:rsidRPr="00157C62">
              <w:rPr>
                <w:rFonts w:eastAsia="Times New Roman"/>
                <w:sz w:val="22"/>
                <w:szCs w:val="22"/>
              </w:rPr>
              <w:t xml:space="preserve">3 </w:t>
            </w:r>
          </w:p>
        </w:tc>
      </w:tr>
      <w:tr w:rsidR="00F11951" w:rsidRPr="006611DA" w:rsidTr="008572A1">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8572A1">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Количество процентных (купонных) периодов</w:t>
            </w:r>
          </w:p>
        </w:tc>
        <w:tc>
          <w:tcPr>
            <w:tcW w:w="5245" w:type="dxa"/>
            <w:tcBorders>
              <w:top w:val="single" w:sz="4" w:space="0" w:color="auto"/>
              <w:left w:val="single" w:sz="4" w:space="0" w:color="auto"/>
              <w:bottom w:val="single" w:sz="4" w:space="0" w:color="auto"/>
              <w:right w:val="single" w:sz="4" w:space="0" w:color="auto"/>
            </w:tcBorders>
          </w:tcPr>
          <w:p w:rsidR="00F11951" w:rsidRPr="0063437A" w:rsidRDefault="00F11951" w:rsidP="00682193">
            <w:pPr>
              <w:widowControl w:val="0"/>
              <w:shd w:val="clear" w:color="auto" w:fill="FFFFFF" w:themeFill="background1"/>
              <w:adjustRightInd w:val="0"/>
              <w:jc w:val="center"/>
              <w:rPr>
                <w:rFonts w:eastAsia="Times New Roman"/>
                <w:sz w:val="22"/>
                <w:szCs w:val="22"/>
                <w:highlight w:val="yellow"/>
              </w:rPr>
            </w:pPr>
            <w:r w:rsidRPr="00321626">
              <w:rPr>
                <w:rFonts w:eastAsia="Times New Roman"/>
                <w:sz w:val="22"/>
                <w:szCs w:val="22"/>
              </w:rPr>
              <w:t>9</w:t>
            </w:r>
            <w:r>
              <w:rPr>
                <w:rStyle w:val="a9"/>
                <w:rFonts w:eastAsia="Times New Roman"/>
                <w:sz w:val="22"/>
                <w:szCs w:val="22"/>
              </w:rPr>
              <w:footnoteReference w:id="12"/>
            </w:r>
          </w:p>
        </w:tc>
      </w:tr>
      <w:tr w:rsidR="00F11951" w:rsidRPr="006611DA" w:rsidTr="008572A1">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8572A1">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Наличие просрочек при выплате процентов по кредиту (займу), а в случае их наличия - общее число указанных просрочек и их размер в днях</w:t>
            </w:r>
          </w:p>
        </w:tc>
        <w:tc>
          <w:tcPr>
            <w:tcW w:w="5245" w:type="dxa"/>
            <w:tcBorders>
              <w:top w:val="single" w:sz="4" w:space="0" w:color="auto"/>
              <w:left w:val="single" w:sz="4" w:space="0" w:color="auto"/>
              <w:bottom w:val="single" w:sz="4" w:space="0" w:color="auto"/>
              <w:right w:val="single" w:sz="4" w:space="0" w:color="auto"/>
            </w:tcBorders>
          </w:tcPr>
          <w:p w:rsidR="00F11951" w:rsidRPr="006611DA" w:rsidRDefault="00F11951" w:rsidP="008572A1">
            <w:pPr>
              <w:widowControl w:val="0"/>
              <w:shd w:val="clear" w:color="auto" w:fill="FFFFFF" w:themeFill="background1"/>
              <w:adjustRightInd w:val="0"/>
              <w:jc w:val="center"/>
              <w:rPr>
                <w:rFonts w:eastAsia="Times New Roman"/>
                <w:sz w:val="22"/>
                <w:szCs w:val="22"/>
                <w:highlight w:val="yellow"/>
              </w:rPr>
            </w:pPr>
            <w:r w:rsidRPr="006C1705">
              <w:rPr>
                <w:rFonts w:eastAsia="Times New Roman"/>
                <w:sz w:val="22"/>
                <w:szCs w:val="22"/>
              </w:rPr>
              <w:t>Нет.</w:t>
            </w:r>
          </w:p>
        </w:tc>
      </w:tr>
      <w:tr w:rsidR="00F11951" w:rsidRPr="006611DA" w:rsidTr="008572A1">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8572A1">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Плановый срок (дата) погашения кредита (займа)</w:t>
            </w:r>
          </w:p>
        </w:tc>
        <w:tc>
          <w:tcPr>
            <w:tcW w:w="5245" w:type="dxa"/>
            <w:tcBorders>
              <w:top w:val="single" w:sz="4" w:space="0" w:color="auto"/>
              <w:left w:val="single" w:sz="4" w:space="0" w:color="auto"/>
              <w:bottom w:val="single" w:sz="4" w:space="0" w:color="auto"/>
              <w:right w:val="single" w:sz="4" w:space="0" w:color="auto"/>
            </w:tcBorders>
            <w:shd w:val="clear" w:color="auto" w:fill="FFFFFF" w:themeFill="background1"/>
          </w:tcPr>
          <w:p w:rsidR="00F11951" w:rsidRPr="006611DA" w:rsidRDefault="00F11951" w:rsidP="008572A1">
            <w:pPr>
              <w:widowControl w:val="0"/>
              <w:shd w:val="clear" w:color="auto" w:fill="FFFFFF" w:themeFill="background1"/>
              <w:adjustRightInd w:val="0"/>
              <w:jc w:val="center"/>
              <w:rPr>
                <w:rFonts w:eastAsia="Times New Roman"/>
                <w:sz w:val="22"/>
                <w:szCs w:val="22"/>
                <w:highlight w:val="yellow"/>
              </w:rPr>
            </w:pPr>
            <w:r w:rsidRPr="00B818A5">
              <w:rPr>
                <w:rFonts w:eastAsia="Times New Roman"/>
                <w:sz w:val="22"/>
                <w:szCs w:val="22"/>
              </w:rPr>
              <w:t xml:space="preserve">До </w:t>
            </w:r>
            <w:r>
              <w:rPr>
                <w:rFonts w:eastAsia="Times New Roman"/>
                <w:sz w:val="22"/>
                <w:szCs w:val="22"/>
              </w:rPr>
              <w:t>25</w:t>
            </w:r>
            <w:r w:rsidRPr="00B818A5">
              <w:rPr>
                <w:rFonts w:eastAsia="Times New Roman"/>
                <w:sz w:val="22"/>
                <w:szCs w:val="22"/>
              </w:rPr>
              <w:t>.0</w:t>
            </w:r>
            <w:r>
              <w:rPr>
                <w:rFonts w:eastAsia="Times New Roman"/>
                <w:sz w:val="22"/>
                <w:szCs w:val="22"/>
              </w:rPr>
              <w:t>2</w:t>
            </w:r>
            <w:r w:rsidRPr="00B818A5">
              <w:rPr>
                <w:rFonts w:eastAsia="Times New Roman"/>
                <w:sz w:val="22"/>
                <w:szCs w:val="22"/>
              </w:rPr>
              <w:t>.20</w:t>
            </w:r>
            <w:r>
              <w:rPr>
                <w:rFonts w:eastAsia="Times New Roman"/>
                <w:sz w:val="22"/>
                <w:szCs w:val="22"/>
              </w:rPr>
              <w:t>22</w:t>
            </w:r>
            <w:r w:rsidRPr="00B818A5">
              <w:rPr>
                <w:rFonts w:eastAsia="Times New Roman"/>
                <w:sz w:val="22"/>
                <w:szCs w:val="22"/>
              </w:rPr>
              <w:t xml:space="preserve"> г. (включительно)</w:t>
            </w:r>
          </w:p>
        </w:tc>
      </w:tr>
      <w:tr w:rsidR="00F11951" w:rsidRPr="006611DA" w:rsidTr="008572A1">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8572A1">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Фактический срок (дата) погашения кредита (займа)</w:t>
            </w:r>
          </w:p>
        </w:tc>
        <w:tc>
          <w:tcPr>
            <w:tcW w:w="5245" w:type="dxa"/>
            <w:tcBorders>
              <w:top w:val="single" w:sz="4" w:space="0" w:color="auto"/>
              <w:left w:val="single" w:sz="4" w:space="0" w:color="auto"/>
              <w:bottom w:val="single" w:sz="4" w:space="0" w:color="auto"/>
              <w:right w:val="single" w:sz="4" w:space="0" w:color="auto"/>
            </w:tcBorders>
          </w:tcPr>
          <w:p w:rsidR="00F11951" w:rsidRPr="006611DA" w:rsidRDefault="00F11951" w:rsidP="008572A1">
            <w:pPr>
              <w:widowControl w:val="0"/>
              <w:shd w:val="clear" w:color="auto" w:fill="FFFFFF" w:themeFill="background1"/>
              <w:adjustRightInd w:val="0"/>
              <w:jc w:val="center"/>
              <w:rPr>
                <w:rFonts w:eastAsia="Times New Roman"/>
                <w:sz w:val="22"/>
                <w:szCs w:val="22"/>
                <w:highlight w:val="yellow"/>
              </w:rPr>
            </w:pPr>
            <w:r w:rsidRPr="007B0123">
              <w:rPr>
                <w:rFonts w:eastAsia="Times New Roman"/>
                <w:sz w:val="22"/>
                <w:szCs w:val="22"/>
              </w:rPr>
              <w:t>Действующий</w:t>
            </w:r>
          </w:p>
        </w:tc>
      </w:tr>
      <w:tr w:rsidR="00F11951" w:rsidRPr="006611DA" w:rsidTr="008572A1">
        <w:tc>
          <w:tcPr>
            <w:tcW w:w="4678" w:type="dxa"/>
            <w:tcBorders>
              <w:top w:val="single" w:sz="4" w:space="0" w:color="auto"/>
              <w:left w:val="single" w:sz="4" w:space="0" w:color="auto"/>
              <w:bottom w:val="single" w:sz="4" w:space="0" w:color="auto"/>
              <w:right w:val="single" w:sz="4" w:space="0" w:color="auto"/>
            </w:tcBorders>
          </w:tcPr>
          <w:p w:rsidR="00F11951" w:rsidRPr="004739F6" w:rsidRDefault="00F11951" w:rsidP="008572A1">
            <w:pPr>
              <w:widowControl w:val="0"/>
              <w:shd w:val="clear" w:color="auto" w:fill="FFFFFF" w:themeFill="background1"/>
              <w:adjustRightInd w:val="0"/>
              <w:jc w:val="both"/>
              <w:rPr>
                <w:rFonts w:eastAsia="Times New Roman"/>
                <w:sz w:val="22"/>
                <w:szCs w:val="22"/>
              </w:rPr>
            </w:pPr>
            <w:r w:rsidRPr="004739F6">
              <w:rPr>
                <w:rFonts w:eastAsia="Times New Roman"/>
                <w:sz w:val="22"/>
                <w:szCs w:val="22"/>
              </w:rPr>
              <w:t>Иные сведения об обязательстве, указываемые эмитентом по собственному усмотрению</w:t>
            </w:r>
          </w:p>
        </w:tc>
        <w:tc>
          <w:tcPr>
            <w:tcW w:w="5245" w:type="dxa"/>
            <w:tcBorders>
              <w:top w:val="single" w:sz="4" w:space="0" w:color="auto"/>
              <w:left w:val="single" w:sz="4" w:space="0" w:color="auto"/>
              <w:bottom w:val="single" w:sz="4" w:space="0" w:color="auto"/>
              <w:right w:val="single" w:sz="4" w:space="0" w:color="auto"/>
            </w:tcBorders>
          </w:tcPr>
          <w:p w:rsidR="00F11951" w:rsidRDefault="00F11951" w:rsidP="00AB0CEA">
            <w:pPr>
              <w:widowControl w:val="0"/>
              <w:shd w:val="clear" w:color="auto" w:fill="FFFFFF" w:themeFill="background1"/>
              <w:adjustRightInd w:val="0"/>
              <w:jc w:val="both"/>
              <w:rPr>
                <w:rFonts w:eastAsia="Times New Roman"/>
                <w:sz w:val="22"/>
                <w:szCs w:val="22"/>
              </w:rPr>
            </w:pPr>
          </w:p>
          <w:p w:rsidR="00F11951" w:rsidRPr="00AB0CEA" w:rsidRDefault="00F11951" w:rsidP="00092053">
            <w:pPr>
              <w:widowControl w:val="0"/>
              <w:shd w:val="clear" w:color="auto" w:fill="FFFFFF" w:themeFill="background1"/>
              <w:adjustRightInd w:val="0"/>
              <w:jc w:val="center"/>
              <w:rPr>
                <w:rFonts w:eastAsia="Times New Roman"/>
                <w:sz w:val="22"/>
                <w:szCs w:val="22"/>
                <w:highlight w:val="yellow"/>
              </w:rPr>
            </w:pPr>
            <w:r>
              <w:rPr>
                <w:rFonts w:eastAsia="Times New Roman"/>
                <w:sz w:val="22"/>
                <w:szCs w:val="22"/>
              </w:rPr>
              <w:t>О</w:t>
            </w:r>
            <w:r w:rsidRPr="00B818A5">
              <w:rPr>
                <w:rFonts w:eastAsia="Times New Roman"/>
                <w:sz w:val="22"/>
                <w:szCs w:val="22"/>
              </w:rPr>
              <w:t>тсутствуют.</w:t>
            </w:r>
          </w:p>
        </w:tc>
      </w:tr>
    </w:tbl>
    <w:p w:rsidR="00FA4B5C" w:rsidRPr="00544725" w:rsidRDefault="00FA4B5C" w:rsidP="00450C33">
      <w:pPr>
        <w:pStyle w:val="ConsPlusNormal"/>
        <w:jc w:val="both"/>
        <w:rPr>
          <w:sz w:val="22"/>
          <w:szCs w:val="22"/>
          <w:highlight w:val="yellow"/>
        </w:rPr>
      </w:pPr>
    </w:p>
    <w:p w:rsidR="00671E62" w:rsidRPr="00062B13" w:rsidRDefault="00671E62" w:rsidP="00582E7B">
      <w:pPr>
        <w:pStyle w:val="2"/>
        <w:shd w:val="clear" w:color="auto" w:fill="FFFFFF" w:themeFill="background1"/>
        <w:spacing w:before="0"/>
        <w:jc w:val="both"/>
        <w:rPr>
          <w:rFonts w:ascii="Times New Roman" w:hAnsi="Times New Roman" w:cs="Times New Roman"/>
          <w:color w:val="auto"/>
          <w:sz w:val="22"/>
          <w:szCs w:val="22"/>
        </w:rPr>
      </w:pPr>
      <w:bookmarkStart w:id="26" w:name="_Toc25145031"/>
      <w:r w:rsidRPr="00062B13">
        <w:rPr>
          <w:rFonts w:ascii="Times New Roman" w:hAnsi="Times New Roman" w:cs="Times New Roman"/>
          <w:color w:val="auto"/>
          <w:sz w:val="22"/>
          <w:szCs w:val="22"/>
        </w:rPr>
        <w:t>2.3.3. Обязательства эмитента из предоставленного им обеспечения</w:t>
      </w:r>
      <w:bookmarkEnd w:id="26"/>
    </w:p>
    <w:p w:rsidR="00AE2048" w:rsidRPr="00062B13" w:rsidRDefault="00A03E17" w:rsidP="00582E7B">
      <w:pPr>
        <w:shd w:val="clear" w:color="auto" w:fill="FFFFFF" w:themeFill="background1"/>
        <w:jc w:val="both"/>
        <w:rPr>
          <w:sz w:val="22"/>
          <w:szCs w:val="22"/>
        </w:rPr>
      </w:pPr>
      <w:r w:rsidRPr="00062B13">
        <w:rPr>
          <w:sz w:val="22"/>
          <w:szCs w:val="22"/>
        </w:rPr>
        <w:t>И</w:t>
      </w:r>
      <w:r w:rsidR="00671E62" w:rsidRPr="00062B13">
        <w:rPr>
          <w:sz w:val="22"/>
          <w:szCs w:val="22"/>
        </w:rPr>
        <w:t>нформация об общем размере предоставленного эмитентом обеспечения (размере (сумме) неисполненных обязательств, в отношении которых эмитентом предоставлено обеспечение, в случае, если в соответствии с условиями предоставленного обеспечения исполнение соответствующих обязательств обеспечивается в полном объеме) с отдельным указанием размера обеспечения, которое предоставлено эмитентом</w:t>
      </w:r>
      <w:r w:rsidRPr="00062B13">
        <w:rPr>
          <w:sz w:val="22"/>
          <w:szCs w:val="22"/>
        </w:rPr>
        <w:t xml:space="preserve"> по обязательствам третьих лиц</w:t>
      </w:r>
    </w:p>
    <w:p w:rsidR="0089278D" w:rsidRPr="005A014B" w:rsidRDefault="0089278D" w:rsidP="00582E7B">
      <w:pPr>
        <w:shd w:val="clear" w:color="auto" w:fill="FFFFFF" w:themeFill="background1"/>
        <w:jc w:val="both"/>
        <w:rPr>
          <w:sz w:val="22"/>
          <w:szCs w:val="22"/>
        </w:rPr>
      </w:pPr>
      <w:r w:rsidRPr="00062B13">
        <w:rPr>
          <w:sz w:val="22"/>
          <w:szCs w:val="22"/>
        </w:rPr>
        <w:t>Единица измерения: тыс. руб.</w:t>
      </w:r>
    </w:p>
    <w:tbl>
      <w:tblPr>
        <w:tblStyle w:val="ae"/>
        <w:tblW w:w="9889" w:type="dxa"/>
        <w:tblLayout w:type="fixed"/>
        <w:tblLook w:val="01E0"/>
      </w:tblPr>
      <w:tblGrid>
        <w:gridCol w:w="2802"/>
        <w:gridCol w:w="1134"/>
        <w:gridCol w:w="1134"/>
        <w:gridCol w:w="1134"/>
        <w:gridCol w:w="1275"/>
        <w:gridCol w:w="1134"/>
        <w:gridCol w:w="1276"/>
      </w:tblGrid>
      <w:tr w:rsidR="00AE2048" w:rsidRPr="005A014B" w:rsidTr="00CF2E89">
        <w:trPr>
          <w:trHeight w:val="274"/>
        </w:trPr>
        <w:tc>
          <w:tcPr>
            <w:tcW w:w="2802" w:type="dxa"/>
            <w:vMerge w:val="restart"/>
          </w:tcPr>
          <w:p w:rsidR="00AE2048" w:rsidRPr="005A014B" w:rsidRDefault="00AE2048" w:rsidP="00582E7B">
            <w:pPr>
              <w:shd w:val="clear" w:color="auto" w:fill="FFFFFF" w:themeFill="background1"/>
              <w:jc w:val="center"/>
              <w:rPr>
                <w:b/>
              </w:rPr>
            </w:pPr>
            <w:r w:rsidRPr="005A014B">
              <w:rPr>
                <w:b/>
              </w:rPr>
              <w:t>Наименование показателя</w:t>
            </w:r>
          </w:p>
        </w:tc>
        <w:tc>
          <w:tcPr>
            <w:tcW w:w="7087" w:type="dxa"/>
            <w:gridSpan w:val="6"/>
          </w:tcPr>
          <w:p w:rsidR="00AE2048" w:rsidRPr="005A014B" w:rsidRDefault="00AE2048" w:rsidP="00582E7B">
            <w:pPr>
              <w:shd w:val="clear" w:color="auto" w:fill="FFFFFF" w:themeFill="background1"/>
              <w:jc w:val="center"/>
              <w:rPr>
                <w:b/>
              </w:rPr>
            </w:pPr>
            <w:r w:rsidRPr="005A014B">
              <w:rPr>
                <w:b/>
              </w:rPr>
              <w:t xml:space="preserve">Значение показателя </w:t>
            </w:r>
          </w:p>
        </w:tc>
      </w:tr>
      <w:tr w:rsidR="007E3A74" w:rsidRPr="005A014B" w:rsidTr="00776B31">
        <w:trPr>
          <w:trHeight w:val="559"/>
        </w:trPr>
        <w:tc>
          <w:tcPr>
            <w:tcW w:w="2802" w:type="dxa"/>
            <w:vMerge/>
          </w:tcPr>
          <w:p w:rsidR="007E3A74" w:rsidRPr="005A014B" w:rsidRDefault="007E3A74" w:rsidP="00582E7B">
            <w:pPr>
              <w:shd w:val="clear" w:color="auto" w:fill="FFFFFF" w:themeFill="background1"/>
              <w:rPr>
                <w:highlight w:val="yellow"/>
              </w:rPr>
            </w:pPr>
          </w:p>
        </w:tc>
        <w:tc>
          <w:tcPr>
            <w:tcW w:w="1134" w:type="dxa"/>
          </w:tcPr>
          <w:p w:rsidR="007E3A74" w:rsidRPr="005A014B" w:rsidRDefault="007E3A74" w:rsidP="007E3A74">
            <w:pPr>
              <w:pStyle w:val="ConsPlusNormal"/>
              <w:shd w:val="clear" w:color="auto" w:fill="FFFFFF" w:themeFill="background1"/>
              <w:jc w:val="center"/>
              <w:rPr>
                <w:b/>
                <w:sz w:val="20"/>
                <w:szCs w:val="20"/>
              </w:rPr>
            </w:pPr>
            <w:r w:rsidRPr="005A014B">
              <w:rPr>
                <w:b/>
                <w:sz w:val="20"/>
                <w:szCs w:val="20"/>
              </w:rPr>
              <w:t>31.12.201</w:t>
            </w:r>
            <w:r>
              <w:rPr>
                <w:b/>
                <w:sz w:val="20"/>
                <w:szCs w:val="20"/>
              </w:rPr>
              <w:t>6</w:t>
            </w:r>
          </w:p>
        </w:tc>
        <w:tc>
          <w:tcPr>
            <w:tcW w:w="1134" w:type="dxa"/>
          </w:tcPr>
          <w:p w:rsidR="007E3A74" w:rsidRPr="005A014B" w:rsidRDefault="007E3A74" w:rsidP="00CC770D">
            <w:pPr>
              <w:pStyle w:val="ConsPlusNormal"/>
              <w:shd w:val="clear" w:color="auto" w:fill="FFFFFF" w:themeFill="background1"/>
              <w:jc w:val="center"/>
              <w:rPr>
                <w:b/>
                <w:sz w:val="20"/>
                <w:szCs w:val="20"/>
              </w:rPr>
            </w:pPr>
            <w:r w:rsidRPr="005A014B">
              <w:rPr>
                <w:b/>
                <w:sz w:val="20"/>
                <w:szCs w:val="20"/>
              </w:rPr>
              <w:t>31.12.2017</w:t>
            </w:r>
          </w:p>
        </w:tc>
        <w:tc>
          <w:tcPr>
            <w:tcW w:w="1134" w:type="dxa"/>
            <w:shd w:val="clear" w:color="auto" w:fill="FFFFFF" w:themeFill="background1"/>
          </w:tcPr>
          <w:p w:rsidR="007E3A74" w:rsidRPr="00C90B64" w:rsidRDefault="007E3A74" w:rsidP="00CC770D">
            <w:pPr>
              <w:pStyle w:val="ConsPlusNormal"/>
              <w:shd w:val="clear" w:color="auto" w:fill="FFFFFF" w:themeFill="background1"/>
              <w:jc w:val="center"/>
              <w:rPr>
                <w:b/>
                <w:sz w:val="20"/>
                <w:szCs w:val="20"/>
                <w:highlight w:val="yellow"/>
              </w:rPr>
            </w:pPr>
            <w:r w:rsidRPr="00776B31">
              <w:rPr>
                <w:b/>
                <w:sz w:val="20"/>
                <w:szCs w:val="20"/>
              </w:rPr>
              <w:t>31.12.2018</w:t>
            </w:r>
          </w:p>
        </w:tc>
        <w:tc>
          <w:tcPr>
            <w:tcW w:w="1275" w:type="dxa"/>
          </w:tcPr>
          <w:p w:rsidR="007E3A74" w:rsidRPr="005A014B" w:rsidRDefault="007E3A74" w:rsidP="00CC770D">
            <w:pPr>
              <w:pStyle w:val="ConsPlusNormal"/>
              <w:shd w:val="clear" w:color="auto" w:fill="FFFFFF" w:themeFill="background1"/>
              <w:jc w:val="center"/>
              <w:rPr>
                <w:b/>
                <w:sz w:val="20"/>
                <w:szCs w:val="20"/>
              </w:rPr>
            </w:pPr>
            <w:r w:rsidRPr="005A014B">
              <w:rPr>
                <w:b/>
                <w:sz w:val="20"/>
                <w:szCs w:val="20"/>
              </w:rPr>
              <w:t>31.12.2019</w:t>
            </w:r>
          </w:p>
        </w:tc>
        <w:tc>
          <w:tcPr>
            <w:tcW w:w="1134" w:type="dxa"/>
          </w:tcPr>
          <w:p w:rsidR="007E3A74" w:rsidRPr="005A014B" w:rsidRDefault="007E3A74" w:rsidP="00582E7B">
            <w:pPr>
              <w:pStyle w:val="ConsPlusNormal"/>
              <w:shd w:val="clear" w:color="auto" w:fill="FFFFFF" w:themeFill="background1"/>
              <w:jc w:val="center"/>
              <w:rPr>
                <w:b/>
                <w:sz w:val="20"/>
                <w:szCs w:val="20"/>
              </w:rPr>
            </w:pPr>
            <w:r>
              <w:rPr>
                <w:b/>
                <w:sz w:val="20"/>
                <w:szCs w:val="20"/>
              </w:rPr>
              <w:t>31.12.2020</w:t>
            </w:r>
          </w:p>
        </w:tc>
        <w:tc>
          <w:tcPr>
            <w:tcW w:w="1276" w:type="dxa"/>
          </w:tcPr>
          <w:p w:rsidR="007E3A74" w:rsidRPr="005A014B" w:rsidRDefault="00F269DA" w:rsidP="00582E7B">
            <w:pPr>
              <w:pStyle w:val="ConsPlusNormal"/>
              <w:shd w:val="clear" w:color="auto" w:fill="FFFFFF" w:themeFill="background1"/>
              <w:jc w:val="center"/>
              <w:rPr>
                <w:b/>
                <w:sz w:val="20"/>
                <w:szCs w:val="20"/>
              </w:rPr>
            </w:pPr>
            <w:r>
              <w:rPr>
                <w:b/>
                <w:sz w:val="20"/>
                <w:szCs w:val="20"/>
              </w:rPr>
              <w:t>30.06</w:t>
            </w:r>
            <w:r w:rsidR="00AC23AC">
              <w:rPr>
                <w:b/>
                <w:sz w:val="20"/>
                <w:szCs w:val="20"/>
              </w:rPr>
              <w:t>.2021</w:t>
            </w:r>
          </w:p>
        </w:tc>
      </w:tr>
      <w:tr w:rsidR="00E9321E" w:rsidRPr="005A014B" w:rsidTr="00DF6345">
        <w:trPr>
          <w:trHeight w:val="416"/>
        </w:trPr>
        <w:tc>
          <w:tcPr>
            <w:tcW w:w="2802" w:type="dxa"/>
          </w:tcPr>
          <w:p w:rsidR="00E9321E" w:rsidRPr="005A014B" w:rsidRDefault="00E9321E" w:rsidP="00582E7B">
            <w:pPr>
              <w:shd w:val="clear" w:color="auto" w:fill="FFFFFF" w:themeFill="background1"/>
              <w:jc w:val="center"/>
            </w:pPr>
            <w:r w:rsidRPr="005A014B">
              <w:t>Общий размер предоставленного эмитентом обеспечения (размер (сумме) неисполненных обязательств, в отношении которых эмитентом предоставлено обеспечение, в случае, если в соответствии с условиями предоставленного обеспечения исполнение соответствующих обязательств обеспечивается в полном объеме)</w:t>
            </w:r>
          </w:p>
        </w:tc>
        <w:tc>
          <w:tcPr>
            <w:tcW w:w="1134" w:type="dxa"/>
            <w:shd w:val="clear" w:color="auto" w:fill="FFFFFF" w:themeFill="background1"/>
          </w:tcPr>
          <w:p w:rsidR="00E9321E" w:rsidRPr="00DF6345" w:rsidRDefault="00BE2CAE" w:rsidP="00BE2CAE">
            <w:pPr>
              <w:jc w:val="center"/>
            </w:pPr>
            <w:r w:rsidRPr="00DF6345">
              <w:t>27 363 </w:t>
            </w:r>
          </w:p>
        </w:tc>
        <w:tc>
          <w:tcPr>
            <w:tcW w:w="1134" w:type="dxa"/>
            <w:shd w:val="clear" w:color="auto" w:fill="FFFFFF" w:themeFill="background1"/>
          </w:tcPr>
          <w:p w:rsidR="00E9321E" w:rsidRPr="00DF6345" w:rsidRDefault="00645A78" w:rsidP="00645A78">
            <w:pPr>
              <w:jc w:val="center"/>
            </w:pPr>
            <w:r w:rsidRPr="00645A78">
              <w:t>29 66</w:t>
            </w:r>
            <w:r>
              <w:t>2</w:t>
            </w:r>
          </w:p>
        </w:tc>
        <w:tc>
          <w:tcPr>
            <w:tcW w:w="1134" w:type="dxa"/>
            <w:shd w:val="clear" w:color="auto" w:fill="FFFFFF" w:themeFill="background1"/>
          </w:tcPr>
          <w:p w:rsidR="00C90B64" w:rsidRPr="00DF6345" w:rsidRDefault="00776B31" w:rsidP="00776B31">
            <w:pPr>
              <w:jc w:val="center"/>
            </w:pPr>
            <w:r w:rsidRPr="00776B31">
              <w:t>30 803 </w:t>
            </w:r>
          </w:p>
        </w:tc>
        <w:tc>
          <w:tcPr>
            <w:tcW w:w="1275" w:type="dxa"/>
            <w:shd w:val="clear" w:color="auto" w:fill="FFFFFF" w:themeFill="background1"/>
          </w:tcPr>
          <w:p w:rsidR="00E9321E" w:rsidRPr="00DF6345" w:rsidRDefault="00776B31" w:rsidP="00776B31">
            <w:pPr>
              <w:jc w:val="center"/>
            </w:pPr>
            <w:r w:rsidRPr="00CC7AF4">
              <w:t>35 396 </w:t>
            </w:r>
          </w:p>
        </w:tc>
        <w:tc>
          <w:tcPr>
            <w:tcW w:w="1134" w:type="dxa"/>
            <w:shd w:val="clear" w:color="auto" w:fill="FFFFFF" w:themeFill="background1"/>
          </w:tcPr>
          <w:p w:rsidR="00E9321E" w:rsidRPr="00DF6345" w:rsidRDefault="00F269DA" w:rsidP="00E9321E">
            <w:pPr>
              <w:jc w:val="center"/>
            </w:pPr>
            <w:r w:rsidRPr="00DF6345">
              <w:t>36 680</w:t>
            </w:r>
          </w:p>
        </w:tc>
        <w:tc>
          <w:tcPr>
            <w:tcW w:w="1276" w:type="dxa"/>
            <w:shd w:val="clear" w:color="auto" w:fill="FFFFFF" w:themeFill="background1"/>
          </w:tcPr>
          <w:p w:rsidR="00E9321E" w:rsidRPr="008E0F8E" w:rsidRDefault="00F269DA" w:rsidP="00DF6345">
            <w:pPr>
              <w:jc w:val="center"/>
            </w:pPr>
            <w:r w:rsidRPr="008E0F8E">
              <w:t>39</w:t>
            </w:r>
            <w:r w:rsidR="008E0F8E" w:rsidRPr="008E0F8E">
              <w:t> </w:t>
            </w:r>
            <w:r w:rsidR="00DF6345" w:rsidRPr="008E0F8E">
              <w:t>558</w:t>
            </w:r>
          </w:p>
          <w:p w:rsidR="008E0F8E" w:rsidRPr="008E0F8E" w:rsidRDefault="008E0F8E" w:rsidP="00DF6345">
            <w:pPr>
              <w:jc w:val="center"/>
            </w:pPr>
          </w:p>
        </w:tc>
      </w:tr>
      <w:tr w:rsidR="00DF6345" w:rsidRPr="005A014B" w:rsidTr="00DF6345">
        <w:trPr>
          <w:trHeight w:val="620"/>
        </w:trPr>
        <w:tc>
          <w:tcPr>
            <w:tcW w:w="2802" w:type="dxa"/>
          </w:tcPr>
          <w:p w:rsidR="00DF6345" w:rsidRPr="005A014B" w:rsidRDefault="00DF6345" w:rsidP="00582E7B">
            <w:pPr>
              <w:shd w:val="clear" w:color="auto" w:fill="FFFFFF" w:themeFill="background1"/>
              <w:jc w:val="center"/>
            </w:pPr>
            <w:r w:rsidRPr="005A014B">
              <w:t>Размер обеспечения, которое предоставлено эмитентом по обязательствам третьих лиц</w:t>
            </w:r>
          </w:p>
        </w:tc>
        <w:tc>
          <w:tcPr>
            <w:tcW w:w="1134" w:type="dxa"/>
            <w:shd w:val="clear" w:color="auto" w:fill="FFFFFF" w:themeFill="background1"/>
          </w:tcPr>
          <w:p w:rsidR="00DF6345" w:rsidRDefault="00DF6345" w:rsidP="00DF6345">
            <w:pPr>
              <w:jc w:val="center"/>
            </w:pPr>
            <w:r w:rsidRPr="0048653B">
              <w:t>0</w:t>
            </w:r>
          </w:p>
        </w:tc>
        <w:tc>
          <w:tcPr>
            <w:tcW w:w="1134" w:type="dxa"/>
            <w:shd w:val="clear" w:color="auto" w:fill="FFFFFF" w:themeFill="background1"/>
          </w:tcPr>
          <w:p w:rsidR="00DF6345" w:rsidRDefault="00DF6345" w:rsidP="00DF6345">
            <w:pPr>
              <w:jc w:val="center"/>
            </w:pPr>
            <w:r w:rsidRPr="0048653B">
              <w:t>0</w:t>
            </w:r>
          </w:p>
        </w:tc>
        <w:tc>
          <w:tcPr>
            <w:tcW w:w="1134" w:type="dxa"/>
            <w:shd w:val="clear" w:color="auto" w:fill="FFFFFF" w:themeFill="background1"/>
          </w:tcPr>
          <w:p w:rsidR="00DF6345" w:rsidRDefault="00DF6345" w:rsidP="00DF6345">
            <w:pPr>
              <w:jc w:val="center"/>
            </w:pPr>
            <w:r w:rsidRPr="0048653B">
              <w:t>0</w:t>
            </w:r>
          </w:p>
        </w:tc>
        <w:tc>
          <w:tcPr>
            <w:tcW w:w="1275" w:type="dxa"/>
            <w:shd w:val="clear" w:color="auto" w:fill="FFFFFF" w:themeFill="background1"/>
          </w:tcPr>
          <w:p w:rsidR="00DF6345" w:rsidRDefault="00DF6345" w:rsidP="00DF6345">
            <w:pPr>
              <w:jc w:val="center"/>
            </w:pPr>
            <w:r w:rsidRPr="0048653B">
              <w:t>0</w:t>
            </w:r>
          </w:p>
        </w:tc>
        <w:tc>
          <w:tcPr>
            <w:tcW w:w="1134" w:type="dxa"/>
            <w:shd w:val="clear" w:color="auto" w:fill="FFFFFF" w:themeFill="background1"/>
          </w:tcPr>
          <w:p w:rsidR="00DF6345" w:rsidRDefault="00DF6345" w:rsidP="00DF6345">
            <w:pPr>
              <w:jc w:val="center"/>
            </w:pPr>
            <w:r w:rsidRPr="0048653B">
              <w:t>0</w:t>
            </w:r>
          </w:p>
        </w:tc>
        <w:tc>
          <w:tcPr>
            <w:tcW w:w="1276" w:type="dxa"/>
            <w:shd w:val="clear" w:color="auto" w:fill="FFFFFF" w:themeFill="background1"/>
          </w:tcPr>
          <w:p w:rsidR="00DF6345" w:rsidRPr="008E0F8E" w:rsidRDefault="00DF6345" w:rsidP="00DF6345">
            <w:pPr>
              <w:jc w:val="center"/>
            </w:pPr>
            <w:r w:rsidRPr="008E0F8E">
              <w:t>0</w:t>
            </w:r>
          </w:p>
        </w:tc>
      </w:tr>
      <w:tr w:rsidR="00DF6345" w:rsidRPr="005A014B" w:rsidTr="00DF6345">
        <w:trPr>
          <w:trHeight w:val="560"/>
        </w:trPr>
        <w:tc>
          <w:tcPr>
            <w:tcW w:w="2802" w:type="dxa"/>
          </w:tcPr>
          <w:p w:rsidR="00DF6345" w:rsidRPr="005A014B" w:rsidRDefault="00DF6345" w:rsidP="00582E7B">
            <w:pPr>
              <w:shd w:val="clear" w:color="auto" w:fill="FFFFFF" w:themeFill="background1"/>
              <w:jc w:val="center"/>
            </w:pPr>
            <w:r w:rsidRPr="005A014B">
              <w:t>Размер обеспечения, предоставленного эмитентом в форме залога</w:t>
            </w:r>
          </w:p>
        </w:tc>
        <w:tc>
          <w:tcPr>
            <w:tcW w:w="1134" w:type="dxa"/>
            <w:shd w:val="clear" w:color="auto" w:fill="FFFFFF" w:themeFill="background1"/>
          </w:tcPr>
          <w:p w:rsidR="00DF6345" w:rsidRPr="00DF6345" w:rsidRDefault="00DF6345" w:rsidP="006931CB">
            <w:pPr>
              <w:jc w:val="center"/>
            </w:pPr>
            <w:r w:rsidRPr="00DF6345">
              <w:t>27 363 </w:t>
            </w:r>
          </w:p>
        </w:tc>
        <w:tc>
          <w:tcPr>
            <w:tcW w:w="1134" w:type="dxa"/>
            <w:shd w:val="clear" w:color="auto" w:fill="FFFFFF" w:themeFill="background1"/>
          </w:tcPr>
          <w:p w:rsidR="00DF6345" w:rsidRPr="001E50A6" w:rsidRDefault="00C7652C" w:rsidP="006931CB">
            <w:pPr>
              <w:jc w:val="center"/>
              <w:rPr>
                <w:highlight w:val="yellow"/>
              </w:rPr>
            </w:pPr>
            <w:r w:rsidRPr="00645A78">
              <w:t>29 66</w:t>
            </w:r>
            <w:r>
              <w:t>2</w:t>
            </w:r>
          </w:p>
        </w:tc>
        <w:tc>
          <w:tcPr>
            <w:tcW w:w="1134" w:type="dxa"/>
            <w:shd w:val="clear" w:color="auto" w:fill="FFFFFF" w:themeFill="background1"/>
          </w:tcPr>
          <w:p w:rsidR="00DF6345" w:rsidRPr="001E50A6" w:rsidRDefault="00776B31" w:rsidP="006931CB">
            <w:pPr>
              <w:jc w:val="center"/>
              <w:rPr>
                <w:highlight w:val="yellow"/>
              </w:rPr>
            </w:pPr>
            <w:r w:rsidRPr="00776B31">
              <w:t>30</w:t>
            </w:r>
            <w:r>
              <w:t> </w:t>
            </w:r>
            <w:r w:rsidRPr="00776B31">
              <w:t>803 </w:t>
            </w:r>
          </w:p>
        </w:tc>
        <w:tc>
          <w:tcPr>
            <w:tcW w:w="1275" w:type="dxa"/>
            <w:shd w:val="clear" w:color="auto" w:fill="FFFFFF" w:themeFill="background1"/>
          </w:tcPr>
          <w:p w:rsidR="00DF6345" w:rsidRPr="00DF6345" w:rsidRDefault="00776B31" w:rsidP="006931CB">
            <w:pPr>
              <w:jc w:val="center"/>
            </w:pPr>
            <w:r w:rsidRPr="00CC7AF4">
              <w:t>35</w:t>
            </w:r>
            <w:r>
              <w:t> </w:t>
            </w:r>
            <w:r w:rsidRPr="00CC7AF4">
              <w:t>396 </w:t>
            </w:r>
          </w:p>
        </w:tc>
        <w:tc>
          <w:tcPr>
            <w:tcW w:w="1134" w:type="dxa"/>
            <w:shd w:val="clear" w:color="auto" w:fill="FFFFFF" w:themeFill="background1"/>
          </w:tcPr>
          <w:p w:rsidR="00DF6345" w:rsidRPr="00DF6345" w:rsidRDefault="00DF6345" w:rsidP="006931CB">
            <w:pPr>
              <w:jc w:val="center"/>
            </w:pPr>
            <w:r w:rsidRPr="00DF6345">
              <w:t>36 680</w:t>
            </w:r>
          </w:p>
        </w:tc>
        <w:tc>
          <w:tcPr>
            <w:tcW w:w="1276" w:type="dxa"/>
            <w:shd w:val="clear" w:color="auto" w:fill="FFFFFF" w:themeFill="background1"/>
          </w:tcPr>
          <w:p w:rsidR="00DF6345" w:rsidRPr="008E0F8E" w:rsidRDefault="00DF6345" w:rsidP="006931CB">
            <w:pPr>
              <w:jc w:val="center"/>
            </w:pPr>
            <w:r w:rsidRPr="008E0F8E">
              <w:t>39 558</w:t>
            </w:r>
          </w:p>
        </w:tc>
      </w:tr>
      <w:tr w:rsidR="00DF6345" w:rsidRPr="005A014B" w:rsidTr="00DF6345">
        <w:trPr>
          <w:trHeight w:val="683"/>
        </w:trPr>
        <w:tc>
          <w:tcPr>
            <w:tcW w:w="2802" w:type="dxa"/>
          </w:tcPr>
          <w:p w:rsidR="00DF6345" w:rsidRPr="005A014B" w:rsidRDefault="00DF6345" w:rsidP="00582E7B">
            <w:pPr>
              <w:shd w:val="clear" w:color="auto" w:fill="FFFFFF" w:themeFill="background1"/>
              <w:jc w:val="center"/>
            </w:pPr>
            <w:r w:rsidRPr="005A014B">
              <w:lastRenderedPageBreak/>
              <w:t>Размер обеспечения в форме залога, которое предоставлено эмитентом по обязательствам третьих лиц</w:t>
            </w:r>
          </w:p>
        </w:tc>
        <w:tc>
          <w:tcPr>
            <w:tcW w:w="1134" w:type="dxa"/>
            <w:shd w:val="clear" w:color="auto" w:fill="FFFFFF" w:themeFill="background1"/>
          </w:tcPr>
          <w:p w:rsidR="00DF6345" w:rsidRDefault="00DF6345" w:rsidP="006931CB">
            <w:pPr>
              <w:jc w:val="center"/>
            </w:pPr>
            <w:r w:rsidRPr="0048653B">
              <w:t>0</w:t>
            </w:r>
          </w:p>
        </w:tc>
        <w:tc>
          <w:tcPr>
            <w:tcW w:w="1134" w:type="dxa"/>
            <w:shd w:val="clear" w:color="auto" w:fill="FFFFFF" w:themeFill="background1"/>
          </w:tcPr>
          <w:p w:rsidR="00DF6345" w:rsidRDefault="00DF6345" w:rsidP="006931CB">
            <w:pPr>
              <w:jc w:val="center"/>
            </w:pPr>
            <w:r w:rsidRPr="0048653B">
              <w:t>0</w:t>
            </w:r>
          </w:p>
        </w:tc>
        <w:tc>
          <w:tcPr>
            <w:tcW w:w="1134" w:type="dxa"/>
            <w:shd w:val="clear" w:color="auto" w:fill="FFFFFF" w:themeFill="background1"/>
          </w:tcPr>
          <w:p w:rsidR="00DF6345" w:rsidRDefault="00DF6345" w:rsidP="006931CB">
            <w:pPr>
              <w:jc w:val="center"/>
            </w:pPr>
            <w:r w:rsidRPr="0048653B">
              <w:t>0</w:t>
            </w:r>
          </w:p>
        </w:tc>
        <w:tc>
          <w:tcPr>
            <w:tcW w:w="1275" w:type="dxa"/>
            <w:shd w:val="clear" w:color="auto" w:fill="FFFFFF" w:themeFill="background1"/>
          </w:tcPr>
          <w:p w:rsidR="00DF6345" w:rsidRDefault="00DF6345" w:rsidP="006931CB">
            <w:pPr>
              <w:jc w:val="center"/>
            </w:pPr>
            <w:r w:rsidRPr="0048653B">
              <w:t>0</w:t>
            </w:r>
          </w:p>
        </w:tc>
        <w:tc>
          <w:tcPr>
            <w:tcW w:w="1134" w:type="dxa"/>
            <w:shd w:val="clear" w:color="auto" w:fill="FFFFFF" w:themeFill="background1"/>
          </w:tcPr>
          <w:p w:rsidR="00DF6345" w:rsidRDefault="00DF6345" w:rsidP="006931CB">
            <w:pPr>
              <w:jc w:val="center"/>
            </w:pPr>
            <w:r w:rsidRPr="0048653B">
              <w:t>0</w:t>
            </w:r>
          </w:p>
        </w:tc>
        <w:tc>
          <w:tcPr>
            <w:tcW w:w="1276" w:type="dxa"/>
            <w:shd w:val="clear" w:color="auto" w:fill="FFFFFF" w:themeFill="background1"/>
          </w:tcPr>
          <w:p w:rsidR="00DF6345" w:rsidRDefault="00DF6345" w:rsidP="006931CB">
            <w:pPr>
              <w:jc w:val="center"/>
            </w:pPr>
            <w:r w:rsidRPr="0048653B">
              <w:t>0</w:t>
            </w:r>
          </w:p>
        </w:tc>
      </w:tr>
      <w:tr w:rsidR="00DF6345" w:rsidRPr="005A014B" w:rsidTr="00DF6345">
        <w:trPr>
          <w:trHeight w:val="557"/>
        </w:trPr>
        <w:tc>
          <w:tcPr>
            <w:tcW w:w="2802" w:type="dxa"/>
          </w:tcPr>
          <w:p w:rsidR="00DF6345" w:rsidRPr="005A014B" w:rsidRDefault="00DF6345" w:rsidP="00582E7B">
            <w:pPr>
              <w:shd w:val="clear" w:color="auto" w:fill="FFFFFF" w:themeFill="background1"/>
              <w:jc w:val="center"/>
            </w:pPr>
            <w:r w:rsidRPr="005A014B">
              <w:t>Размер обеспечения, предоставленного эмитентом в форме поручительства</w:t>
            </w:r>
          </w:p>
        </w:tc>
        <w:tc>
          <w:tcPr>
            <w:tcW w:w="1134" w:type="dxa"/>
            <w:shd w:val="clear" w:color="auto" w:fill="FFFFFF" w:themeFill="background1"/>
          </w:tcPr>
          <w:p w:rsidR="00DF6345" w:rsidRDefault="00DF6345" w:rsidP="006931CB">
            <w:pPr>
              <w:jc w:val="center"/>
            </w:pPr>
            <w:r w:rsidRPr="0048653B">
              <w:t>0</w:t>
            </w:r>
          </w:p>
        </w:tc>
        <w:tc>
          <w:tcPr>
            <w:tcW w:w="1134" w:type="dxa"/>
            <w:shd w:val="clear" w:color="auto" w:fill="FFFFFF" w:themeFill="background1"/>
          </w:tcPr>
          <w:p w:rsidR="00DF6345" w:rsidRDefault="00DF6345" w:rsidP="006931CB">
            <w:pPr>
              <w:jc w:val="center"/>
            </w:pPr>
            <w:r w:rsidRPr="0048653B">
              <w:t>0</w:t>
            </w:r>
          </w:p>
        </w:tc>
        <w:tc>
          <w:tcPr>
            <w:tcW w:w="1134" w:type="dxa"/>
            <w:shd w:val="clear" w:color="auto" w:fill="FFFFFF" w:themeFill="background1"/>
          </w:tcPr>
          <w:p w:rsidR="00DF6345" w:rsidRDefault="00DF6345" w:rsidP="006931CB">
            <w:pPr>
              <w:jc w:val="center"/>
            </w:pPr>
            <w:r w:rsidRPr="0048653B">
              <w:t>0</w:t>
            </w:r>
          </w:p>
        </w:tc>
        <w:tc>
          <w:tcPr>
            <w:tcW w:w="1275" w:type="dxa"/>
            <w:shd w:val="clear" w:color="auto" w:fill="FFFFFF" w:themeFill="background1"/>
          </w:tcPr>
          <w:p w:rsidR="00DF6345" w:rsidRDefault="00DF6345" w:rsidP="006931CB">
            <w:pPr>
              <w:jc w:val="center"/>
            </w:pPr>
            <w:r w:rsidRPr="0048653B">
              <w:t>0</w:t>
            </w:r>
          </w:p>
        </w:tc>
        <w:tc>
          <w:tcPr>
            <w:tcW w:w="1134" w:type="dxa"/>
            <w:shd w:val="clear" w:color="auto" w:fill="FFFFFF" w:themeFill="background1"/>
          </w:tcPr>
          <w:p w:rsidR="00DF6345" w:rsidRDefault="00DF6345" w:rsidP="006931CB">
            <w:pPr>
              <w:jc w:val="center"/>
            </w:pPr>
            <w:r w:rsidRPr="0048653B">
              <w:t>0</w:t>
            </w:r>
          </w:p>
        </w:tc>
        <w:tc>
          <w:tcPr>
            <w:tcW w:w="1276" w:type="dxa"/>
            <w:shd w:val="clear" w:color="auto" w:fill="FFFFFF" w:themeFill="background1"/>
          </w:tcPr>
          <w:p w:rsidR="00DF6345" w:rsidRDefault="00DF6345" w:rsidP="006931CB">
            <w:pPr>
              <w:jc w:val="center"/>
            </w:pPr>
            <w:r w:rsidRPr="0048653B">
              <w:t>0</w:t>
            </w:r>
          </w:p>
        </w:tc>
      </w:tr>
      <w:tr w:rsidR="00E33725" w:rsidRPr="005A014B" w:rsidTr="00E33725">
        <w:trPr>
          <w:trHeight w:val="693"/>
        </w:trPr>
        <w:tc>
          <w:tcPr>
            <w:tcW w:w="2802" w:type="dxa"/>
          </w:tcPr>
          <w:p w:rsidR="00E33725" w:rsidRPr="005A014B" w:rsidRDefault="00E33725" w:rsidP="007D4145">
            <w:pPr>
              <w:shd w:val="clear" w:color="auto" w:fill="FFFFFF" w:themeFill="background1"/>
              <w:ind w:right="-108"/>
              <w:jc w:val="center"/>
            </w:pPr>
            <w:r w:rsidRPr="005A014B">
              <w:t>Размер обе</w:t>
            </w:r>
            <w:r>
              <w:t xml:space="preserve">спечения в форме поручительства </w:t>
            </w:r>
            <w:r w:rsidRPr="005A014B">
              <w:t>предоставленного эмитентом по обязательствам третьих лиц</w:t>
            </w:r>
          </w:p>
        </w:tc>
        <w:tc>
          <w:tcPr>
            <w:tcW w:w="1134" w:type="dxa"/>
            <w:shd w:val="clear" w:color="auto" w:fill="FFFFFF" w:themeFill="background1"/>
          </w:tcPr>
          <w:p w:rsidR="00E33725" w:rsidRDefault="00E33725" w:rsidP="006931CB">
            <w:pPr>
              <w:jc w:val="center"/>
            </w:pPr>
            <w:r w:rsidRPr="0048653B">
              <w:t>0</w:t>
            </w:r>
          </w:p>
        </w:tc>
        <w:tc>
          <w:tcPr>
            <w:tcW w:w="1134" w:type="dxa"/>
            <w:shd w:val="clear" w:color="auto" w:fill="FFFFFF" w:themeFill="background1"/>
          </w:tcPr>
          <w:p w:rsidR="00E33725" w:rsidRDefault="00E33725" w:rsidP="006931CB">
            <w:pPr>
              <w:jc w:val="center"/>
            </w:pPr>
            <w:r w:rsidRPr="0048653B">
              <w:t>0</w:t>
            </w:r>
          </w:p>
        </w:tc>
        <w:tc>
          <w:tcPr>
            <w:tcW w:w="1134" w:type="dxa"/>
            <w:shd w:val="clear" w:color="auto" w:fill="FFFFFF" w:themeFill="background1"/>
          </w:tcPr>
          <w:p w:rsidR="00E33725" w:rsidRDefault="00E33725" w:rsidP="006931CB">
            <w:pPr>
              <w:jc w:val="center"/>
            </w:pPr>
            <w:r w:rsidRPr="0048653B">
              <w:t>0</w:t>
            </w:r>
          </w:p>
        </w:tc>
        <w:tc>
          <w:tcPr>
            <w:tcW w:w="1275" w:type="dxa"/>
            <w:shd w:val="clear" w:color="auto" w:fill="FFFFFF" w:themeFill="background1"/>
          </w:tcPr>
          <w:p w:rsidR="00E33725" w:rsidRDefault="00E33725" w:rsidP="006931CB">
            <w:pPr>
              <w:jc w:val="center"/>
            </w:pPr>
            <w:r w:rsidRPr="0048653B">
              <w:t>0</w:t>
            </w:r>
          </w:p>
        </w:tc>
        <w:tc>
          <w:tcPr>
            <w:tcW w:w="1134" w:type="dxa"/>
            <w:shd w:val="clear" w:color="auto" w:fill="FFFFFF" w:themeFill="background1"/>
          </w:tcPr>
          <w:p w:rsidR="00E33725" w:rsidRDefault="00E33725" w:rsidP="006931CB">
            <w:pPr>
              <w:jc w:val="center"/>
            </w:pPr>
            <w:r w:rsidRPr="0048653B">
              <w:t>0</w:t>
            </w:r>
          </w:p>
        </w:tc>
        <w:tc>
          <w:tcPr>
            <w:tcW w:w="1276" w:type="dxa"/>
            <w:shd w:val="clear" w:color="auto" w:fill="FFFFFF" w:themeFill="background1"/>
          </w:tcPr>
          <w:p w:rsidR="00E33725" w:rsidRDefault="00E33725" w:rsidP="006931CB">
            <w:pPr>
              <w:jc w:val="center"/>
            </w:pPr>
            <w:r w:rsidRPr="0048653B">
              <w:t>0</w:t>
            </w:r>
          </w:p>
        </w:tc>
      </w:tr>
    </w:tbl>
    <w:p w:rsidR="00671E62" w:rsidRPr="005A014B" w:rsidRDefault="00671E62" w:rsidP="00473E73">
      <w:pPr>
        <w:pStyle w:val="ConsPlusNormal"/>
        <w:jc w:val="both"/>
        <w:rPr>
          <w:sz w:val="22"/>
          <w:szCs w:val="22"/>
        </w:rPr>
      </w:pPr>
      <w:r w:rsidRPr="005A014B">
        <w:rPr>
          <w:sz w:val="22"/>
          <w:szCs w:val="22"/>
        </w:rPr>
        <w:t>Эмитент</w:t>
      </w:r>
      <w:r w:rsidR="005103A6" w:rsidRPr="005A014B">
        <w:rPr>
          <w:sz w:val="22"/>
          <w:szCs w:val="22"/>
        </w:rPr>
        <w:t xml:space="preserve"> не</w:t>
      </w:r>
      <w:r w:rsidRPr="005A014B">
        <w:rPr>
          <w:sz w:val="22"/>
          <w:szCs w:val="22"/>
        </w:rPr>
        <w:t xml:space="preserve"> явля</w:t>
      </w:r>
      <w:r w:rsidR="005103A6" w:rsidRPr="005A014B">
        <w:rPr>
          <w:sz w:val="22"/>
          <w:szCs w:val="22"/>
        </w:rPr>
        <w:t>ется</w:t>
      </w:r>
      <w:r w:rsidRPr="005A014B">
        <w:rPr>
          <w:sz w:val="22"/>
          <w:szCs w:val="22"/>
        </w:rPr>
        <w:t xml:space="preserve"> кредитн</w:t>
      </w:r>
      <w:r w:rsidR="005103A6" w:rsidRPr="005A014B">
        <w:rPr>
          <w:sz w:val="22"/>
          <w:szCs w:val="22"/>
        </w:rPr>
        <w:t xml:space="preserve">ой или страховой организацией. </w:t>
      </w:r>
    </w:p>
    <w:p w:rsidR="00C86A2C" w:rsidRPr="005A014B" w:rsidRDefault="00C86A2C" w:rsidP="00A03E17">
      <w:pPr>
        <w:pStyle w:val="ConsPlusNormal"/>
        <w:jc w:val="both"/>
        <w:rPr>
          <w:sz w:val="22"/>
          <w:szCs w:val="22"/>
        </w:rPr>
      </w:pPr>
    </w:p>
    <w:p w:rsidR="005E749F" w:rsidRDefault="00A03E17" w:rsidP="00936E7F">
      <w:pPr>
        <w:pStyle w:val="ConsPlusNormal"/>
        <w:jc w:val="both"/>
        <w:rPr>
          <w:sz w:val="22"/>
          <w:szCs w:val="22"/>
        </w:rPr>
      </w:pPr>
      <w:r w:rsidRPr="00B14E28">
        <w:rPr>
          <w:sz w:val="22"/>
          <w:szCs w:val="22"/>
        </w:rPr>
        <w:t>И</w:t>
      </w:r>
      <w:r w:rsidR="00671E62" w:rsidRPr="00B14E28">
        <w:rPr>
          <w:sz w:val="22"/>
          <w:szCs w:val="22"/>
        </w:rPr>
        <w:t xml:space="preserve">нформация о каждом случае предоставления обеспечения, </w:t>
      </w:r>
      <w:r w:rsidR="00671E62" w:rsidRPr="00E9321E">
        <w:rPr>
          <w:b/>
          <w:sz w:val="22"/>
          <w:szCs w:val="22"/>
          <w:u w:val="single"/>
        </w:rPr>
        <w:t>размер которого составляет пять или более процентов балансовой стоимости активов эмитента на дату окончания последнего завершенного отчетного периода (квартала, года), предшествующего предоставлению обеспечения</w:t>
      </w:r>
      <w:r w:rsidRPr="00B14E28">
        <w:rPr>
          <w:sz w:val="22"/>
          <w:szCs w:val="22"/>
        </w:rPr>
        <w:t>:</w:t>
      </w:r>
      <w:r w:rsidRPr="005A014B">
        <w:rPr>
          <w:sz w:val="22"/>
          <w:szCs w:val="22"/>
        </w:rPr>
        <w:t xml:space="preserve"> </w:t>
      </w:r>
    </w:p>
    <w:p w:rsidR="005E749F" w:rsidRDefault="005E749F" w:rsidP="00936E7F">
      <w:pPr>
        <w:pStyle w:val="ConsPlusNormal"/>
        <w:jc w:val="both"/>
        <w:rPr>
          <w:b/>
          <w:sz w:val="22"/>
          <w:szCs w:val="22"/>
          <w:u w:val="single"/>
        </w:rPr>
      </w:pPr>
    </w:p>
    <w:p w:rsidR="005E749F" w:rsidRPr="005E749F" w:rsidRDefault="005E749F" w:rsidP="00936E7F">
      <w:pPr>
        <w:pStyle w:val="ConsPlusNormal"/>
        <w:jc w:val="both"/>
        <w:rPr>
          <w:b/>
          <w:sz w:val="22"/>
          <w:szCs w:val="22"/>
          <w:u w:val="single"/>
        </w:rPr>
      </w:pPr>
      <w:r w:rsidRPr="005E749F">
        <w:rPr>
          <w:b/>
          <w:sz w:val="22"/>
          <w:szCs w:val="22"/>
          <w:u w:val="single"/>
        </w:rPr>
        <w:t xml:space="preserve">2016 год: </w:t>
      </w:r>
    </w:p>
    <w:p w:rsidR="005E749F" w:rsidRDefault="005E749F" w:rsidP="00936E7F">
      <w:pPr>
        <w:pStyle w:val="ConsPlusNormal"/>
        <w:jc w:val="both"/>
        <w:rPr>
          <w:b/>
          <w:sz w:val="22"/>
          <w:szCs w:val="22"/>
        </w:rPr>
      </w:pPr>
    </w:p>
    <w:p w:rsidR="00936E7F" w:rsidRDefault="00A14338" w:rsidP="00936E7F">
      <w:pPr>
        <w:pStyle w:val="ConsPlusNormal"/>
        <w:jc w:val="both"/>
        <w:rPr>
          <w:b/>
          <w:sz w:val="22"/>
          <w:szCs w:val="22"/>
        </w:rPr>
      </w:pPr>
      <w:r w:rsidRPr="00936E7F">
        <w:rPr>
          <w:b/>
          <w:sz w:val="22"/>
          <w:szCs w:val="22"/>
        </w:rPr>
        <w:t>-</w:t>
      </w:r>
      <w:r w:rsidR="00A51254" w:rsidRPr="00936E7F">
        <w:rPr>
          <w:b/>
          <w:sz w:val="22"/>
          <w:szCs w:val="22"/>
        </w:rPr>
        <w:t xml:space="preserve">Вид, содержание и размер обеспеченного обязательства и срока его исполнения: </w:t>
      </w:r>
    </w:p>
    <w:p w:rsidR="00936E7F" w:rsidRPr="00B80D92" w:rsidRDefault="00936E7F" w:rsidP="00936E7F">
      <w:pPr>
        <w:pStyle w:val="ConsPlusNormal"/>
        <w:jc w:val="both"/>
      </w:pPr>
      <w:r w:rsidRPr="00B27801">
        <w:rPr>
          <w:sz w:val="22"/>
          <w:szCs w:val="22"/>
        </w:rPr>
        <w:t xml:space="preserve">29.04.2016 г. между Эмитентом </w:t>
      </w:r>
      <w:r w:rsidR="00B80D92">
        <w:rPr>
          <w:sz w:val="22"/>
          <w:szCs w:val="22"/>
        </w:rPr>
        <w:t>(</w:t>
      </w:r>
      <w:r w:rsidR="0036134D">
        <w:rPr>
          <w:sz w:val="22"/>
          <w:szCs w:val="22"/>
        </w:rPr>
        <w:t>«</w:t>
      </w:r>
      <w:r w:rsidR="00B80D92">
        <w:rPr>
          <w:sz w:val="22"/>
          <w:szCs w:val="22"/>
        </w:rPr>
        <w:t>Залогодатель</w:t>
      </w:r>
      <w:r w:rsidR="0036134D">
        <w:rPr>
          <w:sz w:val="22"/>
          <w:szCs w:val="22"/>
        </w:rPr>
        <w:t>»</w:t>
      </w:r>
      <w:r w:rsidR="00B80D92">
        <w:rPr>
          <w:sz w:val="22"/>
          <w:szCs w:val="22"/>
        </w:rPr>
        <w:t xml:space="preserve">) </w:t>
      </w:r>
      <w:r w:rsidRPr="00B27801">
        <w:rPr>
          <w:sz w:val="22"/>
          <w:szCs w:val="22"/>
        </w:rPr>
        <w:t xml:space="preserve">и Акционерным обществом «Российский Сельскохозяйственный банк» </w:t>
      </w:r>
      <w:r w:rsidR="0036134D">
        <w:rPr>
          <w:sz w:val="22"/>
          <w:szCs w:val="22"/>
        </w:rPr>
        <w:t xml:space="preserve">(«Залогодержатель») </w:t>
      </w:r>
      <w:r w:rsidRPr="00B27801">
        <w:rPr>
          <w:sz w:val="22"/>
          <w:szCs w:val="22"/>
        </w:rPr>
        <w:t>был заключен Договор № 161400/0123-7.2 об ипотеке (залоге недвижимости), на основании которого Залогодатель, обеспечивая надлежащее исполнение обязательств по Договору № 161400/0123 об открытии кредитной линии</w:t>
      </w:r>
      <w:r>
        <w:rPr>
          <w:sz w:val="22"/>
          <w:szCs w:val="22"/>
        </w:rPr>
        <w:t xml:space="preserve"> с лимитом выдачи</w:t>
      </w:r>
      <w:r w:rsidRPr="00B27801">
        <w:rPr>
          <w:sz w:val="22"/>
          <w:szCs w:val="22"/>
        </w:rPr>
        <w:t xml:space="preserve">, заключенному 29.04.2016 г. между Эмитентом </w:t>
      </w:r>
      <w:r w:rsidR="00F90472">
        <w:rPr>
          <w:sz w:val="22"/>
          <w:szCs w:val="22"/>
        </w:rPr>
        <w:t>(</w:t>
      </w:r>
      <w:r w:rsidR="00373600">
        <w:rPr>
          <w:sz w:val="22"/>
          <w:szCs w:val="22"/>
        </w:rPr>
        <w:t>«Заемщик»</w:t>
      </w:r>
      <w:r w:rsidR="00F90472">
        <w:rPr>
          <w:sz w:val="22"/>
          <w:szCs w:val="22"/>
        </w:rPr>
        <w:t>)</w:t>
      </w:r>
      <w:r w:rsidR="00373600">
        <w:rPr>
          <w:sz w:val="22"/>
          <w:szCs w:val="22"/>
        </w:rPr>
        <w:t xml:space="preserve"> </w:t>
      </w:r>
      <w:r w:rsidRPr="00B27801">
        <w:rPr>
          <w:sz w:val="22"/>
          <w:szCs w:val="22"/>
        </w:rPr>
        <w:t>и Акционерным обществом «Российский Сельскохозяйственный банк»</w:t>
      </w:r>
      <w:r w:rsidR="00373600">
        <w:rPr>
          <w:sz w:val="22"/>
          <w:szCs w:val="22"/>
        </w:rPr>
        <w:t xml:space="preserve"> (</w:t>
      </w:r>
      <w:r w:rsidR="00F90472">
        <w:rPr>
          <w:sz w:val="22"/>
          <w:szCs w:val="22"/>
        </w:rPr>
        <w:t>«Кредитор/Банк»)</w:t>
      </w:r>
      <w:r w:rsidRPr="00B27801">
        <w:rPr>
          <w:sz w:val="22"/>
          <w:szCs w:val="22"/>
        </w:rPr>
        <w:t xml:space="preserve"> </w:t>
      </w:r>
      <w:r>
        <w:rPr>
          <w:sz w:val="22"/>
          <w:szCs w:val="22"/>
        </w:rPr>
        <w:t xml:space="preserve">в городе Эртиль </w:t>
      </w:r>
      <w:r w:rsidRPr="00B27801">
        <w:rPr>
          <w:sz w:val="22"/>
          <w:szCs w:val="22"/>
        </w:rPr>
        <w:t>переда</w:t>
      </w:r>
      <w:r w:rsidR="00F90472">
        <w:rPr>
          <w:sz w:val="22"/>
          <w:szCs w:val="22"/>
        </w:rPr>
        <w:t>ет</w:t>
      </w:r>
      <w:r w:rsidRPr="00B27801">
        <w:rPr>
          <w:sz w:val="22"/>
          <w:szCs w:val="22"/>
        </w:rPr>
        <w:t xml:space="preserve"> Залогодержателю  в залог  следующее</w:t>
      </w:r>
      <w:r w:rsidR="004C1514">
        <w:rPr>
          <w:sz w:val="22"/>
          <w:szCs w:val="22"/>
        </w:rPr>
        <w:t xml:space="preserve"> недвижимое имущество в совокупности</w:t>
      </w:r>
      <w:r w:rsidRPr="00B27801">
        <w:rPr>
          <w:sz w:val="22"/>
          <w:szCs w:val="22"/>
        </w:rPr>
        <w:t xml:space="preserve">, общая стоимость </w:t>
      </w:r>
      <w:r>
        <w:rPr>
          <w:sz w:val="22"/>
          <w:szCs w:val="22"/>
        </w:rPr>
        <w:t xml:space="preserve">залогового имущества </w:t>
      </w:r>
      <w:r w:rsidRPr="00B27801">
        <w:rPr>
          <w:sz w:val="22"/>
          <w:szCs w:val="22"/>
        </w:rPr>
        <w:t>которого состав</w:t>
      </w:r>
      <w:r w:rsidR="001B3CEB">
        <w:rPr>
          <w:sz w:val="22"/>
          <w:szCs w:val="22"/>
        </w:rPr>
        <w:t>ляет</w:t>
      </w:r>
      <w:r w:rsidRPr="00B27801">
        <w:rPr>
          <w:sz w:val="22"/>
          <w:szCs w:val="22"/>
        </w:rPr>
        <w:t xml:space="preserve"> </w:t>
      </w:r>
      <w:r>
        <w:rPr>
          <w:sz w:val="22"/>
          <w:szCs w:val="22"/>
        </w:rPr>
        <w:t>23 339 450,00</w:t>
      </w:r>
      <w:r w:rsidRPr="00B27801">
        <w:rPr>
          <w:sz w:val="22"/>
          <w:szCs w:val="22"/>
        </w:rPr>
        <w:t xml:space="preserve"> рублей: </w:t>
      </w:r>
    </w:p>
    <w:p w:rsidR="00936E7F" w:rsidRPr="00B27801" w:rsidRDefault="00936E7F" w:rsidP="0082129C">
      <w:pPr>
        <w:pStyle w:val="ConsPlusNormal"/>
        <w:numPr>
          <w:ilvl w:val="0"/>
          <w:numId w:val="58"/>
        </w:numPr>
        <w:tabs>
          <w:tab w:val="left" w:pos="284"/>
        </w:tabs>
        <w:ind w:left="0" w:firstLine="0"/>
        <w:jc w:val="both"/>
        <w:rPr>
          <w:rFonts w:eastAsia="Times New Roman"/>
          <w:color w:val="000000"/>
          <w:sz w:val="22"/>
          <w:szCs w:val="22"/>
          <w:lang w:bidi="ru-RU"/>
        </w:rPr>
      </w:pPr>
      <w:r w:rsidRPr="00B27801">
        <w:rPr>
          <w:rFonts w:eastAsia="Times New Roman"/>
          <w:color w:val="000000"/>
          <w:sz w:val="22"/>
          <w:szCs w:val="22"/>
          <w:lang w:bidi="ru-RU"/>
        </w:rPr>
        <w:t>Наименование объекта: Зернохранилище с зерносушилкой, кадастровый (или условный) номер: 36:32:1600003:81, назначение объекта: нежилое, площадь объекта: 2 286,2 кв. м, этажность (этаж): 1, адрес (местоположение) объекта: Воронежская область, Эртильский район, с.Большая Добринка, ул. Солнечная, д.ЗА</w:t>
      </w:r>
      <w:r>
        <w:rPr>
          <w:rFonts w:eastAsia="Times New Roman"/>
          <w:color w:val="000000"/>
          <w:sz w:val="22"/>
          <w:szCs w:val="22"/>
          <w:lang w:bidi="ru-RU"/>
        </w:rPr>
        <w:t xml:space="preserve"> – залоговая стоимость: 3 651 000,00 рублей</w:t>
      </w:r>
    </w:p>
    <w:p w:rsidR="00936E7F" w:rsidRPr="00B27801" w:rsidRDefault="00936E7F" w:rsidP="0082129C">
      <w:pPr>
        <w:pStyle w:val="ConsPlusNormal"/>
        <w:numPr>
          <w:ilvl w:val="0"/>
          <w:numId w:val="58"/>
        </w:numPr>
        <w:tabs>
          <w:tab w:val="left" w:pos="284"/>
        </w:tabs>
        <w:ind w:left="0" w:firstLine="0"/>
        <w:jc w:val="both"/>
        <w:rPr>
          <w:rFonts w:eastAsia="Times New Roman"/>
          <w:color w:val="000000"/>
          <w:sz w:val="22"/>
          <w:szCs w:val="22"/>
          <w:lang w:bidi="ru-RU"/>
        </w:rPr>
      </w:pPr>
      <w:r w:rsidRPr="00B27801">
        <w:rPr>
          <w:rFonts w:eastAsia="Times New Roman"/>
          <w:color w:val="000000"/>
          <w:sz w:val="22"/>
          <w:szCs w:val="22"/>
          <w:lang w:bidi="ru-RU"/>
        </w:rPr>
        <w:t>Наименование объекта:</w:t>
      </w:r>
      <w:r w:rsidRPr="00B27801">
        <w:rPr>
          <w:rFonts w:eastAsia="Times New Roman"/>
          <w:color w:val="000000"/>
          <w:sz w:val="22"/>
          <w:szCs w:val="22"/>
          <w:lang w:bidi="ru-RU"/>
        </w:rPr>
        <w:tab/>
        <w:t>земельный участок. Кадастровый (или условный) номер объекта: 36:32:1600003:83 Назначение объекта: Земли населенных пунктов, для сельскохозяйственного использования. Площадь объекта: 7 400 кв. м. Адрес (местоположение) объекта: Воронежская область, Эртильский район, с.Большая Добринка, ул. Солнечная, д.ЗА</w:t>
      </w:r>
      <w:r>
        <w:rPr>
          <w:rFonts w:eastAsia="Times New Roman"/>
          <w:color w:val="000000"/>
          <w:sz w:val="22"/>
          <w:szCs w:val="22"/>
          <w:lang w:bidi="ru-RU"/>
        </w:rPr>
        <w:t xml:space="preserve"> </w:t>
      </w:r>
      <w:r w:rsidRPr="00823D7E">
        <w:rPr>
          <w:rFonts w:eastAsia="Times New Roman"/>
          <w:color w:val="000000"/>
          <w:sz w:val="22"/>
          <w:szCs w:val="22"/>
          <w:lang w:bidi="ru-RU"/>
        </w:rPr>
        <w:t xml:space="preserve">– залоговая стоимость: </w:t>
      </w:r>
      <w:r>
        <w:rPr>
          <w:rFonts w:eastAsia="Times New Roman"/>
          <w:color w:val="000000"/>
          <w:sz w:val="22"/>
          <w:szCs w:val="22"/>
          <w:lang w:bidi="ru-RU"/>
        </w:rPr>
        <w:t>304 500</w:t>
      </w:r>
      <w:r w:rsidRPr="00823D7E">
        <w:rPr>
          <w:rFonts w:eastAsia="Times New Roman"/>
          <w:color w:val="000000"/>
          <w:sz w:val="22"/>
          <w:szCs w:val="22"/>
          <w:lang w:bidi="ru-RU"/>
        </w:rPr>
        <w:t xml:space="preserve"> рублей</w:t>
      </w:r>
      <w:r w:rsidRPr="00B27801">
        <w:rPr>
          <w:rFonts w:eastAsia="Times New Roman"/>
          <w:color w:val="000000"/>
          <w:sz w:val="22"/>
          <w:szCs w:val="22"/>
          <w:lang w:bidi="ru-RU"/>
        </w:rPr>
        <w:t>.</w:t>
      </w:r>
    </w:p>
    <w:p w:rsidR="00936E7F" w:rsidRPr="00B27801" w:rsidRDefault="00936E7F" w:rsidP="0082129C">
      <w:pPr>
        <w:pStyle w:val="ConsPlusNormal"/>
        <w:numPr>
          <w:ilvl w:val="0"/>
          <w:numId w:val="58"/>
        </w:numPr>
        <w:tabs>
          <w:tab w:val="left" w:pos="284"/>
        </w:tabs>
        <w:ind w:left="0" w:firstLine="0"/>
        <w:jc w:val="both"/>
        <w:rPr>
          <w:rFonts w:eastAsia="Times New Roman"/>
          <w:color w:val="000000"/>
          <w:sz w:val="22"/>
          <w:szCs w:val="22"/>
          <w:lang w:bidi="ru-RU"/>
        </w:rPr>
      </w:pPr>
      <w:r w:rsidRPr="00B27801">
        <w:rPr>
          <w:rFonts w:eastAsia="Times New Roman"/>
          <w:color w:val="000000"/>
          <w:sz w:val="22"/>
          <w:szCs w:val="22"/>
          <w:lang w:bidi="ru-RU"/>
        </w:rPr>
        <w:t>Наименование объекта: Здание. Кадастровый (или условный) номер: 36:32:1600003:69, назначение объекта: производственное, площадь объекта: 706,4 кв. м. Адрес (местоположение) объекта: Воронежская область, Эртильский район, с.Большая Добринка, переулок Восточный, здание 10а</w:t>
      </w:r>
      <w:r>
        <w:rPr>
          <w:rFonts w:eastAsia="Times New Roman"/>
          <w:color w:val="000000"/>
          <w:sz w:val="22"/>
          <w:szCs w:val="22"/>
          <w:lang w:bidi="ru-RU"/>
        </w:rPr>
        <w:t xml:space="preserve"> – залоговая стоимость: 100,00 рублей</w:t>
      </w:r>
      <w:r w:rsidRPr="00B27801">
        <w:rPr>
          <w:rFonts w:eastAsia="Times New Roman"/>
          <w:color w:val="000000"/>
          <w:sz w:val="22"/>
          <w:szCs w:val="22"/>
          <w:lang w:bidi="ru-RU"/>
        </w:rPr>
        <w:t>.</w:t>
      </w:r>
    </w:p>
    <w:p w:rsidR="00936E7F" w:rsidRPr="00B27801" w:rsidRDefault="00936E7F" w:rsidP="0082129C">
      <w:pPr>
        <w:pStyle w:val="ConsPlusNormal"/>
        <w:numPr>
          <w:ilvl w:val="0"/>
          <w:numId w:val="58"/>
        </w:numPr>
        <w:tabs>
          <w:tab w:val="left" w:pos="284"/>
        </w:tabs>
        <w:ind w:left="0" w:firstLine="0"/>
        <w:jc w:val="both"/>
        <w:rPr>
          <w:rFonts w:eastAsia="Times New Roman"/>
          <w:color w:val="000000"/>
          <w:sz w:val="22"/>
          <w:szCs w:val="22"/>
          <w:lang w:bidi="ru-RU"/>
        </w:rPr>
      </w:pPr>
      <w:r w:rsidRPr="00B27801">
        <w:rPr>
          <w:rFonts w:eastAsia="Times New Roman"/>
          <w:color w:val="000000"/>
          <w:sz w:val="22"/>
          <w:szCs w:val="22"/>
          <w:lang w:bidi="ru-RU"/>
        </w:rPr>
        <w:t>Наименование объекта: Здание. Кадастровый (или условный) номер: 36:32:1600003:76, назначение объекта: складское, площадь объекта: 1 246,1 кв. м. Адрес (местоположение) объекта: Воронежская область, Эртильский район, с.Большая Добринка, переулок Восточный, здание 10а</w:t>
      </w:r>
      <w:r>
        <w:rPr>
          <w:rFonts w:eastAsia="Times New Roman"/>
          <w:color w:val="000000"/>
          <w:sz w:val="22"/>
          <w:szCs w:val="22"/>
          <w:lang w:bidi="ru-RU"/>
        </w:rPr>
        <w:t xml:space="preserve"> - – залоговая стоимость: 100,00 рублей</w:t>
      </w:r>
      <w:r w:rsidRPr="00B27801">
        <w:rPr>
          <w:rFonts w:eastAsia="Times New Roman"/>
          <w:color w:val="000000"/>
          <w:sz w:val="22"/>
          <w:szCs w:val="22"/>
          <w:lang w:bidi="ru-RU"/>
        </w:rPr>
        <w:t>.</w:t>
      </w:r>
    </w:p>
    <w:p w:rsidR="00936E7F" w:rsidRPr="00B27801" w:rsidRDefault="00936E7F" w:rsidP="0082129C">
      <w:pPr>
        <w:pStyle w:val="ConsPlusNormal"/>
        <w:numPr>
          <w:ilvl w:val="0"/>
          <w:numId w:val="58"/>
        </w:numPr>
        <w:tabs>
          <w:tab w:val="left" w:pos="284"/>
        </w:tabs>
        <w:ind w:left="0" w:firstLine="0"/>
        <w:jc w:val="both"/>
        <w:rPr>
          <w:rFonts w:eastAsia="Times New Roman"/>
          <w:color w:val="000000"/>
          <w:sz w:val="22"/>
          <w:szCs w:val="22"/>
          <w:lang w:bidi="ru-RU"/>
        </w:rPr>
      </w:pPr>
      <w:r w:rsidRPr="00B27801">
        <w:rPr>
          <w:rFonts w:eastAsia="Times New Roman"/>
          <w:color w:val="000000"/>
          <w:sz w:val="22"/>
          <w:szCs w:val="22"/>
          <w:lang w:bidi="ru-RU"/>
        </w:rPr>
        <w:t>Наименование объекта:</w:t>
      </w:r>
      <w:r w:rsidRPr="00B27801">
        <w:rPr>
          <w:rFonts w:eastAsia="Times New Roman"/>
          <w:color w:val="000000"/>
          <w:sz w:val="22"/>
          <w:szCs w:val="22"/>
          <w:lang w:bidi="ru-RU"/>
        </w:rPr>
        <w:tab/>
        <w:t xml:space="preserve">Нежилое здание. Кадастровый (или условный) номер: 36:32:6400006:44, назначение объекта: нежилое, площадь объекта: 1 028,7 кв. м. Инвентарный номер, литер: инв. </w:t>
      </w:r>
      <w:r w:rsidRPr="00B27801">
        <w:rPr>
          <w:rFonts w:eastAsia="Times New Roman"/>
          <w:color w:val="000000"/>
          <w:sz w:val="22"/>
          <w:szCs w:val="22"/>
          <w:lang w:val="en-US" w:eastAsia="en-US" w:bidi="en-US"/>
        </w:rPr>
        <w:t>No</w:t>
      </w:r>
      <w:r w:rsidRPr="00B27801">
        <w:rPr>
          <w:rFonts w:eastAsia="Times New Roman"/>
          <w:color w:val="000000"/>
          <w:sz w:val="22"/>
          <w:szCs w:val="22"/>
          <w:lang w:eastAsia="en-US" w:bidi="en-US"/>
        </w:rPr>
        <w:t xml:space="preserve">-, </w:t>
      </w:r>
      <w:r w:rsidRPr="00B27801">
        <w:rPr>
          <w:rFonts w:eastAsia="Times New Roman"/>
          <w:color w:val="000000"/>
          <w:sz w:val="22"/>
          <w:szCs w:val="22"/>
          <w:lang w:bidi="ru-RU"/>
        </w:rPr>
        <w:t>литер -. Адрес (местоположение) объекта: Воронежская область, Эртильекий район, с.Большая Добринка, пер. Восточный, д. 10а</w:t>
      </w:r>
      <w:r>
        <w:rPr>
          <w:rFonts w:eastAsia="Times New Roman"/>
          <w:color w:val="000000"/>
          <w:sz w:val="22"/>
          <w:szCs w:val="22"/>
          <w:lang w:bidi="ru-RU"/>
        </w:rPr>
        <w:t xml:space="preserve"> – залоговая стоимость: 2 700 000,00 рублей</w:t>
      </w:r>
      <w:r w:rsidRPr="00B27801">
        <w:rPr>
          <w:rFonts w:eastAsia="Times New Roman"/>
          <w:color w:val="000000"/>
          <w:sz w:val="22"/>
          <w:szCs w:val="22"/>
          <w:lang w:bidi="ru-RU"/>
        </w:rPr>
        <w:t>.</w:t>
      </w:r>
    </w:p>
    <w:p w:rsidR="00936E7F" w:rsidRPr="00B27801" w:rsidRDefault="00936E7F" w:rsidP="0082129C">
      <w:pPr>
        <w:pStyle w:val="ConsPlusNormal"/>
        <w:numPr>
          <w:ilvl w:val="0"/>
          <w:numId w:val="58"/>
        </w:numPr>
        <w:tabs>
          <w:tab w:val="left" w:pos="284"/>
        </w:tabs>
        <w:ind w:left="0" w:firstLine="0"/>
        <w:jc w:val="both"/>
        <w:rPr>
          <w:rFonts w:eastAsia="Times New Roman"/>
          <w:color w:val="000000"/>
          <w:sz w:val="22"/>
          <w:szCs w:val="22"/>
          <w:lang w:bidi="ru-RU"/>
        </w:rPr>
      </w:pPr>
      <w:r w:rsidRPr="00B27801">
        <w:rPr>
          <w:rStyle w:val="MSGENFONTSTYLENAMETEMPLATEROLENUMBERMSGENFONTSTYLENAMEBYROLETEXT2MSGENFONTSTYLEMODIFERSIZE9"/>
          <w:rFonts w:eastAsiaTheme="minorHAnsi"/>
          <w:sz w:val="22"/>
          <w:szCs w:val="22"/>
        </w:rPr>
        <w:t xml:space="preserve">Наименование объекта: Нежилое здание. </w:t>
      </w:r>
      <w:r w:rsidRPr="00B27801">
        <w:rPr>
          <w:rFonts w:eastAsia="Times New Roman"/>
          <w:color w:val="000000"/>
          <w:sz w:val="22"/>
          <w:szCs w:val="22"/>
          <w:lang w:bidi="ru-RU"/>
        </w:rPr>
        <w:t xml:space="preserve">Кадастровый (или условный) номер: 36:32:6400006:45, назначение объекта: нежилое, площадь объекта: 2 036 кв. м. Этажность (этаж): </w:t>
      </w:r>
      <w:r w:rsidRPr="00B27801">
        <w:rPr>
          <w:rStyle w:val="MSGENFONTSTYLENAMETEMPLATEROLENUMBERMSGENFONTSTYLENAMEBYROLETEXT2MSGENFONTSTYLEMODIFERSIZE9"/>
          <w:rFonts w:eastAsiaTheme="minorEastAsia"/>
          <w:sz w:val="22"/>
          <w:szCs w:val="22"/>
        </w:rPr>
        <w:t xml:space="preserve">1, </w:t>
      </w:r>
      <w:r w:rsidRPr="00B27801">
        <w:rPr>
          <w:rFonts w:eastAsia="Times New Roman"/>
          <w:color w:val="000000"/>
          <w:sz w:val="22"/>
          <w:szCs w:val="22"/>
          <w:lang w:bidi="ru-RU"/>
        </w:rPr>
        <w:t xml:space="preserve">Инвентарный номер, литер: инв. </w:t>
      </w:r>
      <w:r w:rsidRPr="00B27801">
        <w:rPr>
          <w:rFonts w:eastAsia="Times New Roman"/>
          <w:color w:val="000000"/>
          <w:sz w:val="22"/>
          <w:szCs w:val="22"/>
          <w:lang w:val="en-US" w:eastAsia="en-US" w:bidi="en-US"/>
        </w:rPr>
        <w:t>No</w:t>
      </w:r>
      <w:r w:rsidRPr="00B27801">
        <w:rPr>
          <w:rFonts w:eastAsia="Times New Roman"/>
          <w:color w:val="000000"/>
          <w:sz w:val="22"/>
          <w:szCs w:val="22"/>
          <w:lang w:eastAsia="en-US" w:bidi="en-US"/>
        </w:rPr>
        <w:t xml:space="preserve">-, </w:t>
      </w:r>
      <w:r w:rsidRPr="00B27801">
        <w:rPr>
          <w:rFonts w:eastAsia="Times New Roman"/>
          <w:color w:val="000000"/>
          <w:sz w:val="22"/>
          <w:szCs w:val="22"/>
          <w:lang w:bidi="ru-RU"/>
        </w:rPr>
        <w:t>литер -. Адрес (местоположение) объекта: Воронежская область, Эртильекий район, с.Большая Добринка, пер. Восточный, д. 10а</w:t>
      </w:r>
      <w:r>
        <w:rPr>
          <w:rFonts w:eastAsia="Times New Roman"/>
          <w:color w:val="000000"/>
          <w:sz w:val="22"/>
          <w:szCs w:val="22"/>
          <w:lang w:bidi="ru-RU"/>
        </w:rPr>
        <w:t xml:space="preserve"> – залоговая стоимость: 3 230 250,00 рублей</w:t>
      </w:r>
      <w:r w:rsidRPr="00B27801">
        <w:rPr>
          <w:rFonts w:eastAsia="Times New Roman"/>
          <w:color w:val="000000"/>
          <w:sz w:val="22"/>
          <w:szCs w:val="22"/>
          <w:lang w:bidi="ru-RU"/>
        </w:rPr>
        <w:t>.</w:t>
      </w:r>
    </w:p>
    <w:p w:rsidR="00936E7F" w:rsidRPr="004952DA" w:rsidRDefault="00936E7F" w:rsidP="0082129C">
      <w:pPr>
        <w:pStyle w:val="ConsPlusNormal"/>
        <w:numPr>
          <w:ilvl w:val="0"/>
          <w:numId w:val="58"/>
        </w:numPr>
        <w:tabs>
          <w:tab w:val="left" w:pos="284"/>
        </w:tabs>
        <w:ind w:left="0" w:firstLine="0"/>
        <w:jc w:val="both"/>
        <w:rPr>
          <w:rFonts w:eastAsia="Times New Roman"/>
          <w:color w:val="000000"/>
          <w:sz w:val="22"/>
          <w:szCs w:val="22"/>
          <w:lang w:bidi="ru-RU"/>
        </w:rPr>
      </w:pPr>
      <w:r w:rsidRPr="00B27801">
        <w:rPr>
          <w:rFonts w:eastAsia="Times New Roman"/>
          <w:color w:val="000000"/>
          <w:sz w:val="22"/>
          <w:szCs w:val="22"/>
          <w:lang w:bidi="ru-RU"/>
        </w:rPr>
        <w:t>Наименование объекта: коровник на 200 голов. Кадастровый (или условный) номер: 36:32:6400006:46, назначение объекта: нежилое, площадь объекта: 1 644,3 кв. м. Этажность (этаж): 1, Адрес (местоположение) объекта: Воронежская область, Эртильекий район, с.Большая Добринка, пер. Восточный, д. 10а</w:t>
      </w:r>
      <w:r>
        <w:rPr>
          <w:rFonts w:eastAsia="Times New Roman"/>
          <w:color w:val="000000"/>
          <w:sz w:val="22"/>
          <w:szCs w:val="22"/>
          <w:lang w:bidi="ru-RU"/>
        </w:rPr>
        <w:t xml:space="preserve"> – залоговая стоимость: 2 912 250,00 рублей</w:t>
      </w:r>
      <w:r w:rsidRPr="00B27801">
        <w:rPr>
          <w:rFonts w:eastAsia="Times New Roman"/>
          <w:color w:val="000000"/>
          <w:sz w:val="22"/>
          <w:szCs w:val="22"/>
          <w:lang w:bidi="ru-RU"/>
        </w:rPr>
        <w:t>.</w:t>
      </w:r>
    </w:p>
    <w:p w:rsidR="00936E7F" w:rsidRPr="00B27801" w:rsidRDefault="00936E7F" w:rsidP="0082129C">
      <w:pPr>
        <w:pStyle w:val="ConsPlusNormal"/>
        <w:numPr>
          <w:ilvl w:val="0"/>
          <w:numId w:val="58"/>
        </w:numPr>
        <w:tabs>
          <w:tab w:val="left" w:pos="284"/>
        </w:tabs>
        <w:ind w:left="0" w:firstLine="0"/>
        <w:jc w:val="both"/>
        <w:rPr>
          <w:rFonts w:eastAsia="Times New Roman"/>
          <w:color w:val="000000"/>
          <w:sz w:val="22"/>
          <w:szCs w:val="22"/>
          <w:lang w:bidi="ru-RU"/>
        </w:rPr>
      </w:pPr>
      <w:r w:rsidRPr="00B27801">
        <w:rPr>
          <w:rFonts w:eastAsia="Times New Roman"/>
          <w:color w:val="000000"/>
          <w:sz w:val="22"/>
          <w:szCs w:val="22"/>
          <w:lang w:bidi="ru-RU"/>
        </w:rPr>
        <w:t>Наименование объекта: Телятник на 240 голов молодняка. Кадастровый (или условный) номер: 36:32:6400006:47, назначение объекта: нежилое, площадь объекта: 1 476,4 кв. м. Этажность (этаж): 1, Адрес (местоположение) объекта: Воронежская область, Эртильекий район, с.Большая Добринка, пер. Восточный, д. 10а</w:t>
      </w:r>
      <w:r>
        <w:rPr>
          <w:rFonts w:eastAsia="Times New Roman"/>
          <w:color w:val="000000"/>
          <w:sz w:val="22"/>
          <w:szCs w:val="22"/>
          <w:lang w:bidi="ru-RU"/>
        </w:rPr>
        <w:t xml:space="preserve"> – залоговая стоимость: 2 603 250,00 рублей</w:t>
      </w:r>
      <w:r w:rsidRPr="00B27801">
        <w:rPr>
          <w:rFonts w:eastAsia="Times New Roman"/>
          <w:color w:val="000000"/>
          <w:sz w:val="22"/>
          <w:szCs w:val="22"/>
          <w:lang w:bidi="ru-RU"/>
        </w:rPr>
        <w:t>.</w:t>
      </w:r>
    </w:p>
    <w:p w:rsidR="00936E7F" w:rsidRPr="00B27801" w:rsidRDefault="00936E7F" w:rsidP="0082129C">
      <w:pPr>
        <w:pStyle w:val="ConsPlusNormal"/>
        <w:numPr>
          <w:ilvl w:val="0"/>
          <w:numId w:val="58"/>
        </w:numPr>
        <w:tabs>
          <w:tab w:val="left" w:pos="284"/>
        </w:tabs>
        <w:ind w:left="0" w:firstLine="0"/>
        <w:jc w:val="both"/>
        <w:rPr>
          <w:rFonts w:eastAsia="Times New Roman"/>
          <w:color w:val="000000"/>
          <w:sz w:val="22"/>
          <w:szCs w:val="22"/>
          <w:lang w:bidi="ru-RU"/>
        </w:rPr>
      </w:pPr>
      <w:r w:rsidRPr="00B27801">
        <w:rPr>
          <w:rFonts w:eastAsia="Times New Roman"/>
          <w:color w:val="000000"/>
          <w:sz w:val="22"/>
          <w:szCs w:val="22"/>
          <w:lang w:bidi="ru-RU"/>
        </w:rPr>
        <w:t xml:space="preserve">Наименование объекта: Отдельно стоящее здание (коровник №1). Кадастровый (или условный) номер: </w:t>
      </w:r>
      <w:r w:rsidRPr="00B27801">
        <w:rPr>
          <w:rFonts w:eastAsia="Times New Roman"/>
          <w:color w:val="000000"/>
          <w:sz w:val="22"/>
          <w:szCs w:val="22"/>
          <w:lang w:bidi="ru-RU"/>
        </w:rPr>
        <w:lastRenderedPageBreak/>
        <w:t xml:space="preserve">36:32:1600003:67, назначение объекта: нежилое, площадь объекта: 1 630,1 кв. м. Инвентарный номер, литер: инв. </w:t>
      </w:r>
      <w:r w:rsidRPr="00B27801">
        <w:rPr>
          <w:rFonts w:eastAsia="Times New Roman"/>
          <w:color w:val="000000"/>
          <w:sz w:val="22"/>
          <w:szCs w:val="22"/>
          <w:lang w:val="en-US" w:eastAsia="en-US" w:bidi="en-US"/>
        </w:rPr>
        <w:t>No</w:t>
      </w:r>
      <w:r w:rsidRPr="00B27801">
        <w:rPr>
          <w:rFonts w:eastAsia="Times New Roman"/>
          <w:color w:val="000000"/>
          <w:sz w:val="22"/>
          <w:szCs w:val="22"/>
          <w:lang w:eastAsia="en-US" w:bidi="en-US"/>
        </w:rPr>
        <w:t xml:space="preserve"> </w:t>
      </w:r>
      <w:r w:rsidRPr="00B27801">
        <w:rPr>
          <w:rFonts w:eastAsia="Times New Roman"/>
          <w:color w:val="000000"/>
          <w:sz w:val="22"/>
          <w:szCs w:val="22"/>
          <w:lang w:bidi="ru-RU"/>
        </w:rPr>
        <w:t>12513, литер А. Этажность (этаж): 1. Адрес (местоположение) объекта: Воронежская область, Эртильский район, с.Большая Добринка, пер. Восточный, д. 10а</w:t>
      </w:r>
      <w:r>
        <w:rPr>
          <w:rFonts w:eastAsia="Times New Roman"/>
          <w:color w:val="000000"/>
          <w:sz w:val="22"/>
          <w:szCs w:val="22"/>
          <w:lang w:bidi="ru-RU"/>
        </w:rPr>
        <w:t xml:space="preserve"> – залоговая стоимость: 2 629 500,00 рублей</w:t>
      </w:r>
      <w:r w:rsidRPr="00B27801">
        <w:rPr>
          <w:rFonts w:eastAsia="Times New Roman"/>
          <w:color w:val="000000"/>
          <w:sz w:val="22"/>
          <w:szCs w:val="22"/>
          <w:lang w:bidi="ru-RU"/>
        </w:rPr>
        <w:t>.</w:t>
      </w:r>
    </w:p>
    <w:p w:rsidR="00936E7F" w:rsidRPr="00B27801" w:rsidRDefault="00936E7F" w:rsidP="00936E7F">
      <w:pPr>
        <w:pStyle w:val="ConsPlusNormal"/>
        <w:tabs>
          <w:tab w:val="left" w:pos="284"/>
        </w:tabs>
        <w:jc w:val="both"/>
        <w:rPr>
          <w:rFonts w:eastAsia="Times New Roman"/>
          <w:color w:val="000000"/>
          <w:sz w:val="22"/>
          <w:szCs w:val="22"/>
          <w:lang w:bidi="ru-RU"/>
        </w:rPr>
      </w:pPr>
      <w:r w:rsidRPr="00B27801">
        <w:rPr>
          <w:rFonts w:eastAsia="Times New Roman"/>
          <w:color w:val="000000"/>
          <w:sz w:val="22"/>
          <w:szCs w:val="22"/>
          <w:lang w:bidi="ru-RU"/>
        </w:rPr>
        <w:t>10. Наименование объекта: зернохранилище. Кадастровый (или условный) номер: 36:32:6400006:48, назначение объекта: нежилое, площадь объекта: 2 606, 8 кв. м. Этажность (этаж): 1. Адрес (местоположение) объекта: Воронежская область, Эртильский район, с.Большая Добринка, пер. Восточный, д. 10а</w:t>
      </w:r>
      <w:r>
        <w:rPr>
          <w:rFonts w:eastAsia="Times New Roman"/>
          <w:color w:val="000000"/>
          <w:sz w:val="22"/>
          <w:szCs w:val="22"/>
          <w:lang w:bidi="ru-RU"/>
        </w:rPr>
        <w:t xml:space="preserve"> – залоговая стоимость: 4 074 000,00 рублей</w:t>
      </w:r>
      <w:r w:rsidRPr="00B27801">
        <w:rPr>
          <w:rFonts w:eastAsia="Times New Roman"/>
          <w:color w:val="000000"/>
          <w:sz w:val="22"/>
          <w:szCs w:val="22"/>
          <w:lang w:bidi="ru-RU"/>
        </w:rPr>
        <w:t>.</w:t>
      </w:r>
    </w:p>
    <w:p w:rsidR="00770F1F" w:rsidRDefault="00936E7F" w:rsidP="00936E7F">
      <w:pPr>
        <w:pStyle w:val="ConsPlusNormal"/>
        <w:jc w:val="both"/>
        <w:rPr>
          <w:sz w:val="22"/>
          <w:szCs w:val="22"/>
        </w:rPr>
      </w:pPr>
      <w:r w:rsidRPr="00823D7E">
        <w:rPr>
          <w:rFonts w:eastAsia="Times New Roman"/>
          <w:color w:val="000000"/>
          <w:sz w:val="22"/>
          <w:szCs w:val="22"/>
          <w:lang w:bidi="ru-RU"/>
        </w:rPr>
        <w:t>11. Наименование объекта:</w:t>
      </w:r>
      <w:r w:rsidRPr="00823D7E">
        <w:rPr>
          <w:rFonts w:eastAsia="Times New Roman"/>
          <w:color w:val="000000"/>
          <w:sz w:val="22"/>
          <w:szCs w:val="22"/>
          <w:lang w:bidi="ru-RU"/>
        </w:rPr>
        <w:tab/>
        <w:t>земельный участок. Кадастровый (или условный) номер объекта:36:32:6400006:36. Назначение объекта: Земли населенных пунктов, Для сельскохозяйственного производства. Площадь объекта: 186 000 кв. м. Адрес (местоположение) объекта: Воронежская область, Эртильский район, с Большая Добринка, пер. Восточный, уч. 10а – залоговая стоимость: 1 234 500 рублей</w:t>
      </w:r>
    </w:p>
    <w:p w:rsidR="001F4F83" w:rsidRPr="006931CB" w:rsidRDefault="0036134D" w:rsidP="00A51254">
      <w:pPr>
        <w:pStyle w:val="ConsPlusNormal"/>
        <w:jc w:val="both"/>
        <w:rPr>
          <w:sz w:val="22"/>
          <w:szCs w:val="22"/>
        </w:rPr>
      </w:pPr>
      <w:r w:rsidRPr="006931CB">
        <w:rPr>
          <w:b/>
          <w:sz w:val="22"/>
          <w:szCs w:val="22"/>
        </w:rPr>
        <w:t>Размер обеспеченного обязательства:</w:t>
      </w:r>
      <w:r w:rsidR="001F4F83" w:rsidRPr="006931CB">
        <w:rPr>
          <w:sz w:val="22"/>
          <w:szCs w:val="22"/>
        </w:rPr>
        <w:t xml:space="preserve"> </w:t>
      </w:r>
      <w:r w:rsidR="00BA60B5" w:rsidRPr="006931CB">
        <w:rPr>
          <w:sz w:val="22"/>
          <w:szCs w:val="22"/>
        </w:rPr>
        <w:t>23 000 000</w:t>
      </w:r>
      <w:r w:rsidR="001F4F83" w:rsidRPr="006931CB">
        <w:rPr>
          <w:sz w:val="22"/>
          <w:szCs w:val="22"/>
        </w:rPr>
        <w:t>,00 рублей</w:t>
      </w:r>
    </w:p>
    <w:p w:rsidR="00577A53" w:rsidRDefault="0023467C" w:rsidP="00A51254">
      <w:pPr>
        <w:pStyle w:val="ConsPlusNormal"/>
        <w:jc w:val="both"/>
        <w:rPr>
          <w:rFonts w:eastAsia="Times New Roman"/>
          <w:sz w:val="22"/>
          <w:szCs w:val="22"/>
        </w:rPr>
      </w:pPr>
      <w:r w:rsidRPr="00B53B63">
        <w:rPr>
          <w:b/>
          <w:sz w:val="22"/>
          <w:szCs w:val="22"/>
        </w:rPr>
        <w:t>Срок исполнения обеспеченного обязательства:</w:t>
      </w:r>
      <w:r w:rsidR="00B33840" w:rsidRPr="00B53B63">
        <w:rPr>
          <w:sz w:val="22"/>
          <w:szCs w:val="22"/>
        </w:rPr>
        <w:t xml:space="preserve"> </w:t>
      </w:r>
      <w:r w:rsidR="0044317E" w:rsidRPr="00B53B63">
        <w:rPr>
          <w:sz w:val="22"/>
          <w:szCs w:val="22"/>
        </w:rPr>
        <w:t xml:space="preserve">в соответствии с </w:t>
      </w:r>
      <w:r w:rsidR="008E3174" w:rsidRPr="00B53B63">
        <w:rPr>
          <w:sz w:val="22"/>
          <w:szCs w:val="22"/>
        </w:rPr>
        <w:t xml:space="preserve">п. 1.6 </w:t>
      </w:r>
      <w:r w:rsidR="0044317E" w:rsidRPr="00B53B63">
        <w:rPr>
          <w:rFonts w:eastAsia="Times New Roman"/>
          <w:sz w:val="22"/>
          <w:szCs w:val="22"/>
        </w:rPr>
        <w:t>Договор</w:t>
      </w:r>
      <w:r w:rsidR="008E3174" w:rsidRPr="00B53B63">
        <w:rPr>
          <w:rFonts w:eastAsia="Times New Roman"/>
          <w:sz w:val="22"/>
          <w:szCs w:val="22"/>
        </w:rPr>
        <w:t>а</w:t>
      </w:r>
      <w:r w:rsidR="0044317E" w:rsidRPr="00B53B63">
        <w:rPr>
          <w:rFonts w:eastAsia="Times New Roman"/>
          <w:sz w:val="22"/>
          <w:szCs w:val="22"/>
        </w:rPr>
        <w:t xml:space="preserve"> </w:t>
      </w:r>
      <w:r w:rsidR="0044317E" w:rsidRPr="00B53B63">
        <w:rPr>
          <w:sz w:val="22"/>
          <w:szCs w:val="22"/>
        </w:rPr>
        <w:t>№ 161400/0123 об открытии кредитной линии с лимитом выдачи</w:t>
      </w:r>
      <w:r w:rsidR="008E3174" w:rsidRPr="00B53B63">
        <w:rPr>
          <w:sz w:val="22"/>
          <w:szCs w:val="22"/>
        </w:rPr>
        <w:t xml:space="preserve"> </w:t>
      </w:r>
      <w:r w:rsidR="00C3644D" w:rsidRPr="00B53B63">
        <w:rPr>
          <w:sz w:val="22"/>
          <w:szCs w:val="22"/>
        </w:rPr>
        <w:t xml:space="preserve">окончательный </w:t>
      </w:r>
      <w:r w:rsidR="008E3174" w:rsidRPr="00B53B63">
        <w:rPr>
          <w:sz w:val="22"/>
          <w:szCs w:val="22"/>
        </w:rPr>
        <w:t xml:space="preserve">срок </w:t>
      </w:r>
      <w:r w:rsidR="00C3644D" w:rsidRPr="00B53B63">
        <w:rPr>
          <w:sz w:val="22"/>
          <w:szCs w:val="22"/>
        </w:rPr>
        <w:t xml:space="preserve">возврата кредита Заемщиком установлен </w:t>
      </w:r>
      <w:r w:rsidR="00401846" w:rsidRPr="00B53B63">
        <w:rPr>
          <w:rFonts w:eastAsia="Times New Roman"/>
          <w:sz w:val="22"/>
          <w:szCs w:val="22"/>
        </w:rPr>
        <w:t>27</w:t>
      </w:r>
      <w:r w:rsidR="00891C7D" w:rsidRPr="00B53B63">
        <w:rPr>
          <w:rFonts w:eastAsia="Times New Roman"/>
          <w:sz w:val="22"/>
          <w:szCs w:val="22"/>
        </w:rPr>
        <w:t>.04.201</w:t>
      </w:r>
      <w:r w:rsidR="00401846" w:rsidRPr="00B53B63">
        <w:rPr>
          <w:rFonts w:eastAsia="Times New Roman"/>
          <w:sz w:val="22"/>
          <w:szCs w:val="22"/>
        </w:rPr>
        <w:t>7</w:t>
      </w:r>
      <w:r w:rsidR="00891C7D" w:rsidRPr="00B53B63">
        <w:rPr>
          <w:rFonts w:eastAsia="Times New Roman"/>
          <w:sz w:val="22"/>
          <w:szCs w:val="22"/>
        </w:rPr>
        <w:t xml:space="preserve"> г. (включительно)</w:t>
      </w:r>
      <w:r w:rsidR="00997A86" w:rsidRPr="00B53B63">
        <w:rPr>
          <w:rFonts w:eastAsia="Times New Roman"/>
          <w:sz w:val="22"/>
          <w:szCs w:val="22"/>
        </w:rPr>
        <w:t>.</w:t>
      </w:r>
      <w:r w:rsidR="006141E0" w:rsidRPr="00B53B63">
        <w:rPr>
          <w:rFonts w:eastAsia="Times New Roman"/>
          <w:sz w:val="22"/>
          <w:szCs w:val="22"/>
        </w:rPr>
        <w:t xml:space="preserve"> </w:t>
      </w:r>
      <w:r w:rsidR="00C3644D" w:rsidRPr="00B53B63">
        <w:rPr>
          <w:rFonts w:eastAsia="Times New Roman"/>
          <w:sz w:val="22"/>
          <w:szCs w:val="22"/>
        </w:rPr>
        <w:t xml:space="preserve">Эмитент обращает внимание, что </w:t>
      </w:r>
      <w:r w:rsidR="006141E0" w:rsidRPr="00B53B63">
        <w:rPr>
          <w:rFonts w:eastAsia="Times New Roman"/>
          <w:sz w:val="22"/>
          <w:szCs w:val="22"/>
        </w:rPr>
        <w:t>фактически Эмитент исполнил взятые на себя обязательства по возврату кредита ранее указанного срока, а именно 27.03.2017г.</w:t>
      </w:r>
      <w:r w:rsidR="00177CEA" w:rsidRPr="00177CEA">
        <w:rPr>
          <w:sz w:val="22"/>
          <w:szCs w:val="22"/>
        </w:rPr>
        <w:t xml:space="preserve"> </w:t>
      </w:r>
    </w:p>
    <w:p w:rsidR="00A51254" w:rsidRPr="006931CB" w:rsidRDefault="00A51254" w:rsidP="00A51254">
      <w:pPr>
        <w:pStyle w:val="ConsPlusNormal"/>
        <w:jc w:val="both"/>
        <w:rPr>
          <w:sz w:val="22"/>
          <w:szCs w:val="22"/>
        </w:rPr>
      </w:pPr>
      <w:r w:rsidRPr="006931CB">
        <w:rPr>
          <w:b/>
          <w:sz w:val="22"/>
          <w:szCs w:val="22"/>
        </w:rPr>
        <w:t>Способ обеспечения, его размер и условия предоставления, в том числе предмет и стоимости предмета залога, если способом о</w:t>
      </w:r>
      <w:r w:rsidR="003B6635" w:rsidRPr="006931CB">
        <w:rPr>
          <w:b/>
          <w:sz w:val="22"/>
          <w:szCs w:val="22"/>
        </w:rPr>
        <w:t>беспечения является залог, срок</w:t>
      </w:r>
      <w:r w:rsidRPr="006931CB">
        <w:rPr>
          <w:b/>
          <w:sz w:val="22"/>
          <w:szCs w:val="22"/>
        </w:rPr>
        <w:t>, на который обеспечение предоставлено</w:t>
      </w:r>
      <w:r w:rsidRPr="006931CB">
        <w:rPr>
          <w:sz w:val="22"/>
          <w:szCs w:val="22"/>
        </w:rPr>
        <w:t>:</w:t>
      </w:r>
    </w:p>
    <w:p w:rsidR="005E749F" w:rsidRPr="006931CB" w:rsidRDefault="00424B1A" w:rsidP="00A51254">
      <w:pPr>
        <w:pStyle w:val="ConsPlusNormal"/>
        <w:jc w:val="both"/>
        <w:rPr>
          <w:sz w:val="22"/>
          <w:szCs w:val="22"/>
        </w:rPr>
      </w:pPr>
      <w:r w:rsidRPr="006931CB">
        <w:rPr>
          <w:b/>
          <w:sz w:val="22"/>
          <w:szCs w:val="22"/>
        </w:rPr>
        <w:t>Способ обеспечения</w:t>
      </w:r>
      <w:r w:rsidRPr="006931CB">
        <w:rPr>
          <w:sz w:val="22"/>
          <w:szCs w:val="22"/>
        </w:rPr>
        <w:t xml:space="preserve"> – залог недвижимого имущества (ипотека)</w:t>
      </w:r>
    </w:p>
    <w:p w:rsidR="0001659A" w:rsidRPr="006931CB" w:rsidRDefault="000F0A67" w:rsidP="000F0A67">
      <w:pPr>
        <w:pStyle w:val="ConsPlusNormal"/>
        <w:jc w:val="both"/>
        <w:rPr>
          <w:b/>
          <w:sz w:val="22"/>
          <w:szCs w:val="22"/>
        </w:rPr>
      </w:pPr>
      <w:r w:rsidRPr="006931CB">
        <w:rPr>
          <w:b/>
          <w:sz w:val="22"/>
          <w:szCs w:val="22"/>
        </w:rPr>
        <w:t xml:space="preserve">Размер и условия предоставления, в том числе предмет </w:t>
      </w:r>
      <w:r w:rsidR="0001659A" w:rsidRPr="006931CB">
        <w:rPr>
          <w:b/>
          <w:sz w:val="22"/>
          <w:szCs w:val="22"/>
        </w:rPr>
        <w:t xml:space="preserve">залога и стоимость залога: </w:t>
      </w:r>
    </w:p>
    <w:p w:rsidR="00891C7D" w:rsidRPr="00B80D92" w:rsidRDefault="0001659A" w:rsidP="00891C7D">
      <w:pPr>
        <w:pStyle w:val="ConsPlusNormal"/>
        <w:jc w:val="both"/>
      </w:pPr>
      <w:r w:rsidRPr="006931CB">
        <w:rPr>
          <w:sz w:val="22"/>
          <w:szCs w:val="22"/>
        </w:rPr>
        <w:t>В соответствии с</w:t>
      </w:r>
      <w:r w:rsidRPr="006931CB">
        <w:rPr>
          <w:b/>
          <w:sz w:val="22"/>
          <w:szCs w:val="22"/>
        </w:rPr>
        <w:t xml:space="preserve"> </w:t>
      </w:r>
      <w:r w:rsidR="000F0A67" w:rsidRPr="006931CB">
        <w:rPr>
          <w:sz w:val="22"/>
          <w:szCs w:val="22"/>
        </w:rPr>
        <w:t>Договор</w:t>
      </w:r>
      <w:r w:rsidRPr="006931CB">
        <w:rPr>
          <w:sz w:val="22"/>
          <w:szCs w:val="22"/>
        </w:rPr>
        <w:t>ом</w:t>
      </w:r>
      <w:r w:rsidR="000F0A67" w:rsidRPr="006931CB">
        <w:rPr>
          <w:sz w:val="22"/>
          <w:szCs w:val="22"/>
        </w:rPr>
        <w:t xml:space="preserve"> </w:t>
      </w:r>
      <w:r w:rsidR="00891C7D" w:rsidRPr="00B27801">
        <w:rPr>
          <w:sz w:val="22"/>
          <w:szCs w:val="22"/>
        </w:rPr>
        <w:t>№ 161400/0123-7.2 об</w:t>
      </w:r>
      <w:r w:rsidR="00891C7D">
        <w:rPr>
          <w:sz w:val="22"/>
          <w:szCs w:val="22"/>
        </w:rPr>
        <w:t xml:space="preserve"> ипотеке (залоге недвижимости) </w:t>
      </w:r>
      <w:r w:rsidR="00891C7D" w:rsidRPr="00B27801">
        <w:rPr>
          <w:sz w:val="22"/>
          <w:szCs w:val="22"/>
        </w:rPr>
        <w:t>Залогодатель, обеспечивая надлежащее исполнение обязательств по Договору № 161400/0123 об открытии кредитной линии</w:t>
      </w:r>
      <w:r w:rsidR="00891C7D">
        <w:rPr>
          <w:sz w:val="22"/>
          <w:szCs w:val="22"/>
        </w:rPr>
        <w:t xml:space="preserve"> с лимитом выдачи</w:t>
      </w:r>
      <w:r w:rsidR="00891C7D" w:rsidRPr="00B27801">
        <w:rPr>
          <w:sz w:val="22"/>
          <w:szCs w:val="22"/>
        </w:rPr>
        <w:t xml:space="preserve">, заключенному 29.04.2016 г. </w:t>
      </w:r>
      <w:r w:rsidR="00714775" w:rsidRPr="00B27801">
        <w:rPr>
          <w:sz w:val="22"/>
          <w:szCs w:val="22"/>
        </w:rPr>
        <w:t xml:space="preserve">между Эмитентом </w:t>
      </w:r>
      <w:r w:rsidR="00714775">
        <w:rPr>
          <w:sz w:val="22"/>
          <w:szCs w:val="22"/>
        </w:rPr>
        <w:t xml:space="preserve">(«Заемщик») </w:t>
      </w:r>
      <w:r w:rsidR="00714775" w:rsidRPr="00B27801">
        <w:rPr>
          <w:sz w:val="22"/>
          <w:szCs w:val="22"/>
        </w:rPr>
        <w:t>и Акционерным обществом «Российский Сельскохозяйственный банк»</w:t>
      </w:r>
      <w:r w:rsidR="00714775">
        <w:rPr>
          <w:sz w:val="22"/>
          <w:szCs w:val="22"/>
        </w:rPr>
        <w:t xml:space="preserve"> («Кредитор/Банк»)</w:t>
      </w:r>
      <w:r w:rsidR="00891C7D" w:rsidRPr="00B27801">
        <w:rPr>
          <w:sz w:val="22"/>
          <w:szCs w:val="22"/>
        </w:rPr>
        <w:t xml:space="preserve"> </w:t>
      </w:r>
      <w:r w:rsidR="00891C7D">
        <w:rPr>
          <w:sz w:val="22"/>
          <w:szCs w:val="22"/>
        </w:rPr>
        <w:t xml:space="preserve">в городе Эртиль </w:t>
      </w:r>
      <w:r w:rsidR="00891C7D" w:rsidRPr="00B27801">
        <w:rPr>
          <w:sz w:val="22"/>
          <w:szCs w:val="22"/>
        </w:rPr>
        <w:t>переда</w:t>
      </w:r>
      <w:r w:rsidR="00891C7D">
        <w:rPr>
          <w:sz w:val="22"/>
          <w:szCs w:val="22"/>
        </w:rPr>
        <w:t>ет</w:t>
      </w:r>
      <w:r w:rsidR="00891C7D" w:rsidRPr="00B27801">
        <w:rPr>
          <w:sz w:val="22"/>
          <w:szCs w:val="22"/>
        </w:rPr>
        <w:t xml:space="preserve"> Залогодержателю в залог  следующее</w:t>
      </w:r>
      <w:r w:rsidR="00891C7D">
        <w:rPr>
          <w:sz w:val="22"/>
          <w:szCs w:val="22"/>
        </w:rPr>
        <w:t xml:space="preserve"> недвижимое имущество в совокупности</w:t>
      </w:r>
      <w:r w:rsidR="00891C7D" w:rsidRPr="00B27801">
        <w:rPr>
          <w:sz w:val="22"/>
          <w:szCs w:val="22"/>
        </w:rPr>
        <w:t xml:space="preserve">, общая стоимость </w:t>
      </w:r>
      <w:r w:rsidR="00891C7D">
        <w:rPr>
          <w:sz w:val="22"/>
          <w:szCs w:val="22"/>
        </w:rPr>
        <w:t xml:space="preserve">залогового имущества </w:t>
      </w:r>
      <w:r w:rsidR="00891C7D" w:rsidRPr="00B27801">
        <w:rPr>
          <w:sz w:val="22"/>
          <w:szCs w:val="22"/>
        </w:rPr>
        <w:t>которого состав</w:t>
      </w:r>
      <w:r w:rsidR="001B3CEB">
        <w:rPr>
          <w:sz w:val="22"/>
          <w:szCs w:val="22"/>
        </w:rPr>
        <w:t>ляет</w:t>
      </w:r>
      <w:r w:rsidR="00891C7D" w:rsidRPr="00B27801">
        <w:rPr>
          <w:sz w:val="22"/>
          <w:szCs w:val="22"/>
        </w:rPr>
        <w:t xml:space="preserve"> </w:t>
      </w:r>
      <w:r w:rsidR="00891C7D">
        <w:rPr>
          <w:sz w:val="22"/>
          <w:szCs w:val="22"/>
        </w:rPr>
        <w:t>23 339 450,00</w:t>
      </w:r>
      <w:r w:rsidR="00891C7D" w:rsidRPr="00B27801">
        <w:rPr>
          <w:sz w:val="22"/>
          <w:szCs w:val="22"/>
        </w:rPr>
        <w:t xml:space="preserve"> рублей: </w:t>
      </w:r>
    </w:p>
    <w:p w:rsidR="00891C7D" w:rsidRPr="00B27801" w:rsidRDefault="00891C7D" w:rsidP="0082129C">
      <w:pPr>
        <w:pStyle w:val="ConsPlusNormal"/>
        <w:numPr>
          <w:ilvl w:val="0"/>
          <w:numId w:val="60"/>
        </w:numPr>
        <w:tabs>
          <w:tab w:val="left" w:pos="284"/>
          <w:tab w:val="left" w:pos="426"/>
        </w:tabs>
        <w:ind w:left="0" w:firstLine="0"/>
        <w:jc w:val="both"/>
        <w:rPr>
          <w:rFonts w:eastAsia="Times New Roman"/>
          <w:color w:val="000000"/>
          <w:sz w:val="22"/>
          <w:szCs w:val="22"/>
          <w:lang w:bidi="ru-RU"/>
        </w:rPr>
      </w:pPr>
      <w:r w:rsidRPr="00B27801">
        <w:rPr>
          <w:rFonts w:eastAsia="Times New Roman"/>
          <w:color w:val="000000"/>
          <w:sz w:val="22"/>
          <w:szCs w:val="22"/>
          <w:lang w:bidi="ru-RU"/>
        </w:rPr>
        <w:t>Наименование объекта: Зернохранилище с зерносушилкой, кадастровый (или условный) номер: 36:32:1600003:81, назначение объекта: нежилое, площадь объекта: 2 286,2 кв. м, этажность (этаж): 1, адрес (местоположение) объекта: Воронежская область, Эртильский район, с.Большая Добринка, ул. Солнечная, д.ЗА</w:t>
      </w:r>
      <w:r>
        <w:rPr>
          <w:rFonts w:eastAsia="Times New Roman"/>
          <w:color w:val="000000"/>
          <w:sz w:val="22"/>
          <w:szCs w:val="22"/>
          <w:lang w:bidi="ru-RU"/>
        </w:rPr>
        <w:t xml:space="preserve"> – залоговая стоимость: 3 651 000,00 рублей</w:t>
      </w:r>
    </w:p>
    <w:p w:rsidR="00891C7D" w:rsidRPr="00B27801" w:rsidRDefault="00891C7D" w:rsidP="0082129C">
      <w:pPr>
        <w:pStyle w:val="ConsPlusNormal"/>
        <w:numPr>
          <w:ilvl w:val="0"/>
          <w:numId w:val="60"/>
        </w:numPr>
        <w:tabs>
          <w:tab w:val="left" w:pos="284"/>
          <w:tab w:val="left" w:pos="426"/>
        </w:tabs>
        <w:ind w:left="0" w:firstLine="0"/>
        <w:jc w:val="both"/>
        <w:rPr>
          <w:rFonts w:eastAsia="Times New Roman"/>
          <w:color w:val="000000"/>
          <w:sz w:val="22"/>
          <w:szCs w:val="22"/>
          <w:lang w:bidi="ru-RU"/>
        </w:rPr>
      </w:pPr>
      <w:r w:rsidRPr="00B27801">
        <w:rPr>
          <w:rFonts w:eastAsia="Times New Roman"/>
          <w:color w:val="000000"/>
          <w:sz w:val="22"/>
          <w:szCs w:val="22"/>
          <w:lang w:bidi="ru-RU"/>
        </w:rPr>
        <w:t>Наименование объекта:</w:t>
      </w:r>
      <w:r w:rsidRPr="00B27801">
        <w:rPr>
          <w:rFonts w:eastAsia="Times New Roman"/>
          <w:color w:val="000000"/>
          <w:sz w:val="22"/>
          <w:szCs w:val="22"/>
          <w:lang w:bidi="ru-RU"/>
        </w:rPr>
        <w:tab/>
        <w:t>земельный участок. Кадастровый (или условный) номер объекта: 36:32:1600003:83 Назначение объекта: Земли населенных пунктов, для сельскохозяйственного использования. Площадь объекта: 7 400 кв. м. Адрес (местоположение) объекта: Воронежская область, Эртильский район, с.Большая Добринка, ул. Солнечная, д.ЗА</w:t>
      </w:r>
      <w:r>
        <w:rPr>
          <w:rFonts w:eastAsia="Times New Roman"/>
          <w:color w:val="000000"/>
          <w:sz w:val="22"/>
          <w:szCs w:val="22"/>
          <w:lang w:bidi="ru-RU"/>
        </w:rPr>
        <w:t xml:space="preserve"> </w:t>
      </w:r>
      <w:r w:rsidRPr="00823D7E">
        <w:rPr>
          <w:rFonts w:eastAsia="Times New Roman"/>
          <w:color w:val="000000"/>
          <w:sz w:val="22"/>
          <w:szCs w:val="22"/>
          <w:lang w:bidi="ru-RU"/>
        </w:rPr>
        <w:t xml:space="preserve">– залоговая стоимость: </w:t>
      </w:r>
      <w:r>
        <w:rPr>
          <w:rFonts w:eastAsia="Times New Roman"/>
          <w:color w:val="000000"/>
          <w:sz w:val="22"/>
          <w:szCs w:val="22"/>
          <w:lang w:bidi="ru-RU"/>
        </w:rPr>
        <w:t>304 500</w:t>
      </w:r>
      <w:r w:rsidRPr="00823D7E">
        <w:rPr>
          <w:rFonts w:eastAsia="Times New Roman"/>
          <w:color w:val="000000"/>
          <w:sz w:val="22"/>
          <w:szCs w:val="22"/>
          <w:lang w:bidi="ru-RU"/>
        </w:rPr>
        <w:t xml:space="preserve"> рублей</w:t>
      </w:r>
      <w:r w:rsidRPr="00B27801">
        <w:rPr>
          <w:rFonts w:eastAsia="Times New Roman"/>
          <w:color w:val="000000"/>
          <w:sz w:val="22"/>
          <w:szCs w:val="22"/>
          <w:lang w:bidi="ru-RU"/>
        </w:rPr>
        <w:t>.</w:t>
      </w:r>
    </w:p>
    <w:p w:rsidR="00891C7D" w:rsidRPr="00B27801" w:rsidRDefault="00891C7D" w:rsidP="0082129C">
      <w:pPr>
        <w:pStyle w:val="ConsPlusNormal"/>
        <w:numPr>
          <w:ilvl w:val="0"/>
          <w:numId w:val="60"/>
        </w:numPr>
        <w:tabs>
          <w:tab w:val="left" w:pos="284"/>
          <w:tab w:val="left" w:pos="426"/>
        </w:tabs>
        <w:ind w:left="0" w:firstLine="0"/>
        <w:jc w:val="both"/>
        <w:rPr>
          <w:rFonts w:eastAsia="Times New Roman"/>
          <w:color w:val="000000"/>
          <w:sz w:val="22"/>
          <w:szCs w:val="22"/>
          <w:lang w:bidi="ru-RU"/>
        </w:rPr>
      </w:pPr>
      <w:r w:rsidRPr="00B27801">
        <w:rPr>
          <w:rFonts w:eastAsia="Times New Roman"/>
          <w:color w:val="000000"/>
          <w:sz w:val="22"/>
          <w:szCs w:val="22"/>
          <w:lang w:bidi="ru-RU"/>
        </w:rPr>
        <w:t>Наименование объекта: Здание. Кадастровый (или условный) номер: 36:32:1600003:69, назначение объекта: производственное, площадь объекта: 706,4 кв. м. Адрес (местоположение) объекта: Воронежская область, Эртильский район, с.Большая Добринка, переулок Восточный, здание 10а</w:t>
      </w:r>
      <w:r>
        <w:rPr>
          <w:rFonts w:eastAsia="Times New Roman"/>
          <w:color w:val="000000"/>
          <w:sz w:val="22"/>
          <w:szCs w:val="22"/>
          <w:lang w:bidi="ru-RU"/>
        </w:rPr>
        <w:t xml:space="preserve"> – залоговая стоимость: 100,00 рублей</w:t>
      </w:r>
      <w:r w:rsidRPr="00B27801">
        <w:rPr>
          <w:rFonts w:eastAsia="Times New Roman"/>
          <w:color w:val="000000"/>
          <w:sz w:val="22"/>
          <w:szCs w:val="22"/>
          <w:lang w:bidi="ru-RU"/>
        </w:rPr>
        <w:t>.</w:t>
      </w:r>
    </w:p>
    <w:p w:rsidR="00891C7D" w:rsidRPr="00B27801" w:rsidRDefault="00891C7D" w:rsidP="0082129C">
      <w:pPr>
        <w:pStyle w:val="ConsPlusNormal"/>
        <w:numPr>
          <w:ilvl w:val="0"/>
          <w:numId w:val="60"/>
        </w:numPr>
        <w:tabs>
          <w:tab w:val="left" w:pos="284"/>
          <w:tab w:val="left" w:pos="426"/>
        </w:tabs>
        <w:ind w:left="0" w:firstLine="0"/>
        <w:jc w:val="both"/>
        <w:rPr>
          <w:rFonts w:eastAsia="Times New Roman"/>
          <w:color w:val="000000"/>
          <w:sz w:val="22"/>
          <w:szCs w:val="22"/>
          <w:lang w:bidi="ru-RU"/>
        </w:rPr>
      </w:pPr>
      <w:r w:rsidRPr="00B27801">
        <w:rPr>
          <w:rFonts w:eastAsia="Times New Roman"/>
          <w:color w:val="000000"/>
          <w:sz w:val="22"/>
          <w:szCs w:val="22"/>
          <w:lang w:bidi="ru-RU"/>
        </w:rPr>
        <w:t>Наименование объекта: Здание. Кадастровый (или условный) номер: 36:32:1600003:76, назначение объекта: складское, площадь объекта: 1 246,1 кв. м. Адрес (местоположение) объекта: Воронежская область, Эртильский район, с.Большая Добринка, переулок Восточный, здание 10а</w:t>
      </w:r>
      <w:r>
        <w:rPr>
          <w:rFonts w:eastAsia="Times New Roman"/>
          <w:color w:val="000000"/>
          <w:sz w:val="22"/>
          <w:szCs w:val="22"/>
          <w:lang w:bidi="ru-RU"/>
        </w:rPr>
        <w:t xml:space="preserve"> - – залоговая стоимость: 100,00 рублей</w:t>
      </w:r>
      <w:r w:rsidRPr="00B27801">
        <w:rPr>
          <w:rFonts w:eastAsia="Times New Roman"/>
          <w:color w:val="000000"/>
          <w:sz w:val="22"/>
          <w:szCs w:val="22"/>
          <w:lang w:bidi="ru-RU"/>
        </w:rPr>
        <w:t>.</w:t>
      </w:r>
    </w:p>
    <w:p w:rsidR="00891C7D" w:rsidRPr="00B27801" w:rsidRDefault="00891C7D" w:rsidP="0082129C">
      <w:pPr>
        <w:pStyle w:val="ConsPlusNormal"/>
        <w:numPr>
          <w:ilvl w:val="0"/>
          <w:numId w:val="60"/>
        </w:numPr>
        <w:tabs>
          <w:tab w:val="left" w:pos="284"/>
          <w:tab w:val="left" w:pos="426"/>
        </w:tabs>
        <w:ind w:left="0" w:firstLine="0"/>
        <w:jc w:val="both"/>
        <w:rPr>
          <w:rFonts w:eastAsia="Times New Roman"/>
          <w:color w:val="000000"/>
          <w:sz w:val="22"/>
          <w:szCs w:val="22"/>
          <w:lang w:bidi="ru-RU"/>
        </w:rPr>
      </w:pPr>
      <w:r w:rsidRPr="00B27801">
        <w:rPr>
          <w:rFonts w:eastAsia="Times New Roman"/>
          <w:color w:val="000000"/>
          <w:sz w:val="22"/>
          <w:szCs w:val="22"/>
          <w:lang w:bidi="ru-RU"/>
        </w:rPr>
        <w:t>Наименование объекта:</w:t>
      </w:r>
      <w:r w:rsidRPr="00B27801">
        <w:rPr>
          <w:rFonts w:eastAsia="Times New Roman"/>
          <w:color w:val="000000"/>
          <w:sz w:val="22"/>
          <w:szCs w:val="22"/>
          <w:lang w:bidi="ru-RU"/>
        </w:rPr>
        <w:tab/>
        <w:t xml:space="preserve">Нежилое здание. Кадастровый (или условный) номер: 36:32:6400006:44, назначение объекта: нежилое, площадь объекта: 1 028,7 кв. м. Инвентарный номер, литер: инв. </w:t>
      </w:r>
      <w:r w:rsidRPr="00B27801">
        <w:rPr>
          <w:rFonts w:eastAsia="Times New Roman"/>
          <w:color w:val="000000"/>
          <w:sz w:val="22"/>
          <w:szCs w:val="22"/>
          <w:lang w:val="en-US" w:eastAsia="en-US" w:bidi="en-US"/>
        </w:rPr>
        <w:t>No</w:t>
      </w:r>
      <w:r w:rsidRPr="00B27801">
        <w:rPr>
          <w:rFonts w:eastAsia="Times New Roman"/>
          <w:color w:val="000000"/>
          <w:sz w:val="22"/>
          <w:szCs w:val="22"/>
          <w:lang w:eastAsia="en-US" w:bidi="en-US"/>
        </w:rPr>
        <w:t xml:space="preserve">-, </w:t>
      </w:r>
      <w:r w:rsidRPr="00B27801">
        <w:rPr>
          <w:rFonts w:eastAsia="Times New Roman"/>
          <w:color w:val="000000"/>
          <w:sz w:val="22"/>
          <w:szCs w:val="22"/>
          <w:lang w:bidi="ru-RU"/>
        </w:rPr>
        <w:t>литер -. Адрес (местоположение) объекта: Воронежская область, Эртильекий район, с.Большая Добринка, пер. Восточный, д. 10а</w:t>
      </w:r>
      <w:r>
        <w:rPr>
          <w:rFonts w:eastAsia="Times New Roman"/>
          <w:color w:val="000000"/>
          <w:sz w:val="22"/>
          <w:szCs w:val="22"/>
          <w:lang w:bidi="ru-RU"/>
        </w:rPr>
        <w:t xml:space="preserve"> – залоговая стоимость: 2 700 000,00 рублей</w:t>
      </w:r>
      <w:r w:rsidRPr="00B27801">
        <w:rPr>
          <w:rFonts w:eastAsia="Times New Roman"/>
          <w:color w:val="000000"/>
          <w:sz w:val="22"/>
          <w:szCs w:val="22"/>
          <w:lang w:bidi="ru-RU"/>
        </w:rPr>
        <w:t>.</w:t>
      </w:r>
    </w:p>
    <w:p w:rsidR="00891C7D" w:rsidRPr="00B27801" w:rsidRDefault="00891C7D" w:rsidP="0082129C">
      <w:pPr>
        <w:pStyle w:val="ConsPlusNormal"/>
        <w:numPr>
          <w:ilvl w:val="0"/>
          <w:numId w:val="60"/>
        </w:numPr>
        <w:tabs>
          <w:tab w:val="left" w:pos="284"/>
          <w:tab w:val="left" w:pos="426"/>
        </w:tabs>
        <w:ind w:left="0" w:firstLine="0"/>
        <w:jc w:val="both"/>
        <w:rPr>
          <w:rFonts w:eastAsia="Times New Roman"/>
          <w:color w:val="000000"/>
          <w:sz w:val="22"/>
          <w:szCs w:val="22"/>
          <w:lang w:bidi="ru-RU"/>
        </w:rPr>
      </w:pPr>
      <w:r w:rsidRPr="00B27801">
        <w:rPr>
          <w:rStyle w:val="MSGENFONTSTYLENAMETEMPLATEROLENUMBERMSGENFONTSTYLENAMEBYROLETEXT2MSGENFONTSTYLEMODIFERSIZE9"/>
          <w:rFonts w:eastAsiaTheme="minorHAnsi"/>
          <w:sz w:val="22"/>
          <w:szCs w:val="22"/>
        </w:rPr>
        <w:t xml:space="preserve">Наименование объекта: Нежилое здание. </w:t>
      </w:r>
      <w:r w:rsidRPr="00B27801">
        <w:rPr>
          <w:rFonts w:eastAsia="Times New Roman"/>
          <w:color w:val="000000"/>
          <w:sz w:val="22"/>
          <w:szCs w:val="22"/>
          <w:lang w:bidi="ru-RU"/>
        </w:rPr>
        <w:t xml:space="preserve">Кадастровый (или условный) номер: 36:32:6400006:45, назначение объекта: нежилое, площадь объекта: 2 036 кв. м. Этажность (этаж): </w:t>
      </w:r>
      <w:r w:rsidRPr="00B27801">
        <w:rPr>
          <w:rStyle w:val="MSGENFONTSTYLENAMETEMPLATEROLENUMBERMSGENFONTSTYLENAMEBYROLETEXT2MSGENFONTSTYLEMODIFERSIZE9"/>
          <w:rFonts w:eastAsiaTheme="minorEastAsia"/>
          <w:sz w:val="22"/>
          <w:szCs w:val="22"/>
        </w:rPr>
        <w:t xml:space="preserve">1, </w:t>
      </w:r>
      <w:r w:rsidRPr="00B27801">
        <w:rPr>
          <w:rFonts w:eastAsia="Times New Roman"/>
          <w:color w:val="000000"/>
          <w:sz w:val="22"/>
          <w:szCs w:val="22"/>
          <w:lang w:bidi="ru-RU"/>
        </w:rPr>
        <w:t xml:space="preserve">Инвентарный номер, литер: инв. </w:t>
      </w:r>
      <w:r w:rsidRPr="00B27801">
        <w:rPr>
          <w:rFonts w:eastAsia="Times New Roman"/>
          <w:color w:val="000000"/>
          <w:sz w:val="22"/>
          <w:szCs w:val="22"/>
          <w:lang w:val="en-US" w:eastAsia="en-US" w:bidi="en-US"/>
        </w:rPr>
        <w:t>No</w:t>
      </w:r>
      <w:r w:rsidRPr="00B27801">
        <w:rPr>
          <w:rFonts w:eastAsia="Times New Roman"/>
          <w:color w:val="000000"/>
          <w:sz w:val="22"/>
          <w:szCs w:val="22"/>
          <w:lang w:eastAsia="en-US" w:bidi="en-US"/>
        </w:rPr>
        <w:t xml:space="preserve">-, </w:t>
      </w:r>
      <w:r w:rsidRPr="00B27801">
        <w:rPr>
          <w:rFonts w:eastAsia="Times New Roman"/>
          <w:color w:val="000000"/>
          <w:sz w:val="22"/>
          <w:szCs w:val="22"/>
          <w:lang w:bidi="ru-RU"/>
        </w:rPr>
        <w:t>литер -. Адрес (местоположение) объекта: Воронежская область, Эртильекий район, с.Большая Добринка, пер. Восточный, д. 10а</w:t>
      </w:r>
      <w:r>
        <w:rPr>
          <w:rFonts w:eastAsia="Times New Roman"/>
          <w:color w:val="000000"/>
          <w:sz w:val="22"/>
          <w:szCs w:val="22"/>
          <w:lang w:bidi="ru-RU"/>
        </w:rPr>
        <w:t xml:space="preserve"> – залоговая стоимость: 3 230 250,00 рублей</w:t>
      </w:r>
      <w:r w:rsidRPr="00B27801">
        <w:rPr>
          <w:rFonts w:eastAsia="Times New Roman"/>
          <w:color w:val="000000"/>
          <w:sz w:val="22"/>
          <w:szCs w:val="22"/>
          <w:lang w:bidi="ru-RU"/>
        </w:rPr>
        <w:t>.</w:t>
      </w:r>
    </w:p>
    <w:p w:rsidR="00891C7D" w:rsidRPr="004952DA" w:rsidRDefault="00891C7D" w:rsidP="0082129C">
      <w:pPr>
        <w:pStyle w:val="ConsPlusNormal"/>
        <w:numPr>
          <w:ilvl w:val="0"/>
          <w:numId w:val="60"/>
        </w:numPr>
        <w:tabs>
          <w:tab w:val="left" w:pos="284"/>
          <w:tab w:val="left" w:pos="426"/>
        </w:tabs>
        <w:ind w:left="0" w:firstLine="0"/>
        <w:jc w:val="both"/>
        <w:rPr>
          <w:rFonts w:eastAsia="Times New Roman"/>
          <w:color w:val="000000"/>
          <w:sz w:val="22"/>
          <w:szCs w:val="22"/>
          <w:lang w:bidi="ru-RU"/>
        </w:rPr>
      </w:pPr>
      <w:r w:rsidRPr="00B27801">
        <w:rPr>
          <w:rFonts w:eastAsia="Times New Roman"/>
          <w:color w:val="000000"/>
          <w:sz w:val="22"/>
          <w:szCs w:val="22"/>
          <w:lang w:bidi="ru-RU"/>
        </w:rPr>
        <w:t>Наименование объекта: коровник на 200 голов. Кадастровый (или условный) номер: 36:32:6400006:46, назначение объекта: нежилое, площадь объекта: 1 644,3 кв. м. Этажность (этаж): 1, Адрес (местоположение) объекта: Воронежская область, Эртильекий район, с.Большая Добринка, пер. Восточный, д. 10а</w:t>
      </w:r>
      <w:r>
        <w:rPr>
          <w:rFonts w:eastAsia="Times New Roman"/>
          <w:color w:val="000000"/>
          <w:sz w:val="22"/>
          <w:szCs w:val="22"/>
          <w:lang w:bidi="ru-RU"/>
        </w:rPr>
        <w:t xml:space="preserve"> – залоговая стоимость: 2 912 250,00 рублей</w:t>
      </w:r>
      <w:r w:rsidRPr="00B27801">
        <w:rPr>
          <w:rFonts w:eastAsia="Times New Roman"/>
          <w:color w:val="000000"/>
          <w:sz w:val="22"/>
          <w:szCs w:val="22"/>
          <w:lang w:bidi="ru-RU"/>
        </w:rPr>
        <w:t>.</w:t>
      </w:r>
    </w:p>
    <w:p w:rsidR="00891C7D" w:rsidRPr="00B27801" w:rsidRDefault="00891C7D" w:rsidP="0082129C">
      <w:pPr>
        <w:pStyle w:val="ConsPlusNormal"/>
        <w:numPr>
          <w:ilvl w:val="0"/>
          <w:numId w:val="60"/>
        </w:numPr>
        <w:tabs>
          <w:tab w:val="left" w:pos="284"/>
          <w:tab w:val="left" w:pos="426"/>
        </w:tabs>
        <w:ind w:left="0" w:firstLine="0"/>
        <w:jc w:val="both"/>
        <w:rPr>
          <w:rFonts w:eastAsia="Times New Roman"/>
          <w:color w:val="000000"/>
          <w:sz w:val="22"/>
          <w:szCs w:val="22"/>
          <w:lang w:bidi="ru-RU"/>
        </w:rPr>
      </w:pPr>
      <w:r w:rsidRPr="00B27801">
        <w:rPr>
          <w:rFonts w:eastAsia="Times New Roman"/>
          <w:color w:val="000000"/>
          <w:sz w:val="22"/>
          <w:szCs w:val="22"/>
          <w:lang w:bidi="ru-RU"/>
        </w:rPr>
        <w:t>Наименование объекта: Телятник на 240 голов молодняка. Кадастровый (или условный) номер: 36:32:6400006:47, назначение объекта: нежилое, площадь объекта: 1 476,4 кв. м. Этажность (этаж): 1, Адрес (местоположение) объекта: Воронежская область, Эртильекий район, с.Большая Добринка, пер. Восточный, д. 10а</w:t>
      </w:r>
      <w:r>
        <w:rPr>
          <w:rFonts w:eastAsia="Times New Roman"/>
          <w:color w:val="000000"/>
          <w:sz w:val="22"/>
          <w:szCs w:val="22"/>
          <w:lang w:bidi="ru-RU"/>
        </w:rPr>
        <w:t xml:space="preserve"> – залоговая стоимость: 2 603 250,00 рублей</w:t>
      </w:r>
      <w:r w:rsidRPr="00B27801">
        <w:rPr>
          <w:rFonts w:eastAsia="Times New Roman"/>
          <w:color w:val="000000"/>
          <w:sz w:val="22"/>
          <w:szCs w:val="22"/>
          <w:lang w:bidi="ru-RU"/>
        </w:rPr>
        <w:t>.</w:t>
      </w:r>
    </w:p>
    <w:p w:rsidR="00891C7D" w:rsidRPr="00B27801" w:rsidRDefault="00891C7D" w:rsidP="0082129C">
      <w:pPr>
        <w:pStyle w:val="ConsPlusNormal"/>
        <w:numPr>
          <w:ilvl w:val="0"/>
          <w:numId w:val="60"/>
        </w:numPr>
        <w:tabs>
          <w:tab w:val="left" w:pos="284"/>
          <w:tab w:val="left" w:pos="426"/>
        </w:tabs>
        <w:ind w:left="0" w:firstLine="0"/>
        <w:jc w:val="both"/>
        <w:rPr>
          <w:rFonts w:eastAsia="Times New Roman"/>
          <w:color w:val="000000"/>
          <w:sz w:val="22"/>
          <w:szCs w:val="22"/>
          <w:lang w:bidi="ru-RU"/>
        </w:rPr>
      </w:pPr>
      <w:r w:rsidRPr="00B27801">
        <w:rPr>
          <w:rFonts w:eastAsia="Times New Roman"/>
          <w:color w:val="000000"/>
          <w:sz w:val="22"/>
          <w:szCs w:val="22"/>
          <w:lang w:bidi="ru-RU"/>
        </w:rPr>
        <w:lastRenderedPageBreak/>
        <w:t xml:space="preserve">Наименование объекта: Отдельно стоящее здание (коровник №1). Кадастровый (или условный) номер: 36:32:1600003:67, назначение объекта: нежилое, площадь объекта: 1 630,1 кв. м. Инвентарный номер, литер: инв. </w:t>
      </w:r>
      <w:r w:rsidRPr="00B27801">
        <w:rPr>
          <w:rFonts w:eastAsia="Times New Roman"/>
          <w:color w:val="000000"/>
          <w:sz w:val="22"/>
          <w:szCs w:val="22"/>
          <w:lang w:val="en-US" w:eastAsia="en-US" w:bidi="en-US"/>
        </w:rPr>
        <w:t>No</w:t>
      </w:r>
      <w:r w:rsidRPr="00B27801">
        <w:rPr>
          <w:rFonts w:eastAsia="Times New Roman"/>
          <w:color w:val="000000"/>
          <w:sz w:val="22"/>
          <w:szCs w:val="22"/>
          <w:lang w:eastAsia="en-US" w:bidi="en-US"/>
        </w:rPr>
        <w:t xml:space="preserve"> </w:t>
      </w:r>
      <w:r w:rsidRPr="00B27801">
        <w:rPr>
          <w:rFonts w:eastAsia="Times New Roman"/>
          <w:color w:val="000000"/>
          <w:sz w:val="22"/>
          <w:szCs w:val="22"/>
          <w:lang w:bidi="ru-RU"/>
        </w:rPr>
        <w:t>12513, литер А. Этажность (этаж): 1. Адрес (местоположение) объекта: Воронежская область, Эртильский район, с.Большая Добринка, пер. Восточный, д. 10а</w:t>
      </w:r>
      <w:r>
        <w:rPr>
          <w:rFonts w:eastAsia="Times New Roman"/>
          <w:color w:val="000000"/>
          <w:sz w:val="22"/>
          <w:szCs w:val="22"/>
          <w:lang w:bidi="ru-RU"/>
        </w:rPr>
        <w:t xml:space="preserve"> – залоговая стоимость: 2 629 500,00 рублей</w:t>
      </w:r>
      <w:r w:rsidRPr="00B27801">
        <w:rPr>
          <w:rFonts w:eastAsia="Times New Roman"/>
          <w:color w:val="000000"/>
          <w:sz w:val="22"/>
          <w:szCs w:val="22"/>
          <w:lang w:bidi="ru-RU"/>
        </w:rPr>
        <w:t>.</w:t>
      </w:r>
    </w:p>
    <w:p w:rsidR="00891C7D" w:rsidRPr="00B27801" w:rsidRDefault="00891C7D" w:rsidP="0082129C">
      <w:pPr>
        <w:pStyle w:val="ConsPlusNormal"/>
        <w:numPr>
          <w:ilvl w:val="0"/>
          <w:numId w:val="60"/>
        </w:numPr>
        <w:tabs>
          <w:tab w:val="left" w:pos="284"/>
          <w:tab w:val="left" w:pos="426"/>
        </w:tabs>
        <w:ind w:left="0" w:firstLine="0"/>
        <w:jc w:val="both"/>
        <w:rPr>
          <w:rFonts w:eastAsia="Times New Roman"/>
          <w:color w:val="000000"/>
          <w:sz w:val="22"/>
          <w:szCs w:val="22"/>
          <w:lang w:bidi="ru-RU"/>
        </w:rPr>
      </w:pPr>
      <w:r w:rsidRPr="00B27801">
        <w:rPr>
          <w:rFonts w:eastAsia="Times New Roman"/>
          <w:color w:val="000000"/>
          <w:sz w:val="22"/>
          <w:szCs w:val="22"/>
          <w:lang w:bidi="ru-RU"/>
        </w:rPr>
        <w:t>Наименование объекта: зернохранилище. Кадастровый (или условный) номер: 36:32:6400006:48, назначение объекта: нежилое, площадь объекта: 2 606, 8 кв. м. Этажность (этаж): 1. Адрес (местоположение) объекта: Воронежская область, Эртильский район, с.Большая Добринка, пер. Восточный, д. 10а</w:t>
      </w:r>
      <w:r>
        <w:rPr>
          <w:rFonts w:eastAsia="Times New Roman"/>
          <w:color w:val="000000"/>
          <w:sz w:val="22"/>
          <w:szCs w:val="22"/>
          <w:lang w:bidi="ru-RU"/>
        </w:rPr>
        <w:t xml:space="preserve"> – залоговая стоимость: 4 074 000,00 рублей</w:t>
      </w:r>
      <w:r w:rsidRPr="00B27801">
        <w:rPr>
          <w:rFonts w:eastAsia="Times New Roman"/>
          <w:color w:val="000000"/>
          <w:sz w:val="22"/>
          <w:szCs w:val="22"/>
          <w:lang w:bidi="ru-RU"/>
        </w:rPr>
        <w:t>.</w:t>
      </w:r>
    </w:p>
    <w:p w:rsidR="000F0A67" w:rsidRPr="006931CB" w:rsidRDefault="001B3CEB" w:rsidP="0082129C">
      <w:pPr>
        <w:pStyle w:val="ConsPlusNormal"/>
        <w:numPr>
          <w:ilvl w:val="0"/>
          <w:numId w:val="60"/>
        </w:numPr>
        <w:tabs>
          <w:tab w:val="left" w:pos="426"/>
        </w:tabs>
        <w:ind w:left="0" w:firstLine="0"/>
        <w:jc w:val="both"/>
        <w:rPr>
          <w:sz w:val="22"/>
          <w:szCs w:val="22"/>
        </w:rPr>
      </w:pPr>
      <w:r>
        <w:rPr>
          <w:rFonts w:eastAsia="Times New Roman"/>
          <w:color w:val="000000"/>
          <w:sz w:val="22"/>
          <w:szCs w:val="22"/>
          <w:lang w:bidi="ru-RU"/>
        </w:rPr>
        <w:t>Наим</w:t>
      </w:r>
      <w:r w:rsidR="00891C7D" w:rsidRPr="00823D7E">
        <w:rPr>
          <w:rFonts w:eastAsia="Times New Roman"/>
          <w:color w:val="000000"/>
          <w:sz w:val="22"/>
          <w:szCs w:val="22"/>
          <w:lang w:bidi="ru-RU"/>
        </w:rPr>
        <w:t>енование объекта:</w:t>
      </w:r>
      <w:r w:rsidR="00891C7D" w:rsidRPr="00823D7E">
        <w:rPr>
          <w:rFonts w:eastAsia="Times New Roman"/>
          <w:color w:val="000000"/>
          <w:sz w:val="22"/>
          <w:szCs w:val="22"/>
          <w:lang w:bidi="ru-RU"/>
        </w:rPr>
        <w:tab/>
        <w:t>земельный участок. Кадастровый (или условный) номер объекта:</w:t>
      </w:r>
      <w:r w:rsidR="00E55527">
        <w:rPr>
          <w:rFonts w:eastAsia="Times New Roman"/>
          <w:color w:val="000000"/>
          <w:sz w:val="22"/>
          <w:szCs w:val="22"/>
          <w:lang w:bidi="ru-RU"/>
        </w:rPr>
        <w:t xml:space="preserve"> </w:t>
      </w:r>
      <w:r w:rsidR="00891C7D" w:rsidRPr="00823D7E">
        <w:rPr>
          <w:rFonts w:eastAsia="Times New Roman"/>
          <w:color w:val="000000"/>
          <w:sz w:val="22"/>
          <w:szCs w:val="22"/>
          <w:lang w:bidi="ru-RU"/>
        </w:rPr>
        <w:t>36:32:6400006:36. Назначение объекта: Земли населенных пунктов, Для сельскохозяйственного производства. Площадь объекта: 186 000 кв. м. Адрес (местоположение) объекта: Воронежская область, Эртильский район, с Большая Добринка, пер. Восточный, уч. 10а – залоговая стоимость: 1 234 500 рублей</w:t>
      </w:r>
    </w:p>
    <w:p w:rsidR="00482648" w:rsidRPr="00B53B63" w:rsidRDefault="000F0A67" w:rsidP="000F0A67">
      <w:pPr>
        <w:pStyle w:val="ConsPlusNormal"/>
        <w:jc w:val="both"/>
        <w:rPr>
          <w:sz w:val="22"/>
          <w:szCs w:val="22"/>
        </w:rPr>
      </w:pPr>
      <w:r w:rsidRPr="00B53B63">
        <w:rPr>
          <w:b/>
          <w:sz w:val="22"/>
          <w:szCs w:val="22"/>
        </w:rPr>
        <w:t>Срок, на котор</w:t>
      </w:r>
      <w:r w:rsidR="00997A86" w:rsidRPr="00B53B63">
        <w:rPr>
          <w:b/>
          <w:sz w:val="22"/>
          <w:szCs w:val="22"/>
        </w:rPr>
        <w:t>ый обеспечение предоставлено</w:t>
      </w:r>
      <w:r w:rsidR="0067006B" w:rsidRPr="00B53B63">
        <w:rPr>
          <w:b/>
          <w:sz w:val="22"/>
          <w:szCs w:val="22"/>
        </w:rPr>
        <w:t xml:space="preserve">: </w:t>
      </w:r>
      <w:r w:rsidR="00997A86" w:rsidRPr="00B53B63">
        <w:rPr>
          <w:sz w:val="22"/>
          <w:szCs w:val="22"/>
        </w:rPr>
        <w:t xml:space="preserve"> </w:t>
      </w:r>
      <w:r w:rsidR="0067006B" w:rsidRPr="00B53B63">
        <w:rPr>
          <w:sz w:val="22"/>
          <w:szCs w:val="22"/>
        </w:rPr>
        <w:t xml:space="preserve">обеспечение </w:t>
      </w:r>
      <w:r w:rsidR="006707C3" w:rsidRPr="00B53B63">
        <w:rPr>
          <w:sz w:val="22"/>
          <w:szCs w:val="22"/>
        </w:rPr>
        <w:t xml:space="preserve">фактически было </w:t>
      </w:r>
      <w:r w:rsidR="00AF03DA" w:rsidRPr="00B53B63">
        <w:rPr>
          <w:sz w:val="22"/>
          <w:szCs w:val="22"/>
        </w:rPr>
        <w:t xml:space="preserve">предоставлено </w:t>
      </w:r>
      <w:r w:rsidR="00482648" w:rsidRPr="00B53B63">
        <w:rPr>
          <w:sz w:val="22"/>
          <w:szCs w:val="22"/>
        </w:rPr>
        <w:t xml:space="preserve">до </w:t>
      </w:r>
      <w:r w:rsidR="00482648" w:rsidRPr="00B53B63">
        <w:rPr>
          <w:rFonts w:eastAsia="Times New Roman"/>
          <w:sz w:val="22"/>
          <w:szCs w:val="22"/>
        </w:rPr>
        <w:t>27.03.2017 г. (включительно)</w:t>
      </w:r>
      <w:r w:rsidR="00482648" w:rsidRPr="00B53B63">
        <w:rPr>
          <w:rStyle w:val="a9"/>
          <w:rFonts w:eastAsia="Times New Roman"/>
          <w:sz w:val="22"/>
          <w:szCs w:val="22"/>
        </w:rPr>
        <w:footnoteReference w:id="13"/>
      </w:r>
      <w:r w:rsidR="00482648" w:rsidRPr="00B53B63">
        <w:rPr>
          <w:rFonts w:eastAsia="Times New Roman"/>
          <w:sz w:val="22"/>
          <w:szCs w:val="22"/>
        </w:rPr>
        <w:t>.</w:t>
      </w:r>
    </w:p>
    <w:p w:rsidR="00A51254" w:rsidRPr="006931CB" w:rsidRDefault="00A51254" w:rsidP="00A51254">
      <w:pPr>
        <w:pStyle w:val="ConsPlusNormal"/>
        <w:jc w:val="both"/>
        <w:rPr>
          <w:sz w:val="22"/>
          <w:szCs w:val="22"/>
        </w:rPr>
      </w:pPr>
      <w:r w:rsidRPr="006931CB">
        <w:rPr>
          <w:b/>
          <w:sz w:val="22"/>
          <w:szCs w:val="22"/>
        </w:rPr>
        <w:t>В случае предоставления обеспечения по обязательству третьего лица - оценки риска неисполнения или ненадлежащего исполнения третьим лицом обеспеченного эмитентом обязательства с указанием факторов, которые могут привести к такому неисполнению или ненадлежащему исполнению, и вероятности возникновения таких факторов:</w:t>
      </w:r>
      <w:r w:rsidR="00A85166" w:rsidRPr="006931CB">
        <w:rPr>
          <w:sz w:val="22"/>
          <w:szCs w:val="22"/>
        </w:rPr>
        <w:t xml:space="preserve"> риски отсутствуют, обеспечение по обязательствам третьих лиц не предоставлялось.</w:t>
      </w:r>
    </w:p>
    <w:p w:rsidR="00616F98" w:rsidRDefault="00616F98" w:rsidP="00616F98">
      <w:pPr>
        <w:pStyle w:val="ConsPlusNormal"/>
        <w:jc w:val="both"/>
      </w:pPr>
    </w:p>
    <w:p w:rsidR="006931CB" w:rsidRPr="005E749F" w:rsidRDefault="006931CB" w:rsidP="006931CB">
      <w:pPr>
        <w:pStyle w:val="ConsPlusNormal"/>
        <w:jc w:val="both"/>
        <w:rPr>
          <w:b/>
          <w:sz w:val="22"/>
          <w:szCs w:val="22"/>
          <w:u w:val="single"/>
        </w:rPr>
      </w:pPr>
      <w:r w:rsidRPr="005E749F">
        <w:rPr>
          <w:b/>
          <w:sz w:val="22"/>
          <w:szCs w:val="22"/>
          <w:u w:val="single"/>
        </w:rPr>
        <w:t>201</w:t>
      </w:r>
      <w:r>
        <w:rPr>
          <w:b/>
          <w:sz w:val="22"/>
          <w:szCs w:val="22"/>
          <w:u w:val="single"/>
        </w:rPr>
        <w:t>7</w:t>
      </w:r>
      <w:r w:rsidRPr="005E749F">
        <w:rPr>
          <w:b/>
          <w:sz w:val="22"/>
          <w:szCs w:val="22"/>
          <w:u w:val="single"/>
        </w:rPr>
        <w:t xml:space="preserve"> год: </w:t>
      </w:r>
    </w:p>
    <w:p w:rsidR="006931CB" w:rsidRDefault="006931CB" w:rsidP="006931CB">
      <w:pPr>
        <w:pStyle w:val="ConsPlusNormal"/>
        <w:jc w:val="both"/>
        <w:rPr>
          <w:b/>
          <w:sz w:val="22"/>
          <w:szCs w:val="22"/>
        </w:rPr>
      </w:pPr>
    </w:p>
    <w:p w:rsidR="006931CB" w:rsidRDefault="006931CB" w:rsidP="006931CB">
      <w:pPr>
        <w:pStyle w:val="ConsPlusNormal"/>
        <w:jc w:val="both"/>
        <w:rPr>
          <w:b/>
          <w:sz w:val="22"/>
          <w:szCs w:val="22"/>
        </w:rPr>
      </w:pPr>
      <w:r w:rsidRPr="00936E7F">
        <w:rPr>
          <w:b/>
          <w:sz w:val="22"/>
          <w:szCs w:val="22"/>
        </w:rPr>
        <w:t xml:space="preserve">-Вид, содержание и размер обеспеченного обязательства и срока его исполнения: </w:t>
      </w:r>
    </w:p>
    <w:p w:rsidR="006931CB" w:rsidRPr="00600A05" w:rsidRDefault="006931CB" w:rsidP="00006E50">
      <w:pPr>
        <w:pStyle w:val="ConsPlusNormal"/>
        <w:tabs>
          <w:tab w:val="left" w:pos="284"/>
        </w:tabs>
        <w:jc w:val="both"/>
        <w:rPr>
          <w:sz w:val="22"/>
          <w:szCs w:val="22"/>
        </w:rPr>
      </w:pPr>
      <w:r w:rsidRPr="00600A05">
        <w:rPr>
          <w:sz w:val="22"/>
          <w:szCs w:val="22"/>
        </w:rPr>
        <w:t xml:space="preserve">28.03.2017 г. </w:t>
      </w:r>
      <w:r w:rsidR="00006E50" w:rsidRPr="00B27801">
        <w:rPr>
          <w:sz w:val="22"/>
          <w:szCs w:val="22"/>
        </w:rPr>
        <w:t xml:space="preserve">между Эмитентом </w:t>
      </w:r>
      <w:r w:rsidR="00006E50">
        <w:rPr>
          <w:sz w:val="22"/>
          <w:szCs w:val="22"/>
        </w:rPr>
        <w:t xml:space="preserve">(«Залогодатель») </w:t>
      </w:r>
      <w:r w:rsidR="00006E50" w:rsidRPr="00B27801">
        <w:rPr>
          <w:sz w:val="22"/>
          <w:szCs w:val="22"/>
        </w:rPr>
        <w:t xml:space="preserve">и Акционерным обществом «Российский Сельскохозяйственный банк» </w:t>
      </w:r>
      <w:r w:rsidR="00006E50">
        <w:rPr>
          <w:sz w:val="22"/>
          <w:szCs w:val="22"/>
        </w:rPr>
        <w:t xml:space="preserve">(«Залогодержатель») </w:t>
      </w:r>
      <w:r w:rsidRPr="00600A05">
        <w:rPr>
          <w:sz w:val="22"/>
          <w:szCs w:val="22"/>
        </w:rPr>
        <w:t xml:space="preserve">был заключен Договор </w:t>
      </w:r>
      <w:r w:rsidRPr="00600A05">
        <w:rPr>
          <w:rFonts w:eastAsia="Times New Roman"/>
          <w:color w:val="000000"/>
          <w:sz w:val="22"/>
          <w:szCs w:val="22"/>
          <w:lang w:bidi="ru-RU"/>
        </w:rPr>
        <w:t>№171400/0115-7.2 об ипотеке (залоге недвижимости)</w:t>
      </w:r>
      <w:r w:rsidRPr="00600A05">
        <w:rPr>
          <w:sz w:val="22"/>
          <w:szCs w:val="22"/>
        </w:rPr>
        <w:t xml:space="preserve">, на основании которого Залогодатель, </w:t>
      </w:r>
      <w:r w:rsidRPr="00600A05">
        <w:rPr>
          <w:rFonts w:eastAsia="Times New Roman"/>
          <w:color w:val="000000"/>
          <w:sz w:val="22"/>
          <w:szCs w:val="22"/>
          <w:lang w:bidi="ru-RU"/>
        </w:rPr>
        <w:t xml:space="preserve">обеспечивая надлежащее исполнение обязательств по Договору №171400/0115 об открытии кредитной линии с лимитом выдачи, заключенному «28» марта 2017 года </w:t>
      </w:r>
      <w:r w:rsidR="005253D8" w:rsidRPr="00B27801">
        <w:rPr>
          <w:sz w:val="22"/>
          <w:szCs w:val="22"/>
        </w:rPr>
        <w:t xml:space="preserve">между Эмитентом </w:t>
      </w:r>
      <w:r w:rsidR="005253D8">
        <w:rPr>
          <w:sz w:val="22"/>
          <w:szCs w:val="22"/>
        </w:rPr>
        <w:t xml:space="preserve">(«Заемщик») </w:t>
      </w:r>
      <w:r w:rsidR="005253D8" w:rsidRPr="00B27801">
        <w:rPr>
          <w:sz w:val="22"/>
          <w:szCs w:val="22"/>
        </w:rPr>
        <w:t>и Акционерным обществом «Российский Сельскохозяйственный банк»</w:t>
      </w:r>
      <w:r w:rsidR="005253D8">
        <w:rPr>
          <w:sz w:val="22"/>
          <w:szCs w:val="22"/>
        </w:rPr>
        <w:t xml:space="preserve"> («Кредитор/Банк»)</w:t>
      </w:r>
      <w:r w:rsidR="005253D8" w:rsidRPr="00B27801">
        <w:rPr>
          <w:sz w:val="22"/>
          <w:szCs w:val="22"/>
        </w:rPr>
        <w:t xml:space="preserve"> </w:t>
      </w:r>
      <w:r w:rsidRPr="00600A05">
        <w:rPr>
          <w:sz w:val="22"/>
          <w:szCs w:val="22"/>
        </w:rPr>
        <w:t>в городе Эртиль переда</w:t>
      </w:r>
      <w:r w:rsidR="00006E50">
        <w:rPr>
          <w:sz w:val="22"/>
          <w:szCs w:val="22"/>
        </w:rPr>
        <w:t>ет</w:t>
      </w:r>
      <w:r w:rsidRPr="00600A05">
        <w:rPr>
          <w:sz w:val="22"/>
          <w:szCs w:val="22"/>
        </w:rPr>
        <w:t xml:space="preserve"> Залогодержателю в залог  следующее недвижимое имущество</w:t>
      </w:r>
      <w:r w:rsidR="00006E50">
        <w:rPr>
          <w:sz w:val="22"/>
          <w:szCs w:val="22"/>
        </w:rPr>
        <w:t xml:space="preserve"> в совокупности</w:t>
      </w:r>
      <w:r w:rsidRPr="00600A05">
        <w:rPr>
          <w:sz w:val="22"/>
          <w:szCs w:val="22"/>
        </w:rPr>
        <w:t xml:space="preserve">, </w:t>
      </w:r>
      <w:r>
        <w:rPr>
          <w:sz w:val="22"/>
          <w:szCs w:val="22"/>
        </w:rPr>
        <w:t>общая залоговая стоимость которого состав</w:t>
      </w:r>
      <w:r w:rsidR="001B3CEB">
        <w:rPr>
          <w:sz w:val="22"/>
          <w:szCs w:val="22"/>
        </w:rPr>
        <w:t>ляет</w:t>
      </w:r>
      <w:r>
        <w:rPr>
          <w:sz w:val="22"/>
          <w:szCs w:val="22"/>
        </w:rPr>
        <w:t xml:space="preserve"> </w:t>
      </w:r>
      <w:r w:rsidRPr="00600A05">
        <w:rPr>
          <w:sz w:val="22"/>
          <w:szCs w:val="22"/>
        </w:rPr>
        <w:t>26 127 000,00 рублей</w:t>
      </w:r>
      <w:r w:rsidR="005253D8">
        <w:rPr>
          <w:sz w:val="22"/>
          <w:szCs w:val="22"/>
        </w:rPr>
        <w:t>:</w:t>
      </w:r>
    </w:p>
    <w:p w:rsidR="006931CB" w:rsidRPr="00600A05" w:rsidRDefault="006931CB" w:rsidP="006931CB">
      <w:pPr>
        <w:pStyle w:val="ConsPlusNormal"/>
        <w:jc w:val="both"/>
        <w:rPr>
          <w:rFonts w:eastAsia="Times New Roman"/>
          <w:color w:val="000000"/>
          <w:sz w:val="22"/>
          <w:szCs w:val="22"/>
          <w:lang w:bidi="ru-RU"/>
        </w:rPr>
      </w:pPr>
      <w:r w:rsidRPr="00600A05">
        <w:rPr>
          <w:rFonts w:eastAsia="Times New Roman"/>
          <w:color w:val="000000"/>
          <w:sz w:val="22"/>
          <w:szCs w:val="22"/>
          <w:lang w:bidi="ru-RU"/>
        </w:rPr>
        <w:t>1. Наименование объекта: Кормоцех, Кадастровый номер: 36:32:6400006:49, Назначение: Для производственных целей. Площадь, м</w:t>
      </w:r>
      <w:r w:rsidRPr="00600A05">
        <w:rPr>
          <w:rFonts w:eastAsia="Times New Roman"/>
          <w:color w:val="000000"/>
          <w:sz w:val="22"/>
          <w:szCs w:val="22"/>
          <w:vertAlign w:val="superscript"/>
          <w:lang w:bidi="ru-RU"/>
        </w:rPr>
        <w:t>2</w:t>
      </w:r>
      <w:r w:rsidRPr="00600A05">
        <w:rPr>
          <w:rFonts w:eastAsia="Times New Roman"/>
          <w:color w:val="000000"/>
          <w:sz w:val="22"/>
          <w:szCs w:val="22"/>
          <w:lang w:bidi="ru-RU"/>
        </w:rPr>
        <w:t>: 657.3. Количество этажей, в том числе подземных этажей: 1. Адрес: Воронежская область, Эртильский р- н, с Большая Добринка, пер Восточный, уч 10а – залоговая стоимость: 666 000,00 рублей.</w:t>
      </w:r>
    </w:p>
    <w:p w:rsidR="006931CB" w:rsidRPr="00600A05" w:rsidRDefault="006931CB" w:rsidP="006931CB">
      <w:pPr>
        <w:pStyle w:val="ConsPlusNormal"/>
        <w:jc w:val="both"/>
        <w:rPr>
          <w:rFonts w:eastAsia="Times New Roman"/>
          <w:color w:val="000000"/>
          <w:sz w:val="22"/>
          <w:szCs w:val="22"/>
          <w:lang w:bidi="ru-RU"/>
        </w:rPr>
      </w:pPr>
      <w:r w:rsidRPr="00600A05">
        <w:rPr>
          <w:rFonts w:eastAsia="Times New Roman"/>
          <w:color w:val="000000"/>
          <w:sz w:val="22"/>
          <w:szCs w:val="22"/>
          <w:lang w:bidi="ru-RU"/>
        </w:rPr>
        <w:t>2. Наименование: зернохранилище. Кадастровый номер: 36:32:6400006:48, Назначение: Нежилое здание. Площадь, м</w:t>
      </w:r>
      <w:r w:rsidRPr="00600A05">
        <w:rPr>
          <w:rFonts w:eastAsia="Times New Roman"/>
          <w:color w:val="000000"/>
          <w:sz w:val="22"/>
          <w:szCs w:val="22"/>
          <w:vertAlign w:val="superscript"/>
          <w:lang w:bidi="ru-RU"/>
        </w:rPr>
        <w:t>2</w:t>
      </w:r>
      <w:r w:rsidRPr="00600A05">
        <w:rPr>
          <w:rFonts w:eastAsia="Times New Roman"/>
          <w:color w:val="000000"/>
          <w:sz w:val="22"/>
          <w:szCs w:val="22"/>
          <w:lang w:bidi="ru-RU"/>
        </w:rPr>
        <w:t>: 2606.8. Количество этажей, в том числе подземных этажей: 1. Адрес: Воронежская область, Эртильский р-н, с Большая Добринка, пер Восточный, д 10а – залоговая стоимость: 4 189 500,00 рублей.</w:t>
      </w:r>
    </w:p>
    <w:p w:rsidR="006931CB" w:rsidRPr="00600A05" w:rsidRDefault="006931CB" w:rsidP="006931CB">
      <w:pPr>
        <w:pStyle w:val="ConsPlusNormal"/>
        <w:jc w:val="both"/>
        <w:rPr>
          <w:rFonts w:eastAsia="Times New Roman"/>
          <w:color w:val="000000"/>
          <w:sz w:val="22"/>
          <w:szCs w:val="22"/>
          <w:lang w:bidi="ru-RU"/>
        </w:rPr>
      </w:pPr>
      <w:r w:rsidRPr="00600A05">
        <w:rPr>
          <w:rFonts w:eastAsia="Times New Roman"/>
          <w:color w:val="000000"/>
          <w:sz w:val="22"/>
          <w:szCs w:val="22"/>
          <w:lang w:bidi="ru-RU"/>
        </w:rPr>
        <w:t>3. Наименование: телятник на 240 голов молодняка, Кадастровый номер: 36:32:6400006:47.Назначение: Нежилое здание, Площадь, м</w:t>
      </w:r>
      <w:r w:rsidRPr="00600A05">
        <w:rPr>
          <w:rFonts w:eastAsia="Times New Roman"/>
          <w:color w:val="000000"/>
          <w:sz w:val="22"/>
          <w:szCs w:val="22"/>
          <w:vertAlign w:val="superscript"/>
          <w:lang w:bidi="ru-RU"/>
        </w:rPr>
        <w:t>2</w:t>
      </w:r>
      <w:r w:rsidRPr="00600A05">
        <w:rPr>
          <w:rFonts w:eastAsia="Times New Roman"/>
          <w:color w:val="000000"/>
          <w:sz w:val="22"/>
          <w:szCs w:val="22"/>
          <w:lang w:bidi="ru-RU"/>
        </w:rPr>
        <w:t>: 1476.4. Количество этажей, в том числе подземных этажей: 1. Адрес: Воронежская область, Эртильский р-н, с Большая Добринка, пер Восточный, уч</w:t>
      </w:r>
      <w:r w:rsidR="00065AC1">
        <w:rPr>
          <w:rFonts w:eastAsia="Times New Roman"/>
          <w:color w:val="000000"/>
          <w:sz w:val="22"/>
          <w:szCs w:val="22"/>
          <w:lang w:bidi="ru-RU"/>
        </w:rPr>
        <w:t>.</w:t>
      </w:r>
      <w:r w:rsidRPr="00600A05">
        <w:rPr>
          <w:rFonts w:eastAsia="Times New Roman"/>
          <w:color w:val="000000"/>
          <w:sz w:val="22"/>
          <w:szCs w:val="22"/>
          <w:lang w:bidi="ru-RU"/>
        </w:rPr>
        <w:t xml:space="preserve"> 10а – залоговая стоимость: 3 222 000,00 рублей</w:t>
      </w:r>
    </w:p>
    <w:p w:rsidR="006931CB" w:rsidRPr="00600A05" w:rsidRDefault="006931CB" w:rsidP="006931CB">
      <w:pPr>
        <w:pStyle w:val="ConsPlusNormal"/>
        <w:jc w:val="both"/>
        <w:rPr>
          <w:rFonts w:eastAsia="Times New Roman"/>
          <w:color w:val="000000"/>
          <w:sz w:val="22"/>
          <w:szCs w:val="22"/>
          <w:lang w:bidi="ru-RU"/>
        </w:rPr>
      </w:pPr>
      <w:r w:rsidRPr="00600A05">
        <w:rPr>
          <w:rFonts w:eastAsia="Times New Roman"/>
          <w:color w:val="000000"/>
          <w:sz w:val="22"/>
          <w:szCs w:val="22"/>
          <w:lang w:bidi="ru-RU"/>
        </w:rPr>
        <w:t>4. Наименование: Коровник на 200 голов, Кадастровый номер: 36:32:6400006:46, Назначение: Нежилое здание. Площадь, м</w:t>
      </w:r>
      <w:r w:rsidRPr="00600A05">
        <w:rPr>
          <w:rFonts w:eastAsia="Times New Roman"/>
          <w:color w:val="000000"/>
          <w:sz w:val="22"/>
          <w:szCs w:val="22"/>
          <w:vertAlign w:val="superscript"/>
          <w:lang w:bidi="ru-RU"/>
        </w:rPr>
        <w:t>2</w:t>
      </w:r>
      <w:r w:rsidRPr="00600A05">
        <w:rPr>
          <w:rFonts w:eastAsia="Times New Roman"/>
          <w:color w:val="000000"/>
          <w:sz w:val="22"/>
          <w:szCs w:val="22"/>
          <w:lang w:bidi="ru-RU"/>
        </w:rPr>
        <w:t>: 1644.3. Количество этажей, в том числе подземных этажей: 1. Адрес: Воронежская область, Эртильский р- н, с Большая Добринка, пер Восточный, д 10 а – залоговая стоимость: 3 604 500,00 рублей</w:t>
      </w:r>
    </w:p>
    <w:p w:rsidR="006931CB" w:rsidRPr="00600A05" w:rsidRDefault="006931CB" w:rsidP="006931CB">
      <w:pPr>
        <w:pStyle w:val="ConsPlusNormal"/>
        <w:jc w:val="both"/>
        <w:rPr>
          <w:rFonts w:eastAsia="Times New Roman"/>
          <w:color w:val="000000"/>
          <w:sz w:val="22"/>
          <w:szCs w:val="22"/>
          <w:lang w:bidi="ru-RU"/>
        </w:rPr>
      </w:pPr>
      <w:r w:rsidRPr="00600A05">
        <w:rPr>
          <w:rFonts w:eastAsia="Times New Roman"/>
          <w:color w:val="000000"/>
          <w:sz w:val="22"/>
          <w:szCs w:val="22"/>
          <w:lang w:bidi="ru-RU"/>
        </w:rPr>
        <w:t>5. Наименование: Зернохранилище, Кадастровый номер: 36:32:6400006:45, Назначение: Нежилое здание. Площадь, м</w:t>
      </w:r>
      <w:r w:rsidRPr="00600A05">
        <w:rPr>
          <w:rFonts w:eastAsia="Times New Roman"/>
          <w:color w:val="000000"/>
          <w:sz w:val="22"/>
          <w:szCs w:val="22"/>
          <w:vertAlign w:val="superscript"/>
          <w:lang w:bidi="ru-RU"/>
        </w:rPr>
        <w:t>2</w:t>
      </w:r>
      <w:r w:rsidRPr="00600A05">
        <w:rPr>
          <w:rFonts w:eastAsia="Times New Roman"/>
          <w:color w:val="000000"/>
          <w:sz w:val="22"/>
          <w:szCs w:val="22"/>
          <w:lang w:bidi="ru-RU"/>
        </w:rPr>
        <w:t>: 2036.0. Количество этажей, в том числе подземных этажей: 1, а также подземных - Адрес: Воронежская область, р-н Эртильский, с. Большая Добринка, пер. Восточный, 10а – залоговая стоимость: 3 315 000,00 рублей.</w:t>
      </w:r>
    </w:p>
    <w:p w:rsidR="006931CB" w:rsidRPr="00600A05" w:rsidRDefault="006931CB" w:rsidP="006931CB">
      <w:pPr>
        <w:pStyle w:val="ConsPlusNormal"/>
        <w:jc w:val="both"/>
        <w:rPr>
          <w:rFonts w:eastAsia="Times New Roman"/>
          <w:color w:val="000000"/>
          <w:sz w:val="22"/>
          <w:szCs w:val="22"/>
          <w:lang w:bidi="ru-RU"/>
        </w:rPr>
      </w:pPr>
      <w:r w:rsidRPr="00600A05">
        <w:rPr>
          <w:rFonts w:eastAsia="Times New Roman"/>
          <w:color w:val="000000"/>
          <w:sz w:val="22"/>
          <w:szCs w:val="22"/>
          <w:lang w:bidi="ru-RU"/>
        </w:rPr>
        <w:t>6. Наименование: Здание родильного отделения с профилакторием для телят. Кадастровый номер: 36:32:6400006:44, Назначение: Нежилое здание. Площадь, м</w:t>
      </w:r>
      <w:r w:rsidRPr="00600A05">
        <w:rPr>
          <w:rFonts w:eastAsia="Times New Roman"/>
          <w:color w:val="000000"/>
          <w:sz w:val="22"/>
          <w:szCs w:val="22"/>
          <w:vertAlign w:val="superscript"/>
          <w:lang w:bidi="ru-RU"/>
        </w:rPr>
        <w:t>2</w:t>
      </w:r>
      <w:r w:rsidRPr="00600A05">
        <w:rPr>
          <w:rFonts w:eastAsia="Times New Roman"/>
          <w:color w:val="000000"/>
          <w:sz w:val="22"/>
          <w:szCs w:val="22"/>
          <w:lang w:bidi="ru-RU"/>
        </w:rPr>
        <w:t xml:space="preserve">: </w:t>
      </w:r>
      <w:r w:rsidRPr="00B74842">
        <w:rPr>
          <w:rFonts w:eastAsia="Times New Roman"/>
          <w:color w:val="000000"/>
          <w:sz w:val="22"/>
          <w:szCs w:val="22"/>
          <w:lang w:bidi="ru-RU"/>
        </w:rPr>
        <w:t>102</w:t>
      </w:r>
      <w:r>
        <w:rPr>
          <w:rFonts w:eastAsia="Times New Roman"/>
          <w:color w:val="000000"/>
          <w:sz w:val="22"/>
          <w:szCs w:val="22"/>
          <w:lang w:bidi="ru-RU"/>
        </w:rPr>
        <w:t>8,</w:t>
      </w:r>
      <w:r w:rsidRPr="00B74842">
        <w:rPr>
          <w:rFonts w:eastAsia="Times New Roman"/>
          <w:color w:val="000000"/>
          <w:sz w:val="22"/>
          <w:szCs w:val="22"/>
          <w:lang w:bidi="ru-RU"/>
        </w:rPr>
        <w:t>7</w:t>
      </w:r>
      <w:r w:rsidRPr="00600A05">
        <w:rPr>
          <w:rFonts w:eastAsia="Times New Roman"/>
          <w:color w:val="000000"/>
          <w:sz w:val="22"/>
          <w:szCs w:val="22"/>
          <w:lang w:bidi="ru-RU"/>
        </w:rPr>
        <w:t>. Количество этажей, в том числе подземных этажей: 2, а также подземных - Адрес: Воронежская область, р-н Эртильский, с. Большая Добринка, пер. Восточный, 10а – залоговая стоимость: 2 611 500,00 рублей</w:t>
      </w:r>
    </w:p>
    <w:p w:rsidR="006931CB" w:rsidRPr="00600A05" w:rsidRDefault="006931CB" w:rsidP="006931CB">
      <w:pPr>
        <w:pStyle w:val="ConsPlusNormal"/>
        <w:jc w:val="both"/>
        <w:rPr>
          <w:rFonts w:eastAsia="Times New Roman"/>
          <w:color w:val="000000"/>
          <w:sz w:val="22"/>
          <w:szCs w:val="22"/>
          <w:lang w:bidi="ru-RU"/>
        </w:rPr>
      </w:pPr>
      <w:r w:rsidRPr="00600A05">
        <w:rPr>
          <w:rFonts w:eastAsia="Times New Roman"/>
          <w:color w:val="000000"/>
          <w:sz w:val="22"/>
          <w:szCs w:val="22"/>
          <w:lang w:bidi="ru-RU"/>
        </w:rPr>
        <w:t>7. Наименование: Зернохранилище с зерносушилкой. Кадастровый номер: 36:32:1600003:81, Назначение: Нежилое здание. Площадь, м</w:t>
      </w:r>
      <w:r w:rsidRPr="00600A05">
        <w:rPr>
          <w:rFonts w:eastAsia="Times New Roman"/>
          <w:color w:val="000000"/>
          <w:sz w:val="22"/>
          <w:szCs w:val="22"/>
          <w:vertAlign w:val="superscript"/>
          <w:lang w:bidi="ru-RU"/>
        </w:rPr>
        <w:t>2</w:t>
      </w:r>
      <w:r w:rsidRPr="00600A05">
        <w:rPr>
          <w:rFonts w:eastAsia="Times New Roman"/>
          <w:color w:val="000000"/>
          <w:sz w:val="22"/>
          <w:szCs w:val="22"/>
          <w:lang w:bidi="ru-RU"/>
        </w:rPr>
        <w:t xml:space="preserve">: 2286,2 Количество этажей, в том числе подземных этажей: 1. Адрес: Воронежская область, Эртильский р-н, с Большая Добринка, ул Солнечная, д 3 а – залоговая стоимость: </w:t>
      </w:r>
      <w:r w:rsidRPr="00600A05">
        <w:rPr>
          <w:rFonts w:eastAsia="Times New Roman"/>
          <w:color w:val="000000"/>
          <w:sz w:val="22"/>
          <w:szCs w:val="22"/>
          <w:lang w:bidi="ru-RU"/>
        </w:rPr>
        <w:lastRenderedPageBreak/>
        <w:t>3 711 000,00 рублей</w:t>
      </w:r>
    </w:p>
    <w:p w:rsidR="006931CB" w:rsidRPr="00600A05" w:rsidRDefault="006931CB" w:rsidP="006931CB">
      <w:pPr>
        <w:pStyle w:val="ConsPlusNormal"/>
        <w:jc w:val="both"/>
        <w:rPr>
          <w:rFonts w:eastAsia="Times New Roman"/>
          <w:color w:val="000000"/>
          <w:sz w:val="22"/>
          <w:szCs w:val="22"/>
          <w:lang w:bidi="ru-RU"/>
        </w:rPr>
      </w:pPr>
      <w:r w:rsidRPr="005F7FA9">
        <w:rPr>
          <w:rFonts w:eastAsia="Times New Roman"/>
          <w:color w:val="000000"/>
          <w:sz w:val="22"/>
          <w:szCs w:val="22"/>
          <w:lang w:bidi="ru-RU"/>
        </w:rPr>
        <w:t>8. Наименование: Отдельно стоящее здание (коровник № 1), Кадастровый номер: 36:32:1600003:70, Назначение: Нежилое здание. Площадь, м</w:t>
      </w:r>
      <w:r w:rsidRPr="005F7FA9">
        <w:rPr>
          <w:rFonts w:eastAsia="Times New Roman"/>
          <w:color w:val="000000"/>
          <w:sz w:val="22"/>
          <w:szCs w:val="22"/>
          <w:vertAlign w:val="superscript"/>
          <w:lang w:bidi="ru-RU"/>
        </w:rPr>
        <w:t>2</w:t>
      </w:r>
      <w:r w:rsidRPr="005F7FA9">
        <w:rPr>
          <w:rFonts w:eastAsia="Times New Roman"/>
          <w:color w:val="000000"/>
          <w:sz w:val="22"/>
          <w:szCs w:val="22"/>
          <w:lang w:bidi="ru-RU"/>
        </w:rPr>
        <w:t>: 1630,1, Инвентарный номер: 12513. Количество этажей, в том числе подземных этажей: 1, а также подземных 0. Адрес: Воронежская область, р-н Эртильский, с Большая Добринка, пер. Восточный, д.10а – залоговая стоимость: 3 178 500,00 рублей</w:t>
      </w:r>
    </w:p>
    <w:p w:rsidR="006931CB" w:rsidRPr="00600A05" w:rsidRDefault="006931CB" w:rsidP="006931CB">
      <w:pPr>
        <w:pStyle w:val="ConsPlusNormal"/>
        <w:jc w:val="both"/>
        <w:rPr>
          <w:rFonts w:eastAsia="Times New Roman"/>
          <w:color w:val="000000"/>
          <w:sz w:val="22"/>
          <w:szCs w:val="22"/>
          <w:lang w:bidi="ru-RU"/>
        </w:rPr>
      </w:pPr>
      <w:r w:rsidRPr="00600A05">
        <w:rPr>
          <w:rFonts w:eastAsia="Times New Roman"/>
          <w:color w:val="000000"/>
          <w:sz w:val="22"/>
          <w:szCs w:val="22"/>
          <w:lang w:bidi="ru-RU"/>
        </w:rPr>
        <w:t>9. Наименование: Здание., Кадастровый номер: 36:32:1600003:76, Назначение: Нежилое здание. Площадь, м</w:t>
      </w:r>
      <w:r w:rsidRPr="00600A05">
        <w:rPr>
          <w:rFonts w:eastAsia="Times New Roman"/>
          <w:color w:val="000000"/>
          <w:sz w:val="22"/>
          <w:szCs w:val="22"/>
          <w:vertAlign w:val="superscript"/>
          <w:lang w:bidi="ru-RU"/>
        </w:rPr>
        <w:t>2</w:t>
      </w:r>
      <w:r w:rsidRPr="00600A05">
        <w:rPr>
          <w:rFonts w:eastAsia="Times New Roman"/>
          <w:color w:val="000000"/>
          <w:sz w:val="22"/>
          <w:szCs w:val="22"/>
          <w:lang w:bidi="ru-RU"/>
        </w:rPr>
        <w:t>: 1246.1. Инвентарный номер: 9931. Количество этажей, в том числе подземных этажей: 1. Адрес: Воронежская область, р-н Эртильский, с Большая Добринка, пер Восточный, д 10а – залоговая стоимость: 750,00 рублей</w:t>
      </w:r>
    </w:p>
    <w:p w:rsidR="006931CB" w:rsidRPr="00600A05" w:rsidRDefault="006931CB" w:rsidP="006931CB">
      <w:pPr>
        <w:pStyle w:val="ConsPlusNormal"/>
        <w:jc w:val="both"/>
        <w:rPr>
          <w:sz w:val="22"/>
          <w:szCs w:val="22"/>
        </w:rPr>
      </w:pPr>
      <w:r w:rsidRPr="00600A05">
        <w:rPr>
          <w:rFonts w:eastAsia="Times New Roman"/>
          <w:color w:val="000000"/>
          <w:sz w:val="22"/>
          <w:szCs w:val="22"/>
          <w:lang w:bidi="ru-RU"/>
        </w:rPr>
        <w:t>10.Наименование: Телятник, Кадастровый номер: 36:32:1600003:69, Назначение: Нежилое здание. Площадь, м</w:t>
      </w:r>
      <w:r w:rsidRPr="00600A05">
        <w:rPr>
          <w:rFonts w:eastAsia="Times New Roman"/>
          <w:color w:val="000000"/>
          <w:sz w:val="22"/>
          <w:szCs w:val="22"/>
          <w:vertAlign w:val="superscript"/>
          <w:lang w:bidi="ru-RU"/>
        </w:rPr>
        <w:t>2</w:t>
      </w:r>
      <w:r w:rsidRPr="00600A05">
        <w:rPr>
          <w:rFonts w:eastAsia="Times New Roman"/>
          <w:color w:val="000000"/>
          <w:sz w:val="22"/>
          <w:szCs w:val="22"/>
          <w:lang w:bidi="ru-RU"/>
        </w:rPr>
        <w:t>: 706.4. Инвентарный номер: 16-9927. Количество этажей, в том числе подземных этажей: 1, а также подземных 0. Адрес: Воронежская область, Эртильский р-н, с Большая Добринка, пер Восточный, д 10а – залоговая стоимость: 750,00 рублей</w:t>
      </w:r>
    </w:p>
    <w:p w:rsidR="006931CB" w:rsidRPr="00600A05" w:rsidRDefault="006931CB" w:rsidP="006931CB">
      <w:pPr>
        <w:pStyle w:val="ConsPlusNormal"/>
        <w:jc w:val="both"/>
        <w:rPr>
          <w:sz w:val="22"/>
          <w:szCs w:val="22"/>
        </w:rPr>
      </w:pPr>
      <w:r w:rsidRPr="00600A05">
        <w:rPr>
          <w:sz w:val="22"/>
          <w:szCs w:val="22"/>
        </w:rPr>
        <w:t>11.</w:t>
      </w:r>
      <w:r w:rsidRPr="00600A05">
        <w:rPr>
          <w:rFonts w:eastAsia="Times New Roman"/>
          <w:color w:val="000000"/>
          <w:sz w:val="22"/>
          <w:szCs w:val="22"/>
          <w:lang w:bidi="ru-RU"/>
        </w:rPr>
        <w:t>Наименование: земельный участок, Кадастровый номер: 36:32:6400006:36, Категория земель: Земли сельскохозяйственного назначения. Виды разрешенного использования: Для сельскохозяйственного производства. Площадь: 186000 +/- 3773.70 кв. м. Адрес: Воронежская область, р-н Эртильский, с Большая Добринка, пер Восточный, 10 "А" – залоговая стоимость: 1 435 500,00 рублей</w:t>
      </w:r>
    </w:p>
    <w:p w:rsidR="006931CB" w:rsidRDefault="006931CB" w:rsidP="006931CB">
      <w:pPr>
        <w:pStyle w:val="ConsPlusNormal"/>
        <w:jc w:val="both"/>
        <w:rPr>
          <w:b/>
          <w:sz w:val="22"/>
          <w:szCs w:val="22"/>
        </w:rPr>
      </w:pPr>
      <w:r w:rsidRPr="00600A05">
        <w:rPr>
          <w:sz w:val="22"/>
          <w:szCs w:val="22"/>
        </w:rPr>
        <w:t>12.</w:t>
      </w:r>
      <w:r w:rsidRPr="00600A05">
        <w:rPr>
          <w:rFonts w:eastAsia="Times New Roman"/>
          <w:color w:val="000000"/>
          <w:sz w:val="22"/>
          <w:szCs w:val="22"/>
          <w:lang w:bidi="ru-RU"/>
        </w:rPr>
        <w:t>Наименование: земельный участок, Кадастровый номер: 36:32:6400006:83, Категория земель: Земли населенных пунктов. Виды разрешенного использования: Для сельскохозяйственного использования. Площадь: 7400 +/-  60 кв. м. Адрес: Воронежская область, р-н Эртильский, с Большая Добринка, ул.Солнечная , уч.3 «а»</w:t>
      </w:r>
      <w:r w:rsidRPr="00600A05">
        <w:rPr>
          <w:sz w:val="22"/>
          <w:szCs w:val="22"/>
        </w:rPr>
        <w:t xml:space="preserve"> </w:t>
      </w:r>
      <w:r w:rsidRPr="00600A05">
        <w:rPr>
          <w:rFonts w:eastAsia="Times New Roman"/>
          <w:color w:val="000000"/>
          <w:sz w:val="22"/>
          <w:szCs w:val="22"/>
          <w:lang w:bidi="ru-RU"/>
        </w:rPr>
        <w:t>– залоговая стоимость: 192 000 рублей</w:t>
      </w:r>
      <w:r w:rsidRPr="006931CB">
        <w:rPr>
          <w:b/>
          <w:sz w:val="22"/>
          <w:szCs w:val="22"/>
        </w:rPr>
        <w:t xml:space="preserve"> </w:t>
      </w:r>
      <w:r>
        <w:rPr>
          <w:b/>
          <w:sz w:val="22"/>
          <w:szCs w:val="22"/>
        </w:rPr>
        <w:t>.</w:t>
      </w:r>
    </w:p>
    <w:p w:rsidR="006931CB" w:rsidRPr="006931CB" w:rsidRDefault="006931CB" w:rsidP="006931CB">
      <w:pPr>
        <w:pStyle w:val="ConsPlusNormal"/>
        <w:jc w:val="both"/>
        <w:rPr>
          <w:sz w:val="22"/>
          <w:szCs w:val="22"/>
        </w:rPr>
      </w:pPr>
      <w:r w:rsidRPr="006931CB">
        <w:rPr>
          <w:b/>
          <w:sz w:val="22"/>
          <w:szCs w:val="22"/>
        </w:rPr>
        <w:t>Размер обеспеченного обязательства:</w:t>
      </w:r>
      <w:r w:rsidRPr="006931CB">
        <w:rPr>
          <w:sz w:val="22"/>
          <w:szCs w:val="22"/>
        </w:rPr>
        <w:t xml:space="preserve"> 2</w:t>
      </w:r>
      <w:r w:rsidR="00006E50">
        <w:rPr>
          <w:sz w:val="22"/>
          <w:szCs w:val="22"/>
        </w:rPr>
        <w:t>5</w:t>
      </w:r>
      <w:r w:rsidRPr="006931CB">
        <w:rPr>
          <w:sz w:val="22"/>
          <w:szCs w:val="22"/>
        </w:rPr>
        <w:t> 000 000,00 рублей</w:t>
      </w:r>
    </w:p>
    <w:p w:rsidR="0059284B" w:rsidRDefault="006931CB" w:rsidP="006931CB">
      <w:pPr>
        <w:pStyle w:val="ConsPlusNormal"/>
        <w:jc w:val="both"/>
        <w:rPr>
          <w:sz w:val="22"/>
          <w:szCs w:val="22"/>
        </w:rPr>
      </w:pPr>
      <w:r w:rsidRPr="004D5616">
        <w:rPr>
          <w:b/>
          <w:sz w:val="22"/>
          <w:szCs w:val="22"/>
        </w:rPr>
        <w:t>Срок исполнения обеспеченного обязательства:</w:t>
      </w:r>
      <w:r w:rsidRPr="004D5616">
        <w:rPr>
          <w:sz w:val="22"/>
          <w:szCs w:val="22"/>
        </w:rPr>
        <w:t xml:space="preserve"> </w:t>
      </w:r>
      <w:r w:rsidR="0059284B" w:rsidRPr="004D5616">
        <w:rPr>
          <w:sz w:val="22"/>
          <w:szCs w:val="22"/>
        </w:rPr>
        <w:t xml:space="preserve">в соответствии с п. 1.6 </w:t>
      </w:r>
      <w:r w:rsidR="0059284B" w:rsidRPr="004D5616">
        <w:rPr>
          <w:rFonts w:eastAsia="Times New Roman"/>
          <w:sz w:val="22"/>
          <w:szCs w:val="22"/>
        </w:rPr>
        <w:t xml:space="preserve">Договора </w:t>
      </w:r>
      <w:r w:rsidR="0059284B" w:rsidRPr="004D5616">
        <w:rPr>
          <w:rFonts w:eastAsia="Times New Roman"/>
          <w:color w:val="000000"/>
          <w:sz w:val="22"/>
          <w:szCs w:val="22"/>
          <w:lang w:bidi="ru-RU"/>
        </w:rPr>
        <w:t>№171400/0115 об открытии кредитной линии с лимитом выдачи</w:t>
      </w:r>
      <w:r w:rsidR="0059284B" w:rsidRPr="004D5616">
        <w:rPr>
          <w:sz w:val="22"/>
          <w:szCs w:val="22"/>
        </w:rPr>
        <w:t xml:space="preserve"> окончательный срок возврата кредита Заемщиком установлен </w:t>
      </w:r>
      <w:r w:rsidR="00B53B63" w:rsidRPr="004D5616">
        <w:rPr>
          <w:rFonts w:eastAsia="Times New Roman"/>
          <w:sz w:val="22"/>
          <w:szCs w:val="22"/>
        </w:rPr>
        <w:t>23.03.20</w:t>
      </w:r>
      <w:r w:rsidR="000B07D8" w:rsidRPr="004D5616">
        <w:rPr>
          <w:rFonts w:eastAsia="Times New Roman"/>
          <w:sz w:val="22"/>
          <w:szCs w:val="22"/>
        </w:rPr>
        <w:t>18</w:t>
      </w:r>
      <w:r w:rsidR="0059284B" w:rsidRPr="004D5616">
        <w:rPr>
          <w:rFonts w:eastAsia="Times New Roman"/>
          <w:sz w:val="22"/>
          <w:szCs w:val="22"/>
        </w:rPr>
        <w:t xml:space="preserve"> г. (включительно). Эмитент обращает внимание, что фактически Эмитент исполнил взятые на себя обязательства по возврату кредита </w:t>
      </w:r>
      <w:r w:rsidR="00F662B9" w:rsidRPr="004D5616">
        <w:rPr>
          <w:rFonts w:eastAsia="Times New Roman"/>
          <w:sz w:val="22"/>
          <w:szCs w:val="22"/>
        </w:rPr>
        <w:t>23</w:t>
      </w:r>
      <w:r w:rsidR="0059284B" w:rsidRPr="004D5616">
        <w:rPr>
          <w:rFonts w:eastAsia="Times New Roman"/>
          <w:sz w:val="22"/>
          <w:szCs w:val="22"/>
        </w:rPr>
        <w:t>.03.201</w:t>
      </w:r>
      <w:r w:rsidR="00F662B9" w:rsidRPr="004D5616">
        <w:rPr>
          <w:rFonts w:eastAsia="Times New Roman"/>
          <w:sz w:val="22"/>
          <w:szCs w:val="22"/>
        </w:rPr>
        <w:t>8</w:t>
      </w:r>
      <w:r w:rsidR="0054519E" w:rsidRPr="004D5616">
        <w:rPr>
          <w:rFonts w:eastAsia="Times New Roman"/>
          <w:sz w:val="22"/>
          <w:szCs w:val="22"/>
        </w:rPr>
        <w:t xml:space="preserve"> </w:t>
      </w:r>
      <w:r w:rsidR="0059284B" w:rsidRPr="004D5616">
        <w:rPr>
          <w:rFonts w:eastAsia="Times New Roman"/>
          <w:sz w:val="22"/>
          <w:szCs w:val="22"/>
        </w:rPr>
        <w:t>г.</w:t>
      </w:r>
    </w:p>
    <w:p w:rsidR="006931CB" w:rsidRPr="006931CB" w:rsidRDefault="006931CB" w:rsidP="006931CB">
      <w:pPr>
        <w:pStyle w:val="ConsPlusNormal"/>
        <w:jc w:val="both"/>
        <w:rPr>
          <w:sz w:val="22"/>
          <w:szCs w:val="22"/>
        </w:rPr>
      </w:pPr>
      <w:r w:rsidRPr="006931CB">
        <w:rPr>
          <w:b/>
          <w:sz w:val="22"/>
          <w:szCs w:val="22"/>
        </w:rPr>
        <w:t>-Способ обеспечения, его размер и условия предоставления, в том числе предмет и стоимости предмета залога, если способом обеспечения является залог, срок, на который обеспечение предоставлено</w:t>
      </w:r>
      <w:r w:rsidRPr="006931CB">
        <w:rPr>
          <w:sz w:val="22"/>
          <w:szCs w:val="22"/>
        </w:rPr>
        <w:t>:</w:t>
      </w:r>
    </w:p>
    <w:p w:rsidR="006931CB" w:rsidRPr="006931CB" w:rsidRDefault="006931CB" w:rsidP="006931CB">
      <w:pPr>
        <w:pStyle w:val="ConsPlusNormal"/>
        <w:jc w:val="both"/>
        <w:rPr>
          <w:sz w:val="22"/>
          <w:szCs w:val="22"/>
        </w:rPr>
      </w:pPr>
      <w:r w:rsidRPr="006931CB">
        <w:rPr>
          <w:b/>
          <w:sz w:val="22"/>
          <w:szCs w:val="22"/>
        </w:rPr>
        <w:t>Способ обеспечения</w:t>
      </w:r>
      <w:r w:rsidRPr="006931CB">
        <w:rPr>
          <w:sz w:val="22"/>
          <w:szCs w:val="22"/>
        </w:rPr>
        <w:t xml:space="preserve"> – залог недвижимого имущества (ипотека)</w:t>
      </w:r>
    </w:p>
    <w:p w:rsidR="006931CB" w:rsidRPr="006931CB" w:rsidRDefault="006931CB" w:rsidP="006931CB">
      <w:pPr>
        <w:pStyle w:val="ConsPlusNormal"/>
        <w:jc w:val="both"/>
        <w:rPr>
          <w:b/>
          <w:sz w:val="22"/>
          <w:szCs w:val="22"/>
        </w:rPr>
      </w:pPr>
      <w:r w:rsidRPr="006931CB">
        <w:rPr>
          <w:b/>
          <w:sz w:val="22"/>
          <w:szCs w:val="22"/>
        </w:rPr>
        <w:t xml:space="preserve">Размер и условия предоставления, в том числе предмет залога и стоимость залога: </w:t>
      </w:r>
    </w:p>
    <w:p w:rsidR="006931CB" w:rsidRPr="006931CB" w:rsidRDefault="006931CB" w:rsidP="006931CB">
      <w:pPr>
        <w:pStyle w:val="ConsPlusNormal"/>
        <w:jc w:val="both"/>
        <w:rPr>
          <w:sz w:val="22"/>
          <w:szCs w:val="22"/>
        </w:rPr>
      </w:pPr>
      <w:r w:rsidRPr="006931CB">
        <w:rPr>
          <w:sz w:val="22"/>
          <w:szCs w:val="22"/>
        </w:rPr>
        <w:t>В соответствии с</w:t>
      </w:r>
      <w:r w:rsidRPr="006931CB">
        <w:rPr>
          <w:b/>
          <w:sz w:val="22"/>
          <w:szCs w:val="22"/>
        </w:rPr>
        <w:t xml:space="preserve"> </w:t>
      </w:r>
      <w:r w:rsidRPr="006931CB">
        <w:rPr>
          <w:sz w:val="22"/>
          <w:szCs w:val="22"/>
        </w:rPr>
        <w:t xml:space="preserve">Договором </w:t>
      </w:r>
      <w:r w:rsidR="005253D8" w:rsidRPr="00600A05">
        <w:rPr>
          <w:rFonts w:eastAsia="Times New Roman"/>
          <w:color w:val="000000"/>
          <w:sz w:val="22"/>
          <w:szCs w:val="22"/>
          <w:lang w:bidi="ru-RU"/>
        </w:rPr>
        <w:t>№171400/0115-7.2 об ипотеке (залоге недвижимости)</w:t>
      </w:r>
      <w:r w:rsidR="009D4BE3">
        <w:rPr>
          <w:sz w:val="22"/>
          <w:szCs w:val="22"/>
        </w:rPr>
        <w:t xml:space="preserve"> </w:t>
      </w:r>
      <w:r w:rsidR="005253D8" w:rsidRPr="00600A05">
        <w:rPr>
          <w:sz w:val="22"/>
          <w:szCs w:val="22"/>
        </w:rPr>
        <w:t xml:space="preserve">Залогодатель, </w:t>
      </w:r>
      <w:r w:rsidR="005253D8" w:rsidRPr="00600A05">
        <w:rPr>
          <w:rFonts w:eastAsia="Times New Roman"/>
          <w:color w:val="000000"/>
          <w:sz w:val="22"/>
          <w:szCs w:val="22"/>
          <w:lang w:bidi="ru-RU"/>
        </w:rPr>
        <w:t xml:space="preserve">обеспечивая надлежащее исполнение обязательств по Договору №171400/0115 об открытии кредитной линии с лимитом выдачи, заключенному «28» марта 2017 года </w:t>
      </w:r>
      <w:r w:rsidR="005253D8" w:rsidRPr="00B27801">
        <w:rPr>
          <w:sz w:val="22"/>
          <w:szCs w:val="22"/>
        </w:rPr>
        <w:t xml:space="preserve">между Эмитентом </w:t>
      </w:r>
      <w:r w:rsidR="005253D8">
        <w:rPr>
          <w:sz w:val="22"/>
          <w:szCs w:val="22"/>
        </w:rPr>
        <w:t xml:space="preserve">(«Заемщик») </w:t>
      </w:r>
      <w:r w:rsidR="005253D8" w:rsidRPr="00B27801">
        <w:rPr>
          <w:sz w:val="22"/>
          <w:szCs w:val="22"/>
        </w:rPr>
        <w:t>и Акционерным обществом «Российский Сельскохозяйственный банк»</w:t>
      </w:r>
      <w:r w:rsidR="005253D8">
        <w:rPr>
          <w:sz w:val="22"/>
          <w:szCs w:val="22"/>
        </w:rPr>
        <w:t xml:space="preserve"> («Кредитор/Банк»)</w:t>
      </w:r>
      <w:r w:rsidR="005253D8" w:rsidRPr="00B27801">
        <w:rPr>
          <w:sz w:val="22"/>
          <w:szCs w:val="22"/>
        </w:rPr>
        <w:t xml:space="preserve"> </w:t>
      </w:r>
      <w:r w:rsidR="005253D8" w:rsidRPr="00600A05">
        <w:rPr>
          <w:sz w:val="22"/>
          <w:szCs w:val="22"/>
        </w:rPr>
        <w:t>в городе Эртиль переда</w:t>
      </w:r>
      <w:r w:rsidR="005253D8">
        <w:rPr>
          <w:sz w:val="22"/>
          <w:szCs w:val="22"/>
        </w:rPr>
        <w:t>ет</w:t>
      </w:r>
      <w:r w:rsidR="005253D8" w:rsidRPr="00600A05">
        <w:rPr>
          <w:sz w:val="22"/>
          <w:szCs w:val="22"/>
        </w:rPr>
        <w:t xml:space="preserve"> Залогодержателю в залог  следующее недвижимое имущество</w:t>
      </w:r>
      <w:r w:rsidR="005253D8">
        <w:rPr>
          <w:sz w:val="22"/>
          <w:szCs w:val="22"/>
        </w:rPr>
        <w:t xml:space="preserve"> в совокупности</w:t>
      </w:r>
      <w:r w:rsidR="005253D8" w:rsidRPr="00600A05">
        <w:rPr>
          <w:sz w:val="22"/>
          <w:szCs w:val="22"/>
        </w:rPr>
        <w:t xml:space="preserve">, </w:t>
      </w:r>
      <w:r w:rsidR="005253D8">
        <w:rPr>
          <w:sz w:val="22"/>
          <w:szCs w:val="22"/>
        </w:rPr>
        <w:t xml:space="preserve">общая залоговая стоимость которого составляет </w:t>
      </w:r>
      <w:r w:rsidR="005253D8" w:rsidRPr="00600A05">
        <w:rPr>
          <w:sz w:val="22"/>
          <w:szCs w:val="22"/>
        </w:rPr>
        <w:t>26 127 000,00 рублей</w:t>
      </w:r>
      <w:r w:rsidR="005253D8">
        <w:rPr>
          <w:sz w:val="22"/>
          <w:szCs w:val="22"/>
        </w:rPr>
        <w:t>:</w:t>
      </w:r>
      <w:r w:rsidRPr="006931CB">
        <w:rPr>
          <w:sz w:val="22"/>
          <w:szCs w:val="22"/>
        </w:rPr>
        <w:t xml:space="preserve"> </w:t>
      </w:r>
    </w:p>
    <w:p w:rsidR="005253D8" w:rsidRPr="00600A05" w:rsidRDefault="005253D8" w:rsidP="005253D8">
      <w:pPr>
        <w:pStyle w:val="ConsPlusNormal"/>
        <w:jc w:val="both"/>
        <w:rPr>
          <w:rFonts w:eastAsia="Times New Roman"/>
          <w:color w:val="000000"/>
          <w:sz w:val="22"/>
          <w:szCs w:val="22"/>
          <w:lang w:bidi="ru-RU"/>
        </w:rPr>
      </w:pPr>
      <w:r w:rsidRPr="00600A05">
        <w:rPr>
          <w:rFonts w:eastAsia="Times New Roman"/>
          <w:color w:val="000000"/>
          <w:sz w:val="22"/>
          <w:szCs w:val="22"/>
          <w:lang w:bidi="ru-RU"/>
        </w:rPr>
        <w:t>1. Наименование объекта: Кормоцех, Кадастровый номер: 36:32:6400006:49, Назначение: Для производственных целей. Площадь, м</w:t>
      </w:r>
      <w:r w:rsidRPr="00600A05">
        <w:rPr>
          <w:rFonts w:eastAsia="Times New Roman"/>
          <w:color w:val="000000"/>
          <w:sz w:val="22"/>
          <w:szCs w:val="22"/>
          <w:vertAlign w:val="superscript"/>
          <w:lang w:bidi="ru-RU"/>
        </w:rPr>
        <w:t>2</w:t>
      </w:r>
      <w:r w:rsidRPr="00600A05">
        <w:rPr>
          <w:rFonts w:eastAsia="Times New Roman"/>
          <w:color w:val="000000"/>
          <w:sz w:val="22"/>
          <w:szCs w:val="22"/>
          <w:lang w:bidi="ru-RU"/>
        </w:rPr>
        <w:t>: 657.3. Количество этажей, в том числе подземных этажей: 1. Адрес: Воронежская область, Эртильский р- н, с Большая Добринка, пер Восточный, уч 10а – залоговая стоимость: 666 000,00 рублей.</w:t>
      </w:r>
    </w:p>
    <w:p w:rsidR="005253D8" w:rsidRPr="00600A05" w:rsidRDefault="005253D8" w:rsidP="005253D8">
      <w:pPr>
        <w:pStyle w:val="ConsPlusNormal"/>
        <w:jc w:val="both"/>
        <w:rPr>
          <w:rFonts w:eastAsia="Times New Roman"/>
          <w:color w:val="000000"/>
          <w:sz w:val="22"/>
          <w:szCs w:val="22"/>
          <w:lang w:bidi="ru-RU"/>
        </w:rPr>
      </w:pPr>
      <w:r w:rsidRPr="00600A05">
        <w:rPr>
          <w:rFonts w:eastAsia="Times New Roman"/>
          <w:color w:val="000000"/>
          <w:sz w:val="22"/>
          <w:szCs w:val="22"/>
          <w:lang w:bidi="ru-RU"/>
        </w:rPr>
        <w:t>2. Наименование: зернохранилище. Кадастровый номер: 36:32:6400006:48, Назначение: Нежилое здание. Площадь, м</w:t>
      </w:r>
      <w:r w:rsidRPr="00600A05">
        <w:rPr>
          <w:rFonts w:eastAsia="Times New Roman"/>
          <w:color w:val="000000"/>
          <w:sz w:val="22"/>
          <w:szCs w:val="22"/>
          <w:vertAlign w:val="superscript"/>
          <w:lang w:bidi="ru-RU"/>
        </w:rPr>
        <w:t>2</w:t>
      </w:r>
      <w:r w:rsidRPr="00600A05">
        <w:rPr>
          <w:rFonts w:eastAsia="Times New Roman"/>
          <w:color w:val="000000"/>
          <w:sz w:val="22"/>
          <w:szCs w:val="22"/>
          <w:lang w:bidi="ru-RU"/>
        </w:rPr>
        <w:t>: 2606.8. Количество этажей, в том числе подземных этажей: 1. Адрес: Воронежская область, Эртильский р-н, с Большая Добринка, пер Восточный, д 10а – залоговая стоимость: 4 189 500,00 рублей.</w:t>
      </w:r>
    </w:p>
    <w:p w:rsidR="005253D8" w:rsidRPr="00600A05" w:rsidRDefault="005253D8" w:rsidP="005253D8">
      <w:pPr>
        <w:pStyle w:val="ConsPlusNormal"/>
        <w:jc w:val="both"/>
        <w:rPr>
          <w:rFonts w:eastAsia="Times New Roman"/>
          <w:color w:val="000000"/>
          <w:sz w:val="22"/>
          <w:szCs w:val="22"/>
          <w:lang w:bidi="ru-RU"/>
        </w:rPr>
      </w:pPr>
      <w:r w:rsidRPr="00600A05">
        <w:rPr>
          <w:rFonts w:eastAsia="Times New Roman"/>
          <w:color w:val="000000"/>
          <w:sz w:val="22"/>
          <w:szCs w:val="22"/>
          <w:lang w:bidi="ru-RU"/>
        </w:rPr>
        <w:t>3. Наименование: телятник на 240 голов молодняка, Кадастровый номер: 36:32:6400006:47.Назначение: Нежилое здание, Площадь, м</w:t>
      </w:r>
      <w:r w:rsidRPr="00600A05">
        <w:rPr>
          <w:rFonts w:eastAsia="Times New Roman"/>
          <w:color w:val="000000"/>
          <w:sz w:val="22"/>
          <w:szCs w:val="22"/>
          <w:vertAlign w:val="superscript"/>
          <w:lang w:bidi="ru-RU"/>
        </w:rPr>
        <w:t>2</w:t>
      </w:r>
      <w:r w:rsidRPr="00600A05">
        <w:rPr>
          <w:rFonts w:eastAsia="Times New Roman"/>
          <w:color w:val="000000"/>
          <w:sz w:val="22"/>
          <w:szCs w:val="22"/>
          <w:lang w:bidi="ru-RU"/>
        </w:rPr>
        <w:t>: 1476.4. Количество этажей, в том числе подземных этажей: 1. Адрес: Воронежская область, Эртильский р-н, с Большая Добринка, пер Восточный, уч 10а – залоговая стоимость: 3 222 000,00 рублей</w:t>
      </w:r>
    </w:p>
    <w:p w:rsidR="005253D8" w:rsidRPr="00600A05" w:rsidRDefault="005253D8" w:rsidP="005253D8">
      <w:pPr>
        <w:pStyle w:val="ConsPlusNormal"/>
        <w:jc w:val="both"/>
        <w:rPr>
          <w:rFonts w:eastAsia="Times New Roman"/>
          <w:color w:val="000000"/>
          <w:sz w:val="22"/>
          <w:szCs w:val="22"/>
          <w:lang w:bidi="ru-RU"/>
        </w:rPr>
      </w:pPr>
      <w:r w:rsidRPr="00600A05">
        <w:rPr>
          <w:rFonts w:eastAsia="Times New Roman"/>
          <w:color w:val="000000"/>
          <w:sz w:val="22"/>
          <w:szCs w:val="22"/>
          <w:lang w:bidi="ru-RU"/>
        </w:rPr>
        <w:t>4. Наименование: Коровник на 200 голов, Кадастровый номер: 36:32:6400006:46, Назначение: Нежилое здание. Площадь, м</w:t>
      </w:r>
      <w:r w:rsidRPr="00600A05">
        <w:rPr>
          <w:rFonts w:eastAsia="Times New Roman"/>
          <w:color w:val="000000"/>
          <w:sz w:val="22"/>
          <w:szCs w:val="22"/>
          <w:vertAlign w:val="superscript"/>
          <w:lang w:bidi="ru-RU"/>
        </w:rPr>
        <w:t>2</w:t>
      </w:r>
      <w:r w:rsidRPr="00600A05">
        <w:rPr>
          <w:rFonts w:eastAsia="Times New Roman"/>
          <w:color w:val="000000"/>
          <w:sz w:val="22"/>
          <w:szCs w:val="22"/>
          <w:lang w:bidi="ru-RU"/>
        </w:rPr>
        <w:t>: 1644.3. Количество этажей, в том числе подземных этажей: 1. Адрес: Воронежская область, Эртильский р- н, с Большая Добринка, пер Восточный, д 10 а – залоговая стоимость: 3 604 500,00 рублей</w:t>
      </w:r>
    </w:p>
    <w:p w:rsidR="005253D8" w:rsidRPr="00600A05" w:rsidRDefault="005253D8" w:rsidP="005253D8">
      <w:pPr>
        <w:pStyle w:val="ConsPlusNormal"/>
        <w:jc w:val="both"/>
        <w:rPr>
          <w:rFonts w:eastAsia="Times New Roman"/>
          <w:color w:val="000000"/>
          <w:sz w:val="22"/>
          <w:szCs w:val="22"/>
          <w:lang w:bidi="ru-RU"/>
        </w:rPr>
      </w:pPr>
      <w:r w:rsidRPr="00600A05">
        <w:rPr>
          <w:rFonts w:eastAsia="Times New Roman"/>
          <w:color w:val="000000"/>
          <w:sz w:val="22"/>
          <w:szCs w:val="22"/>
          <w:lang w:bidi="ru-RU"/>
        </w:rPr>
        <w:t>5. Наименование: Зернохранилище, Кадастровый номер: 36:32:6400006:45, Назначение: Нежилое здание. Площадь, м</w:t>
      </w:r>
      <w:r w:rsidRPr="00600A05">
        <w:rPr>
          <w:rFonts w:eastAsia="Times New Roman"/>
          <w:color w:val="000000"/>
          <w:sz w:val="22"/>
          <w:szCs w:val="22"/>
          <w:vertAlign w:val="superscript"/>
          <w:lang w:bidi="ru-RU"/>
        </w:rPr>
        <w:t>2</w:t>
      </w:r>
      <w:r w:rsidRPr="00600A05">
        <w:rPr>
          <w:rFonts w:eastAsia="Times New Roman"/>
          <w:color w:val="000000"/>
          <w:sz w:val="22"/>
          <w:szCs w:val="22"/>
          <w:lang w:bidi="ru-RU"/>
        </w:rPr>
        <w:t>: 2036.0. Количество этажей, в том числе подземных этажей: 1, а также подземных - Адрес: Воронежская область, р-н Эртильский, с. Большая Добринка, пер. Восточный, 10а – залоговая стоимость: 3 315 000,00 рублей.</w:t>
      </w:r>
    </w:p>
    <w:p w:rsidR="005253D8" w:rsidRPr="00600A05" w:rsidRDefault="005253D8" w:rsidP="005253D8">
      <w:pPr>
        <w:pStyle w:val="ConsPlusNormal"/>
        <w:jc w:val="both"/>
        <w:rPr>
          <w:rFonts w:eastAsia="Times New Roman"/>
          <w:color w:val="000000"/>
          <w:sz w:val="22"/>
          <w:szCs w:val="22"/>
          <w:lang w:bidi="ru-RU"/>
        </w:rPr>
      </w:pPr>
      <w:r w:rsidRPr="00600A05">
        <w:rPr>
          <w:rFonts w:eastAsia="Times New Roman"/>
          <w:color w:val="000000"/>
          <w:sz w:val="22"/>
          <w:szCs w:val="22"/>
          <w:lang w:bidi="ru-RU"/>
        </w:rPr>
        <w:t>6. Наименование: Здание родильного отделения с профилакторием для телят. Кадастровый номер: 36:32:6400006:44, Назначение: Нежилое здание. Площадь, м</w:t>
      </w:r>
      <w:r w:rsidRPr="00600A05">
        <w:rPr>
          <w:rFonts w:eastAsia="Times New Roman"/>
          <w:color w:val="000000"/>
          <w:sz w:val="22"/>
          <w:szCs w:val="22"/>
          <w:vertAlign w:val="superscript"/>
          <w:lang w:bidi="ru-RU"/>
        </w:rPr>
        <w:t>2</w:t>
      </w:r>
      <w:r w:rsidRPr="00600A05">
        <w:rPr>
          <w:rFonts w:eastAsia="Times New Roman"/>
          <w:color w:val="000000"/>
          <w:sz w:val="22"/>
          <w:szCs w:val="22"/>
          <w:lang w:bidi="ru-RU"/>
        </w:rPr>
        <w:t xml:space="preserve">: </w:t>
      </w:r>
      <w:r w:rsidRPr="00B74842">
        <w:rPr>
          <w:rFonts w:eastAsia="Times New Roman"/>
          <w:color w:val="000000"/>
          <w:sz w:val="22"/>
          <w:szCs w:val="22"/>
          <w:lang w:bidi="ru-RU"/>
        </w:rPr>
        <w:t>102</w:t>
      </w:r>
      <w:r>
        <w:rPr>
          <w:rFonts w:eastAsia="Times New Roman"/>
          <w:color w:val="000000"/>
          <w:sz w:val="22"/>
          <w:szCs w:val="22"/>
          <w:lang w:bidi="ru-RU"/>
        </w:rPr>
        <w:t>8,</w:t>
      </w:r>
      <w:r w:rsidRPr="00B74842">
        <w:rPr>
          <w:rFonts w:eastAsia="Times New Roman"/>
          <w:color w:val="000000"/>
          <w:sz w:val="22"/>
          <w:szCs w:val="22"/>
          <w:lang w:bidi="ru-RU"/>
        </w:rPr>
        <w:t>7</w:t>
      </w:r>
      <w:r w:rsidRPr="00600A05">
        <w:rPr>
          <w:rFonts w:eastAsia="Times New Roman"/>
          <w:color w:val="000000"/>
          <w:sz w:val="22"/>
          <w:szCs w:val="22"/>
          <w:lang w:bidi="ru-RU"/>
        </w:rPr>
        <w:t>. Количество этажей, в том числе подземных этажей: 2, а также подземных - Адрес: Воронежская область, р-н Эртильский, с. Большая Добринка, пер. Восточный, 10а – залоговая стоимость: 2 611 500,00 рублей</w:t>
      </w:r>
    </w:p>
    <w:p w:rsidR="005253D8" w:rsidRPr="00600A05" w:rsidRDefault="005253D8" w:rsidP="005253D8">
      <w:pPr>
        <w:pStyle w:val="ConsPlusNormal"/>
        <w:jc w:val="both"/>
        <w:rPr>
          <w:rFonts w:eastAsia="Times New Roman"/>
          <w:color w:val="000000"/>
          <w:sz w:val="22"/>
          <w:szCs w:val="22"/>
          <w:lang w:bidi="ru-RU"/>
        </w:rPr>
      </w:pPr>
      <w:r w:rsidRPr="00600A05">
        <w:rPr>
          <w:rFonts w:eastAsia="Times New Roman"/>
          <w:color w:val="000000"/>
          <w:sz w:val="22"/>
          <w:szCs w:val="22"/>
          <w:lang w:bidi="ru-RU"/>
        </w:rPr>
        <w:lastRenderedPageBreak/>
        <w:t>7. Наименование: Зернохранилище с зерносушилкой. Кадастровый номер: 36:32:1600003:81, Назначение: Нежилое здание. Площадь, м</w:t>
      </w:r>
      <w:r w:rsidRPr="00600A05">
        <w:rPr>
          <w:rFonts w:eastAsia="Times New Roman"/>
          <w:color w:val="000000"/>
          <w:sz w:val="22"/>
          <w:szCs w:val="22"/>
          <w:vertAlign w:val="superscript"/>
          <w:lang w:bidi="ru-RU"/>
        </w:rPr>
        <w:t>2</w:t>
      </w:r>
      <w:r w:rsidRPr="00600A05">
        <w:rPr>
          <w:rFonts w:eastAsia="Times New Roman"/>
          <w:color w:val="000000"/>
          <w:sz w:val="22"/>
          <w:szCs w:val="22"/>
          <w:lang w:bidi="ru-RU"/>
        </w:rPr>
        <w:t>: 2286,2 Количество этажей, в том числе подземных этажей: 1. Адрес: Воронежская область, Эртильский р-н, с Большая Добринка, ул Солнечная, д 3 а – залоговая стоимость: 3 711 000,00 рублей</w:t>
      </w:r>
    </w:p>
    <w:p w:rsidR="005253D8" w:rsidRPr="00600A05" w:rsidRDefault="005253D8" w:rsidP="005253D8">
      <w:pPr>
        <w:pStyle w:val="ConsPlusNormal"/>
        <w:jc w:val="both"/>
        <w:rPr>
          <w:rFonts w:eastAsia="Times New Roman"/>
          <w:color w:val="000000"/>
          <w:sz w:val="22"/>
          <w:szCs w:val="22"/>
          <w:lang w:bidi="ru-RU"/>
        </w:rPr>
      </w:pPr>
      <w:r w:rsidRPr="00600A05">
        <w:rPr>
          <w:rFonts w:eastAsia="Times New Roman"/>
          <w:color w:val="000000"/>
          <w:sz w:val="22"/>
          <w:szCs w:val="22"/>
          <w:lang w:bidi="ru-RU"/>
        </w:rPr>
        <w:t>8. Наименование: Отдельно стоящее здание (коровник № 1), Кадастровый номер: 36:32:1600003:70, Назначение: Нежилое здание. Площадь, м</w:t>
      </w:r>
      <w:r w:rsidRPr="00600A05">
        <w:rPr>
          <w:rFonts w:eastAsia="Times New Roman"/>
          <w:color w:val="000000"/>
          <w:sz w:val="22"/>
          <w:szCs w:val="22"/>
          <w:vertAlign w:val="superscript"/>
          <w:lang w:bidi="ru-RU"/>
        </w:rPr>
        <w:t>2</w:t>
      </w:r>
      <w:r w:rsidRPr="00600A05">
        <w:rPr>
          <w:rFonts w:eastAsia="Times New Roman"/>
          <w:color w:val="000000"/>
          <w:sz w:val="22"/>
          <w:szCs w:val="22"/>
          <w:lang w:bidi="ru-RU"/>
        </w:rPr>
        <w:t>: 1630,1, Инвентарный номер: 12513. Количество этажей, в том числе подземных этажей: 1, а также подземных 0. Адрес: Воронежская область, р-н Эртильский, с Большая Добринка, пер. Восточный, д.10а</w:t>
      </w:r>
      <w:r>
        <w:rPr>
          <w:rFonts w:eastAsia="Times New Roman"/>
          <w:color w:val="000000"/>
          <w:sz w:val="22"/>
          <w:szCs w:val="22"/>
          <w:lang w:bidi="ru-RU"/>
        </w:rPr>
        <w:t xml:space="preserve"> </w:t>
      </w:r>
      <w:r w:rsidRPr="00600A05">
        <w:rPr>
          <w:rFonts w:eastAsia="Times New Roman"/>
          <w:color w:val="000000"/>
          <w:sz w:val="22"/>
          <w:szCs w:val="22"/>
          <w:lang w:bidi="ru-RU"/>
        </w:rPr>
        <w:t xml:space="preserve">– залоговая стоимость: </w:t>
      </w:r>
      <w:r w:rsidRPr="006953D2">
        <w:rPr>
          <w:rFonts w:eastAsia="Times New Roman"/>
          <w:color w:val="000000"/>
          <w:sz w:val="22"/>
          <w:szCs w:val="22"/>
          <w:lang w:bidi="ru-RU"/>
        </w:rPr>
        <w:t>3 178 500,00 рублей</w:t>
      </w:r>
    </w:p>
    <w:p w:rsidR="005253D8" w:rsidRPr="00600A05" w:rsidRDefault="005253D8" w:rsidP="005253D8">
      <w:pPr>
        <w:pStyle w:val="ConsPlusNormal"/>
        <w:jc w:val="both"/>
        <w:rPr>
          <w:rFonts w:eastAsia="Times New Roman"/>
          <w:color w:val="000000"/>
          <w:sz w:val="22"/>
          <w:szCs w:val="22"/>
          <w:lang w:bidi="ru-RU"/>
        </w:rPr>
      </w:pPr>
      <w:r w:rsidRPr="00600A05">
        <w:rPr>
          <w:rFonts w:eastAsia="Times New Roman"/>
          <w:color w:val="000000"/>
          <w:sz w:val="22"/>
          <w:szCs w:val="22"/>
          <w:lang w:bidi="ru-RU"/>
        </w:rPr>
        <w:t>9. Наименование: Здание., Кадастровый номер: 36:32:1600003:76, Назначение: Нежилое здание. Площадь, м</w:t>
      </w:r>
      <w:r w:rsidRPr="00600A05">
        <w:rPr>
          <w:rFonts w:eastAsia="Times New Roman"/>
          <w:color w:val="000000"/>
          <w:sz w:val="22"/>
          <w:szCs w:val="22"/>
          <w:vertAlign w:val="superscript"/>
          <w:lang w:bidi="ru-RU"/>
        </w:rPr>
        <w:t>2</w:t>
      </w:r>
      <w:r w:rsidRPr="00600A05">
        <w:rPr>
          <w:rFonts w:eastAsia="Times New Roman"/>
          <w:color w:val="000000"/>
          <w:sz w:val="22"/>
          <w:szCs w:val="22"/>
          <w:lang w:bidi="ru-RU"/>
        </w:rPr>
        <w:t>: 1246.1. Инвентарный номер: 9931. Количество этажей, в том числе подземных этажей: 1. Адрес: Воронежская область, р-н Эртильский, с Большая Добринка, пер Восточный, д 10а – залоговая стоимость: 750,00 рублей</w:t>
      </w:r>
    </w:p>
    <w:p w:rsidR="005253D8" w:rsidRPr="00600A05" w:rsidRDefault="005253D8" w:rsidP="005253D8">
      <w:pPr>
        <w:pStyle w:val="ConsPlusNormal"/>
        <w:jc w:val="both"/>
        <w:rPr>
          <w:sz w:val="22"/>
          <w:szCs w:val="22"/>
        </w:rPr>
      </w:pPr>
      <w:r w:rsidRPr="00600A05">
        <w:rPr>
          <w:rFonts w:eastAsia="Times New Roman"/>
          <w:color w:val="000000"/>
          <w:sz w:val="22"/>
          <w:szCs w:val="22"/>
          <w:lang w:bidi="ru-RU"/>
        </w:rPr>
        <w:t>10.Наименование: Телятник, Кадастровый номер: 36:32:1600003:69, Назначение: Нежилое здание. Площадь, м</w:t>
      </w:r>
      <w:r w:rsidRPr="00600A05">
        <w:rPr>
          <w:rFonts w:eastAsia="Times New Roman"/>
          <w:color w:val="000000"/>
          <w:sz w:val="22"/>
          <w:szCs w:val="22"/>
          <w:vertAlign w:val="superscript"/>
          <w:lang w:bidi="ru-RU"/>
        </w:rPr>
        <w:t>2</w:t>
      </w:r>
      <w:r w:rsidRPr="00600A05">
        <w:rPr>
          <w:rFonts w:eastAsia="Times New Roman"/>
          <w:color w:val="000000"/>
          <w:sz w:val="22"/>
          <w:szCs w:val="22"/>
          <w:lang w:bidi="ru-RU"/>
        </w:rPr>
        <w:t>: 706.4. Инвентарный номер: 16-9927. Количество этажей, в том числе подземных этажей: 1, а также подземных 0. Адрес: Воронежская область, Эртильский р-н, с Большая Добринка, пер Восточный, д 10а – залоговая стоимость: 750,00 рублей</w:t>
      </w:r>
    </w:p>
    <w:p w:rsidR="005253D8" w:rsidRPr="00600A05" w:rsidRDefault="005253D8" w:rsidP="005253D8">
      <w:pPr>
        <w:pStyle w:val="ConsPlusNormal"/>
        <w:jc w:val="both"/>
        <w:rPr>
          <w:sz w:val="22"/>
          <w:szCs w:val="22"/>
        </w:rPr>
      </w:pPr>
      <w:r w:rsidRPr="00600A05">
        <w:rPr>
          <w:sz w:val="22"/>
          <w:szCs w:val="22"/>
        </w:rPr>
        <w:t>11.</w:t>
      </w:r>
      <w:r w:rsidRPr="00600A05">
        <w:rPr>
          <w:rFonts w:eastAsia="Times New Roman"/>
          <w:color w:val="000000"/>
          <w:sz w:val="22"/>
          <w:szCs w:val="22"/>
          <w:lang w:bidi="ru-RU"/>
        </w:rPr>
        <w:t>Наименование: земельный участок, Кадастровый номер: 36:32:6400006:36, Категория земель: Земли сельскохозяйственного назначения. Виды разрешенного использования: Для сельскохозяйственного производства. Площадь: 186000 +/- 3773.70 кв. м. Адрес: Воронежская область, р-н Эртильский, с Большая Добринка, пер Восточный, 10 "А" – залоговая стоимость: 1 435 500,00 рублей</w:t>
      </w:r>
    </w:p>
    <w:p w:rsidR="005253D8" w:rsidRDefault="005253D8" w:rsidP="005253D8">
      <w:pPr>
        <w:pStyle w:val="ConsPlusNormal"/>
        <w:jc w:val="both"/>
        <w:rPr>
          <w:b/>
          <w:sz w:val="22"/>
          <w:szCs w:val="22"/>
        </w:rPr>
      </w:pPr>
      <w:r w:rsidRPr="00600A05">
        <w:rPr>
          <w:sz w:val="22"/>
          <w:szCs w:val="22"/>
        </w:rPr>
        <w:t>12.</w:t>
      </w:r>
      <w:r w:rsidRPr="00600A05">
        <w:rPr>
          <w:rFonts w:eastAsia="Times New Roman"/>
          <w:color w:val="000000"/>
          <w:sz w:val="22"/>
          <w:szCs w:val="22"/>
          <w:lang w:bidi="ru-RU"/>
        </w:rPr>
        <w:t>Наименование: земельный участок, Кадастровый номер: 36:32:6400006:83, Категория земель: Земли населенных пунктов. Виды разрешенного использования: Для сельскохозяйственного использования. Площадь: 7400 +/-  60 кв. м. Адрес: Воронежская область, р-н Эртильский, с Большая Добринка, ул.Солнечная , уч.3 «а»</w:t>
      </w:r>
      <w:r w:rsidRPr="00600A05">
        <w:rPr>
          <w:sz w:val="22"/>
          <w:szCs w:val="22"/>
        </w:rPr>
        <w:t xml:space="preserve"> </w:t>
      </w:r>
      <w:r w:rsidRPr="00600A05">
        <w:rPr>
          <w:rFonts w:eastAsia="Times New Roman"/>
          <w:color w:val="000000"/>
          <w:sz w:val="22"/>
          <w:szCs w:val="22"/>
          <w:lang w:bidi="ru-RU"/>
        </w:rPr>
        <w:t>– залоговая стоимость: 192 000 рублей</w:t>
      </w:r>
      <w:r w:rsidR="00EE5B6F">
        <w:rPr>
          <w:rFonts w:eastAsia="Times New Roman"/>
          <w:color w:val="000000"/>
          <w:sz w:val="22"/>
          <w:szCs w:val="22"/>
          <w:lang w:bidi="ru-RU"/>
        </w:rPr>
        <w:t>.</w:t>
      </w:r>
    </w:p>
    <w:p w:rsidR="00FB50F7" w:rsidRDefault="006931CB" w:rsidP="006931CB">
      <w:pPr>
        <w:pStyle w:val="ConsPlusNormal"/>
        <w:jc w:val="both"/>
        <w:rPr>
          <w:sz w:val="22"/>
          <w:szCs w:val="22"/>
        </w:rPr>
      </w:pPr>
      <w:r w:rsidRPr="000E1BE9">
        <w:rPr>
          <w:b/>
          <w:sz w:val="22"/>
          <w:szCs w:val="22"/>
        </w:rPr>
        <w:t>Срок, на который обеспечение предоставлено:</w:t>
      </w:r>
      <w:r w:rsidRPr="000E1BE9">
        <w:rPr>
          <w:sz w:val="22"/>
          <w:szCs w:val="22"/>
        </w:rPr>
        <w:t xml:space="preserve"> </w:t>
      </w:r>
      <w:r w:rsidR="00FB50F7" w:rsidRPr="00FB50F7">
        <w:rPr>
          <w:sz w:val="22"/>
          <w:szCs w:val="22"/>
        </w:rPr>
        <w:t xml:space="preserve">обеспечение фактически было предоставлено до </w:t>
      </w:r>
      <w:r w:rsidR="00FB50F7" w:rsidRPr="00FB50F7">
        <w:rPr>
          <w:rFonts w:eastAsia="Times New Roman"/>
          <w:sz w:val="22"/>
          <w:szCs w:val="22"/>
        </w:rPr>
        <w:t>23.03.2018 г. (включительно)</w:t>
      </w:r>
      <w:r w:rsidR="00FB50F7" w:rsidRPr="00FB50F7">
        <w:rPr>
          <w:rStyle w:val="a9"/>
          <w:rFonts w:eastAsia="Times New Roman"/>
          <w:sz w:val="22"/>
          <w:szCs w:val="22"/>
        </w:rPr>
        <w:footnoteReference w:id="14"/>
      </w:r>
      <w:r w:rsidR="00FB50F7">
        <w:rPr>
          <w:rFonts w:eastAsia="Times New Roman"/>
          <w:sz w:val="22"/>
          <w:szCs w:val="22"/>
        </w:rPr>
        <w:t>.</w:t>
      </w:r>
    </w:p>
    <w:p w:rsidR="006931CB" w:rsidRPr="006931CB" w:rsidRDefault="006931CB" w:rsidP="006931CB">
      <w:pPr>
        <w:pStyle w:val="ConsPlusNormal"/>
        <w:jc w:val="both"/>
        <w:rPr>
          <w:sz w:val="22"/>
          <w:szCs w:val="22"/>
        </w:rPr>
      </w:pPr>
      <w:r w:rsidRPr="006931CB">
        <w:rPr>
          <w:b/>
          <w:sz w:val="22"/>
          <w:szCs w:val="22"/>
        </w:rPr>
        <w:t>В случае предоставления обеспечения по обязательству третьего лица - оценки риска неисполнения или ненадлежащего исполнения третьим лицом обеспеченного эмитентом обязательства с указанием факторов, которые могут привести к такому неисполнению или ненадлежащему исполнению, и вероятности возникновения таких факторов:</w:t>
      </w:r>
      <w:r w:rsidRPr="006931CB">
        <w:rPr>
          <w:sz w:val="22"/>
          <w:szCs w:val="22"/>
        </w:rPr>
        <w:t xml:space="preserve"> риски отсутствуют, обеспечение по обязательствам третьих лиц не предоставлялось.</w:t>
      </w:r>
    </w:p>
    <w:p w:rsidR="006931CB" w:rsidRDefault="006931CB" w:rsidP="00616F98">
      <w:pPr>
        <w:pStyle w:val="ConsPlusNormal"/>
        <w:jc w:val="both"/>
      </w:pPr>
    </w:p>
    <w:p w:rsidR="00F90EBC" w:rsidRPr="00203654" w:rsidRDefault="00F90EBC" w:rsidP="00F90EBC">
      <w:pPr>
        <w:pStyle w:val="ConsPlusNormal"/>
        <w:jc w:val="both"/>
        <w:rPr>
          <w:b/>
          <w:sz w:val="22"/>
          <w:szCs w:val="22"/>
          <w:u w:val="single"/>
        </w:rPr>
      </w:pPr>
      <w:r w:rsidRPr="00203654">
        <w:rPr>
          <w:b/>
          <w:sz w:val="22"/>
          <w:szCs w:val="22"/>
          <w:u w:val="single"/>
        </w:rPr>
        <w:t xml:space="preserve">2018 год: </w:t>
      </w:r>
    </w:p>
    <w:p w:rsidR="00F90EBC" w:rsidRPr="00203654" w:rsidRDefault="00F90EBC" w:rsidP="00F90EBC">
      <w:pPr>
        <w:pStyle w:val="ConsPlusNormal"/>
        <w:jc w:val="both"/>
        <w:rPr>
          <w:b/>
          <w:sz w:val="22"/>
          <w:szCs w:val="22"/>
        </w:rPr>
      </w:pPr>
    </w:p>
    <w:p w:rsidR="00F90EBC" w:rsidRPr="00203654" w:rsidRDefault="00F90EBC" w:rsidP="00F90EBC">
      <w:pPr>
        <w:pStyle w:val="ConsPlusNormal"/>
        <w:jc w:val="both"/>
        <w:rPr>
          <w:b/>
          <w:sz w:val="22"/>
          <w:szCs w:val="22"/>
        </w:rPr>
      </w:pPr>
      <w:r w:rsidRPr="00203654">
        <w:rPr>
          <w:b/>
          <w:sz w:val="22"/>
          <w:szCs w:val="22"/>
        </w:rPr>
        <w:t xml:space="preserve">-Вид, содержание и размер обеспеченного обязательства и срока его исполнения: </w:t>
      </w:r>
    </w:p>
    <w:p w:rsidR="004A24F1" w:rsidRPr="004941B9" w:rsidRDefault="004A24F1" w:rsidP="004A24F1">
      <w:pPr>
        <w:pStyle w:val="ConsPlusNormal"/>
        <w:jc w:val="both"/>
        <w:rPr>
          <w:sz w:val="22"/>
          <w:szCs w:val="22"/>
        </w:rPr>
      </w:pPr>
      <w:r w:rsidRPr="004941B9">
        <w:rPr>
          <w:sz w:val="22"/>
          <w:szCs w:val="22"/>
        </w:rPr>
        <w:t xml:space="preserve">02.03.2018 г. между </w:t>
      </w:r>
      <w:r w:rsidRPr="00D82C9D">
        <w:rPr>
          <w:sz w:val="22"/>
          <w:szCs w:val="22"/>
        </w:rPr>
        <w:t>Эмитентом («Залогодатель») и Акционерным обществом «Российский Сельскохозяйственный банк» («Залогодержатель»)</w:t>
      </w:r>
      <w:r>
        <w:rPr>
          <w:sz w:val="22"/>
          <w:szCs w:val="22"/>
        </w:rPr>
        <w:t xml:space="preserve"> </w:t>
      </w:r>
      <w:r w:rsidRPr="004941B9">
        <w:rPr>
          <w:sz w:val="22"/>
          <w:szCs w:val="22"/>
        </w:rPr>
        <w:t xml:space="preserve">было заключено Дополнительное соглашение к Договору </w:t>
      </w:r>
      <w:r w:rsidRPr="004941B9">
        <w:rPr>
          <w:rFonts w:eastAsia="Times New Roman"/>
          <w:color w:val="000000"/>
          <w:sz w:val="22"/>
          <w:szCs w:val="22"/>
          <w:lang w:bidi="ru-RU"/>
        </w:rPr>
        <w:t>№171400/0115-7.2 об ипотеке (залоге недвижимости) от 28.03.2017 г.</w:t>
      </w:r>
      <w:r w:rsidRPr="004941B9">
        <w:rPr>
          <w:sz w:val="22"/>
          <w:szCs w:val="22"/>
        </w:rPr>
        <w:t xml:space="preserve">, на основании которого Залогодатель, </w:t>
      </w:r>
      <w:r w:rsidRPr="004941B9">
        <w:rPr>
          <w:rFonts w:eastAsia="Times New Roman"/>
          <w:color w:val="000000"/>
          <w:sz w:val="22"/>
          <w:szCs w:val="22"/>
          <w:lang w:bidi="ru-RU"/>
        </w:rPr>
        <w:t xml:space="preserve">обеспечивая надлежащее исполнение обязательств </w:t>
      </w:r>
      <w:r w:rsidR="002A4F98" w:rsidRPr="009C4BAC">
        <w:rPr>
          <w:rFonts w:eastAsia="Times New Roman"/>
          <w:color w:val="000000"/>
          <w:sz w:val="22"/>
          <w:szCs w:val="22"/>
          <w:u w:val="single"/>
          <w:lang w:bidi="ru-RU"/>
        </w:rPr>
        <w:t xml:space="preserve">по </w:t>
      </w:r>
      <w:r w:rsidRPr="009C4BAC">
        <w:rPr>
          <w:rFonts w:eastAsia="Times New Roman"/>
          <w:color w:val="000000"/>
          <w:sz w:val="22"/>
          <w:szCs w:val="22"/>
          <w:u w:val="single"/>
          <w:lang w:bidi="ru-RU"/>
        </w:rPr>
        <w:t>Договору №171400/0115 об открытии кредитной линии с лимитом выдачи</w:t>
      </w:r>
      <w:r w:rsidRPr="004941B9">
        <w:rPr>
          <w:rFonts w:eastAsia="Times New Roman"/>
          <w:color w:val="000000"/>
          <w:sz w:val="22"/>
          <w:szCs w:val="22"/>
          <w:lang w:bidi="ru-RU"/>
        </w:rPr>
        <w:t xml:space="preserve">, заключенному «28» марта 2017 года </w:t>
      </w:r>
      <w:r w:rsidRPr="00D82C9D">
        <w:rPr>
          <w:sz w:val="22"/>
          <w:szCs w:val="22"/>
        </w:rPr>
        <w:t>между Эмитентом («Заемщик») и Акционерным обществом «Российский Сельскохозяйственный банк» («Кредитор/Банк»)</w:t>
      </w:r>
      <w:r>
        <w:rPr>
          <w:sz w:val="22"/>
          <w:szCs w:val="22"/>
        </w:rPr>
        <w:t xml:space="preserve"> </w:t>
      </w:r>
      <w:r w:rsidRPr="004941B9">
        <w:rPr>
          <w:rFonts w:eastAsia="Times New Roman"/>
          <w:color w:val="000000"/>
          <w:sz w:val="22"/>
          <w:szCs w:val="22"/>
          <w:lang w:bidi="ru-RU"/>
        </w:rPr>
        <w:t xml:space="preserve">и </w:t>
      </w:r>
      <w:r w:rsidRPr="009C4BAC">
        <w:rPr>
          <w:rFonts w:eastAsia="Times New Roman"/>
          <w:color w:val="000000"/>
          <w:sz w:val="22"/>
          <w:szCs w:val="22"/>
          <w:u w:val="single"/>
          <w:lang w:bidi="ru-RU"/>
        </w:rPr>
        <w:t>по Договору №181400/0175 об открытии кредитной линии</w:t>
      </w:r>
      <w:r w:rsidRPr="004941B9">
        <w:rPr>
          <w:rFonts w:eastAsia="Times New Roman"/>
          <w:color w:val="000000"/>
          <w:sz w:val="22"/>
          <w:szCs w:val="22"/>
          <w:lang w:bidi="ru-RU"/>
        </w:rPr>
        <w:t xml:space="preserve">, заключенному 02 марта 2018 года </w:t>
      </w:r>
      <w:r w:rsidRPr="00D82C9D">
        <w:rPr>
          <w:sz w:val="22"/>
          <w:szCs w:val="22"/>
        </w:rPr>
        <w:t>между Эмитентом («Заемщик») и Акционерным обществом «Российский Сельскохозяйственный банк» («Кредитор/Банк»)</w:t>
      </w:r>
      <w:r w:rsidR="00203654">
        <w:rPr>
          <w:sz w:val="22"/>
          <w:szCs w:val="22"/>
        </w:rPr>
        <w:t xml:space="preserve"> </w:t>
      </w:r>
      <w:r w:rsidRPr="004941B9">
        <w:rPr>
          <w:rFonts w:eastAsia="Times New Roman"/>
          <w:color w:val="000000"/>
          <w:sz w:val="22"/>
          <w:szCs w:val="22"/>
          <w:lang w:bidi="ru-RU"/>
        </w:rPr>
        <w:t xml:space="preserve">в городе Эртиль </w:t>
      </w:r>
      <w:r>
        <w:rPr>
          <w:sz w:val="22"/>
          <w:szCs w:val="22"/>
        </w:rPr>
        <w:t>передал Залогодержателю</w:t>
      </w:r>
      <w:r w:rsidR="0000606E">
        <w:rPr>
          <w:sz w:val="22"/>
          <w:szCs w:val="22"/>
        </w:rPr>
        <w:t xml:space="preserve"> в залог </w:t>
      </w:r>
      <w:r w:rsidRPr="004941B9">
        <w:rPr>
          <w:sz w:val="22"/>
          <w:szCs w:val="22"/>
        </w:rPr>
        <w:t>следующее недвижимое имущество</w:t>
      </w:r>
      <w:r w:rsidRPr="00DE2A62">
        <w:rPr>
          <w:sz w:val="22"/>
          <w:szCs w:val="22"/>
        </w:rPr>
        <w:t xml:space="preserve"> </w:t>
      </w:r>
      <w:r>
        <w:rPr>
          <w:sz w:val="22"/>
          <w:szCs w:val="22"/>
        </w:rPr>
        <w:t>в совокупности</w:t>
      </w:r>
      <w:r w:rsidRPr="004941B9">
        <w:rPr>
          <w:sz w:val="22"/>
          <w:szCs w:val="22"/>
        </w:rPr>
        <w:t xml:space="preserve">, </w:t>
      </w:r>
      <w:r>
        <w:rPr>
          <w:sz w:val="22"/>
          <w:szCs w:val="22"/>
        </w:rPr>
        <w:t>общая залоговая стоимость которого составила 27  196 500</w:t>
      </w:r>
      <w:r w:rsidRPr="004941B9">
        <w:rPr>
          <w:sz w:val="22"/>
          <w:szCs w:val="22"/>
        </w:rPr>
        <w:t xml:space="preserve"> рублей</w:t>
      </w:r>
      <w:r>
        <w:rPr>
          <w:sz w:val="22"/>
          <w:szCs w:val="22"/>
        </w:rPr>
        <w:t>:</w:t>
      </w:r>
    </w:p>
    <w:p w:rsidR="004A24F1" w:rsidRPr="004941B9" w:rsidRDefault="004A24F1" w:rsidP="004A24F1">
      <w:pPr>
        <w:pStyle w:val="ConsPlusNormal"/>
        <w:jc w:val="both"/>
        <w:rPr>
          <w:rFonts w:eastAsia="Times New Roman"/>
          <w:color w:val="000000"/>
          <w:sz w:val="22"/>
          <w:szCs w:val="22"/>
          <w:lang w:bidi="ru-RU"/>
        </w:rPr>
      </w:pPr>
      <w:r w:rsidRPr="004941B9">
        <w:rPr>
          <w:rFonts w:eastAsia="Times New Roman"/>
          <w:color w:val="000000"/>
          <w:sz w:val="22"/>
          <w:szCs w:val="22"/>
          <w:lang w:bidi="ru-RU"/>
        </w:rPr>
        <w:t>1. Наименование объекта: Кормоцех, Кадастровый номер: 36:32:6400006:49, Назначение: Для производственных целей.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657.3. Количество этажей, в том числе подземных этажей: 1. Адрес: Воронежская область, Эртильский р- н, с Большая Добринка, пер Восточный, уч 10а – залоговая стоимость: </w:t>
      </w:r>
      <w:r w:rsidRPr="004941B9">
        <w:rPr>
          <w:rFonts w:eastAsia="Times New Roman"/>
          <w:color w:val="000000"/>
          <w:sz w:val="22"/>
          <w:szCs w:val="22"/>
          <w:shd w:val="clear" w:color="auto" w:fill="FFFFFF" w:themeFill="background1"/>
          <w:lang w:bidi="ru-RU"/>
        </w:rPr>
        <w:t>648 000,00</w:t>
      </w:r>
      <w:r w:rsidRPr="004941B9">
        <w:rPr>
          <w:rFonts w:eastAsia="Times New Roman"/>
          <w:color w:val="000000"/>
          <w:sz w:val="22"/>
          <w:szCs w:val="22"/>
          <w:lang w:bidi="ru-RU"/>
        </w:rPr>
        <w:t xml:space="preserve"> рублей.</w:t>
      </w:r>
    </w:p>
    <w:p w:rsidR="004A24F1" w:rsidRPr="004941B9" w:rsidRDefault="004A24F1" w:rsidP="004A24F1">
      <w:pPr>
        <w:pStyle w:val="ConsPlusNormal"/>
        <w:jc w:val="both"/>
        <w:rPr>
          <w:rFonts w:eastAsia="Times New Roman"/>
          <w:color w:val="000000"/>
          <w:sz w:val="22"/>
          <w:szCs w:val="22"/>
          <w:lang w:bidi="ru-RU"/>
        </w:rPr>
      </w:pPr>
      <w:r w:rsidRPr="004941B9">
        <w:rPr>
          <w:rFonts w:eastAsia="Times New Roman"/>
          <w:color w:val="000000"/>
          <w:sz w:val="22"/>
          <w:szCs w:val="22"/>
          <w:lang w:bidi="ru-RU"/>
        </w:rPr>
        <w:t>2. Наименование: зернохранилище. Кадастровый номер: 36:32:6400006:48,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2606.8. Количество этажей, в том числе подземных этажей: 1. Адрес: Воронежская область, Эртильский р-н, с Большая Добринка, пер Восточный, д 10а – залоговая стоимость: 4 165 500,00 рублей.</w:t>
      </w:r>
    </w:p>
    <w:p w:rsidR="004A24F1" w:rsidRPr="004941B9" w:rsidRDefault="004A24F1" w:rsidP="004A24F1">
      <w:pPr>
        <w:pStyle w:val="ConsPlusNormal"/>
        <w:jc w:val="both"/>
        <w:rPr>
          <w:rFonts w:eastAsia="Times New Roman"/>
          <w:color w:val="000000"/>
          <w:sz w:val="22"/>
          <w:szCs w:val="22"/>
          <w:lang w:bidi="ru-RU"/>
        </w:rPr>
      </w:pPr>
      <w:r w:rsidRPr="00B74842">
        <w:rPr>
          <w:rFonts w:eastAsia="Times New Roman"/>
          <w:color w:val="000000"/>
          <w:sz w:val="22"/>
          <w:szCs w:val="22"/>
          <w:lang w:bidi="ru-RU"/>
        </w:rPr>
        <w:t>3. Наименование: телятник на 240 голов молодняка, Кадастровый номер: 36:32:6400006:47.Назначение: 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1476.4. Количество этажей, в том числе подземных этажей: 1. Адрес: Воронежская область, Эртильский р-н, с Большая Добринка, пер Восточный, уч 10а – залоговая стоимость: 3 555 750,00 рублей</w:t>
      </w:r>
    </w:p>
    <w:p w:rsidR="004A24F1" w:rsidRPr="004941B9" w:rsidRDefault="004A24F1" w:rsidP="004A24F1">
      <w:pPr>
        <w:pStyle w:val="ConsPlusNormal"/>
        <w:jc w:val="both"/>
        <w:rPr>
          <w:rFonts w:eastAsia="Times New Roman"/>
          <w:color w:val="000000"/>
          <w:sz w:val="22"/>
          <w:szCs w:val="22"/>
          <w:lang w:bidi="ru-RU"/>
        </w:rPr>
      </w:pPr>
      <w:r w:rsidRPr="004941B9">
        <w:rPr>
          <w:rFonts w:eastAsia="Times New Roman"/>
          <w:color w:val="000000"/>
          <w:sz w:val="22"/>
          <w:szCs w:val="22"/>
          <w:lang w:bidi="ru-RU"/>
        </w:rPr>
        <w:t xml:space="preserve">4. Наименование: Коровник на 200 голов, Кадастровый номер: 36:32:6400006:46, Назначение: </w:t>
      </w:r>
      <w:r w:rsidRPr="00B74842">
        <w:rPr>
          <w:rFonts w:eastAsia="Times New Roman"/>
          <w:color w:val="000000"/>
          <w:sz w:val="22"/>
          <w:szCs w:val="22"/>
          <w:lang w:bidi="ru-RU"/>
        </w:rPr>
        <w:t>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xml:space="preserve">: 1644.3. Количество этажей, в том числе подземных этажей: 1. Адрес: Воронежская </w:t>
      </w:r>
      <w:r w:rsidRPr="00B74842">
        <w:rPr>
          <w:rFonts w:eastAsia="Times New Roman"/>
          <w:color w:val="000000"/>
          <w:sz w:val="22"/>
          <w:szCs w:val="22"/>
          <w:lang w:bidi="ru-RU"/>
        </w:rPr>
        <w:lastRenderedPageBreak/>
        <w:t>область, Эртильский р- н, с Большая Добринка, пер Восточный, д 10 а – залоговая стоимость: 3 978 000,00 рублей</w:t>
      </w:r>
    </w:p>
    <w:p w:rsidR="004A24F1" w:rsidRPr="004941B9" w:rsidRDefault="004A24F1" w:rsidP="004A24F1">
      <w:pPr>
        <w:pStyle w:val="ConsPlusNormal"/>
        <w:jc w:val="both"/>
        <w:rPr>
          <w:rFonts w:eastAsia="Times New Roman"/>
          <w:color w:val="000000"/>
          <w:sz w:val="22"/>
          <w:szCs w:val="22"/>
          <w:lang w:bidi="ru-RU"/>
        </w:rPr>
      </w:pPr>
      <w:r w:rsidRPr="004941B9">
        <w:rPr>
          <w:rFonts w:eastAsia="Times New Roman"/>
          <w:color w:val="000000"/>
          <w:sz w:val="22"/>
          <w:szCs w:val="22"/>
          <w:lang w:bidi="ru-RU"/>
        </w:rPr>
        <w:t>5. Наименование: Зернохранилище, Кадастровый номер: 36:32:6400006:45,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2036.0. Количество этажей, в том числе подземных этажей: 1, а также подземных - Адрес: Воронежская область, р-н Эртильский, с. Большая Добринка, пер. Восточный, 10а – залоговая стоимость: </w:t>
      </w:r>
      <w:r>
        <w:rPr>
          <w:rFonts w:eastAsia="Times New Roman"/>
          <w:color w:val="000000"/>
          <w:sz w:val="22"/>
          <w:szCs w:val="22"/>
          <w:lang w:bidi="ru-RU"/>
        </w:rPr>
        <w:t>3 296 250</w:t>
      </w:r>
      <w:r w:rsidRPr="004941B9">
        <w:rPr>
          <w:rFonts w:eastAsia="Times New Roman"/>
          <w:color w:val="000000"/>
          <w:sz w:val="22"/>
          <w:szCs w:val="22"/>
          <w:lang w:bidi="ru-RU"/>
        </w:rPr>
        <w:t xml:space="preserve"> рублей.</w:t>
      </w:r>
    </w:p>
    <w:p w:rsidR="004A24F1" w:rsidRPr="004941B9" w:rsidRDefault="004A24F1" w:rsidP="004A24F1">
      <w:pPr>
        <w:pStyle w:val="ConsPlusNormal"/>
        <w:jc w:val="both"/>
        <w:rPr>
          <w:rFonts w:eastAsia="Times New Roman"/>
          <w:color w:val="000000"/>
          <w:sz w:val="22"/>
          <w:szCs w:val="22"/>
          <w:lang w:bidi="ru-RU"/>
        </w:rPr>
      </w:pPr>
      <w:r w:rsidRPr="00B74842">
        <w:rPr>
          <w:rFonts w:eastAsia="Times New Roman"/>
          <w:color w:val="000000"/>
          <w:sz w:val="22"/>
          <w:szCs w:val="22"/>
          <w:lang w:bidi="ru-RU"/>
        </w:rPr>
        <w:t>6. Наименование: Здание родильного отделения с профилакторием для телят. Кадастровый номер: 36:32:6400006:44, Назначение: 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102</w:t>
      </w:r>
      <w:r>
        <w:rPr>
          <w:rFonts w:eastAsia="Times New Roman"/>
          <w:color w:val="000000"/>
          <w:sz w:val="22"/>
          <w:szCs w:val="22"/>
          <w:lang w:bidi="ru-RU"/>
        </w:rPr>
        <w:t>8,</w:t>
      </w:r>
      <w:r w:rsidRPr="00B74842">
        <w:rPr>
          <w:rFonts w:eastAsia="Times New Roman"/>
          <w:color w:val="000000"/>
          <w:sz w:val="22"/>
          <w:szCs w:val="22"/>
          <w:lang w:bidi="ru-RU"/>
        </w:rPr>
        <w:t>7. Количество этажей, в том числе подземных этажей: 2, а также подземных - Адрес: Воронежская область, р-н Эртильский, с. Большая Добринка, пер. Восточный, 10а – залоговая стоимость: 2 758 500,00 рублей</w:t>
      </w:r>
    </w:p>
    <w:p w:rsidR="004A24F1" w:rsidRPr="004941B9" w:rsidRDefault="004A24F1" w:rsidP="004A24F1">
      <w:pPr>
        <w:pStyle w:val="ConsPlusNormal"/>
        <w:jc w:val="both"/>
        <w:rPr>
          <w:rFonts w:eastAsia="Times New Roman"/>
          <w:color w:val="000000"/>
          <w:sz w:val="22"/>
          <w:szCs w:val="22"/>
          <w:lang w:bidi="ru-RU"/>
        </w:rPr>
      </w:pPr>
      <w:r w:rsidRPr="004941B9">
        <w:rPr>
          <w:rFonts w:eastAsia="Times New Roman"/>
          <w:color w:val="000000"/>
          <w:sz w:val="22"/>
          <w:szCs w:val="22"/>
          <w:lang w:bidi="ru-RU"/>
        </w:rPr>
        <w:t>7. Наименование: Зернохранилище с зерносушилкой. Кадастровый номер: 36:32:1600003:81,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2286,2 Количество этажей, в том числе подземных этажей: 1. Адрес: Воронежская область, Эртильский р-н, с Большая Добринка, ул Солнечная, д 3 а – залоговая стоимость: </w:t>
      </w:r>
      <w:r w:rsidRPr="00545A9D">
        <w:rPr>
          <w:rFonts w:eastAsia="Times New Roman"/>
          <w:color w:val="000000"/>
          <w:sz w:val="22"/>
          <w:szCs w:val="22"/>
          <w:lang w:bidi="ru-RU"/>
        </w:rPr>
        <w:t>3 933 750,00 рублей</w:t>
      </w:r>
      <w:r>
        <w:rPr>
          <w:rFonts w:eastAsia="Times New Roman"/>
          <w:color w:val="000000"/>
          <w:sz w:val="22"/>
          <w:szCs w:val="22"/>
          <w:lang w:bidi="ru-RU"/>
        </w:rPr>
        <w:t>.</w:t>
      </w:r>
    </w:p>
    <w:p w:rsidR="004A24F1" w:rsidRPr="004941B9" w:rsidRDefault="004A24F1" w:rsidP="004A24F1">
      <w:pPr>
        <w:pStyle w:val="ConsPlusNormal"/>
        <w:jc w:val="both"/>
        <w:rPr>
          <w:rFonts w:eastAsia="Times New Roman"/>
          <w:color w:val="000000"/>
          <w:sz w:val="22"/>
          <w:szCs w:val="22"/>
          <w:lang w:bidi="ru-RU"/>
        </w:rPr>
      </w:pPr>
      <w:r w:rsidRPr="00545A9D">
        <w:rPr>
          <w:rFonts w:eastAsia="Times New Roman"/>
          <w:color w:val="000000"/>
          <w:sz w:val="22"/>
          <w:szCs w:val="22"/>
          <w:lang w:bidi="ru-RU"/>
        </w:rPr>
        <w:t>8. Наименование: Отдельно стоящее здание (коровник № 1), Кадастровый номер: 36:32:1600003:70, Назначение: Нежилое здание. Площадь, м</w:t>
      </w:r>
      <w:r w:rsidRPr="00545A9D">
        <w:rPr>
          <w:rFonts w:eastAsia="Times New Roman"/>
          <w:color w:val="000000"/>
          <w:sz w:val="22"/>
          <w:szCs w:val="22"/>
          <w:vertAlign w:val="superscript"/>
          <w:lang w:bidi="ru-RU"/>
        </w:rPr>
        <w:t>2</w:t>
      </w:r>
      <w:r w:rsidRPr="00545A9D">
        <w:rPr>
          <w:rFonts w:eastAsia="Times New Roman"/>
          <w:color w:val="000000"/>
          <w:sz w:val="22"/>
          <w:szCs w:val="22"/>
          <w:lang w:bidi="ru-RU"/>
        </w:rPr>
        <w:t xml:space="preserve">: 1630,1, Инвентарный номер: 12513. Количество этажей, в том числе подземных этажей: 1, а также подземных 0. Адрес: Воронежская область, р-н Эртильский, с Большая Добринка, пер. Восточный, д.10а – залоговая стоимость: </w:t>
      </w:r>
      <w:r w:rsidRPr="005E16AA">
        <w:rPr>
          <w:rFonts w:eastAsia="Times New Roman"/>
          <w:color w:val="000000"/>
          <w:sz w:val="22"/>
          <w:szCs w:val="22"/>
          <w:lang w:bidi="ru-RU"/>
        </w:rPr>
        <w:t xml:space="preserve">3 507 </w:t>
      </w:r>
      <w:r w:rsidR="005F7FA9" w:rsidRPr="005E16AA">
        <w:rPr>
          <w:rFonts w:eastAsia="Times New Roman"/>
          <w:color w:val="000000"/>
          <w:sz w:val="22"/>
          <w:szCs w:val="22"/>
          <w:lang w:bidi="ru-RU"/>
        </w:rPr>
        <w:t>0</w:t>
      </w:r>
      <w:r w:rsidRPr="005E16AA">
        <w:rPr>
          <w:rFonts w:eastAsia="Times New Roman"/>
          <w:color w:val="000000"/>
          <w:sz w:val="22"/>
          <w:szCs w:val="22"/>
          <w:lang w:bidi="ru-RU"/>
        </w:rPr>
        <w:t>00,00 рублей</w:t>
      </w:r>
    </w:p>
    <w:p w:rsidR="004A24F1" w:rsidRPr="004941B9" w:rsidRDefault="004A24F1" w:rsidP="004A24F1">
      <w:pPr>
        <w:pStyle w:val="ConsPlusNormal"/>
        <w:jc w:val="both"/>
        <w:rPr>
          <w:rFonts w:eastAsia="Times New Roman"/>
          <w:color w:val="000000"/>
          <w:sz w:val="22"/>
          <w:szCs w:val="22"/>
          <w:lang w:bidi="ru-RU"/>
        </w:rPr>
      </w:pPr>
      <w:r w:rsidRPr="004941B9">
        <w:rPr>
          <w:rFonts w:eastAsia="Times New Roman"/>
          <w:color w:val="000000"/>
          <w:sz w:val="22"/>
          <w:szCs w:val="22"/>
          <w:lang w:bidi="ru-RU"/>
        </w:rPr>
        <w:t>9. Наименование: Здание, Кадастровый номер: 36:32:1600003:76,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1246.1. Инвентарный номер: 9931. Количество этажей, в том числе подземных этажей: 1. Адрес: Воронежская область, р-н Эртильский, с Большая Добринка, пер Восточный, д 10а – залоговая стоимость: </w:t>
      </w:r>
      <w:r w:rsidRPr="00545A9D">
        <w:rPr>
          <w:rFonts w:eastAsia="Times New Roman"/>
          <w:color w:val="000000"/>
          <w:sz w:val="22"/>
          <w:szCs w:val="22"/>
          <w:lang w:bidi="ru-RU"/>
        </w:rPr>
        <w:t>750,00 рублей</w:t>
      </w:r>
    </w:p>
    <w:p w:rsidR="004A24F1" w:rsidRPr="004941B9" w:rsidRDefault="004A24F1" w:rsidP="004A24F1">
      <w:pPr>
        <w:pStyle w:val="ConsPlusNormal"/>
        <w:jc w:val="both"/>
        <w:rPr>
          <w:sz w:val="22"/>
          <w:szCs w:val="22"/>
        </w:rPr>
      </w:pPr>
      <w:r w:rsidRPr="004941B9">
        <w:rPr>
          <w:rFonts w:eastAsia="Times New Roman"/>
          <w:color w:val="000000"/>
          <w:sz w:val="22"/>
          <w:szCs w:val="22"/>
          <w:lang w:bidi="ru-RU"/>
        </w:rPr>
        <w:t>10.Наименование: Телятник, Кадастровый номер: 36:32:1600003:69,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706.4. Инвентарный номер: 16-9927. Количество этажей, в том числе подземных этажей: 1, а также подземных 0. Адрес: Воронежская область, Эртильский р-н, с Большая Добринка, пер Восточный, д 10а – залоговая стоимость: </w:t>
      </w:r>
      <w:r w:rsidRPr="00545A9D">
        <w:rPr>
          <w:rFonts w:eastAsia="Times New Roman"/>
          <w:color w:val="000000"/>
          <w:sz w:val="22"/>
          <w:szCs w:val="22"/>
          <w:lang w:bidi="ru-RU"/>
        </w:rPr>
        <w:t>750,00 рублей</w:t>
      </w:r>
    </w:p>
    <w:p w:rsidR="004A24F1" w:rsidRPr="004941B9" w:rsidRDefault="004A24F1" w:rsidP="004A24F1">
      <w:pPr>
        <w:pStyle w:val="ConsPlusNormal"/>
        <w:jc w:val="both"/>
        <w:rPr>
          <w:sz w:val="22"/>
          <w:szCs w:val="22"/>
        </w:rPr>
      </w:pPr>
      <w:r w:rsidRPr="004941B9">
        <w:rPr>
          <w:sz w:val="22"/>
          <w:szCs w:val="22"/>
        </w:rPr>
        <w:t>11.</w:t>
      </w:r>
      <w:r w:rsidRPr="004941B9">
        <w:rPr>
          <w:rFonts w:eastAsia="Times New Roman"/>
          <w:color w:val="000000"/>
          <w:sz w:val="22"/>
          <w:szCs w:val="22"/>
          <w:lang w:bidi="ru-RU"/>
        </w:rPr>
        <w:t xml:space="preserve">Наименование: земельный участок, Кадастровый номер: 36:32:6400006:36, Категория земель: Земли сельскохозяйственного назначения. Виды разрешенного использования: Для сельскохозяйственного производства. Площадь: 186000 +/- 3773.70 кв. м. Адрес: Воронежская область, р-н Эртильский, с Большая Добринка, пер Восточный, 10 "А" – залоговая стоимость: </w:t>
      </w:r>
      <w:r w:rsidRPr="00545A9D">
        <w:rPr>
          <w:rFonts w:eastAsia="Times New Roman"/>
          <w:color w:val="000000"/>
          <w:sz w:val="22"/>
          <w:szCs w:val="22"/>
          <w:lang w:bidi="ru-RU"/>
        </w:rPr>
        <w:t>1 152 000,00 рублей</w:t>
      </w:r>
    </w:p>
    <w:p w:rsidR="004A24F1" w:rsidRPr="004941B9" w:rsidRDefault="004A24F1" w:rsidP="004A24F1">
      <w:pPr>
        <w:pStyle w:val="ConsPlusNormal"/>
        <w:jc w:val="both"/>
        <w:rPr>
          <w:sz w:val="22"/>
          <w:szCs w:val="22"/>
        </w:rPr>
      </w:pPr>
      <w:r w:rsidRPr="004941B9">
        <w:rPr>
          <w:sz w:val="22"/>
          <w:szCs w:val="22"/>
        </w:rPr>
        <w:t>12.</w:t>
      </w:r>
      <w:r w:rsidRPr="004941B9">
        <w:rPr>
          <w:rFonts w:eastAsia="Times New Roman"/>
          <w:color w:val="000000"/>
          <w:sz w:val="22"/>
          <w:szCs w:val="22"/>
          <w:lang w:bidi="ru-RU"/>
        </w:rPr>
        <w:t>Наименование: земельный участок, Кадастровый номер: 36:32:6400006:83, Категория земель: Земли населенных пунктов. Виды разрешенного использования: Для сельскохозяйственного использования. Площадь: 7400 +/-  60 кв. м. Адрес: Воронежская область, р-н Эртильский, с Большая Добринка, ул.Солнечная , уч.3 «а»</w:t>
      </w:r>
      <w:r w:rsidRPr="004941B9">
        <w:rPr>
          <w:sz w:val="22"/>
          <w:szCs w:val="22"/>
        </w:rPr>
        <w:t xml:space="preserve"> </w:t>
      </w:r>
      <w:r w:rsidRPr="004941B9">
        <w:rPr>
          <w:rFonts w:eastAsia="Times New Roman"/>
          <w:color w:val="000000"/>
          <w:sz w:val="22"/>
          <w:szCs w:val="22"/>
          <w:lang w:bidi="ru-RU"/>
        </w:rPr>
        <w:t xml:space="preserve">– залоговая стоимость: </w:t>
      </w:r>
      <w:r w:rsidRPr="00545A9D">
        <w:rPr>
          <w:rFonts w:eastAsia="Times New Roman"/>
          <w:color w:val="000000"/>
          <w:sz w:val="22"/>
          <w:szCs w:val="22"/>
          <w:lang w:bidi="ru-RU"/>
        </w:rPr>
        <w:t>199 500 рублей</w:t>
      </w:r>
      <w:r w:rsidRPr="004941B9">
        <w:rPr>
          <w:rFonts w:eastAsia="Times New Roman"/>
          <w:color w:val="000000"/>
          <w:sz w:val="22"/>
          <w:szCs w:val="22"/>
          <w:lang w:bidi="ru-RU"/>
        </w:rPr>
        <w:t>.</w:t>
      </w:r>
    </w:p>
    <w:p w:rsidR="004A24F1" w:rsidRDefault="004A24F1" w:rsidP="004A24F1">
      <w:pPr>
        <w:pStyle w:val="ConsPlusNormal"/>
        <w:jc w:val="both"/>
        <w:rPr>
          <w:rFonts w:eastAsia="Times New Roman"/>
          <w:color w:val="000000"/>
          <w:sz w:val="22"/>
          <w:szCs w:val="22"/>
          <w:lang w:bidi="ru-RU"/>
        </w:rPr>
      </w:pPr>
      <w:r w:rsidRPr="004941B9">
        <w:rPr>
          <w:sz w:val="22"/>
          <w:szCs w:val="22"/>
        </w:rPr>
        <w:t>13.</w:t>
      </w:r>
      <w:r w:rsidRPr="004941B9">
        <w:rPr>
          <w:rFonts w:eastAsia="Times New Roman"/>
          <w:color w:val="000000"/>
          <w:sz w:val="22"/>
          <w:szCs w:val="22"/>
          <w:lang w:bidi="ru-RU"/>
        </w:rPr>
        <w:t>Наименование: Сенохранилище, Кадастровый номер: 36:32:6400006:50,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1934,3, Адрес: Воронежская область, р-н Эртильский, с Большая Добринка, пер. Восточный, д.10а – залоговая стоимость: </w:t>
      </w:r>
      <w:r w:rsidRPr="00545A9D">
        <w:rPr>
          <w:rFonts w:eastAsia="Times New Roman"/>
          <w:color w:val="000000"/>
          <w:sz w:val="22"/>
          <w:szCs w:val="22"/>
          <w:lang w:bidi="ru-RU"/>
        </w:rPr>
        <w:t>750,00 рублей</w:t>
      </w:r>
      <w:r w:rsidRPr="004941B9">
        <w:rPr>
          <w:rFonts w:eastAsia="Times New Roman"/>
          <w:color w:val="000000"/>
          <w:sz w:val="22"/>
          <w:szCs w:val="22"/>
          <w:lang w:bidi="ru-RU"/>
        </w:rPr>
        <w:t>.</w:t>
      </w:r>
    </w:p>
    <w:p w:rsidR="00F90EBC" w:rsidRPr="008711F4" w:rsidRDefault="00F90EBC" w:rsidP="004A24F1">
      <w:pPr>
        <w:pStyle w:val="ConsPlusNormal"/>
        <w:jc w:val="both"/>
        <w:rPr>
          <w:sz w:val="22"/>
          <w:szCs w:val="22"/>
        </w:rPr>
      </w:pPr>
      <w:r w:rsidRPr="007A11E0">
        <w:rPr>
          <w:b/>
          <w:sz w:val="22"/>
          <w:szCs w:val="22"/>
        </w:rPr>
        <w:t>Размер обеспеченного обязательства:</w:t>
      </w:r>
      <w:r w:rsidRPr="007A11E0">
        <w:rPr>
          <w:sz w:val="22"/>
          <w:szCs w:val="22"/>
        </w:rPr>
        <w:t xml:space="preserve"> </w:t>
      </w:r>
      <w:r w:rsidR="00C0662A" w:rsidRPr="007A11E0">
        <w:rPr>
          <w:rFonts w:eastAsia="Times New Roman"/>
          <w:color w:val="000000"/>
          <w:sz w:val="22"/>
          <w:szCs w:val="22"/>
          <w:lang w:bidi="ru-RU"/>
        </w:rPr>
        <w:t xml:space="preserve">по Договору №171400/0115 об открытии кредитной линии с лимитом выдачи – </w:t>
      </w:r>
      <w:r w:rsidR="008711F4">
        <w:rPr>
          <w:rFonts w:eastAsia="Times New Roman"/>
          <w:color w:val="000000"/>
          <w:sz w:val="22"/>
          <w:szCs w:val="22"/>
          <w:lang w:bidi="ru-RU"/>
        </w:rPr>
        <w:t xml:space="preserve">на дату заключения указанного выше дополнительного соглашения </w:t>
      </w:r>
      <w:r w:rsidR="008711F4" w:rsidRPr="00B121AB">
        <w:rPr>
          <w:rFonts w:eastAsia="Times New Roman"/>
          <w:color w:val="000000"/>
          <w:sz w:val="22"/>
          <w:szCs w:val="22"/>
          <w:lang w:bidi="ru-RU"/>
        </w:rPr>
        <w:t xml:space="preserve">- </w:t>
      </w:r>
      <w:r w:rsidR="001D5E01" w:rsidRPr="00B121AB">
        <w:rPr>
          <w:rFonts w:eastAsia="Times New Roman"/>
          <w:color w:val="000000"/>
          <w:sz w:val="22"/>
          <w:szCs w:val="22"/>
          <w:lang w:bidi="ru-RU"/>
        </w:rPr>
        <w:t>25 000 000</w:t>
      </w:r>
      <w:r w:rsidR="00B0485E" w:rsidRPr="00B121AB">
        <w:rPr>
          <w:rFonts w:eastAsia="Times New Roman"/>
          <w:color w:val="000000"/>
          <w:sz w:val="22"/>
          <w:szCs w:val="22"/>
          <w:lang w:bidi="ru-RU"/>
        </w:rPr>
        <w:t xml:space="preserve"> </w:t>
      </w:r>
      <w:r w:rsidR="001931C9" w:rsidRPr="00B121AB">
        <w:rPr>
          <w:rFonts w:eastAsia="Times New Roman"/>
          <w:color w:val="000000"/>
          <w:sz w:val="22"/>
          <w:szCs w:val="22"/>
          <w:lang w:bidi="ru-RU"/>
        </w:rPr>
        <w:t>рублей</w:t>
      </w:r>
      <w:r w:rsidR="001931C9">
        <w:rPr>
          <w:rFonts w:eastAsia="Times New Roman"/>
          <w:color w:val="000000"/>
          <w:sz w:val="22"/>
          <w:szCs w:val="22"/>
          <w:lang w:bidi="ru-RU"/>
        </w:rPr>
        <w:t xml:space="preserve"> (остаток суммы основного долга по Договору) </w:t>
      </w:r>
      <w:r w:rsidR="00C0662A" w:rsidRPr="007A11E0">
        <w:rPr>
          <w:rFonts w:eastAsia="Times New Roman"/>
          <w:color w:val="000000"/>
          <w:sz w:val="22"/>
          <w:szCs w:val="22"/>
          <w:lang w:bidi="ru-RU"/>
        </w:rPr>
        <w:t>и по Договору №181400/0175 об открытии кредитной линии – 25 000 000 рублей.</w:t>
      </w:r>
    </w:p>
    <w:p w:rsidR="00FC1ACD" w:rsidRPr="0093480B" w:rsidRDefault="00F90EBC" w:rsidP="00F90EBC">
      <w:pPr>
        <w:pStyle w:val="ConsPlusNormal"/>
        <w:jc w:val="both"/>
        <w:rPr>
          <w:sz w:val="22"/>
          <w:szCs w:val="22"/>
        </w:rPr>
      </w:pPr>
      <w:r w:rsidRPr="0093480B">
        <w:rPr>
          <w:b/>
          <w:sz w:val="22"/>
          <w:szCs w:val="22"/>
        </w:rPr>
        <w:t>Срок исполнения обеспеченного обязательства:</w:t>
      </w:r>
      <w:r w:rsidRPr="0093480B">
        <w:rPr>
          <w:sz w:val="22"/>
          <w:szCs w:val="22"/>
        </w:rPr>
        <w:t xml:space="preserve"> </w:t>
      </w:r>
    </w:p>
    <w:p w:rsidR="00FC1ACD" w:rsidRPr="00F7703F" w:rsidRDefault="00A1039A" w:rsidP="00F90EBC">
      <w:pPr>
        <w:pStyle w:val="ConsPlusNormal"/>
        <w:jc w:val="both"/>
        <w:rPr>
          <w:rFonts w:eastAsia="Times New Roman"/>
          <w:sz w:val="22"/>
          <w:szCs w:val="22"/>
        </w:rPr>
      </w:pPr>
      <w:r w:rsidRPr="00F7703F">
        <w:rPr>
          <w:rFonts w:eastAsia="Times New Roman"/>
          <w:color w:val="000000"/>
          <w:sz w:val="22"/>
          <w:szCs w:val="22"/>
          <w:lang w:bidi="ru-RU"/>
        </w:rPr>
        <w:t xml:space="preserve">- </w:t>
      </w:r>
      <w:r w:rsidR="00FC1ACD" w:rsidRPr="00F7703F">
        <w:rPr>
          <w:rFonts w:eastAsia="Times New Roman"/>
          <w:color w:val="000000"/>
          <w:sz w:val="22"/>
          <w:szCs w:val="22"/>
          <w:lang w:bidi="ru-RU"/>
        </w:rPr>
        <w:t xml:space="preserve">В соответствии </w:t>
      </w:r>
      <w:r w:rsidR="00FC1ACD" w:rsidRPr="00F7703F">
        <w:rPr>
          <w:sz w:val="22"/>
          <w:szCs w:val="22"/>
        </w:rPr>
        <w:t xml:space="preserve">с п. 1.6 </w:t>
      </w:r>
      <w:r w:rsidR="00FC1ACD" w:rsidRPr="00F7703F">
        <w:rPr>
          <w:rFonts w:eastAsia="Times New Roman"/>
          <w:sz w:val="22"/>
          <w:szCs w:val="22"/>
        </w:rPr>
        <w:t xml:space="preserve">Договора </w:t>
      </w:r>
      <w:r w:rsidR="00FC1ACD" w:rsidRPr="00F7703F">
        <w:rPr>
          <w:rFonts w:eastAsia="Times New Roman"/>
          <w:color w:val="000000"/>
          <w:sz w:val="22"/>
          <w:szCs w:val="22"/>
          <w:lang w:bidi="ru-RU"/>
        </w:rPr>
        <w:t xml:space="preserve">№171400/0115 об открытии кредитной линии с лимитом выдачи </w:t>
      </w:r>
      <w:r w:rsidR="00FC1ACD" w:rsidRPr="00F7703F">
        <w:rPr>
          <w:sz w:val="22"/>
          <w:szCs w:val="22"/>
        </w:rPr>
        <w:t xml:space="preserve">окончательный срок возврата кредита Заемщиком установлен </w:t>
      </w:r>
      <w:r w:rsidR="00024A96" w:rsidRPr="00F7703F">
        <w:rPr>
          <w:rFonts w:eastAsia="Times New Roman"/>
          <w:sz w:val="22"/>
          <w:szCs w:val="22"/>
        </w:rPr>
        <w:t>23.03.2018</w:t>
      </w:r>
      <w:r w:rsidR="00FC1ACD" w:rsidRPr="00F7703F">
        <w:rPr>
          <w:rFonts w:eastAsia="Times New Roman"/>
          <w:sz w:val="22"/>
          <w:szCs w:val="22"/>
        </w:rPr>
        <w:t xml:space="preserve"> г. (включительно). Эмитент обращает внимание, что фактически Эмитент исполнил взятые на себя об</w:t>
      </w:r>
      <w:r w:rsidR="00F7703F" w:rsidRPr="00F7703F">
        <w:rPr>
          <w:rFonts w:eastAsia="Times New Roman"/>
          <w:sz w:val="22"/>
          <w:szCs w:val="22"/>
        </w:rPr>
        <w:t xml:space="preserve">язательства по возврату кредита </w:t>
      </w:r>
      <w:r w:rsidR="00FC1ACD" w:rsidRPr="00F7703F">
        <w:rPr>
          <w:rFonts w:eastAsia="Times New Roman"/>
          <w:sz w:val="22"/>
          <w:szCs w:val="22"/>
        </w:rPr>
        <w:t>23.03.2018</w:t>
      </w:r>
      <w:r w:rsidR="00CE50F8" w:rsidRPr="00F7703F">
        <w:rPr>
          <w:rFonts w:eastAsia="Times New Roman"/>
          <w:sz w:val="22"/>
          <w:szCs w:val="22"/>
        </w:rPr>
        <w:t xml:space="preserve"> </w:t>
      </w:r>
      <w:r w:rsidR="00FC1ACD" w:rsidRPr="00F7703F">
        <w:rPr>
          <w:rFonts w:eastAsia="Times New Roman"/>
          <w:sz w:val="22"/>
          <w:szCs w:val="22"/>
        </w:rPr>
        <w:t>г.</w:t>
      </w:r>
    </w:p>
    <w:p w:rsidR="00CE50F8" w:rsidRPr="0093480B" w:rsidRDefault="00A1039A" w:rsidP="00CE50F8">
      <w:pPr>
        <w:pStyle w:val="ConsPlusNormal"/>
        <w:jc w:val="both"/>
        <w:rPr>
          <w:rFonts w:eastAsia="Times New Roman"/>
          <w:sz w:val="22"/>
          <w:szCs w:val="22"/>
        </w:rPr>
      </w:pPr>
      <w:r w:rsidRPr="00F7703F">
        <w:rPr>
          <w:rFonts w:eastAsia="Times New Roman"/>
          <w:color w:val="000000"/>
          <w:sz w:val="22"/>
          <w:szCs w:val="22"/>
          <w:lang w:bidi="ru-RU"/>
        </w:rPr>
        <w:t xml:space="preserve">- </w:t>
      </w:r>
      <w:r w:rsidR="00CE50F8" w:rsidRPr="00F7703F">
        <w:rPr>
          <w:rFonts w:eastAsia="Times New Roman"/>
          <w:color w:val="000000"/>
          <w:sz w:val="22"/>
          <w:szCs w:val="22"/>
          <w:lang w:bidi="ru-RU"/>
        </w:rPr>
        <w:t xml:space="preserve">В соответствии </w:t>
      </w:r>
      <w:r w:rsidR="00CE50F8" w:rsidRPr="00F7703F">
        <w:rPr>
          <w:sz w:val="22"/>
          <w:szCs w:val="22"/>
        </w:rPr>
        <w:t xml:space="preserve">с п. 1.6 </w:t>
      </w:r>
      <w:r w:rsidR="00CE50F8" w:rsidRPr="00F7703F">
        <w:rPr>
          <w:rFonts w:eastAsia="Times New Roman"/>
          <w:sz w:val="22"/>
          <w:szCs w:val="22"/>
        </w:rPr>
        <w:t xml:space="preserve">Договора </w:t>
      </w:r>
      <w:r w:rsidR="00CE50F8" w:rsidRPr="00F7703F">
        <w:rPr>
          <w:rFonts w:eastAsia="Times New Roman"/>
          <w:color w:val="000000"/>
          <w:sz w:val="22"/>
          <w:szCs w:val="22"/>
          <w:lang w:bidi="ru-RU"/>
        </w:rPr>
        <w:t xml:space="preserve">№181400/0175 об открытии кредитной линии с лимитом выдачи </w:t>
      </w:r>
      <w:r w:rsidR="00CE50F8" w:rsidRPr="00F7703F">
        <w:rPr>
          <w:sz w:val="22"/>
          <w:szCs w:val="22"/>
        </w:rPr>
        <w:t xml:space="preserve">окончательный срок возврата кредита Заемщиком установлен </w:t>
      </w:r>
      <w:r w:rsidR="00CE50F8" w:rsidRPr="00F7703F">
        <w:rPr>
          <w:rFonts w:eastAsia="Times New Roman"/>
          <w:sz w:val="22"/>
          <w:szCs w:val="22"/>
        </w:rPr>
        <w:t xml:space="preserve">26.02.2019 г. (включительно). Эмитент обращает внимание, что фактически Эмитент исполнил взятые на себя обязательства по возврату кредита </w:t>
      </w:r>
      <w:r w:rsidR="0093480B" w:rsidRPr="00F7703F">
        <w:rPr>
          <w:rFonts w:eastAsia="Times New Roman"/>
          <w:sz w:val="22"/>
          <w:szCs w:val="22"/>
        </w:rPr>
        <w:t>26.02.2019</w:t>
      </w:r>
      <w:r w:rsidR="00CE50F8" w:rsidRPr="00F7703F">
        <w:rPr>
          <w:rFonts w:eastAsia="Times New Roman"/>
          <w:sz w:val="22"/>
          <w:szCs w:val="22"/>
        </w:rPr>
        <w:t xml:space="preserve"> г.</w:t>
      </w:r>
    </w:p>
    <w:p w:rsidR="00F90EBC" w:rsidRPr="009C4BAC" w:rsidRDefault="00F90EBC" w:rsidP="00F90EBC">
      <w:pPr>
        <w:pStyle w:val="ConsPlusNormal"/>
        <w:jc w:val="both"/>
        <w:rPr>
          <w:sz w:val="22"/>
          <w:szCs w:val="22"/>
        </w:rPr>
      </w:pPr>
      <w:r w:rsidRPr="009C4BAC">
        <w:rPr>
          <w:b/>
          <w:sz w:val="22"/>
          <w:szCs w:val="22"/>
        </w:rPr>
        <w:t>Способ обеспечения, его размер и условия предоставления, в том числе предмет и стоимости предмета залога, если способом обеспечения является залог, срок, на который обеспечение предоставлено</w:t>
      </w:r>
      <w:r w:rsidRPr="009C4BAC">
        <w:rPr>
          <w:sz w:val="22"/>
          <w:szCs w:val="22"/>
        </w:rPr>
        <w:t>:</w:t>
      </w:r>
    </w:p>
    <w:p w:rsidR="00F90EBC" w:rsidRPr="009C4BAC" w:rsidRDefault="00F90EBC" w:rsidP="00F90EBC">
      <w:pPr>
        <w:pStyle w:val="ConsPlusNormal"/>
        <w:jc w:val="both"/>
        <w:rPr>
          <w:sz w:val="22"/>
          <w:szCs w:val="22"/>
        </w:rPr>
      </w:pPr>
      <w:r w:rsidRPr="009C4BAC">
        <w:rPr>
          <w:b/>
          <w:sz w:val="22"/>
          <w:szCs w:val="22"/>
        </w:rPr>
        <w:t>Способ обеспечения</w:t>
      </w:r>
      <w:r w:rsidRPr="009C4BAC">
        <w:rPr>
          <w:sz w:val="22"/>
          <w:szCs w:val="22"/>
        </w:rPr>
        <w:t xml:space="preserve"> – залог недвижимого имущества (ипотека)</w:t>
      </w:r>
    </w:p>
    <w:p w:rsidR="00F90EBC" w:rsidRPr="00A1039A" w:rsidRDefault="00F90EBC" w:rsidP="00F90EBC">
      <w:pPr>
        <w:pStyle w:val="ConsPlusNormal"/>
        <w:jc w:val="both"/>
        <w:rPr>
          <w:b/>
          <w:sz w:val="22"/>
          <w:szCs w:val="22"/>
        </w:rPr>
      </w:pPr>
      <w:r w:rsidRPr="00862D85">
        <w:rPr>
          <w:b/>
          <w:sz w:val="22"/>
          <w:szCs w:val="22"/>
        </w:rPr>
        <w:t>Размер и условия предоставления, в том числе предмет залога и стоимость залога:</w:t>
      </w:r>
      <w:r w:rsidRPr="00A1039A">
        <w:rPr>
          <w:b/>
          <w:sz w:val="22"/>
          <w:szCs w:val="22"/>
        </w:rPr>
        <w:t xml:space="preserve"> </w:t>
      </w:r>
    </w:p>
    <w:p w:rsidR="009C4BAC" w:rsidRPr="004941B9" w:rsidRDefault="00F90EBC" w:rsidP="009C4BAC">
      <w:pPr>
        <w:pStyle w:val="ConsPlusNormal"/>
        <w:jc w:val="both"/>
        <w:rPr>
          <w:sz w:val="22"/>
          <w:szCs w:val="22"/>
        </w:rPr>
      </w:pPr>
      <w:r w:rsidRPr="009C4BAC">
        <w:rPr>
          <w:sz w:val="22"/>
          <w:szCs w:val="22"/>
        </w:rPr>
        <w:t>В соответствии с</w:t>
      </w:r>
      <w:r w:rsidRPr="009C4BAC">
        <w:rPr>
          <w:b/>
          <w:sz w:val="22"/>
          <w:szCs w:val="22"/>
        </w:rPr>
        <w:t xml:space="preserve"> </w:t>
      </w:r>
      <w:r w:rsidR="009C4BAC" w:rsidRPr="004941B9">
        <w:rPr>
          <w:sz w:val="22"/>
          <w:szCs w:val="22"/>
        </w:rPr>
        <w:t>Дополнительн</w:t>
      </w:r>
      <w:r w:rsidR="009C4BAC">
        <w:rPr>
          <w:sz w:val="22"/>
          <w:szCs w:val="22"/>
        </w:rPr>
        <w:t>ым</w:t>
      </w:r>
      <w:r w:rsidR="009C4BAC" w:rsidRPr="004941B9">
        <w:rPr>
          <w:sz w:val="22"/>
          <w:szCs w:val="22"/>
        </w:rPr>
        <w:t xml:space="preserve"> соглашени</w:t>
      </w:r>
      <w:r w:rsidR="009C4BAC">
        <w:rPr>
          <w:sz w:val="22"/>
          <w:szCs w:val="22"/>
        </w:rPr>
        <w:t>ем</w:t>
      </w:r>
      <w:r w:rsidR="009C4BAC" w:rsidRPr="004941B9">
        <w:rPr>
          <w:sz w:val="22"/>
          <w:szCs w:val="22"/>
        </w:rPr>
        <w:t xml:space="preserve"> </w:t>
      </w:r>
      <w:r w:rsidR="00804799">
        <w:rPr>
          <w:sz w:val="22"/>
          <w:szCs w:val="22"/>
        </w:rPr>
        <w:t xml:space="preserve">от 02.03.2018 г. </w:t>
      </w:r>
      <w:r w:rsidR="009C4BAC" w:rsidRPr="004941B9">
        <w:rPr>
          <w:sz w:val="22"/>
          <w:szCs w:val="22"/>
        </w:rPr>
        <w:t xml:space="preserve">к Договору </w:t>
      </w:r>
      <w:r w:rsidR="009C4BAC" w:rsidRPr="004941B9">
        <w:rPr>
          <w:rFonts w:eastAsia="Times New Roman"/>
          <w:color w:val="000000"/>
          <w:sz w:val="22"/>
          <w:szCs w:val="22"/>
          <w:lang w:bidi="ru-RU"/>
        </w:rPr>
        <w:t>№171400/0115-7.2 об ипотеке (залоге недвижимости) от 28.03.2017 г.</w:t>
      </w:r>
      <w:r w:rsidR="00804799">
        <w:rPr>
          <w:sz w:val="22"/>
          <w:szCs w:val="22"/>
        </w:rPr>
        <w:t xml:space="preserve"> </w:t>
      </w:r>
      <w:r w:rsidR="009C4BAC" w:rsidRPr="004941B9">
        <w:rPr>
          <w:sz w:val="22"/>
          <w:szCs w:val="22"/>
        </w:rPr>
        <w:t xml:space="preserve">Залогодатель, </w:t>
      </w:r>
      <w:r w:rsidR="009C4BAC" w:rsidRPr="004941B9">
        <w:rPr>
          <w:rFonts w:eastAsia="Times New Roman"/>
          <w:color w:val="000000"/>
          <w:sz w:val="22"/>
          <w:szCs w:val="22"/>
          <w:lang w:bidi="ru-RU"/>
        </w:rPr>
        <w:t xml:space="preserve">обеспечивая надлежащее исполнение обязательств </w:t>
      </w:r>
      <w:r w:rsidR="009C4BAC" w:rsidRPr="009C4BAC">
        <w:rPr>
          <w:rFonts w:eastAsia="Times New Roman"/>
          <w:color w:val="000000"/>
          <w:sz w:val="22"/>
          <w:szCs w:val="22"/>
          <w:u w:val="single"/>
          <w:lang w:bidi="ru-RU"/>
        </w:rPr>
        <w:t>по Договору №171400/0115 об открытии кредитной линии с лимитом выдачи</w:t>
      </w:r>
      <w:r w:rsidR="009C4BAC" w:rsidRPr="004941B9">
        <w:rPr>
          <w:rFonts w:eastAsia="Times New Roman"/>
          <w:color w:val="000000"/>
          <w:sz w:val="22"/>
          <w:szCs w:val="22"/>
          <w:lang w:bidi="ru-RU"/>
        </w:rPr>
        <w:t xml:space="preserve">, заключенному «28» марта 2017 года </w:t>
      </w:r>
      <w:r w:rsidR="009C4BAC" w:rsidRPr="00D82C9D">
        <w:rPr>
          <w:sz w:val="22"/>
          <w:szCs w:val="22"/>
        </w:rPr>
        <w:t>между Эмитентом («Заемщик») и Акционерным обществом «Российский Сельскохозяйственный банк» («Кредитор/Банк»)</w:t>
      </w:r>
      <w:r w:rsidR="009C4BAC">
        <w:rPr>
          <w:sz w:val="22"/>
          <w:szCs w:val="22"/>
        </w:rPr>
        <w:t xml:space="preserve"> </w:t>
      </w:r>
      <w:r w:rsidR="009C4BAC" w:rsidRPr="004941B9">
        <w:rPr>
          <w:rFonts w:eastAsia="Times New Roman"/>
          <w:color w:val="000000"/>
          <w:sz w:val="22"/>
          <w:szCs w:val="22"/>
          <w:lang w:bidi="ru-RU"/>
        </w:rPr>
        <w:t>и</w:t>
      </w:r>
      <w:r w:rsidR="00804799">
        <w:rPr>
          <w:rFonts w:eastAsia="Times New Roman"/>
          <w:color w:val="000000"/>
          <w:sz w:val="22"/>
          <w:szCs w:val="22"/>
          <w:lang w:bidi="ru-RU"/>
        </w:rPr>
        <w:t xml:space="preserve"> </w:t>
      </w:r>
      <w:r w:rsidR="009C4BAC" w:rsidRPr="009C4BAC">
        <w:rPr>
          <w:rFonts w:eastAsia="Times New Roman"/>
          <w:color w:val="000000"/>
          <w:sz w:val="22"/>
          <w:szCs w:val="22"/>
          <w:u w:val="single"/>
          <w:lang w:bidi="ru-RU"/>
        </w:rPr>
        <w:t xml:space="preserve">по Договору №181400/0175 об открытии кредитной </w:t>
      </w:r>
      <w:r w:rsidR="009C4BAC" w:rsidRPr="009C4BAC">
        <w:rPr>
          <w:rFonts w:eastAsia="Times New Roman"/>
          <w:color w:val="000000"/>
          <w:sz w:val="22"/>
          <w:szCs w:val="22"/>
          <w:u w:val="single"/>
          <w:lang w:bidi="ru-RU"/>
        </w:rPr>
        <w:lastRenderedPageBreak/>
        <w:t>линии</w:t>
      </w:r>
      <w:r w:rsidR="009C4BAC" w:rsidRPr="004941B9">
        <w:rPr>
          <w:rFonts w:eastAsia="Times New Roman"/>
          <w:color w:val="000000"/>
          <w:sz w:val="22"/>
          <w:szCs w:val="22"/>
          <w:lang w:bidi="ru-RU"/>
        </w:rPr>
        <w:t xml:space="preserve">, заключенному 02 марта 2018 года </w:t>
      </w:r>
      <w:r w:rsidR="009C4BAC" w:rsidRPr="00D82C9D">
        <w:rPr>
          <w:sz w:val="22"/>
          <w:szCs w:val="22"/>
        </w:rPr>
        <w:t>между Эмитентом («Заемщик») и Акционерным обществом «Российский Сельскохозяйственный банк» («Кредитор/Банк»)</w:t>
      </w:r>
      <w:r w:rsidR="009C4BAC">
        <w:rPr>
          <w:sz w:val="22"/>
          <w:szCs w:val="22"/>
        </w:rPr>
        <w:t xml:space="preserve"> </w:t>
      </w:r>
      <w:r w:rsidR="009C4BAC" w:rsidRPr="004941B9">
        <w:rPr>
          <w:rFonts w:eastAsia="Times New Roman"/>
          <w:color w:val="000000"/>
          <w:sz w:val="22"/>
          <w:szCs w:val="22"/>
          <w:lang w:bidi="ru-RU"/>
        </w:rPr>
        <w:t xml:space="preserve">в городе Эртиль </w:t>
      </w:r>
      <w:r w:rsidR="009C4BAC">
        <w:rPr>
          <w:sz w:val="22"/>
          <w:szCs w:val="22"/>
        </w:rPr>
        <w:t xml:space="preserve">передал Залогодержателю в залог </w:t>
      </w:r>
      <w:r w:rsidR="009C4BAC" w:rsidRPr="004941B9">
        <w:rPr>
          <w:sz w:val="22"/>
          <w:szCs w:val="22"/>
        </w:rPr>
        <w:t>следующее недвижимое имущество</w:t>
      </w:r>
      <w:r w:rsidR="009C4BAC" w:rsidRPr="00DE2A62">
        <w:rPr>
          <w:sz w:val="22"/>
          <w:szCs w:val="22"/>
        </w:rPr>
        <w:t xml:space="preserve"> </w:t>
      </w:r>
      <w:r w:rsidR="009C4BAC">
        <w:rPr>
          <w:sz w:val="22"/>
          <w:szCs w:val="22"/>
        </w:rPr>
        <w:t>в совокупности</w:t>
      </w:r>
      <w:r w:rsidR="009C4BAC" w:rsidRPr="004941B9">
        <w:rPr>
          <w:sz w:val="22"/>
          <w:szCs w:val="22"/>
        </w:rPr>
        <w:t xml:space="preserve">, </w:t>
      </w:r>
      <w:r w:rsidR="009C4BAC">
        <w:rPr>
          <w:sz w:val="22"/>
          <w:szCs w:val="22"/>
        </w:rPr>
        <w:t>общая залоговая стоимость которого составила 27  196 500</w:t>
      </w:r>
      <w:r w:rsidR="009C4BAC" w:rsidRPr="004941B9">
        <w:rPr>
          <w:sz w:val="22"/>
          <w:szCs w:val="22"/>
        </w:rPr>
        <w:t xml:space="preserve"> рублей</w:t>
      </w:r>
      <w:r w:rsidR="009C4BAC">
        <w:rPr>
          <w:sz w:val="22"/>
          <w:szCs w:val="22"/>
        </w:rPr>
        <w:t>:</w:t>
      </w:r>
    </w:p>
    <w:p w:rsidR="009C4BAC" w:rsidRPr="004941B9" w:rsidRDefault="009C4BAC" w:rsidP="009C4BAC">
      <w:pPr>
        <w:pStyle w:val="ConsPlusNormal"/>
        <w:jc w:val="both"/>
        <w:rPr>
          <w:rFonts w:eastAsia="Times New Roman"/>
          <w:color w:val="000000"/>
          <w:sz w:val="22"/>
          <w:szCs w:val="22"/>
          <w:lang w:bidi="ru-RU"/>
        </w:rPr>
      </w:pPr>
      <w:r w:rsidRPr="004941B9">
        <w:rPr>
          <w:rFonts w:eastAsia="Times New Roman"/>
          <w:color w:val="000000"/>
          <w:sz w:val="22"/>
          <w:szCs w:val="22"/>
          <w:lang w:bidi="ru-RU"/>
        </w:rPr>
        <w:t>1. Наименование объекта: Кормоцех, Кадастровый номер: 36:32:6400006:49, Назначение: Для производственных целей.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657.3. Количество этажей, в том числе подземных этажей: 1. Адрес: Воронежская область, Эртильский р- н, с Большая Добринка, пер Восточный, уч 10а – залоговая стоимость: </w:t>
      </w:r>
      <w:r w:rsidRPr="004941B9">
        <w:rPr>
          <w:rFonts w:eastAsia="Times New Roman"/>
          <w:color w:val="000000"/>
          <w:sz w:val="22"/>
          <w:szCs w:val="22"/>
          <w:shd w:val="clear" w:color="auto" w:fill="FFFFFF" w:themeFill="background1"/>
          <w:lang w:bidi="ru-RU"/>
        </w:rPr>
        <w:t>648 000,00</w:t>
      </w:r>
      <w:r w:rsidRPr="004941B9">
        <w:rPr>
          <w:rFonts w:eastAsia="Times New Roman"/>
          <w:color w:val="000000"/>
          <w:sz w:val="22"/>
          <w:szCs w:val="22"/>
          <w:lang w:bidi="ru-RU"/>
        </w:rPr>
        <w:t xml:space="preserve"> рублей.</w:t>
      </w:r>
    </w:p>
    <w:p w:rsidR="009C4BAC" w:rsidRPr="004941B9" w:rsidRDefault="009C4BAC" w:rsidP="009C4BAC">
      <w:pPr>
        <w:pStyle w:val="ConsPlusNormal"/>
        <w:jc w:val="both"/>
        <w:rPr>
          <w:rFonts w:eastAsia="Times New Roman"/>
          <w:color w:val="000000"/>
          <w:sz w:val="22"/>
          <w:szCs w:val="22"/>
          <w:lang w:bidi="ru-RU"/>
        </w:rPr>
      </w:pPr>
      <w:r w:rsidRPr="004941B9">
        <w:rPr>
          <w:rFonts w:eastAsia="Times New Roman"/>
          <w:color w:val="000000"/>
          <w:sz w:val="22"/>
          <w:szCs w:val="22"/>
          <w:lang w:bidi="ru-RU"/>
        </w:rPr>
        <w:t>2. Наименование: зернохранилище. Кадастровый номер: 36:32:6400006:48,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2606.8. Количество этажей, в том числе подземных этажей: 1. Адрес: Воронежская область, Эртильский р-н, с Большая Добринка, пер Восточный, д 10а – залоговая стоимость: 4 165 500,00 рублей.</w:t>
      </w:r>
    </w:p>
    <w:p w:rsidR="009C4BAC" w:rsidRPr="004941B9" w:rsidRDefault="009C4BAC" w:rsidP="009C4BAC">
      <w:pPr>
        <w:pStyle w:val="ConsPlusNormal"/>
        <w:jc w:val="both"/>
        <w:rPr>
          <w:rFonts w:eastAsia="Times New Roman"/>
          <w:color w:val="000000"/>
          <w:sz w:val="22"/>
          <w:szCs w:val="22"/>
          <w:lang w:bidi="ru-RU"/>
        </w:rPr>
      </w:pPr>
      <w:r w:rsidRPr="00B74842">
        <w:rPr>
          <w:rFonts w:eastAsia="Times New Roman"/>
          <w:color w:val="000000"/>
          <w:sz w:val="22"/>
          <w:szCs w:val="22"/>
          <w:lang w:bidi="ru-RU"/>
        </w:rPr>
        <w:t>3. Наименование: телятник на 240 голов молодняка, Кадастровый номер: 36:32:6400006:47.Назначение: 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1476.4. Количество этажей, в том числе подземных этажей: 1. Адрес: Воронежская область, Эртильский р-н, с Большая Добринка, пер Восточный, уч 10а – залоговая стоимость: 3 555 750,00 рублей</w:t>
      </w:r>
    </w:p>
    <w:p w:rsidR="009C4BAC" w:rsidRPr="004941B9" w:rsidRDefault="009C4BAC" w:rsidP="009C4BAC">
      <w:pPr>
        <w:pStyle w:val="ConsPlusNormal"/>
        <w:jc w:val="both"/>
        <w:rPr>
          <w:rFonts w:eastAsia="Times New Roman"/>
          <w:color w:val="000000"/>
          <w:sz w:val="22"/>
          <w:szCs w:val="22"/>
          <w:lang w:bidi="ru-RU"/>
        </w:rPr>
      </w:pPr>
      <w:r w:rsidRPr="004941B9">
        <w:rPr>
          <w:rFonts w:eastAsia="Times New Roman"/>
          <w:color w:val="000000"/>
          <w:sz w:val="22"/>
          <w:szCs w:val="22"/>
          <w:lang w:bidi="ru-RU"/>
        </w:rPr>
        <w:t xml:space="preserve">4. Наименование: Коровник на 200 голов, Кадастровый номер: 36:32:6400006:46, Назначение: </w:t>
      </w:r>
      <w:r w:rsidRPr="00B74842">
        <w:rPr>
          <w:rFonts w:eastAsia="Times New Roman"/>
          <w:color w:val="000000"/>
          <w:sz w:val="22"/>
          <w:szCs w:val="22"/>
          <w:lang w:bidi="ru-RU"/>
        </w:rPr>
        <w:t>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1644.3. Количество этажей, в том числе подземных этажей: 1. Адрес: Воронежская область, Эртильский р- н, с Большая Добринка, пер Восточный, д 10 а – залоговая стоимость: 3 978 000,00 рублей</w:t>
      </w:r>
    </w:p>
    <w:p w:rsidR="009C4BAC" w:rsidRPr="004941B9" w:rsidRDefault="009C4BAC" w:rsidP="009C4BAC">
      <w:pPr>
        <w:pStyle w:val="ConsPlusNormal"/>
        <w:jc w:val="both"/>
        <w:rPr>
          <w:rFonts w:eastAsia="Times New Roman"/>
          <w:color w:val="000000"/>
          <w:sz w:val="22"/>
          <w:szCs w:val="22"/>
          <w:lang w:bidi="ru-RU"/>
        </w:rPr>
      </w:pPr>
      <w:r w:rsidRPr="004941B9">
        <w:rPr>
          <w:rFonts w:eastAsia="Times New Roman"/>
          <w:color w:val="000000"/>
          <w:sz w:val="22"/>
          <w:szCs w:val="22"/>
          <w:lang w:bidi="ru-RU"/>
        </w:rPr>
        <w:t>5. Наименование: Зернохранилище, Кадастровый номер: 36:32:6400006:45,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2036.0. Количество этажей, в том числе подземных этажей: 1, а также подземных - Адрес: Воронежская область, р-н Эртильский, с. Большая Добринка, пер. Восточный, 10а – залоговая стоимость: </w:t>
      </w:r>
      <w:r>
        <w:rPr>
          <w:rFonts w:eastAsia="Times New Roman"/>
          <w:color w:val="000000"/>
          <w:sz w:val="22"/>
          <w:szCs w:val="22"/>
          <w:lang w:bidi="ru-RU"/>
        </w:rPr>
        <w:t>3 296 250</w:t>
      </w:r>
      <w:r w:rsidRPr="004941B9">
        <w:rPr>
          <w:rFonts w:eastAsia="Times New Roman"/>
          <w:color w:val="000000"/>
          <w:sz w:val="22"/>
          <w:szCs w:val="22"/>
          <w:lang w:bidi="ru-RU"/>
        </w:rPr>
        <w:t xml:space="preserve"> рублей.</w:t>
      </w:r>
    </w:p>
    <w:p w:rsidR="009C4BAC" w:rsidRPr="004941B9" w:rsidRDefault="009C4BAC" w:rsidP="009C4BAC">
      <w:pPr>
        <w:pStyle w:val="ConsPlusNormal"/>
        <w:jc w:val="both"/>
        <w:rPr>
          <w:rFonts w:eastAsia="Times New Roman"/>
          <w:color w:val="000000"/>
          <w:sz w:val="22"/>
          <w:szCs w:val="22"/>
          <w:lang w:bidi="ru-RU"/>
        </w:rPr>
      </w:pPr>
      <w:r w:rsidRPr="00B74842">
        <w:rPr>
          <w:rFonts w:eastAsia="Times New Roman"/>
          <w:color w:val="000000"/>
          <w:sz w:val="22"/>
          <w:szCs w:val="22"/>
          <w:lang w:bidi="ru-RU"/>
        </w:rPr>
        <w:t>6. Наименование: Здание родильного отделения с профилакторием для телят. Кадастровый номер: 36:32:6400006:44, Назначение: 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102</w:t>
      </w:r>
      <w:r>
        <w:rPr>
          <w:rFonts w:eastAsia="Times New Roman"/>
          <w:color w:val="000000"/>
          <w:sz w:val="22"/>
          <w:szCs w:val="22"/>
          <w:lang w:bidi="ru-RU"/>
        </w:rPr>
        <w:t>8,</w:t>
      </w:r>
      <w:r w:rsidRPr="00B74842">
        <w:rPr>
          <w:rFonts w:eastAsia="Times New Roman"/>
          <w:color w:val="000000"/>
          <w:sz w:val="22"/>
          <w:szCs w:val="22"/>
          <w:lang w:bidi="ru-RU"/>
        </w:rPr>
        <w:t>7. Количество этажей, в том числе подземных этажей: 2, а также подземных - Адрес: Воронежская область, р-н Эртильский, с. Большая Добринка, пер. Восточный, 10а – залоговая стоимость: 2 758 500,00 рублей</w:t>
      </w:r>
    </w:p>
    <w:p w:rsidR="009C4BAC" w:rsidRPr="004941B9" w:rsidRDefault="009C4BAC" w:rsidP="009C4BAC">
      <w:pPr>
        <w:pStyle w:val="ConsPlusNormal"/>
        <w:jc w:val="both"/>
        <w:rPr>
          <w:rFonts w:eastAsia="Times New Roman"/>
          <w:color w:val="000000"/>
          <w:sz w:val="22"/>
          <w:szCs w:val="22"/>
          <w:lang w:bidi="ru-RU"/>
        </w:rPr>
      </w:pPr>
      <w:r w:rsidRPr="004941B9">
        <w:rPr>
          <w:rFonts w:eastAsia="Times New Roman"/>
          <w:color w:val="000000"/>
          <w:sz w:val="22"/>
          <w:szCs w:val="22"/>
          <w:lang w:bidi="ru-RU"/>
        </w:rPr>
        <w:t>7. Наименование: Зернохранилище с зерносушилкой. Кадастровый номер: 36:32:1600003:81,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2286,2 Количество этажей, в том числе подземных этажей: 1. Адрес: Воронежская область, Эртильский р-н, с Большая Добринка, ул Солнечная, д 3 а – залоговая стоимость: </w:t>
      </w:r>
      <w:r w:rsidRPr="00545A9D">
        <w:rPr>
          <w:rFonts w:eastAsia="Times New Roman"/>
          <w:color w:val="000000"/>
          <w:sz w:val="22"/>
          <w:szCs w:val="22"/>
          <w:lang w:bidi="ru-RU"/>
        </w:rPr>
        <w:t>3 933 750,00 рублей</w:t>
      </w:r>
      <w:r>
        <w:rPr>
          <w:rFonts w:eastAsia="Times New Roman"/>
          <w:color w:val="000000"/>
          <w:sz w:val="22"/>
          <w:szCs w:val="22"/>
          <w:lang w:bidi="ru-RU"/>
        </w:rPr>
        <w:t>.</w:t>
      </w:r>
    </w:p>
    <w:p w:rsidR="009C4BAC" w:rsidRPr="004941B9" w:rsidRDefault="009C4BAC" w:rsidP="009C4BAC">
      <w:pPr>
        <w:pStyle w:val="ConsPlusNormal"/>
        <w:jc w:val="both"/>
        <w:rPr>
          <w:rFonts w:eastAsia="Times New Roman"/>
          <w:color w:val="000000"/>
          <w:sz w:val="22"/>
          <w:szCs w:val="22"/>
          <w:lang w:bidi="ru-RU"/>
        </w:rPr>
      </w:pPr>
      <w:r w:rsidRPr="00545A9D">
        <w:rPr>
          <w:rFonts w:eastAsia="Times New Roman"/>
          <w:color w:val="000000"/>
          <w:sz w:val="22"/>
          <w:szCs w:val="22"/>
          <w:lang w:bidi="ru-RU"/>
        </w:rPr>
        <w:t>8. Наименование: Отдельно стоящее здание (коровник № 1), Кадастровый номер: 36:32:1600003:70, Назначение: Нежилое здание. Площадь, м</w:t>
      </w:r>
      <w:r w:rsidRPr="00545A9D">
        <w:rPr>
          <w:rFonts w:eastAsia="Times New Roman"/>
          <w:color w:val="000000"/>
          <w:sz w:val="22"/>
          <w:szCs w:val="22"/>
          <w:vertAlign w:val="superscript"/>
          <w:lang w:bidi="ru-RU"/>
        </w:rPr>
        <w:t>2</w:t>
      </w:r>
      <w:r w:rsidRPr="00545A9D">
        <w:rPr>
          <w:rFonts w:eastAsia="Times New Roman"/>
          <w:color w:val="000000"/>
          <w:sz w:val="22"/>
          <w:szCs w:val="22"/>
          <w:lang w:bidi="ru-RU"/>
        </w:rPr>
        <w:t xml:space="preserve">: 1630,1, Инвентарный номер: 12513. Количество этажей, в том числе подземных этажей: 1, а также подземных 0. Адрес: Воронежская область, р-н Эртильский, с </w:t>
      </w:r>
      <w:r w:rsidRPr="005E16AA">
        <w:rPr>
          <w:rFonts w:eastAsia="Times New Roman"/>
          <w:color w:val="000000"/>
          <w:sz w:val="22"/>
          <w:szCs w:val="22"/>
          <w:lang w:bidi="ru-RU"/>
        </w:rPr>
        <w:t xml:space="preserve">Большая Добринка, пер. Восточный, д.10а – залоговая стоимость: 3 507 </w:t>
      </w:r>
      <w:r w:rsidR="005F7FA9" w:rsidRPr="005E16AA">
        <w:rPr>
          <w:rFonts w:eastAsia="Times New Roman"/>
          <w:color w:val="000000"/>
          <w:sz w:val="22"/>
          <w:szCs w:val="22"/>
          <w:lang w:bidi="ru-RU"/>
        </w:rPr>
        <w:t>0</w:t>
      </w:r>
      <w:r w:rsidRPr="005E16AA">
        <w:rPr>
          <w:rFonts w:eastAsia="Times New Roman"/>
          <w:color w:val="000000"/>
          <w:sz w:val="22"/>
          <w:szCs w:val="22"/>
          <w:lang w:bidi="ru-RU"/>
        </w:rPr>
        <w:t>00,00 рублей</w:t>
      </w:r>
    </w:p>
    <w:p w:rsidR="009C4BAC" w:rsidRPr="004941B9" w:rsidRDefault="009C4BAC" w:rsidP="009C4BAC">
      <w:pPr>
        <w:pStyle w:val="ConsPlusNormal"/>
        <w:jc w:val="both"/>
        <w:rPr>
          <w:rFonts w:eastAsia="Times New Roman"/>
          <w:color w:val="000000"/>
          <w:sz w:val="22"/>
          <w:szCs w:val="22"/>
          <w:lang w:bidi="ru-RU"/>
        </w:rPr>
      </w:pPr>
      <w:r w:rsidRPr="004941B9">
        <w:rPr>
          <w:rFonts w:eastAsia="Times New Roman"/>
          <w:color w:val="000000"/>
          <w:sz w:val="22"/>
          <w:szCs w:val="22"/>
          <w:lang w:bidi="ru-RU"/>
        </w:rPr>
        <w:t>9. Наименование: Здание, Кадастровый номер: 36:32:1600003:76,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1246.1. Инвентарный номер: 9931. Количество этажей, в том числе подземных этажей: 1. Адрес: Воронежская область, р-н Эртильский, с Большая Добринка, пер Восточный, д 10а – залоговая стоимость: </w:t>
      </w:r>
      <w:r w:rsidRPr="00545A9D">
        <w:rPr>
          <w:rFonts w:eastAsia="Times New Roman"/>
          <w:color w:val="000000"/>
          <w:sz w:val="22"/>
          <w:szCs w:val="22"/>
          <w:lang w:bidi="ru-RU"/>
        </w:rPr>
        <w:t>750,00 рублей</w:t>
      </w:r>
    </w:p>
    <w:p w:rsidR="009C4BAC" w:rsidRPr="004941B9" w:rsidRDefault="009C4BAC" w:rsidP="009C4BAC">
      <w:pPr>
        <w:pStyle w:val="ConsPlusNormal"/>
        <w:jc w:val="both"/>
        <w:rPr>
          <w:sz w:val="22"/>
          <w:szCs w:val="22"/>
        </w:rPr>
      </w:pPr>
      <w:r w:rsidRPr="004941B9">
        <w:rPr>
          <w:rFonts w:eastAsia="Times New Roman"/>
          <w:color w:val="000000"/>
          <w:sz w:val="22"/>
          <w:szCs w:val="22"/>
          <w:lang w:bidi="ru-RU"/>
        </w:rPr>
        <w:t>10.Наименование: Телятник, Кадастровый номер: 36:32:1600003:69,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706.4. Инвентарный номер: 16-9927. Количество этажей, в том числе подземных этажей: 1, а также подземных 0. Адрес: Воронежская область, Эртильский р-н, с Большая Добринка, пер Восточный, д 10а – залоговая стоимость: </w:t>
      </w:r>
      <w:r w:rsidRPr="00545A9D">
        <w:rPr>
          <w:rFonts w:eastAsia="Times New Roman"/>
          <w:color w:val="000000"/>
          <w:sz w:val="22"/>
          <w:szCs w:val="22"/>
          <w:lang w:bidi="ru-RU"/>
        </w:rPr>
        <w:t>750,00 рублей</w:t>
      </w:r>
    </w:p>
    <w:p w:rsidR="009C4BAC" w:rsidRPr="004941B9" w:rsidRDefault="009C4BAC" w:rsidP="009C4BAC">
      <w:pPr>
        <w:pStyle w:val="ConsPlusNormal"/>
        <w:jc w:val="both"/>
        <w:rPr>
          <w:sz w:val="22"/>
          <w:szCs w:val="22"/>
        </w:rPr>
      </w:pPr>
      <w:r w:rsidRPr="004941B9">
        <w:rPr>
          <w:sz w:val="22"/>
          <w:szCs w:val="22"/>
        </w:rPr>
        <w:t>11.</w:t>
      </w:r>
      <w:r w:rsidRPr="004941B9">
        <w:rPr>
          <w:rFonts w:eastAsia="Times New Roman"/>
          <w:color w:val="000000"/>
          <w:sz w:val="22"/>
          <w:szCs w:val="22"/>
          <w:lang w:bidi="ru-RU"/>
        </w:rPr>
        <w:t xml:space="preserve">Наименование: земельный участок, Кадастровый номер: 36:32:6400006:36, Категория земель: Земли сельскохозяйственного назначения. Виды разрешенного использования: Для сельскохозяйственного производства. Площадь: 186000 +/- 3773.70 кв. м. Адрес: Воронежская область, р-н Эртильский, с Большая Добринка, пер Восточный, 10 "А" – залоговая стоимость: </w:t>
      </w:r>
      <w:r w:rsidRPr="00545A9D">
        <w:rPr>
          <w:rFonts w:eastAsia="Times New Roman"/>
          <w:color w:val="000000"/>
          <w:sz w:val="22"/>
          <w:szCs w:val="22"/>
          <w:lang w:bidi="ru-RU"/>
        </w:rPr>
        <w:t>1 152 000,00 рублей</w:t>
      </w:r>
    </w:p>
    <w:p w:rsidR="009C4BAC" w:rsidRPr="004941B9" w:rsidRDefault="009C4BAC" w:rsidP="009C4BAC">
      <w:pPr>
        <w:pStyle w:val="ConsPlusNormal"/>
        <w:jc w:val="both"/>
        <w:rPr>
          <w:sz w:val="22"/>
          <w:szCs w:val="22"/>
        </w:rPr>
      </w:pPr>
      <w:r w:rsidRPr="004941B9">
        <w:rPr>
          <w:sz w:val="22"/>
          <w:szCs w:val="22"/>
        </w:rPr>
        <w:t>12.</w:t>
      </w:r>
      <w:r w:rsidRPr="004941B9">
        <w:rPr>
          <w:rFonts w:eastAsia="Times New Roman"/>
          <w:color w:val="000000"/>
          <w:sz w:val="22"/>
          <w:szCs w:val="22"/>
          <w:lang w:bidi="ru-RU"/>
        </w:rPr>
        <w:t>Наименование: земельный участок, Кадастровый номер: 36:32:6400006:83, Категория земель: Земли населенных пунктов. Виды разрешенного использования: Для сельскохозяйственного использования. Площадь: 7400 +/-  60 кв. м. Адрес: Воронежская область, р-н Эртильский, с Большая Добринка, ул.Солнечная , уч.3 «а»</w:t>
      </w:r>
      <w:r w:rsidRPr="004941B9">
        <w:rPr>
          <w:sz w:val="22"/>
          <w:szCs w:val="22"/>
        </w:rPr>
        <w:t xml:space="preserve"> </w:t>
      </w:r>
      <w:r w:rsidRPr="004941B9">
        <w:rPr>
          <w:rFonts w:eastAsia="Times New Roman"/>
          <w:color w:val="000000"/>
          <w:sz w:val="22"/>
          <w:szCs w:val="22"/>
          <w:lang w:bidi="ru-RU"/>
        </w:rPr>
        <w:t xml:space="preserve">– залоговая стоимость: </w:t>
      </w:r>
      <w:r w:rsidRPr="00545A9D">
        <w:rPr>
          <w:rFonts w:eastAsia="Times New Roman"/>
          <w:color w:val="000000"/>
          <w:sz w:val="22"/>
          <w:szCs w:val="22"/>
          <w:lang w:bidi="ru-RU"/>
        </w:rPr>
        <w:t>199 500 рублей</w:t>
      </w:r>
      <w:r w:rsidRPr="004941B9">
        <w:rPr>
          <w:rFonts w:eastAsia="Times New Roman"/>
          <w:color w:val="000000"/>
          <w:sz w:val="22"/>
          <w:szCs w:val="22"/>
          <w:lang w:bidi="ru-RU"/>
        </w:rPr>
        <w:t>.</w:t>
      </w:r>
    </w:p>
    <w:p w:rsidR="009C4BAC" w:rsidRDefault="009C4BAC" w:rsidP="009C4BAC">
      <w:pPr>
        <w:pStyle w:val="ConsPlusNormal"/>
        <w:jc w:val="both"/>
        <w:rPr>
          <w:rFonts w:eastAsia="Times New Roman"/>
          <w:color w:val="000000"/>
          <w:sz w:val="22"/>
          <w:szCs w:val="22"/>
          <w:lang w:bidi="ru-RU"/>
        </w:rPr>
      </w:pPr>
      <w:r w:rsidRPr="004941B9">
        <w:rPr>
          <w:sz w:val="22"/>
          <w:szCs w:val="22"/>
        </w:rPr>
        <w:t>13.</w:t>
      </w:r>
      <w:r w:rsidRPr="004941B9">
        <w:rPr>
          <w:rFonts w:eastAsia="Times New Roman"/>
          <w:color w:val="000000"/>
          <w:sz w:val="22"/>
          <w:szCs w:val="22"/>
          <w:lang w:bidi="ru-RU"/>
        </w:rPr>
        <w:t>Наименование: Сенохранилище, Кадастровый номер: 36:32:6400006:50,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1934,3, Адрес: Воронежская область, р-н Эртильский, с Большая Добринка, пер. Восточный, д.10а – залоговая стоимость: </w:t>
      </w:r>
      <w:r w:rsidRPr="00545A9D">
        <w:rPr>
          <w:rFonts w:eastAsia="Times New Roman"/>
          <w:color w:val="000000"/>
          <w:sz w:val="22"/>
          <w:szCs w:val="22"/>
          <w:lang w:bidi="ru-RU"/>
        </w:rPr>
        <w:t>750,00 рублей</w:t>
      </w:r>
      <w:r w:rsidRPr="004941B9">
        <w:rPr>
          <w:rFonts w:eastAsia="Times New Roman"/>
          <w:color w:val="000000"/>
          <w:sz w:val="22"/>
          <w:szCs w:val="22"/>
          <w:lang w:bidi="ru-RU"/>
        </w:rPr>
        <w:t>.</w:t>
      </w:r>
    </w:p>
    <w:p w:rsidR="00951296" w:rsidRDefault="00951296" w:rsidP="00DF548C">
      <w:pPr>
        <w:pStyle w:val="ConsPlusNormal"/>
        <w:jc w:val="both"/>
        <w:rPr>
          <w:b/>
          <w:sz w:val="22"/>
          <w:szCs w:val="22"/>
        </w:rPr>
      </w:pPr>
      <w:r>
        <w:rPr>
          <w:b/>
          <w:sz w:val="22"/>
          <w:szCs w:val="22"/>
        </w:rPr>
        <w:t xml:space="preserve">Итого </w:t>
      </w:r>
      <w:r w:rsidRPr="00951296">
        <w:rPr>
          <w:b/>
          <w:sz w:val="22"/>
          <w:szCs w:val="22"/>
        </w:rPr>
        <w:t>стоимость залога</w:t>
      </w:r>
      <w:r>
        <w:rPr>
          <w:b/>
          <w:sz w:val="22"/>
          <w:szCs w:val="22"/>
        </w:rPr>
        <w:t>:</w:t>
      </w:r>
    </w:p>
    <w:p w:rsidR="00CC30C7" w:rsidRDefault="00862D85" w:rsidP="00DF548C">
      <w:pPr>
        <w:pStyle w:val="ConsPlusNormal"/>
        <w:jc w:val="both"/>
        <w:rPr>
          <w:sz w:val="22"/>
          <w:szCs w:val="22"/>
        </w:rPr>
      </w:pPr>
      <w:r>
        <w:rPr>
          <w:rFonts w:eastAsia="Times New Roman"/>
          <w:color w:val="000000"/>
          <w:sz w:val="22"/>
          <w:szCs w:val="22"/>
          <w:lang w:bidi="ru-RU"/>
        </w:rPr>
        <w:t xml:space="preserve">В обеспечение </w:t>
      </w:r>
      <w:r w:rsidRPr="004941B9">
        <w:rPr>
          <w:rFonts w:eastAsia="Times New Roman"/>
          <w:color w:val="000000"/>
          <w:sz w:val="22"/>
          <w:szCs w:val="22"/>
          <w:lang w:bidi="ru-RU"/>
        </w:rPr>
        <w:t>надлежаще</w:t>
      </w:r>
      <w:r>
        <w:rPr>
          <w:rFonts w:eastAsia="Times New Roman"/>
          <w:color w:val="000000"/>
          <w:sz w:val="22"/>
          <w:szCs w:val="22"/>
          <w:lang w:bidi="ru-RU"/>
        </w:rPr>
        <w:t>го</w:t>
      </w:r>
      <w:r w:rsidRPr="004941B9">
        <w:rPr>
          <w:rFonts w:eastAsia="Times New Roman"/>
          <w:color w:val="000000"/>
          <w:sz w:val="22"/>
          <w:szCs w:val="22"/>
          <w:lang w:bidi="ru-RU"/>
        </w:rPr>
        <w:t xml:space="preserve"> исполнени</w:t>
      </w:r>
      <w:r>
        <w:rPr>
          <w:rFonts w:eastAsia="Times New Roman"/>
          <w:color w:val="000000"/>
          <w:sz w:val="22"/>
          <w:szCs w:val="22"/>
          <w:lang w:bidi="ru-RU"/>
        </w:rPr>
        <w:t>я</w:t>
      </w:r>
      <w:r w:rsidRPr="004941B9">
        <w:rPr>
          <w:rFonts w:eastAsia="Times New Roman"/>
          <w:color w:val="000000"/>
          <w:sz w:val="22"/>
          <w:szCs w:val="22"/>
          <w:lang w:bidi="ru-RU"/>
        </w:rPr>
        <w:t xml:space="preserve"> обязательств </w:t>
      </w:r>
      <w:r w:rsidRPr="00CC30C7">
        <w:rPr>
          <w:rFonts w:eastAsia="Times New Roman"/>
          <w:color w:val="000000"/>
          <w:sz w:val="22"/>
          <w:szCs w:val="22"/>
          <w:lang w:bidi="ru-RU"/>
        </w:rPr>
        <w:t>по Договору №171400/0115 об открытии кредитной линии с лимитом выдачи</w:t>
      </w:r>
      <w:r w:rsidR="00CC30C7">
        <w:rPr>
          <w:rFonts w:eastAsia="Times New Roman"/>
          <w:color w:val="000000"/>
          <w:sz w:val="22"/>
          <w:szCs w:val="22"/>
          <w:lang w:bidi="ru-RU"/>
        </w:rPr>
        <w:t xml:space="preserve"> общая стоимость залога составила </w:t>
      </w:r>
      <w:r w:rsidR="00F47EC0">
        <w:rPr>
          <w:sz w:val="22"/>
          <w:szCs w:val="22"/>
        </w:rPr>
        <w:t xml:space="preserve">27 </w:t>
      </w:r>
      <w:r w:rsidR="00CC30C7">
        <w:rPr>
          <w:sz w:val="22"/>
          <w:szCs w:val="22"/>
        </w:rPr>
        <w:t>196 500 рублей.</w:t>
      </w:r>
    </w:p>
    <w:p w:rsidR="00CC30C7" w:rsidRDefault="00CC30C7" w:rsidP="00CC30C7">
      <w:pPr>
        <w:pStyle w:val="ConsPlusNormal"/>
        <w:jc w:val="both"/>
        <w:rPr>
          <w:sz w:val="22"/>
          <w:szCs w:val="22"/>
        </w:rPr>
      </w:pPr>
      <w:r>
        <w:rPr>
          <w:rFonts w:eastAsia="Times New Roman"/>
          <w:color w:val="000000"/>
          <w:sz w:val="22"/>
          <w:szCs w:val="22"/>
          <w:lang w:bidi="ru-RU"/>
        </w:rPr>
        <w:t xml:space="preserve">В обеспечение </w:t>
      </w:r>
      <w:r w:rsidRPr="004941B9">
        <w:rPr>
          <w:rFonts w:eastAsia="Times New Roman"/>
          <w:color w:val="000000"/>
          <w:sz w:val="22"/>
          <w:szCs w:val="22"/>
          <w:lang w:bidi="ru-RU"/>
        </w:rPr>
        <w:t>надлежаще</w:t>
      </w:r>
      <w:r>
        <w:rPr>
          <w:rFonts w:eastAsia="Times New Roman"/>
          <w:color w:val="000000"/>
          <w:sz w:val="22"/>
          <w:szCs w:val="22"/>
          <w:lang w:bidi="ru-RU"/>
        </w:rPr>
        <w:t>го</w:t>
      </w:r>
      <w:r w:rsidRPr="004941B9">
        <w:rPr>
          <w:rFonts w:eastAsia="Times New Roman"/>
          <w:color w:val="000000"/>
          <w:sz w:val="22"/>
          <w:szCs w:val="22"/>
          <w:lang w:bidi="ru-RU"/>
        </w:rPr>
        <w:t xml:space="preserve"> исполнени</w:t>
      </w:r>
      <w:r>
        <w:rPr>
          <w:rFonts w:eastAsia="Times New Roman"/>
          <w:color w:val="000000"/>
          <w:sz w:val="22"/>
          <w:szCs w:val="22"/>
          <w:lang w:bidi="ru-RU"/>
        </w:rPr>
        <w:t>я</w:t>
      </w:r>
      <w:r w:rsidRPr="004941B9">
        <w:rPr>
          <w:rFonts w:eastAsia="Times New Roman"/>
          <w:color w:val="000000"/>
          <w:sz w:val="22"/>
          <w:szCs w:val="22"/>
          <w:lang w:bidi="ru-RU"/>
        </w:rPr>
        <w:t xml:space="preserve"> обязательств </w:t>
      </w:r>
      <w:r w:rsidRPr="00CC30C7">
        <w:rPr>
          <w:rFonts w:eastAsia="Times New Roman"/>
          <w:color w:val="000000"/>
          <w:sz w:val="22"/>
          <w:szCs w:val="22"/>
          <w:lang w:bidi="ru-RU"/>
        </w:rPr>
        <w:t xml:space="preserve">по Договору </w:t>
      </w:r>
      <w:r w:rsidR="00F921A3" w:rsidRPr="00F921A3">
        <w:rPr>
          <w:rFonts w:eastAsia="Times New Roman"/>
          <w:color w:val="000000"/>
          <w:sz w:val="22"/>
          <w:szCs w:val="22"/>
          <w:lang w:bidi="ru-RU"/>
        </w:rPr>
        <w:t xml:space="preserve">№181400/0175 </w:t>
      </w:r>
      <w:r w:rsidRPr="00CC30C7">
        <w:rPr>
          <w:rFonts w:eastAsia="Times New Roman"/>
          <w:color w:val="000000"/>
          <w:sz w:val="22"/>
          <w:szCs w:val="22"/>
          <w:lang w:bidi="ru-RU"/>
        </w:rPr>
        <w:t>об открытии кредитной линии с лимитом выдачи</w:t>
      </w:r>
      <w:r>
        <w:rPr>
          <w:rFonts w:eastAsia="Times New Roman"/>
          <w:color w:val="000000"/>
          <w:sz w:val="22"/>
          <w:szCs w:val="22"/>
          <w:lang w:bidi="ru-RU"/>
        </w:rPr>
        <w:t xml:space="preserve"> общая стоимость залога составила </w:t>
      </w:r>
      <w:r w:rsidR="00F47EC0">
        <w:rPr>
          <w:sz w:val="22"/>
          <w:szCs w:val="22"/>
        </w:rPr>
        <w:t xml:space="preserve">27 </w:t>
      </w:r>
      <w:r>
        <w:rPr>
          <w:sz w:val="22"/>
          <w:szCs w:val="22"/>
        </w:rPr>
        <w:t>196 500 рублей.</w:t>
      </w:r>
    </w:p>
    <w:p w:rsidR="004A6E5D" w:rsidRDefault="004A6E5D" w:rsidP="00DF548C">
      <w:pPr>
        <w:pStyle w:val="ConsPlusNormal"/>
        <w:jc w:val="both"/>
        <w:rPr>
          <w:b/>
          <w:sz w:val="22"/>
          <w:szCs w:val="22"/>
        </w:rPr>
      </w:pPr>
    </w:p>
    <w:p w:rsidR="00F921A3" w:rsidRDefault="00F90EBC" w:rsidP="00DF548C">
      <w:pPr>
        <w:pStyle w:val="ConsPlusNormal"/>
        <w:jc w:val="both"/>
        <w:rPr>
          <w:b/>
          <w:sz w:val="22"/>
          <w:szCs w:val="22"/>
        </w:rPr>
      </w:pPr>
      <w:r w:rsidRPr="009151A4">
        <w:rPr>
          <w:b/>
          <w:sz w:val="22"/>
          <w:szCs w:val="22"/>
        </w:rPr>
        <w:lastRenderedPageBreak/>
        <w:t xml:space="preserve">Срок, на который обеспечение предоставлено: </w:t>
      </w:r>
    </w:p>
    <w:p w:rsidR="00F10D1D" w:rsidRDefault="00DF548C" w:rsidP="00DF548C">
      <w:pPr>
        <w:pStyle w:val="ConsPlusNormal"/>
        <w:jc w:val="both"/>
        <w:rPr>
          <w:sz w:val="22"/>
          <w:szCs w:val="22"/>
        </w:rPr>
      </w:pPr>
      <w:r>
        <w:rPr>
          <w:sz w:val="22"/>
          <w:szCs w:val="22"/>
        </w:rPr>
        <w:t>О</w:t>
      </w:r>
      <w:r w:rsidRPr="00FB50F7">
        <w:rPr>
          <w:sz w:val="22"/>
          <w:szCs w:val="22"/>
        </w:rPr>
        <w:t>беспечение фактически было предоставлено</w:t>
      </w:r>
      <w:r>
        <w:rPr>
          <w:sz w:val="22"/>
          <w:szCs w:val="22"/>
        </w:rPr>
        <w:t>:</w:t>
      </w:r>
      <w:r w:rsidRPr="00FB50F7">
        <w:rPr>
          <w:sz w:val="22"/>
          <w:szCs w:val="22"/>
        </w:rPr>
        <w:t xml:space="preserve"> </w:t>
      </w:r>
    </w:p>
    <w:p w:rsidR="00DF548C" w:rsidRDefault="00DF548C" w:rsidP="00DF548C">
      <w:pPr>
        <w:pStyle w:val="ConsPlusNormal"/>
        <w:jc w:val="both"/>
        <w:rPr>
          <w:rFonts w:eastAsia="Times New Roman"/>
          <w:sz w:val="22"/>
          <w:szCs w:val="22"/>
        </w:rPr>
      </w:pPr>
      <w:r>
        <w:rPr>
          <w:sz w:val="22"/>
          <w:szCs w:val="22"/>
        </w:rPr>
        <w:t>-</w:t>
      </w:r>
      <w:r w:rsidR="00F10D1D">
        <w:rPr>
          <w:sz w:val="22"/>
          <w:szCs w:val="22"/>
        </w:rPr>
        <w:t xml:space="preserve">до </w:t>
      </w:r>
      <w:r w:rsidRPr="00FB50F7">
        <w:rPr>
          <w:rFonts w:eastAsia="Times New Roman"/>
          <w:sz w:val="22"/>
          <w:szCs w:val="22"/>
        </w:rPr>
        <w:t>23.03.2018 г. (включительно)</w:t>
      </w:r>
      <w:r w:rsidRPr="00FB50F7">
        <w:rPr>
          <w:rStyle w:val="a9"/>
          <w:rFonts w:eastAsia="Times New Roman"/>
          <w:sz w:val="22"/>
          <w:szCs w:val="22"/>
        </w:rPr>
        <w:footnoteReference w:id="15"/>
      </w:r>
    </w:p>
    <w:p w:rsidR="00DF548C" w:rsidRPr="00DF548C" w:rsidRDefault="00DF548C" w:rsidP="00DF548C">
      <w:pPr>
        <w:pStyle w:val="ConsPlusNormal"/>
        <w:jc w:val="both"/>
        <w:rPr>
          <w:b/>
          <w:sz w:val="22"/>
          <w:szCs w:val="22"/>
        </w:rPr>
      </w:pPr>
      <w:r>
        <w:rPr>
          <w:rFonts w:eastAsia="Times New Roman"/>
          <w:sz w:val="22"/>
          <w:szCs w:val="22"/>
        </w:rPr>
        <w:t>-</w:t>
      </w:r>
      <w:r w:rsidR="00F10D1D">
        <w:rPr>
          <w:rFonts w:eastAsia="Times New Roman"/>
          <w:sz w:val="22"/>
          <w:szCs w:val="22"/>
        </w:rPr>
        <w:t xml:space="preserve">до </w:t>
      </w:r>
      <w:r w:rsidR="00212ECE">
        <w:rPr>
          <w:rFonts w:eastAsia="Times New Roman"/>
          <w:sz w:val="22"/>
          <w:szCs w:val="22"/>
        </w:rPr>
        <w:t>26.02.2019 г.</w:t>
      </w:r>
      <w:r w:rsidR="00212ECE" w:rsidRPr="00212ECE">
        <w:rPr>
          <w:rFonts w:eastAsia="Times New Roman"/>
          <w:sz w:val="22"/>
          <w:szCs w:val="22"/>
        </w:rPr>
        <w:t xml:space="preserve"> </w:t>
      </w:r>
      <w:r w:rsidR="00212ECE" w:rsidRPr="00FB50F7">
        <w:rPr>
          <w:rFonts w:eastAsia="Times New Roman"/>
          <w:sz w:val="22"/>
          <w:szCs w:val="22"/>
        </w:rPr>
        <w:t>(включительно)</w:t>
      </w:r>
      <w:r w:rsidR="00212ECE" w:rsidRPr="00FB50F7">
        <w:rPr>
          <w:rStyle w:val="a9"/>
          <w:rFonts w:eastAsia="Times New Roman"/>
          <w:sz w:val="22"/>
          <w:szCs w:val="22"/>
        </w:rPr>
        <w:footnoteReference w:id="16"/>
      </w:r>
      <w:r w:rsidR="00F10D1D">
        <w:rPr>
          <w:rFonts w:eastAsia="Times New Roman"/>
          <w:sz w:val="22"/>
          <w:szCs w:val="22"/>
        </w:rPr>
        <w:t>.</w:t>
      </w:r>
    </w:p>
    <w:p w:rsidR="00F90EBC" w:rsidRPr="006931CB" w:rsidRDefault="00F90EBC" w:rsidP="00F90EBC">
      <w:pPr>
        <w:pStyle w:val="ConsPlusNormal"/>
        <w:jc w:val="both"/>
        <w:rPr>
          <w:sz w:val="22"/>
          <w:szCs w:val="22"/>
        </w:rPr>
      </w:pPr>
      <w:r w:rsidRPr="00F10D1D">
        <w:rPr>
          <w:b/>
          <w:sz w:val="22"/>
          <w:szCs w:val="22"/>
        </w:rPr>
        <w:t>В случае предоставления обеспечения по обязательству третьего лица - оценки риска неисполнения или ненадлежащего исполнения третьим лицом обеспеченного эмитентом обязательства с указанием факторов, которые могут привести к такому неисполнению или ненадлежащему исполнению, и вероятности возникновения таких факторов:</w:t>
      </w:r>
      <w:r w:rsidRPr="00F10D1D">
        <w:rPr>
          <w:sz w:val="22"/>
          <w:szCs w:val="22"/>
        </w:rPr>
        <w:t xml:space="preserve"> риски отсутствуют, обеспечение по обязательствам третьих лиц не предоставлялось.</w:t>
      </w:r>
    </w:p>
    <w:p w:rsidR="00F90EBC" w:rsidRPr="00AD01ED" w:rsidRDefault="00F90EBC" w:rsidP="00616F98">
      <w:pPr>
        <w:pStyle w:val="ConsPlusNormal"/>
        <w:jc w:val="both"/>
      </w:pPr>
    </w:p>
    <w:p w:rsidR="00936F49" w:rsidRPr="005E749F" w:rsidRDefault="00936F49" w:rsidP="00936F49">
      <w:pPr>
        <w:pStyle w:val="ConsPlusNormal"/>
        <w:jc w:val="both"/>
        <w:rPr>
          <w:b/>
          <w:sz w:val="22"/>
          <w:szCs w:val="22"/>
          <w:u w:val="single"/>
        </w:rPr>
      </w:pPr>
      <w:bookmarkStart w:id="27" w:name="_Toc25145032"/>
      <w:r w:rsidRPr="005E749F">
        <w:rPr>
          <w:b/>
          <w:sz w:val="22"/>
          <w:szCs w:val="22"/>
          <w:u w:val="single"/>
        </w:rPr>
        <w:t>201</w:t>
      </w:r>
      <w:r>
        <w:rPr>
          <w:b/>
          <w:sz w:val="22"/>
          <w:szCs w:val="22"/>
          <w:u w:val="single"/>
        </w:rPr>
        <w:t>9</w:t>
      </w:r>
      <w:r w:rsidRPr="005E749F">
        <w:rPr>
          <w:b/>
          <w:sz w:val="22"/>
          <w:szCs w:val="22"/>
          <w:u w:val="single"/>
        </w:rPr>
        <w:t xml:space="preserve"> год: </w:t>
      </w:r>
    </w:p>
    <w:p w:rsidR="00936F49" w:rsidRDefault="00936F49" w:rsidP="00936F49">
      <w:pPr>
        <w:pStyle w:val="ConsPlusNormal"/>
        <w:jc w:val="both"/>
        <w:rPr>
          <w:b/>
          <w:sz w:val="22"/>
          <w:szCs w:val="22"/>
        </w:rPr>
      </w:pPr>
    </w:p>
    <w:p w:rsidR="00936F49" w:rsidRDefault="00936F49" w:rsidP="00936F49">
      <w:pPr>
        <w:pStyle w:val="ConsPlusNormal"/>
        <w:jc w:val="both"/>
        <w:rPr>
          <w:b/>
          <w:sz w:val="22"/>
          <w:szCs w:val="22"/>
        </w:rPr>
      </w:pPr>
      <w:r w:rsidRPr="00936E7F">
        <w:rPr>
          <w:b/>
          <w:sz w:val="22"/>
          <w:szCs w:val="22"/>
        </w:rPr>
        <w:t xml:space="preserve">-Вид, содержание и размер обеспеченного обязательства и срока его исполнения: </w:t>
      </w:r>
    </w:p>
    <w:p w:rsidR="0005371F" w:rsidRPr="004941B9" w:rsidRDefault="0005371F" w:rsidP="0005371F">
      <w:pPr>
        <w:pStyle w:val="ConsPlusNormal"/>
        <w:jc w:val="both"/>
        <w:rPr>
          <w:sz w:val="22"/>
          <w:szCs w:val="22"/>
        </w:rPr>
      </w:pPr>
      <w:r>
        <w:rPr>
          <w:sz w:val="22"/>
          <w:szCs w:val="22"/>
        </w:rPr>
        <w:t>24.04.2019</w:t>
      </w:r>
      <w:r w:rsidRPr="004941B9">
        <w:rPr>
          <w:sz w:val="22"/>
          <w:szCs w:val="22"/>
        </w:rPr>
        <w:t xml:space="preserve"> г. между </w:t>
      </w:r>
      <w:r w:rsidRPr="00D82C9D">
        <w:rPr>
          <w:sz w:val="22"/>
          <w:szCs w:val="22"/>
        </w:rPr>
        <w:t>Эмитентом («Залогодатель») и Акционерным обществом «Российский Сельскохозяйственный банк» («Залогодержатель»)</w:t>
      </w:r>
      <w:r w:rsidRPr="004941B9">
        <w:rPr>
          <w:sz w:val="22"/>
          <w:szCs w:val="22"/>
        </w:rPr>
        <w:t xml:space="preserve"> </w:t>
      </w:r>
      <w:r>
        <w:rPr>
          <w:sz w:val="22"/>
          <w:szCs w:val="22"/>
        </w:rPr>
        <w:t xml:space="preserve">был заключен Договор № 191400/0151-7.2 об ипотеке (залоге недвижимости), </w:t>
      </w:r>
      <w:r w:rsidRPr="004941B9">
        <w:rPr>
          <w:sz w:val="22"/>
          <w:szCs w:val="22"/>
        </w:rPr>
        <w:t xml:space="preserve">на основании которого Залогодатель, </w:t>
      </w:r>
      <w:r w:rsidRPr="004941B9">
        <w:rPr>
          <w:rFonts w:eastAsia="Times New Roman"/>
          <w:color w:val="000000"/>
          <w:sz w:val="22"/>
          <w:szCs w:val="22"/>
          <w:lang w:bidi="ru-RU"/>
        </w:rPr>
        <w:t>обеспечивая надлежащее исполнение обязательств по Договору №</w:t>
      </w:r>
      <w:r>
        <w:rPr>
          <w:rFonts w:eastAsia="Times New Roman"/>
          <w:color w:val="000000"/>
          <w:sz w:val="22"/>
          <w:szCs w:val="22"/>
          <w:lang w:bidi="ru-RU"/>
        </w:rPr>
        <w:t>191400/0151</w:t>
      </w:r>
      <w:r w:rsidRPr="004941B9">
        <w:rPr>
          <w:rFonts w:eastAsia="Times New Roman"/>
          <w:color w:val="000000"/>
          <w:sz w:val="22"/>
          <w:szCs w:val="22"/>
          <w:lang w:bidi="ru-RU"/>
        </w:rPr>
        <w:t xml:space="preserve"> об открытии кредитной линии с лимитом выдачи, заключенному «</w:t>
      </w:r>
      <w:r>
        <w:rPr>
          <w:rFonts w:eastAsia="Times New Roman"/>
          <w:color w:val="000000"/>
          <w:sz w:val="22"/>
          <w:szCs w:val="22"/>
          <w:lang w:bidi="ru-RU"/>
        </w:rPr>
        <w:t>24</w:t>
      </w:r>
      <w:r w:rsidRPr="004941B9">
        <w:rPr>
          <w:rFonts w:eastAsia="Times New Roman"/>
          <w:color w:val="000000"/>
          <w:sz w:val="22"/>
          <w:szCs w:val="22"/>
          <w:lang w:bidi="ru-RU"/>
        </w:rPr>
        <w:t xml:space="preserve">» </w:t>
      </w:r>
      <w:r>
        <w:rPr>
          <w:rFonts w:eastAsia="Times New Roman"/>
          <w:color w:val="000000"/>
          <w:sz w:val="22"/>
          <w:szCs w:val="22"/>
          <w:lang w:bidi="ru-RU"/>
        </w:rPr>
        <w:t>апреля 2019</w:t>
      </w:r>
      <w:r w:rsidRPr="004941B9">
        <w:rPr>
          <w:rFonts w:eastAsia="Times New Roman"/>
          <w:color w:val="000000"/>
          <w:sz w:val="22"/>
          <w:szCs w:val="22"/>
          <w:lang w:bidi="ru-RU"/>
        </w:rPr>
        <w:t xml:space="preserve"> года </w:t>
      </w:r>
      <w:r w:rsidR="00D82C9D" w:rsidRPr="00D82C9D">
        <w:rPr>
          <w:sz w:val="22"/>
          <w:szCs w:val="22"/>
        </w:rPr>
        <w:t>между Эмитентом («Заемщик») и Акционерным обществом «Российский Сельскохозяйственный банк» («Кредитор/Банк»)</w:t>
      </w:r>
      <w:r w:rsidRPr="004941B9">
        <w:rPr>
          <w:rFonts w:eastAsia="Times New Roman"/>
          <w:color w:val="000000"/>
          <w:sz w:val="22"/>
          <w:szCs w:val="22"/>
          <w:lang w:bidi="ru-RU"/>
        </w:rPr>
        <w:t xml:space="preserve"> в городе Эртиль </w:t>
      </w:r>
      <w:r w:rsidRPr="004941B9">
        <w:rPr>
          <w:sz w:val="22"/>
          <w:szCs w:val="22"/>
        </w:rPr>
        <w:t>переда</w:t>
      </w:r>
      <w:r w:rsidR="00D82C9D">
        <w:rPr>
          <w:sz w:val="22"/>
          <w:szCs w:val="22"/>
        </w:rPr>
        <w:t>ет</w:t>
      </w:r>
      <w:r w:rsidRPr="004941B9">
        <w:rPr>
          <w:sz w:val="22"/>
          <w:szCs w:val="22"/>
        </w:rPr>
        <w:t xml:space="preserve"> Залогодержателю в залог  следующее недвижимое имущество</w:t>
      </w:r>
      <w:r w:rsidR="00D82C9D">
        <w:rPr>
          <w:sz w:val="22"/>
          <w:szCs w:val="22"/>
        </w:rPr>
        <w:t xml:space="preserve"> в совокупности</w:t>
      </w:r>
      <w:r w:rsidRPr="004941B9">
        <w:rPr>
          <w:sz w:val="22"/>
          <w:szCs w:val="22"/>
        </w:rPr>
        <w:t xml:space="preserve">, </w:t>
      </w:r>
      <w:r>
        <w:rPr>
          <w:sz w:val="22"/>
          <w:szCs w:val="22"/>
        </w:rPr>
        <w:t>общая залоговая стоимость которого состав</w:t>
      </w:r>
      <w:r w:rsidR="00D82C9D">
        <w:rPr>
          <w:sz w:val="22"/>
          <w:szCs w:val="22"/>
        </w:rPr>
        <w:t>ляет</w:t>
      </w:r>
      <w:r w:rsidRPr="004941B9">
        <w:rPr>
          <w:sz w:val="22"/>
          <w:szCs w:val="22"/>
        </w:rPr>
        <w:t xml:space="preserve"> </w:t>
      </w:r>
      <w:r w:rsidRPr="00F07548">
        <w:rPr>
          <w:sz w:val="22"/>
          <w:szCs w:val="22"/>
        </w:rPr>
        <w:t>35 396 250 рублей</w:t>
      </w:r>
    </w:p>
    <w:p w:rsidR="0005371F" w:rsidRDefault="0005371F" w:rsidP="0005371F">
      <w:pPr>
        <w:pStyle w:val="ConsPlusNormal"/>
        <w:jc w:val="both"/>
        <w:rPr>
          <w:rFonts w:eastAsia="Times New Roman"/>
          <w:color w:val="000000"/>
          <w:sz w:val="22"/>
          <w:szCs w:val="22"/>
          <w:lang w:bidi="ru-RU"/>
        </w:rPr>
      </w:pPr>
      <w:r w:rsidRPr="004941B9">
        <w:rPr>
          <w:rFonts w:eastAsia="Times New Roman"/>
          <w:color w:val="000000"/>
          <w:sz w:val="22"/>
          <w:szCs w:val="22"/>
          <w:lang w:bidi="ru-RU"/>
        </w:rPr>
        <w:t>1. Наименование: Зернохранилище с зерносушилкой. Кадастровый номер: 36:32:1600003:81,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2286,2 Количество этажей, в том числе подземных этажей: 1. Адрес: Воронежская область, Эртильский р-н, с Боль</w:t>
      </w:r>
      <w:r>
        <w:rPr>
          <w:rFonts w:eastAsia="Times New Roman"/>
          <w:color w:val="000000"/>
          <w:sz w:val="22"/>
          <w:szCs w:val="22"/>
          <w:lang w:bidi="ru-RU"/>
        </w:rPr>
        <w:t>шая Добринка, ул Солнечная, д 3А</w:t>
      </w:r>
      <w:r w:rsidRPr="004941B9">
        <w:rPr>
          <w:rFonts w:eastAsia="Times New Roman"/>
          <w:color w:val="000000"/>
          <w:sz w:val="22"/>
          <w:szCs w:val="22"/>
          <w:lang w:bidi="ru-RU"/>
        </w:rPr>
        <w:t xml:space="preserve"> – залоговая стоимость: </w:t>
      </w:r>
      <w:r w:rsidRPr="00F07548">
        <w:rPr>
          <w:rFonts w:eastAsia="Times New Roman"/>
          <w:color w:val="000000"/>
          <w:sz w:val="22"/>
          <w:szCs w:val="22"/>
          <w:lang w:bidi="ru-RU"/>
        </w:rPr>
        <w:t>3 882 000,00 рублей.</w:t>
      </w:r>
    </w:p>
    <w:p w:rsidR="0005371F" w:rsidRDefault="0005371F" w:rsidP="0005371F">
      <w:pPr>
        <w:pStyle w:val="ConsPlusNormal"/>
        <w:jc w:val="both"/>
        <w:rPr>
          <w:rFonts w:eastAsia="Times New Roman"/>
          <w:color w:val="000000"/>
          <w:sz w:val="22"/>
          <w:szCs w:val="22"/>
          <w:lang w:bidi="ru-RU"/>
        </w:rPr>
      </w:pPr>
      <w:r>
        <w:rPr>
          <w:rFonts w:eastAsia="Times New Roman"/>
          <w:color w:val="000000"/>
          <w:sz w:val="22"/>
          <w:szCs w:val="22"/>
          <w:lang w:bidi="ru-RU"/>
        </w:rPr>
        <w:t>2.</w:t>
      </w:r>
      <w:r w:rsidRPr="00620D1D">
        <w:rPr>
          <w:rFonts w:eastAsia="Times New Roman"/>
          <w:color w:val="000000"/>
          <w:sz w:val="22"/>
          <w:szCs w:val="22"/>
          <w:lang w:bidi="ru-RU"/>
        </w:rPr>
        <w:t xml:space="preserve"> </w:t>
      </w:r>
      <w:r w:rsidRPr="004941B9">
        <w:rPr>
          <w:rFonts w:eastAsia="Times New Roman"/>
          <w:color w:val="000000"/>
          <w:sz w:val="22"/>
          <w:szCs w:val="22"/>
          <w:lang w:bidi="ru-RU"/>
        </w:rPr>
        <w:t>Наименование: земельный участок, Кадастровый номер: 36:32:6400006:83, Категория земель: Земли населенных пунктов. Виды разрешенного использования: Для сельскохозяйственного использования. Площадь: 7400 +/-  60 кв. м. Адрес: Воронежская область, р-н Эртильский, с Большая Добринка, ул.Солнечная , уч.3 «а»</w:t>
      </w:r>
      <w:r w:rsidRPr="004941B9">
        <w:rPr>
          <w:sz w:val="22"/>
          <w:szCs w:val="22"/>
        </w:rPr>
        <w:t xml:space="preserve"> </w:t>
      </w:r>
      <w:r w:rsidRPr="004941B9">
        <w:rPr>
          <w:rFonts w:eastAsia="Times New Roman"/>
          <w:color w:val="000000"/>
          <w:sz w:val="22"/>
          <w:szCs w:val="22"/>
          <w:lang w:bidi="ru-RU"/>
        </w:rPr>
        <w:t xml:space="preserve">– залоговая стоимость: </w:t>
      </w:r>
      <w:r w:rsidRPr="00CC781A">
        <w:rPr>
          <w:rFonts w:eastAsia="Times New Roman"/>
          <w:color w:val="000000"/>
          <w:sz w:val="22"/>
          <w:szCs w:val="22"/>
          <w:lang w:bidi="ru-RU"/>
        </w:rPr>
        <w:t>177 750 рублей.</w:t>
      </w:r>
    </w:p>
    <w:p w:rsidR="0005371F" w:rsidRPr="006F01B8" w:rsidRDefault="0005371F" w:rsidP="0005371F">
      <w:pPr>
        <w:pStyle w:val="ConsPlusNormal"/>
        <w:jc w:val="both"/>
        <w:rPr>
          <w:rFonts w:eastAsia="Times New Roman"/>
          <w:b/>
          <w:color w:val="000000"/>
          <w:sz w:val="22"/>
          <w:szCs w:val="22"/>
          <w:lang w:bidi="ru-RU"/>
        </w:rPr>
      </w:pPr>
      <w:r>
        <w:rPr>
          <w:rFonts w:eastAsia="Times New Roman"/>
          <w:color w:val="000000"/>
          <w:sz w:val="22"/>
          <w:szCs w:val="22"/>
          <w:lang w:bidi="ru-RU"/>
        </w:rPr>
        <w:t xml:space="preserve">3. </w:t>
      </w:r>
      <w:r w:rsidRPr="00B74842">
        <w:rPr>
          <w:rFonts w:eastAsia="Times New Roman"/>
          <w:color w:val="000000"/>
          <w:sz w:val="22"/>
          <w:szCs w:val="22"/>
          <w:lang w:bidi="ru-RU"/>
        </w:rPr>
        <w:t>Наименование: Здание родильного отделения с профилакторием для телят. Кадастровый номер: 36:32:6400006:44, Назначение: 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102</w:t>
      </w:r>
      <w:r>
        <w:rPr>
          <w:rFonts w:eastAsia="Times New Roman"/>
          <w:color w:val="000000"/>
          <w:sz w:val="22"/>
          <w:szCs w:val="22"/>
          <w:lang w:bidi="ru-RU"/>
        </w:rPr>
        <w:t>8,</w:t>
      </w:r>
      <w:r w:rsidRPr="00B74842">
        <w:rPr>
          <w:rFonts w:eastAsia="Times New Roman"/>
          <w:color w:val="000000"/>
          <w:sz w:val="22"/>
          <w:szCs w:val="22"/>
          <w:lang w:bidi="ru-RU"/>
        </w:rPr>
        <w:t xml:space="preserve">7. Количество этажей, в том числе подземных этажей: 2, а также подземных - Адрес: Воронежская область, р-н Эртильский, с. Большая Добринка, пер. Восточный, 10а – залоговая стоимость: </w:t>
      </w:r>
      <w:r w:rsidRPr="00E34C4E">
        <w:rPr>
          <w:rFonts w:eastAsia="Times New Roman"/>
          <w:color w:val="000000"/>
          <w:sz w:val="22"/>
          <w:szCs w:val="22"/>
          <w:lang w:bidi="ru-RU"/>
        </w:rPr>
        <w:t>2 772 750,00</w:t>
      </w:r>
      <w:r w:rsidRPr="00B74842">
        <w:rPr>
          <w:rFonts w:eastAsia="Times New Roman"/>
          <w:color w:val="000000"/>
          <w:sz w:val="22"/>
          <w:szCs w:val="22"/>
          <w:lang w:bidi="ru-RU"/>
        </w:rPr>
        <w:t xml:space="preserve"> рублей</w:t>
      </w:r>
    </w:p>
    <w:p w:rsidR="0005371F" w:rsidRDefault="0005371F" w:rsidP="0005371F">
      <w:pPr>
        <w:pStyle w:val="ConsPlusNormal"/>
        <w:jc w:val="both"/>
        <w:rPr>
          <w:rFonts w:eastAsia="Times New Roman"/>
          <w:color w:val="000000"/>
          <w:sz w:val="22"/>
          <w:szCs w:val="22"/>
          <w:lang w:bidi="ru-RU"/>
        </w:rPr>
      </w:pPr>
      <w:r>
        <w:rPr>
          <w:rFonts w:eastAsia="Times New Roman"/>
          <w:color w:val="000000"/>
          <w:sz w:val="22"/>
          <w:szCs w:val="22"/>
          <w:lang w:bidi="ru-RU"/>
        </w:rPr>
        <w:t xml:space="preserve">4. </w:t>
      </w:r>
      <w:r w:rsidRPr="004941B9">
        <w:rPr>
          <w:rFonts w:eastAsia="Times New Roman"/>
          <w:color w:val="000000"/>
          <w:sz w:val="22"/>
          <w:szCs w:val="22"/>
          <w:lang w:bidi="ru-RU"/>
        </w:rPr>
        <w:t>Наименование: Зернохранилище, Кадастровый номер: 36:32:6400006:45,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2036.0. Количество этажей, в том числе подземных этажей: 1, а также подземных - Адрес: Воронежская область, р-н Эртильский, с. Большая Добринка, пер. Восточный, 10а – залоговая стоимость: </w:t>
      </w:r>
      <w:r>
        <w:rPr>
          <w:rFonts w:eastAsia="Times New Roman"/>
          <w:color w:val="000000"/>
          <w:sz w:val="22"/>
          <w:szCs w:val="22"/>
          <w:lang w:bidi="ru-RU"/>
        </w:rPr>
        <w:t xml:space="preserve"> 3 135 750</w:t>
      </w:r>
      <w:r w:rsidRPr="004941B9">
        <w:rPr>
          <w:rFonts w:eastAsia="Times New Roman"/>
          <w:color w:val="000000"/>
          <w:sz w:val="22"/>
          <w:szCs w:val="22"/>
          <w:lang w:bidi="ru-RU"/>
        </w:rPr>
        <w:t xml:space="preserve"> рублей.</w:t>
      </w:r>
    </w:p>
    <w:p w:rsidR="0005371F" w:rsidRDefault="0005371F" w:rsidP="0005371F">
      <w:pPr>
        <w:pStyle w:val="ConsPlusNormal"/>
        <w:jc w:val="both"/>
        <w:rPr>
          <w:rFonts w:eastAsia="Times New Roman"/>
          <w:color w:val="000000"/>
          <w:sz w:val="22"/>
          <w:szCs w:val="22"/>
          <w:lang w:bidi="ru-RU"/>
        </w:rPr>
      </w:pPr>
      <w:r>
        <w:rPr>
          <w:rFonts w:eastAsia="Times New Roman"/>
          <w:color w:val="000000"/>
          <w:sz w:val="22"/>
          <w:szCs w:val="22"/>
          <w:lang w:bidi="ru-RU"/>
        </w:rPr>
        <w:t xml:space="preserve">5. </w:t>
      </w:r>
      <w:r w:rsidRPr="004941B9">
        <w:rPr>
          <w:rFonts w:eastAsia="Times New Roman"/>
          <w:color w:val="000000"/>
          <w:sz w:val="22"/>
          <w:szCs w:val="22"/>
          <w:lang w:bidi="ru-RU"/>
        </w:rPr>
        <w:t xml:space="preserve">Наименование: Коровник на 200 голов, Кадастровый номер: 36:32:6400006:46, Назначение: </w:t>
      </w:r>
      <w:r w:rsidRPr="00B74842">
        <w:rPr>
          <w:rFonts w:eastAsia="Times New Roman"/>
          <w:color w:val="000000"/>
          <w:sz w:val="22"/>
          <w:szCs w:val="22"/>
          <w:lang w:bidi="ru-RU"/>
        </w:rPr>
        <w:t>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xml:space="preserve">: 1644.3. Количество этажей, в том числе подземных этажей: 1. Адрес: Воронежская область, Эртильский р- н, с Большая Добринка, пер Восточный, д 10 а – залоговая стоимость: </w:t>
      </w:r>
      <w:r w:rsidRPr="00E34C4E">
        <w:rPr>
          <w:rFonts w:eastAsia="Times New Roman"/>
          <w:color w:val="000000"/>
          <w:sz w:val="22"/>
          <w:szCs w:val="22"/>
          <w:lang w:bidi="ru-RU"/>
        </w:rPr>
        <w:t>3 887 250,00 рублей</w:t>
      </w:r>
      <w:r>
        <w:rPr>
          <w:rFonts w:eastAsia="Times New Roman"/>
          <w:color w:val="000000"/>
          <w:sz w:val="22"/>
          <w:szCs w:val="22"/>
          <w:lang w:bidi="ru-RU"/>
        </w:rPr>
        <w:t>.</w:t>
      </w:r>
    </w:p>
    <w:p w:rsidR="0005371F" w:rsidRDefault="0005371F" w:rsidP="0005371F">
      <w:pPr>
        <w:pStyle w:val="ConsPlusNormal"/>
        <w:jc w:val="both"/>
        <w:rPr>
          <w:rFonts w:eastAsia="Times New Roman"/>
          <w:color w:val="000000"/>
          <w:sz w:val="22"/>
          <w:szCs w:val="22"/>
          <w:lang w:bidi="ru-RU"/>
        </w:rPr>
      </w:pPr>
      <w:r>
        <w:rPr>
          <w:rFonts w:eastAsia="Times New Roman"/>
          <w:color w:val="000000"/>
          <w:sz w:val="22"/>
          <w:szCs w:val="22"/>
          <w:lang w:bidi="ru-RU"/>
        </w:rPr>
        <w:t xml:space="preserve">6. </w:t>
      </w:r>
      <w:r w:rsidRPr="00B74842">
        <w:rPr>
          <w:rFonts w:eastAsia="Times New Roman"/>
          <w:color w:val="000000"/>
          <w:sz w:val="22"/>
          <w:szCs w:val="22"/>
          <w:lang w:bidi="ru-RU"/>
        </w:rPr>
        <w:t>Наименование: телятник на 240 голов молодняка, Кадастровый номер: 36:32:6400006:47.Назначение: 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xml:space="preserve">: 1476.4. Количество этажей, в том числе подземных этажей: 1. Адрес: Воронежская область, Эртильский р-н, с Большая Добринка, пер Восточный, уч 10а – залоговая стоимость: </w:t>
      </w:r>
      <w:r w:rsidRPr="00F50107">
        <w:rPr>
          <w:rFonts w:eastAsia="Times New Roman"/>
          <w:color w:val="000000"/>
          <w:sz w:val="22"/>
          <w:szCs w:val="22"/>
          <w:lang w:bidi="ru-RU"/>
        </w:rPr>
        <w:t>3 474 000,00 рублей</w:t>
      </w:r>
    </w:p>
    <w:p w:rsidR="0005371F" w:rsidRDefault="0005371F" w:rsidP="0005371F">
      <w:pPr>
        <w:pStyle w:val="ConsPlusNormal"/>
        <w:jc w:val="both"/>
        <w:rPr>
          <w:rFonts w:eastAsia="Times New Roman"/>
          <w:color w:val="000000"/>
          <w:sz w:val="22"/>
          <w:szCs w:val="22"/>
          <w:lang w:bidi="ru-RU"/>
        </w:rPr>
      </w:pPr>
      <w:r>
        <w:rPr>
          <w:rFonts w:eastAsia="Times New Roman"/>
          <w:color w:val="000000"/>
          <w:sz w:val="22"/>
          <w:szCs w:val="22"/>
          <w:lang w:bidi="ru-RU"/>
        </w:rPr>
        <w:t xml:space="preserve">7. </w:t>
      </w:r>
      <w:r w:rsidRPr="00545A9D">
        <w:rPr>
          <w:rFonts w:eastAsia="Times New Roman"/>
          <w:color w:val="000000"/>
          <w:sz w:val="22"/>
          <w:szCs w:val="22"/>
          <w:lang w:bidi="ru-RU"/>
        </w:rPr>
        <w:t>Наименование: Отдельно стоящее здание (коровник № 1), Кадастровый номер: 36:32:1600003:70, Назначение: Нежилое здание. Площадь, м</w:t>
      </w:r>
      <w:r w:rsidRPr="00545A9D">
        <w:rPr>
          <w:rFonts w:eastAsia="Times New Roman"/>
          <w:color w:val="000000"/>
          <w:sz w:val="22"/>
          <w:szCs w:val="22"/>
          <w:vertAlign w:val="superscript"/>
          <w:lang w:bidi="ru-RU"/>
        </w:rPr>
        <w:t>2</w:t>
      </w:r>
      <w:r w:rsidRPr="00545A9D">
        <w:rPr>
          <w:rFonts w:eastAsia="Times New Roman"/>
          <w:color w:val="000000"/>
          <w:sz w:val="22"/>
          <w:szCs w:val="22"/>
          <w:lang w:bidi="ru-RU"/>
        </w:rPr>
        <w:t xml:space="preserve">: 1630,1, Инвентарный номер: 12513. Количество этажей, в том числе подземных этажей: 1, а также подземных 0. Адрес: Воронежская область, р-н Эртильский, с Большая Добринка, пер. Восточный, д.10а – залоговая стоимость: </w:t>
      </w:r>
      <w:r w:rsidRPr="00F50107">
        <w:rPr>
          <w:rFonts w:eastAsia="Times New Roman"/>
          <w:color w:val="000000"/>
          <w:sz w:val="22"/>
          <w:szCs w:val="22"/>
          <w:lang w:bidi="ru-RU"/>
        </w:rPr>
        <w:t>3 276 000,00 рублей</w:t>
      </w:r>
    </w:p>
    <w:p w:rsidR="0005371F" w:rsidRDefault="0005371F" w:rsidP="0005371F">
      <w:pPr>
        <w:pStyle w:val="ConsPlusNormal"/>
        <w:jc w:val="both"/>
        <w:rPr>
          <w:rFonts w:eastAsia="Times New Roman"/>
          <w:color w:val="000000"/>
          <w:sz w:val="22"/>
          <w:szCs w:val="22"/>
          <w:lang w:bidi="ru-RU"/>
        </w:rPr>
      </w:pPr>
      <w:r>
        <w:rPr>
          <w:rFonts w:eastAsia="Times New Roman"/>
          <w:color w:val="000000"/>
          <w:sz w:val="22"/>
          <w:szCs w:val="22"/>
          <w:lang w:bidi="ru-RU"/>
        </w:rPr>
        <w:t xml:space="preserve">8. </w:t>
      </w:r>
      <w:r w:rsidRPr="004941B9">
        <w:rPr>
          <w:rFonts w:eastAsia="Times New Roman"/>
          <w:color w:val="000000"/>
          <w:sz w:val="22"/>
          <w:szCs w:val="22"/>
          <w:lang w:bidi="ru-RU"/>
        </w:rPr>
        <w:t>Наименование: зернохранилище. Кадастровый номер: 36:32:6400006:48,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2606.8. Количество этажей, в том числе подземных этажей: 1. Адрес: Воронежская область, Эртильский р-н, с Большая Добринка, пер Восточный, д 10а – залоговая стоимость: </w:t>
      </w:r>
      <w:r w:rsidRPr="00F50107">
        <w:rPr>
          <w:rFonts w:eastAsia="Times New Roman"/>
          <w:color w:val="000000"/>
          <w:sz w:val="22"/>
          <w:szCs w:val="22"/>
          <w:lang w:bidi="ru-RU"/>
        </w:rPr>
        <w:t>3 662 250,00 рублей</w:t>
      </w:r>
      <w:r w:rsidRPr="004941B9">
        <w:rPr>
          <w:rFonts w:eastAsia="Times New Roman"/>
          <w:color w:val="000000"/>
          <w:sz w:val="22"/>
          <w:szCs w:val="22"/>
          <w:lang w:bidi="ru-RU"/>
        </w:rPr>
        <w:t>.</w:t>
      </w:r>
    </w:p>
    <w:p w:rsidR="0005371F" w:rsidRDefault="0005371F" w:rsidP="0005371F">
      <w:pPr>
        <w:pStyle w:val="ConsPlusNormal"/>
        <w:jc w:val="both"/>
        <w:rPr>
          <w:rFonts w:eastAsia="Times New Roman"/>
          <w:color w:val="000000"/>
          <w:sz w:val="22"/>
          <w:szCs w:val="22"/>
          <w:lang w:bidi="ru-RU"/>
        </w:rPr>
      </w:pPr>
      <w:r>
        <w:rPr>
          <w:rFonts w:eastAsia="Times New Roman"/>
          <w:color w:val="000000"/>
          <w:sz w:val="22"/>
          <w:szCs w:val="22"/>
          <w:lang w:bidi="ru-RU"/>
        </w:rPr>
        <w:t>9.</w:t>
      </w:r>
      <w:r w:rsidRPr="00E327CD">
        <w:rPr>
          <w:rFonts w:eastAsia="Times New Roman"/>
          <w:color w:val="000000"/>
          <w:sz w:val="22"/>
          <w:szCs w:val="22"/>
          <w:lang w:bidi="ru-RU"/>
        </w:rPr>
        <w:t xml:space="preserve"> </w:t>
      </w:r>
      <w:r w:rsidRPr="004941B9">
        <w:rPr>
          <w:rFonts w:eastAsia="Times New Roman"/>
          <w:color w:val="000000"/>
          <w:sz w:val="22"/>
          <w:szCs w:val="22"/>
          <w:lang w:bidi="ru-RU"/>
        </w:rPr>
        <w:t>Наименование объекта: Кормоцех, Кадастровый номер: 36:32:6400006:49, Назначение: Для производственных целей.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657.3. Количество этажей, в том числе подземных этажей: </w:t>
      </w:r>
      <w:r w:rsidRPr="00F50107">
        <w:rPr>
          <w:rFonts w:eastAsia="Times New Roman"/>
          <w:color w:val="000000"/>
          <w:sz w:val="22"/>
          <w:szCs w:val="22"/>
          <w:lang w:bidi="ru-RU"/>
        </w:rPr>
        <w:t xml:space="preserve">1. Адрес: Воронежская область, Эртильский р- н, с Большая Добринка, пер Восточный, уч 10а – залоговая стоимость: </w:t>
      </w:r>
      <w:r w:rsidRPr="00F50107">
        <w:rPr>
          <w:rFonts w:eastAsia="Times New Roman"/>
          <w:color w:val="000000"/>
          <w:sz w:val="22"/>
          <w:szCs w:val="22"/>
          <w:shd w:val="clear" w:color="auto" w:fill="FFFFFF" w:themeFill="background1"/>
          <w:lang w:bidi="ru-RU"/>
        </w:rPr>
        <w:t>660 750,00</w:t>
      </w:r>
      <w:r w:rsidRPr="00F50107">
        <w:rPr>
          <w:rFonts w:eastAsia="Times New Roman"/>
          <w:color w:val="000000"/>
          <w:sz w:val="22"/>
          <w:szCs w:val="22"/>
          <w:lang w:bidi="ru-RU"/>
        </w:rPr>
        <w:t xml:space="preserve"> рублей</w:t>
      </w:r>
    </w:p>
    <w:p w:rsidR="0005371F" w:rsidRDefault="0005371F" w:rsidP="0005371F">
      <w:pPr>
        <w:pStyle w:val="ConsPlusNormal"/>
        <w:jc w:val="both"/>
        <w:rPr>
          <w:rFonts w:eastAsia="Times New Roman"/>
          <w:color w:val="000000"/>
          <w:sz w:val="22"/>
          <w:szCs w:val="22"/>
          <w:lang w:bidi="ru-RU"/>
        </w:rPr>
      </w:pPr>
      <w:r>
        <w:rPr>
          <w:rFonts w:eastAsia="Times New Roman"/>
          <w:color w:val="000000"/>
          <w:sz w:val="22"/>
          <w:szCs w:val="22"/>
          <w:lang w:bidi="ru-RU"/>
        </w:rPr>
        <w:lastRenderedPageBreak/>
        <w:t>10.</w:t>
      </w:r>
      <w:r w:rsidRPr="004941B9">
        <w:rPr>
          <w:rFonts w:eastAsia="Times New Roman"/>
          <w:color w:val="000000"/>
          <w:sz w:val="22"/>
          <w:szCs w:val="22"/>
          <w:lang w:bidi="ru-RU"/>
        </w:rPr>
        <w:t xml:space="preserve">Наименование объекта: </w:t>
      </w:r>
      <w:r>
        <w:rPr>
          <w:rFonts w:eastAsia="Times New Roman"/>
          <w:color w:val="000000"/>
          <w:sz w:val="22"/>
          <w:szCs w:val="22"/>
          <w:lang w:bidi="ru-RU"/>
        </w:rPr>
        <w:t>Телятник на 320 голов</w:t>
      </w:r>
      <w:r w:rsidRPr="004941B9">
        <w:rPr>
          <w:rFonts w:eastAsia="Times New Roman"/>
          <w:color w:val="000000"/>
          <w:sz w:val="22"/>
          <w:szCs w:val="22"/>
          <w:lang w:bidi="ru-RU"/>
        </w:rPr>
        <w:t xml:space="preserve">, </w:t>
      </w:r>
      <w:r w:rsidRPr="00321AB4">
        <w:rPr>
          <w:rFonts w:eastAsia="Times New Roman"/>
          <w:color w:val="000000"/>
          <w:sz w:val="22"/>
          <w:szCs w:val="22"/>
          <w:lang w:bidi="ru-RU"/>
        </w:rPr>
        <w:t>Кадастровый номер: 36:32:6400006:161</w:t>
      </w:r>
      <w:r w:rsidRPr="004941B9">
        <w:rPr>
          <w:rFonts w:eastAsia="Times New Roman"/>
          <w:color w:val="000000"/>
          <w:sz w:val="22"/>
          <w:szCs w:val="22"/>
          <w:lang w:bidi="ru-RU"/>
        </w:rPr>
        <w:t>, Назначение: Для производственных целей.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w:t>
      </w:r>
      <w:r>
        <w:rPr>
          <w:rFonts w:eastAsia="Times New Roman"/>
          <w:color w:val="000000"/>
          <w:sz w:val="22"/>
          <w:szCs w:val="22"/>
          <w:lang w:bidi="ru-RU"/>
        </w:rPr>
        <w:t>3093</w:t>
      </w:r>
      <w:r w:rsidRPr="004941B9">
        <w:rPr>
          <w:rFonts w:eastAsia="Times New Roman"/>
          <w:color w:val="000000"/>
          <w:sz w:val="22"/>
          <w:szCs w:val="22"/>
          <w:lang w:bidi="ru-RU"/>
        </w:rPr>
        <w:t xml:space="preserve">. Количество этажей, в том числе подземных этажей: 1. Адрес: Воронежская область, Эртильский р- н, с Большая Добринка, пер Восточный, уч 10а – залоговая стоимость: </w:t>
      </w:r>
      <w:r w:rsidRPr="00BF78BF">
        <w:rPr>
          <w:rFonts w:eastAsia="Times New Roman"/>
          <w:color w:val="000000"/>
          <w:sz w:val="22"/>
          <w:szCs w:val="22"/>
          <w:shd w:val="clear" w:color="auto" w:fill="FFFFFF" w:themeFill="background1"/>
          <w:lang w:bidi="ru-RU"/>
        </w:rPr>
        <w:t>6 135 750,00</w:t>
      </w:r>
      <w:r w:rsidRPr="00BF78BF">
        <w:rPr>
          <w:rFonts w:eastAsia="Times New Roman"/>
          <w:color w:val="000000"/>
          <w:sz w:val="22"/>
          <w:szCs w:val="22"/>
          <w:lang w:bidi="ru-RU"/>
        </w:rPr>
        <w:t xml:space="preserve"> рублей</w:t>
      </w:r>
    </w:p>
    <w:p w:rsidR="0005371F" w:rsidRDefault="0005371F" w:rsidP="0005371F">
      <w:pPr>
        <w:pStyle w:val="ConsPlusNormal"/>
        <w:jc w:val="both"/>
        <w:rPr>
          <w:rFonts w:eastAsia="Times New Roman"/>
          <w:color w:val="000000"/>
          <w:sz w:val="22"/>
          <w:szCs w:val="22"/>
          <w:lang w:bidi="ru-RU"/>
        </w:rPr>
      </w:pPr>
      <w:r>
        <w:rPr>
          <w:rFonts w:eastAsia="Times New Roman"/>
          <w:color w:val="000000"/>
          <w:sz w:val="22"/>
          <w:szCs w:val="22"/>
          <w:lang w:bidi="ru-RU"/>
        </w:rPr>
        <w:t>11.</w:t>
      </w:r>
      <w:r w:rsidRPr="000D6BB4">
        <w:rPr>
          <w:rFonts w:eastAsia="Times New Roman"/>
          <w:color w:val="000000"/>
          <w:sz w:val="22"/>
          <w:szCs w:val="22"/>
          <w:lang w:bidi="ru-RU"/>
        </w:rPr>
        <w:t xml:space="preserve"> </w:t>
      </w:r>
      <w:r w:rsidRPr="004941B9">
        <w:rPr>
          <w:rFonts w:eastAsia="Times New Roman"/>
          <w:color w:val="000000"/>
          <w:sz w:val="22"/>
          <w:szCs w:val="22"/>
          <w:lang w:bidi="ru-RU"/>
        </w:rPr>
        <w:t>Наименование: Сенохранилище, Кадастровый номер: 36:32:6400006:50,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1934,3, Адрес: Воронежская область, р-н Эртильский, с Большая Добринка, пер. Восточный, д.10а – залоговая стоимость: </w:t>
      </w:r>
      <w:r>
        <w:rPr>
          <w:rFonts w:eastAsia="Times New Roman"/>
          <w:color w:val="000000"/>
          <w:sz w:val="22"/>
          <w:szCs w:val="22"/>
          <w:lang w:bidi="ru-RU"/>
        </w:rPr>
        <w:t>3 209 250</w:t>
      </w:r>
      <w:r w:rsidRPr="00545A9D">
        <w:rPr>
          <w:rFonts w:eastAsia="Times New Roman"/>
          <w:color w:val="000000"/>
          <w:sz w:val="22"/>
          <w:szCs w:val="22"/>
          <w:lang w:bidi="ru-RU"/>
        </w:rPr>
        <w:t xml:space="preserve"> рублей</w:t>
      </w:r>
      <w:r w:rsidRPr="004941B9">
        <w:rPr>
          <w:rFonts w:eastAsia="Times New Roman"/>
          <w:color w:val="000000"/>
          <w:sz w:val="22"/>
          <w:szCs w:val="22"/>
          <w:lang w:bidi="ru-RU"/>
        </w:rPr>
        <w:t>.</w:t>
      </w:r>
    </w:p>
    <w:p w:rsidR="0005371F" w:rsidRDefault="0005371F" w:rsidP="0005371F">
      <w:pPr>
        <w:pStyle w:val="ConsPlusNormal"/>
        <w:jc w:val="both"/>
        <w:rPr>
          <w:rFonts w:eastAsia="Times New Roman"/>
          <w:color w:val="000000"/>
          <w:sz w:val="22"/>
          <w:szCs w:val="22"/>
          <w:lang w:bidi="ru-RU"/>
        </w:rPr>
      </w:pPr>
      <w:r>
        <w:rPr>
          <w:rFonts w:eastAsia="Times New Roman"/>
          <w:color w:val="000000"/>
          <w:sz w:val="22"/>
          <w:szCs w:val="22"/>
          <w:lang w:bidi="ru-RU"/>
        </w:rPr>
        <w:t>12.</w:t>
      </w:r>
      <w:r w:rsidRPr="004941B9">
        <w:rPr>
          <w:rFonts w:eastAsia="Times New Roman"/>
          <w:color w:val="000000"/>
          <w:sz w:val="22"/>
          <w:szCs w:val="22"/>
          <w:lang w:bidi="ru-RU"/>
        </w:rPr>
        <w:t>Наименование: Телятник, Кадастровый номер: 36:32:1600003:69,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706.4. Инвентарный номер: 16-9927. Количество этажей, в том числе подземных этажей: 1, а также подземных 0. Адрес: Воронежская область, Эртильский р-н, с Большая Добринка, пер Восточный, д 10а – залоговая стоимость: </w:t>
      </w:r>
      <w:r w:rsidRPr="00DC1CFB">
        <w:rPr>
          <w:rFonts w:eastAsia="Times New Roman"/>
          <w:color w:val="000000"/>
          <w:sz w:val="22"/>
          <w:szCs w:val="22"/>
          <w:lang w:bidi="ru-RU"/>
        </w:rPr>
        <w:t>750,00 рублей</w:t>
      </w:r>
    </w:p>
    <w:p w:rsidR="0005371F" w:rsidRDefault="0005371F" w:rsidP="0005371F">
      <w:pPr>
        <w:pStyle w:val="ConsPlusNormal"/>
        <w:jc w:val="both"/>
        <w:rPr>
          <w:rFonts w:eastAsia="Times New Roman"/>
          <w:color w:val="000000"/>
          <w:sz w:val="22"/>
          <w:szCs w:val="22"/>
          <w:lang w:bidi="ru-RU"/>
        </w:rPr>
      </w:pPr>
      <w:r>
        <w:rPr>
          <w:rFonts w:eastAsia="Times New Roman"/>
          <w:color w:val="000000"/>
          <w:sz w:val="22"/>
          <w:szCs w:val="22"/>
          <w:lang w:bidi="ru-RU"/>
        </w:rPr>
        <w:t>13.</w:t>
      </w:r>
      <w:r w:rsidRPr="004941B9">
        <w:rPr>
          <w:rFonts w:eastAsia="Times New Roman"/>
          <w:color w:val="000000"/>
          <w:sz w:val="22"/>
          <w:szCs w:val="22"/>
          <w:lang w:bidi="ru-RU"/>
        </w:rPr>
        <w:t>Наименование: Здание, Кадастровый номер: 36:32:1600003:76,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1246.1. Инвентарный номер: 9931. Количество этажей, в том числе подземных этажей: 1. Адрес: Воронежская область, р-н Эртильский, с Большая Добринка, пер Восточный, д 10а – залоговая стоимость: </w:t>
      </w:r>
      <w:r w:rsidRPr="00DC1CFB">
        <w:rPr>
          <w:rFonts w:eastAsia="Times New Roman"/>
          <w:color w:val="000000"/>
          <w:sz w:val="22"/>
          <w:szCs w:val="22"/>
          <w:lang w:bidi="ru-RU"/>
        </w:rPr>
        <w:t>750,00 рублей</w:t>
      </w:r>
    </w:p>
    <w:p w:rsidR="0005371F" w:rsidRDefault="0005371F" w:rsidP="0005371F">
      <w:pPr>
        <w:pStyle w:val="ConsPlusNormal"/>
        <w:jc w:val="both"/>
        <w:rPr>
          <w:b/>
          <w:sz w:val="22"/>
          <w:szCs w:val="22"/>
        </w:rPr>
      </w:pPr>
      <w:r>
        <w:rPr>
          <w:rFonts w:eastAsia="Times New Roman"/>
          <w:color w:val="000000"/>
          <w:sz w:val="22"/>
          <w:szCs w:val="22"/>
          <w:lang w:bidi="ru-RU"/>
        </w:rPr>
        <w:t>14.</w:t>
      </w:r>
      <w:r w:rsidRPr="004941B9">
        <w:rPr>
          <w:rFonts w:eastAsia="Times New Roman"/>
          <w:color w:val="000000"/>
          <w:sz w:val="22"/>
          <w:szCs w:val="22"/>
          <w:lang w:bidi="ru-RU"/>
        </w:rPr>
        <w:t xml:space="preserve">Наименование: земельный участок, </w:t>
      </w:r>
      <w:r w:rsidRPr="001F5990">
        <w:rPr>
          <w:rFonts w:eastAsia="Times New Roman"/>
          <w:color w:val="000000"/>
          <w:sz w:val="22"/>
          <w:szCs w:val="22"/>
          <w:lang w:bidi="ru-RU"/>
        </w:rPr>
        <w:t>Кадастровый номер: 36:32:6400006:36</w:t>
      </w:r>
      <w:r w:rsidRPr="004941B9">
        <w:rPr>
          <w:rFonts w:eastAsia="Times New Roman"/>
          <w:color w:val="000000"/>
          <w:sz w:val="22"/>
          <w:szCs w:val="22"/>
          <w:lang w:bidi="ru-RU"/>
        </w:rPr>
        <w:t xml:space="preserve">, Категория земель: Земли сельскохозяйственного назначения. Виды разрешенного использования: Для сельскохозяйственного производства. Площадь: 186000 +/- 3773.70 кв. м. Адрес: Воронежская область, р-н Эртильский, с Большая Добринка, пер Восточный, 10 "А" – залоговая стоимость: </w:t>
      </w:r>
      <w:r w:rsidRPr="00DC1CFB">
        <w:rPr>
          <w:rFonts w:eastAsia="Times New Roman"/>
          <w:color w:val="000000"/>
          <w:sz w:val="22"/>
          <w:szCs w:val="22"/>
          <w:lang w:bidi="ru-RU"/>
        </w:rPr>
        <w:t>1 121 250,00 рублей</w:t>
      </w:r>
      <w:r w:rsidRPr="006931CB">
        <w:rPr>
          <w:b/>
          <w:sz w:val="22"/>
          <w:szCs w:val="22"/>
        </w:rPr>
        <w:t xml:space="preserve"> </w:t>
      </w:r>
    </w:p>
    <w:p w:rsidR="00936F49" w:rsidRPr="006931CB" w:rsidRDefault="00936F49" w:rsidP="0005371F">
      <w:pPr>
        <w:pStyle w:val="ConsPlusNormal"/>
        <w:jc w:val="both"/>
        <w:rPr>
          <w:sz w:val="22"/>
          <w:szCs w:val="22"/>
        </w:rPr>
      </w:pPr>
      <w:r w:rsidRPr="006931CB">
        <w:rPr>
          <w:b/>
          <w:sz w:val="22"/>
          <w:szCs w:val="22"/>
        </w:rPr>
        <w:t>Размер обеспеченного обязательства:</w:t>
      </w:r>
      <w:r w:rsidRPr="006931CB">
        <w:rPr>
          <w:sz w:val="22"/>
          <w:szCs w:val="22"/>
        </w:rPr>
        <w:t xml:space="preserve"> 2</w:t>
      </w:r>
      <w:r w:rsidR="00521CB5">
        <w:rPr>
          <w:sz w:val="22"/>
          <w:szCs w:val="22"/>
        </w:rPr>
        <w:t>8</w:t>
      </w:r>
      <w:r w:rsidRPr="006931CB">
        <w:rPr>
          <w:sz w:val="22"/>
          <w:szCs w:val="22"/>
        </w:rPr>
        <w:t> 000 000,00 рублей</w:t>
      </w:r>
    </w:p>
    <w:p w:rsidR="007C42CD" w:rsidRDefault="00936F49" w:rsidP="00936F49">
      <w:pPr>
        <w:pStyle w:val="ConsPlusNormal"/>
        <w:jc w:val="both"/>
        <w:rPr>
          <w:sz w:val="22"/>
          <w:szCs w:val="22"/>
          <w:highlight w:val="red"/>
        </w:rPr>
      </w:pPr>
      <w:r w:rsidRPr="00D43EE7">
        <w:rPr>
          <w:b/>
          <w:sz w:val="22"/>
          <w:szCs w:val="22"/>
        </w:rPr>
        <w:t>Срок исполнения обеспеченного обязательства:</w:t>
      </w:r>
      <w:r w:rsidRPr="00D43EE7">
        <w:rPr>
          <w:sz w:val="22"/>
          <w:szCs w:val="22"/>
        </w:rPr>
        <w:t xml:space="preserve"> </w:t>
      </w:r>
      <w:r w:rsidR="007C42CD" w:rsidRPr="00D43EE7">
        <w:rPr>
          <w:sz w:val="22"/>
          <w:szCs w:val="22"/>
        </w:rPr>
        <w:t xml:space="preserve">в соответствии с п. 1.6 </w:t>
      </w:r>
      <w:r w:rsidR="007C42CD" w:rsidRPr="00D43EE7">
        <w:rPr>
          <w:rFonts w:eastAsia="Times New Roman"/>
          <w:sz w:val="22"/>
          <w:szCs w:val="22"/>
        </w:rPr>
        <w:t xml:space="preserve">Договора </w:t>
      </w:r>
      <w:r w:rsidR="00DB5623" w:rsidRPr="00D43EE7">
        <w:rPr>
          <w:rFonts w:eastAsia="Times New Roman"/>
          <w:color w:val="000000"/>
          <w:sz w:val="22"/>
          <w:szCs w:val="22"/>
          <w:lang w:bidi="ru-RU"/>
        </w:rPr>
        <w:t>№191400/0151 об</w:t>
      </w:r>
      <w:r w:rsidR="00DB5623" w:rsidRPr="004941B9">
        <w:rPr>
          <w:rFonts w:eastAsia="Times New Roman"/>
          <w:color w:val="000000"/>
          <w:sz w:val="22"/>
          <w:szCs w:val="22"/>
          <w:lang w:bidi="ru-RU"/>
        </w:rPr>
        <w:t xml:space="preserve"> открытии кредитной линии с лимитом выдачи</w:t>
      </w:r>
      <w:r w:rsidR="00DB5623" w:rsidRPr="007C42CD">
        <w:rPr>
          <w:sz w:val="22"/>
          <w:szCs w:val="22"/>
        </w:rPr>
        <w:t xml:space="preserve"> </w:t>
      </w:r>
      <w:r w:rsidR="007C42CD" w:rsidRPr="007C42CD">
        <w:rPr>
          <w:sz w:val="22"/>
          <w:szCs w:val="22"/>
        </w:rPr>
        <w:t xml:space="preserve">окончательный срок возврата кредита Заемщиком установлен </w:t>
      </w:r>
      <w:r w:rsidR="00DB5623">
        <w:rPr>
          <w:rFonts w:eastAsia="Times New Roman"/>
          <w:sz w:val="22"/>
          <w:szCs w:val="22"/>
        </w:rPr>
        <w:t>25.02.2020</w:t>
      </w:r>
      <w:r w:rsidR="007C42CD" w:rsidRPr="007C42CD">
        <w:rPr>
          <w:rFonts w:eastAsia="Times New Roman"/>
          <w:sz w:val="22"/>
          <w:szCs w:val="22"/>
        </w:rPr>
        <w:t xml:space="preserve"> г. (включительно). Эмитент обращает внимание, что фактически Эмитент исполнил взятые на себя обязательства по возврату кредита </w:t>
      </w:r>
      <w:r w:rsidR="00D43EE7">
        <w:rPr>
          <w:rFonts w:eastAsia="Times New Roman"/>
          <w:sz w:val="22"/>
          <w:szCs w:val="22"/>
        </w:rPr>
        <w:t>25.02.2020 г.</w:t>
      </w:r>
    </w:p>
    <w:p w:rsidR="00936F49" w:rsidRPr="006931CB" w:rsidRDefault="00936F49" w:rsidP="00936F49">
      <w:pPr>
        <w:pStyle w:val="ConsPlusNormal"/>
        <w:jc w:val="both"/>
        <w:rPr>
          <w:sz w:val="22"/>
          <w:szCs w:val="22"/>
        </w:rPr>
      </w:pPr>
      <w:r w:rsidRPr="006931CB">
        <w:rPr>
          <w:b/>
          <w:sz w:val="22"/>
          <w:szCs w:val="22"/>
        </w:rPr>
        <w:t>Способ обеспечения, его размер и условия предоставления, в том числе предмет и стоимости предмета залога, если способом обеспечения является залог, срок, на который обеспечение предоставлено</w:t>
      </w:r>
      <w:r w:rsidRPr="006931CB">
        <w:rPr>
          <w:sz w:val="22"/>
          <w:szCs w:val="22"/>
        </w:rPr>
        <w:t>:</w:t>
      </w:r>
    </w:p>
    <w:p w:rsidR="00936F49" w:rsidRPr="006931CB" w:rsidRDefault="00936F49" w:rsidP="00936F49">
      <w:pPr>
        <w:pStyle w:val="ConsPlusNormal"/>
        <w:jc w:val="both"/>
        <w:rPr>
          <w:sz w:val="22"/>
          <w:szCs w:val="22"/>
        </w:rPr>
      </w:pPr>
      <w:r w:rsidRPr="006931CB">
        <w:rPr>
          <w:b/>
          <w:sz w:val="22"/>
          <w:szCs w:val="22"/>
        </w:rPr>
        <w:t>Способ обеспечения</w:t>
      </w:r>
      <w:r w:rsidRPr="006931CB">
        <w:rPr>
          <w:sz w:val="22"/>
          <w:szCs w:val="22"/>
        </w:rPr>
        <w:t xml:space="preserve"> – залог недвижимого имущества (ипотека)</w:t>
      </w:r>
    </w:p>
    <w:p w:rsidR="00936F49" w:rsidRPr="006931CB" w:rsidRDefault="00936F49" w:rsidP="00936F49">
      <w:pPr>
        <w:pStyle w:val="ConsPlusNormal"/>
        <w:jc w:val="both"/>
        <w:rPr>
          <w:b/>
          <w:sz w:val="22"/>
          <w:szCs w:val="22"/>
        </w:rPr>
      </w:pPr>
      <w:r w:rsidRPr="006931CB">
        <w:rPr>
          <w:b/>
          <w:sz w:val="22"/>
          <w:szCs w:val="22"/>
        </w:rPr>
        <w:t xml:space="preserve">Размер и условия предоставления, в том числе предмет залога и стоимость залога: </w:t>
      </w:r>
    </w:p>
    <w:p w:rsidR="00936F49" w:rsidRPr="006931CB" w:rsidRDefault="00936F49" w:rsidP="00936F49">
      <w:pPr>
        <w:pStyle w:val="ConsPlusNormal"/>
        <w:jc w:val="both"/>
        <w:rPr>
          <w:sz w:val="22"/>
          <w:szCs w:val="22"/>
        </w:rPr>
      </w:pPr>
      <w:r w:rsidRPr="006931CB">
        <w:rPr>
          <w:sz w:val="22"/>
          <w:szCs w:val="22"/>
        </w:rPr>
        <w:t>В соответствии с</w:t>
      </w:r>
      <w:r w:rsidRPr="006931CB">
        <w:rPr>
          <w:b/>
          <w:sz w:val="22"/>
          <w:szCs w:val="22"/>
        </w:rPr>
        <w:t xml:space="preserve"> </w:t>
      </w:r>
      <w:r w:rsidRPr="006931CB">
        <w:rPr>
          <w:sz w:val="22"/>
          <w:szCs w:val="22"/>
        </w:rPr>
        <w:t xml:space="preserve">Договором </w:t>
      </w:r>
      <w:r w:rsidR="00567503">
        <w:rPr>
          <w:sz w:val="22"/>
          <w:szCs w:val="22"/>
        </w:rPr>
        <w:t xml:space="preserve">№ 191400/0151-7.2 об ипотеке (залоге недвижимости) </w:t>
      </w:r>
      <w:r w:rsidRPr="00600A05">
        <w:rPr>
          <w:sz w:val="22"/>
          <w:szCs w:val="22"/>
        </w:rPr>
        <w:t xml:space="preserve">Залогодатель, </w:t>
      </w:r>
      <w:r w:rsidRPr="00600A05">
        <w:rPr>
          <w:rFonts w:eastAsia="Times New Roman"/>
          <w:color w:val="000000"/>
          <w:sz w:val="22"/>
          <w:szCs w:val="22"/>
          <w:lang w:bidi="ru-RU"/>
        </w:rPr>
        <w:t xml:space="preserve">обеспечивая надлежащее исполнение обязательств по Договору №171400/0115 об открытии кредитной линии с лимитом выдачи, заключенному «28» марта 2017 года </w:t>
      </w:r>
      <w:r w:rsidRPr="00B27801">
        <w:rPr>
          <w:sz w:val="22"/>
          <w:szCs w:val="22"/>
        </w:rPr>
        <w:t xml:space="preserve">между Эмитентом </w:t>
      </w:r>
      <w:r>
        <w:rPr>
          <w:sz w:val="22"/>
          <w:szCs w:val="22"/>
        </w:rPr>
        <w:t xml:space="preserve">(«Заемщик») </w:t>
      </w:r>
      <w:r w:rsidRPr="00B27801">
        <w:rPr>
          <w:sz w:val="22"/>
          <w:szCs w:val="22"/>
        </w:rPr>
        <w:t>и Акционерным обществом «Российский Сельскохозяйственный банк»</w:t>
      </w:r>
      <w:r>
        <w:rPr>
          <w:sz w:val="22"/>
          <w:szCs w:val="22"/>
        </w:rPr>
        <w:t xml:space="preserve"> («Кредитор/Банк»)</w:t>
      </w:r>
      <w:r w:rsidRPr="00B27801">
        <w:rPr>
          <w:sz w:val="22"/>
          <w:szCs w:val="22"/>
        </w:rPr>
        <w:t xml:space="preserve"> </w:t>
      </w:r>
      <w:r w:rsidRPr="00600A05">
        <w:rPr>
          <w:sz w:val="22"/>
          <w:szCs w:val="22"/>
        </w:rPr>
        <w:t>в городе Эртиль переда</w:t>
      </w:r>
      <w:r>
        <w:rPr>
          <w:sz w:val="22"/>
          <w:szCs w:val="22"/>
        </w:rPr>
        <w:t>ет</w:t>
      </w:r>
      <w:r w:rsidRPr="00600A05">
        <w:rPr>
          <w:sz w:val="22"/>
          <w:szCs w:val="22"/>
        </w:rPr>
        <w:t xml:space="preserve"> Залогодержателю в залог  следующее недвижимое имущество</w:t>
      </w:r>
      <w:r>
        <w:rPr>
          <w:sz w:val="22"/>
          <w:szCs w:val="22"/>
        </w:rPr>
        <w:t xml:space="preserve"> в совокупности</w:t>
      </w:r>
      <w:r w:rsidRPr="00600A05">
        <w:rPr>
          <w:sz w:val="22"/>
          <w:szCs w:val="22"/>
        </w:rPr>
        <w:t xml:space="preserve">, </w:t>
      </w:r>
      <w:r>
        <w:rPr>
          <w:sz w:val="22"/>
          <w:szCs w:val="22"/>
        </w:rPr>
        <w:t xml:space="preserve">общая залоговая стоимость которого составляет </w:t>
      </w:r>
      <w:r w:rsidR="00567503" w:rsidRPr="00F07548">
        <w:rPr>
          <w:sz w:val="22"/>
          <w:szCs w:val="22"/>
        </w:rPr>
        <w:t>35 396</w:t>
      </w:r>
      <w:r w:rsidR="00567503">
        <w:rPr>
          <w:sz w:val="22"/>
          <w:szCs w:val="22"/>
        </w:rPr>
        <w:t> </w:t>
      </w:r>
      <w:r w:rsidR="00567503" w:rsidRPr="00F07548">
        <w:rPr>
          <w:sz w:val="22"/>
          <w:szCs w:val="22"/>
        </w:rPr>
        <w:t xml:space="preserve">250 </w:t>
      </w:r>
      <w:r w:rsidRPr="00600A05">
        <w:rPr>
          <w:sz w:val="22"/>
          <w:szCs w:val="22"/>
        </w:rPr>
        <w:t>рублей</w:t>
      </w:r>
      <w:r>
        <w:rPr>
          <w:sz w:val="22"/>
          <w:szCs w:val="22"/>
        </w:rPr>
        <w:t>:</w:t>
      </w:r>
      <w:r w:rsidRPr="006931CB">
        <w:rPr>
          <w:sz w:val="22"/>
          <w:szCs w:val="22"/>
        </w:rPr>
        <w:t xml:space="preserve"> </w:t>
      </w:r>
    </w:p>
    <w:p w:rsidR="00521CB5" w:rsidRDefault="00521CB5" w:rsidP="00521CB5">
      <w:pPr>
        <w:pStyle w:val="ConsPlusNormal"/>
        <w:jc w:val="both"/>
        <w:rPr>
          <w:rFonts w:eastAsia="Times New Roman"/>
          <w:color w:val="000000"/>
          <w:sz w:val="22"/>
          <w:szCs w:val="22"/>
          <w:lang w:bidi="ru-RU"/>
        </w:rPr>
      </w:pPr>
      <w:r w:rsidRPr="004941B9">
        <w:rPr>
          <w:rFonts w:eastAsia="Times New Roman"/>
          <w:color w:val="000000"/>
          <w:sz w:val="22"/>
          <w:szCs w:val="22"/>
          <w:lang w:bidi="ru-RU"/>
        </w:rPr>
        <w:t>1. Наименование: Зернохранилище с зерносушилкой. Кадастровый номер: 36:32:1600003:81,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2286,2 Количество этажей, в том числе подземных этажей: 1. Адрес: Воронежская область, Эртильский р-н, с Боль</w:t>
      </w:r>
      <w:r>
        <w:rPr>
          <w:rFonts w:eastAsia="Times New Roman"/>
          <w:color w:val="000000"/>
          <w:sz w:val="22"/>
          <w:szCs w:val="22"/>
          <w:lang w:bidi="ru-RU"/>
        </w:rPr>
        <w:t>шая Добринка, ул Солнечная, д 3А</w:t>
      </w:r>
      <w:r w:rsidRPr="004941B9">
        <w:rPr>
          <w:rFonts w:eastAsia="Times New Roman"/>
          <w:color w:val="000000"/>
          <w:sz w:val="22"/>
          <w:szCs w:val="22"/>
          <w:lang w:bidi="ru-RU"/>
        </w:rPr>
        <w:t xml:space="preserve"> – залоговая стоимость: </w:t>
      </w:r>
      <w:r w:rsidRPr="00F07548">
        <w:rPr>
          <w:rFonts w:eastAsia="Times New Roman"/>
          <w:color w:val="000000"/>
          <w:sz w:val="22"/>
          <w:szCs w:val="22"/>
          <w:lang w:bidi="ru-RU"/>
        </w:rPr>
        <w:t>3 882 000,00 рублей.</w:t>
      </w:r>
    </w:p>
    <w:p w:rsidR="00521CB5" w:rsidRDefault="00521CB5" w:rsidP="00521CB5">
      <w:pPr>
        <w:pStyle w:val="ConsPlusNormal"/>
        <w:jc w:val="both"/>
        <w:rPr>
          <w:rFonts w:eastAsia="Times New Roman"/>
          <w:color w:val="000000"/>
          <w:sz w:val="22"/>
          <w:szCs w:val="22"/>
          <w:lang w:bidi="ru-RU"/>
        </w:rPr>
      </w:pPr>
      <w:r>
        <w:rPr>
          <w:rFonts w:eastAsia="Times New Roman"/>
          <w:color w:val="000000"/>
          <w:sz w:val="22"/>
          <w:szCs w:val="22"/>
          <w:lang w:bidi="ru-RU"/>
        </w:rPr>
        <w:t>2.</w:t>
      </w:r>
      <w:r w:rsidRPr="00620D1D">
        <w:rPr>
          <w:rFonts w:eastAsia="Times New Roman"/>
          <w:color w:val="000000"/>
          <w:sz w:val="22"/>
          <w:szCs w:val="22"/>
          <w:lang w:bidi="ru-RU"/>
        </w:rPr>
        <w:t xml:space="preserve"> </w:t>
      </w:r>
      <w:r w:rsidRPr="004941B9">
        <w:rPr>
          <w:rFonts w:eastAsia="Times New Roman"/>
          <w:color w:val="000000"/>
          <w:sz w:val="22"/>
          <w:szCs w:val="22"/>
          <w:lang w:bidi="ru-RU"/>
        </w:rPr>
        <w:t>Наименование: земельный участок, Кадастровый номер: 36:32:6400006:83, Категория земель: Земли населенных пунктов. Виды разрешенного использования: Для сельскохозяйственного использования. Площадь: 7400 +/-  60 кв. м. Адрес: Воронежская область, р-н Эртильский, с Большая Добринка, ул.Солнечная , уч.3 «а»</w:t>
      </w:r>
      <w:r w:rsidRPr="004941B9">
        <w:rPr>
          <w:sz w:val="22"/>
          <w:szCs w:val="22"/>
        </w:rPr>
        <w:t xml:space="preserve"> </w:t>
      </w:r>
      <w:r w:rsidRPr="004941B9">
        <w:rPr>
          <w:rFonts w:eastAsia="Times New Roman"/>
          <w:color w:val="000000"/>
          <w:sz w:val="22"/>
          <w:szCs w:val="22"/>
          <w:lang w:bidi="ru-RU"/>
        </w:rPr>
        <w:t xml:space="preserve">– залоговая стоимость: </w:t>
      </w:r>
      <w:r w:rsidRPr="00CC781A">
        <w:rPr>
          <w:rFonts w:eastAsia="Times New Roman"/>
          <w:color w:val="000000"/>
          <w:sz w:val="22"/>
          <w:szCs w:val="22"/>
          <w:lang w:bidi="ru-RU"/>
        </w:rPr>
        <w:t>177 750 рублей.</w:t>
      </w:r>
    </w:p>
    <w:p w:rsidR="00521CB5" w:rsidRPr="006F01B8" w:rsidRDefault="00521CB5" w:rsidP="00521CB5">
      <w:pPr>
        <w:pStyle w:val="ConsPlusNormal"/>
        <w:jc w:val="both"/>
        <w:rPr>
          <w:rFonts w:eastAsia="Times New Roman"/>
          <w:b/>
          <w:color w:val="000000"/>
          <w:sz w:val="22"/>
          <w:szCs w:val="22"/>
          <w:lang w:bidi="ru-RU"/>
        </w:rPr>
      </w:pPr>
      <w:r>
        <w:rPr>
          <w:rFonts w:eastAsia="Times New Roman"/>
          <w:color w:val="000000"/>
          <w:sz w:val="22"/>
          <w:szCs w:val="22"/>
          <w:lang w:bidi="ru-RU"/>
        </w:rPr>
        <w:t xml:space="preserve">3. </w:t>
      </w:r>
      <w:r w:rsidRPr="00B74842">
        <w:rPr>
          <w:rFonts w:eastAsia="Times New Roman"/>
          <w:color w:val="000000"/>
          <w:sz w:val="22"/>
          <w:szCs w:val="22"/>
          <w:lang w:bidi="ru-RU"/>
        </w:rPr>
        <w:t>Наименование: Здание родильного отделения с профилакторием для телят. Кадастровый номер: 36:32:6400006:44, Назначение: 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102</w:t>
      </w:r>
      <w:r>
        <w:rPr>
          <w:rFonts w:eastAsia="Times New Roman"/>
          <w:color w:val="000000"/>
          <w:sz w:val="22"/>
          <w:szCs w:val="22"/>
          <w:lang w:bidi="ru-RU"/>
        </w:rPr>
        <w:t>8,</w:t>
      </w:r>
      <w:r w:rsidRPr="00B74842">
        <w:rPr>
          <w:rFonts w:eastAsia="Times New Roman"/>
          <w:color w:val="000000"/>
          <w:sz w:val="22"/>
          <w:szCs w:val="22"/>
          <w:lang w:bidi="ru-RU"/>
        </w:rPr>
        <w:t xml:space="preserve">7. Количество этажей, в том числе подземных этажей: 2, а также подземных - Адрес: Воронежская область, р-н Эртильский, с. Большая Добринка, пер. Восточный, 10а – залоговая стоимость: </w:t>
      </w:r>
      <w:r w:rsidRPr="00E34C4E">
        <w:rPr>
          <w:rFonts w:eastAsia="Times New Roman"/>
          <w:color w:val="000000"/>
          <w:sz w:val="22"/>
          <w:szCs w:val="22"/>
          <w:lang w:bidi="ru-RU"/>
        </w:rPr>
        <w:t>2 772 750,00</w:t>
      </w:r>
      <w:r w:rsidRPr="00B74842">
        <w:rPr>
          <w:rFonts w:eastAsia="Times New Roman"/>
          <w:color w:val="000000"/>
          <w:sz w:val="22"/>
          <w:szCs w:val="22"/>
          <w:lang w:bidi="ru-RU"/>
        </w:rPr>
        <w:t xml:space="preserve"> рублей</w:t>
      </w:r>
    </w:p>
    <w:p w:rsidR="00521CB5" w:rsidRDefault="00521CB5" w:rsidP="00521CB5">
      <w:pPr>
        <w:pStyle w:val="ConsPlusNormal"/>
        <w:jc w:val="both"/>
        <w:rPr>
          <w:rFonts w:eastAsia="Times New Roman"/>
          <w:color w:val="000000"/>
          <w:sz w:val="22"/>
          <w:szCs w:val="22"/>
          <w:lang w:bidi="ru-RU"/>
        </w:rPr>
      </w:pPr>
      <w:r>
        <w:rPr>
          <w:rFonts w:eastAsia="Times New Roman"/>
          <w:color w:val="000000"/>
          <w:sz w:val="22"/>
          <w:szCs w:val="22"/>
          <w:lang w:bidi="ru-RU"/>
        </w:rPr>
        <w:t xml:space="preserve">4. </w:t>
      </w:r>
      <w:r w:rsidRPr="004941B9">
        <w:rPr>
          <w:rFonts w:eastAsia="Times New Roman"/>
          <w:color w:val="000000"/>
          <w:sz w:val="22"/>
          <w:szCs w:val="22"/>
          <w:lang w:bidi="ru-RU"/>
        </w:rPr>
        <w:t>Наименование: Зернохранилище, Кадастровый номер: 36:32:6400006:45,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2036.0. Количество этажей, в том числе подземных этажей: 1, а также подземных - Адрес: Воронежская область, р-н Эртильский, с. Большая Добринка, пер. Восточный, 10а – залоговая стоимость: </w:t>
      </w:r>
      <w:r>
        <w:rPr>
          <w:rFonts w:eastAsia="Times New Roman"/>
          <w:color w:val="000000"/>
          <w:sz w:val="22"/>
          <w:szCs w:val="22"/>
          <w:lang w:bidi="ru-RU"/>
        </w:rPr>
        <w:t xml:space="preserve"> 3 135 750</w:t>
      </w:r>
      <w:r w:rsidRPr="004941B9">
        <w:rPr>
          <w:rFonts w:eastAsia="Times New Roman"/>
          <w:color w:val="000000"/>
          <w:sz w:val="22"/>
          <w:szCs w:val="22"/>
          <w:lang w:bidi="ru-RU"/>
        </w:rPr>
        <w:t xml:space="preserve"> рублей.</w:t>
      </w:r>
    </w:p>
    <w:p w:rsidR="00521CB5" w:rsidRDefault="00521CB5" w:rsidP="00521CB5">
      <w:pPr>
        <w:pStyle w:val="ConsPlusNormal"/>
        <w:jc w:val="both"/>
        <w:rPr>
          <w:rFonts w:eastAsia="Times New Roman"/>
          <w:color w:val="000000"/>
          <w:sz w:val="22"/>
          <w:szCs w:val="22"/>
          <w:lang w:bidi="ru-RU"/>
        </w:rPr>
      </w:pPr>
      <w:r>
        <w:rPr>
          <w:rFonts w:eastAsia="Times New Roman"/>
          <w:color w:val="000000"/>
          <w:sz w:val="22"/>
          <w:szCs w:val="22"/>
          <w:lang w:bidi="ru-RU"/>
        </w:rPr>
        <w:t xml:space="preserve">5. </w:t>
      </w:r>
      <w:r w:rsidRPr="004941B9">
        <w:rPr>
          <w:rFonts w:eastAsia="Times New Roman"/>
          <w:color w:val="000000"/>
          <w:sz w:val="22"/>
          <w:szCs w:val="22"/>
          <w:lang w:bidi="ru-RU"/>
        </w:rPr>
        <w:t xml:space="preserve">Наименование: Коровник на 200 голов, Кадастровый номер: 36:32:6400006:46, Назначение: </w:t>
      </w:r>
      <w:r w:rsidRPr="00B74842">
        <w:rPr>
          <w:rFonts w:eastAsia="Times New Roman"/>
          <w:color w:val="000000"/>
          <w:sz w:val="22"/>
          <w:szCs w:val="22"/>
          <w:lang w:bidi="ru-RU"/>
        </w:rPr>
        <w:t>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xml:space="preserve">: 1644.3. Количество этажей, в том числе подземных этажей: 1. Адрес: Воронежская область, Эртильский р- н, с Большая Добринка, пер Восточный, д 10 а – залоговая стоимость: </w:t>
      </w:r>
      <w:r w:rsidRPr="00E34C4E">
        <w:rPr>
          <w:rFonts w:eastAsia="Times New Roman"/>
          <w:color w:val="000000"/>
          <w:sz w:val="22"/>
          <w:szCs w:val="22"/>
          <w:lang w:bidi="ru-RU"/>
        </w:rPr>
        <w:t>3 887 250,00 рублей</w:t>
      </w:r>
      <w:r>
        <w:rPr>
          <w:rFonts w:eastAsia="Times New Roman"/>
          <w:color w:val="000000"/>
          <w:sz w:val="22"/>
          <w:szCs w:val="22"/>
          <w:lang w:bidi="ru-RU"/>
        </w:rPr>
        <w:t>.</w:t>
      </w:r>
    </w:p>
    <w:p w:rsidR="00521CB5" w:rsidRDefault="00521CB5" w:rsidP="00521CB5">
      <w:pPr>
        <w:pStyle w:val="ConsPlusNormal"/>
        <w:jc w:val="both"/>
        <w:rPr>
          <w:rFonts w:eastAsia="Times New Roman"/>
          <w:color w:val="000000"/>
          <w:sz w:val="22"/>
          <w:szCs w:val="22"/>
          <w:lang w:bidi="ru-RU"/>
        </w:rPr>
      </w:pPr>
      <w:r>
        <w:rPr>
          <w:rFonts w:eastAsia="Times New Roman"/>
          <w:color w:val="000000"/>
          <w:sz w:val="22"/>
          <w:szCs w:val="22"/>
          <w:lang w:bidi="ru-RU"/>
        </w:rPr>
        <w:t xml:space="preserve">6. </w:t>
      </w:r>
      <w:r w:rsidRPr="00B74842">
        <w:rPr>
          <w:rFonts w:eastAsia="Times New Roman"/>
          <w:color w:val="000000"/>
          <w:sz w:val="22"/>
          <w:szCs w:val="22"/>
          <w:lang w:bidi="ru-RU"/>
        </w:rPr>
        <w:t>Наименование: телятник на 240 голов молодняка, Кадастровый номер: 36:32:6400006:47.Назначение: 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xml:space="preserve">: 1476.4. Количество этажей, в том числе подземных этажей: 1. Адрес: Воронежская область, Эртильский р-н, с Большая Добринка, пер Восточный, уч 10а – залоговая стоимость: </w:t>
      </w:r>
      <w:r w:rsidRPr="00F50107">
        <w:rPr>
          <w:rFonts w:eastAsia="Times New Roman"/>
          <w:color w:val="000000"/>
          <w:sz w:val="22"/>
          <w:szCs w:val="22"/>
          <w:lang w:bidi="ru-RU"/>
        </w:rPr>
        <w:t>3 474 000,00 рублей</w:t>
      </w:r>
    </w:p>
    <w:p w:rsidR="00521CB5" w:rsidRDefault="00521CB5" w:rsidP="00521CB5">
      <w:pPr>
        <w:pStyle w:val="ConsPlusNormal"/>
        <w:jc w:val="both"/>
        <w:rPr>
          <w:rFonts w:eastAsia="Times New Roman"/>
          <w:color w:val="000000"/>
          <w:sz w:val="22"/>
          <w:szCs w:val="22"/>
          <w:lang w:bidi="ru-RU"/>
        </w:rPr>
      </w:pPr>
      <w:r>
        <w:rPr>
          <w:rFonts w:eastAsia="Times New Roman"/>
          <w:color w:val="000000"/>
          <w:sz w:val="22"/>
          <w:szCs w:val="22"/>
          <w:lang w:bidi="ru-RU"/>
        </w:rPr>
        <w:t xml:space="preserve">7. </w:t>
      </w:r>
      <w:r w:rsidRPr="00545A9D">
        <w:rPr>
          <w:rFonts w:eastAsia="Times New Roman"/>
          <w:color w:val="000000"/>
          <w:sz w:val="22"/>
          <w:szCs w:val="22"/>
          <w:lang w:bidi="ru-RU"/>
        </w:rPr>
        <w:t xml:space="preserve">Наименование: Отдельно стоящее здание (коровник № 1), Кадастровый номер: 36:32:1600003:70, </w:t>
      </w:r>
      <w:r w:rsidRPr="00545A9D">
        <w:rPr>
          <w:rFonts w:eastAsia="Times New Roman"/>
          <w:color w:val="000000"/>
          <w:sz w:val="22"/>
          <w:szCs w:val="22"/>
          <w:lang w:bidi="ru-RU"/>
        </w:rPr>
        <w:lastRenderedPageBreak/>
        <w:t>Назначение: Нежилое здание. Площадь, м</w:t>
      </w:r>
      <w:r w:rsidRPr="00545A9D">
        <w:rPr>
          <w:rFonts w:eastAsia="Times New Roman"/>
          <w:color w:val="000000"/>
          <w:sz w:val="22"/>
          <w:szCs w:val="22"/>
          <w:vertAlign w:val="superscript"/>
          <w:lang w:bidi="ru-RU"/>
        </w:rPr>
        <w:t>2</w:t>
      </w:r>
      <w:r w:rsidRPr="00545A9D">
        <w:rPr>
          <w:rFonts w:eastAsia="Times New Roman"/>
          <w:color w:val="000000"/>
          <w:sz w:val="22"/>
          <w:szCs w:val="22"/>
          <w:lang w:bidi="ru-RU"/>
        </w:rPr>
        <w:t xml:space="preserve">: 1630,1, Инвентарный номер: 12513. Количество этажей, в том числе подземных этажей: 1, а также подземных 0. Адрес: Воронежская область, р-н Эртильский, с Большая Добринка, пер. Восточный, д.10а – залоговая стоимость: </w:t>
      </w:r>
      <w:r w:rsidRPr="00F50107">
        <w:rPr>
          <w:rFonts w:eastAsia="Times New Roman"/>
          <w:color w:val="000000"/>
          <w:sz w:val="22"/>
          <w:szCs w:val="22"/>
          <w:lang w:bidi="ru-RU"/>
        </w:rPr>
        <w:t>3 276 000,00 рублей</w:t>
      </w:r>
    </w:p>
    <w:p w:rsidR="00521CB5" w:rsidRDefault="00521CB5" w:rsidP="00521CB5">
      <w:pPr>
        <w:pStyle w:val="ConsPlusNormal"/>
        <w:jc w:val="both"/>
        <w:rPr>
          <w:rFonts w:eastAsia="Times New Roman"/>
          <w:color w:val="000000"/>
          <w:sz w:val="22"/>
          <w:szCs w:val="22"/>
          <w:lang w:bidi="ru-RU"/>
        </w:rPr>
      </w:pPr>
      <w:r>
        <w:rPr>
          <w:rFonts w:eastAsia="Times New Roman"/>
          <w:color w:val="000000"/>
          <w:sz w:val="22"/>
          <w:szCs w:val="22"/>
          <w:lang w:bidi="ru-RU"/>
        </w:rPr>
        <w:t xml:space="preserve">8. </w:t>
      </w:r>
      <w:r w:rsidRPr="004941B9">
        <w:rPr>
          <w:rFonts w:eastAsia="Times New Roman"/>
          <w:color w:val="000000"/>
          <w:sz w:val="22"/>
          <w:szCs w:val="22"/>
          <w:lang w:bidi="ru-RU"/>
        </w:rPr>
        <w:t>Наименование: зернохранилище. Кадастровый номер: 36:32:6400006:48,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2606.8. Количество этажей, в том числе подземных этажей: 1. Адрес: Воронежская область, Эртильский р-н, с Большая Добринка, пер Восточный, д 10а – залоговая стоимость: </w:t>
      </w:r>
      <w:r w:rsidRPr="00F50107">
        <w:rPr>
          <w:rFonts w:eastAsia="Times New Roman"/>
          <w:color w:val="000000"/>
          <w:sz w:val="22"/>
          <w:szCs w:val="22"/>
          <w:lang w:bidi="ru-RU"/>
        </w:rPr>
        <w:t>3 662 250,00 рублей</w:t>
      </w:r>
      <w:r w:rsidRPr="004941B9">
        <w:rPr>
          <w:rFonts w:eastAsia="Times New Roman"/>
          <w:color w:val="000000"/>
          <w:sz w:val="22"/>
          <w:szCs w:val="22"/>
          <w:lang w:bidi="ru-RU"/>
        </w:rPr>
        <w:t>.</w:t>
      </w:r>
    </w:p>
    <w:p w:rsidR="00521CB5" w:rsidRDefault="00521CB5" w:rsidP="00521CB5">
      <w:pPr>
        <w:pStyle w:val="ConsPlusNormal"/>
        <w:jc w:val="both"/>
        <w:rPr>
          <w:rFonts w:eastAsia="Times New Roman"/>
          <w:color w:val="000000"/>
          <w:sz w:val="22"/>
          <w:szCs w:val="22"/>
          <w:lang w:bidi="ru-RU"/>
        </w:rPr>
      </w:pPr>
      <w:r>
        <w:rPr>
          <w:rFonts w:eastAsia="Times New Roman"/>
          <w:color w:val="000000"/>
          <w:sz w:val="22"/>
          <w:szCs w:val="22"/>
          <w:lang w:bidi="ru-RU"/>
        </w:rPr>
        <w:t>9.</w:t>
      </w:r>
      <w:r w:rsidRPr="00E327CD">
        <w:rPr>
          <w:rFonts w:eastAsia="Times New Roman"/>
          <w:color w:val="000000"/>
          <w:sz w:val="22"/>
          <w:szCs w:val="22"/>
          <w:lang w:bidi="ru-RU"/>
        </w:rPr>
        <w:t xml:space="preserve"> </w:t>
      </w:r>
      <w:r w:rsidRPr="004941B9">
        <w:rPr>
          <w:rFonts w:eastAsia="Times New Roman"/>
          <w:color w:val="000000"/>
          <w:sz w:val="22"/>
          <w:szCs w:val="22"/>
          <w:lang w:bidi="ru-RU"/>
        </w:rPr>
        <w:t>Наименование объекта: Кормоцех, Кадастровый номер: 36:32:6400006:49, Назначение: Для производственных целей.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657.3. Количество этажей, в том числе подземных этажей: </w:t>
      </w:r>
      <w:r w:rsidRPr="00F50107">
        <w:rPr>
          <w:rFonts w:eastAsia="Times New Roman"/>
          <w:color w:val="000000"/>
          <w:sz w:val="22"/>
          <w:szCs w:val="22"/>
          <w:lang w:bidi="ru-RU"/>
        </w:rPr>
        <w:t xml:space="preserve">1. Адрес: Воронежская область, Эртильский р- н, с Большая Добринка, пер Восточный, уч 10а – залоговая стоимость: </w:t>
      </w:r>
      <w:r w:rsidRPr="00F50107">
        <w:rPr>
          <w:rFonts w:eastAsia="Times New Roman"/>
          <w:color w:val="000000"/>
          <w:sz w:val="22"/>
          <w:szCs w:val="22"/>
          <w:shd w:val="clear" w:color="auto" w:fill="FFFFFF" w:themeFill="background1"/>
          <w:lang w:bidi="ru-RU"/>
        </w:rPr>
        <w:t>660 750,00</w:t>
      </w:r>
      <w:r w:rsidRPr="00F50107">
        <w:rPr>
          <w:rFonts w:eastAsia="Times New Roman"/>
          <w:color w:val="000000"/>
          <w:sz w:val="22"/>
          <w:szCs w:val="22"/>
          <w:lang w:bidi="ru-RU"/>
        </w:rPr>
        <w:t xml:space="preserve"> рублей</w:t>
      </w:r>
    </w:p>
    <w:p w:rsidR="00521CB5" w:rsidRDefault="00521CB5" w:rsidP="00521CB5">
      <w:pPr>
        <w:pStyle w:val="ConsPlusNormal"/>
        <w:jc w:val="both"/>
        <w:rPr>
          <w:rFonts w:eastAsia="Times New Roman"/>
          <w:color w:val="000000"/>
          <w:sz w:val="22"/>
          <w:szCs w:val="22"/>
          <w:lang w:bidi="ru-RU"/>
        </w:rPr>
      </w:pPr>
      <w:r>
        <w:rPr>
          <w:rFonts w:eastAsia="Times New Roman"/>
          <w:color w:val="000000"/>
          <w:sz w:val="22"/>
          <w:szCs w:val="22"/>
          <w:lang w:bidi="ru-RU"/>
        </w:rPr>
        <w:t>10.</w:t>
      </w:r>
      <w:r w:rsidRPr="004941B9">
        <w:rPr>
          <w:rFonts w:eastAsia="Times New Roman"/>
          <w:color w:val="000000"/>
          <w:sz w:val="22"/>
          <w:szCs w:val="22"/>
          <w:lang w:bidi="ru-RU"/>
        </w:rPr>
        <w:t xml:space="preserve">Наименование объекта: </w:t>
      </w:r>
      <w:r>
        <w:rPr>
          <w:rFonts w:eastAsia="Times New Roman"/>
          <w:color w:val="000000"/>
          <w:sz w:val="22"/>
          <w:szCs w:val="22"/>
          <w:lang w:bidi="ru-RU"/>
        </w:rPr>
        <w:t>Телятник на 320 голов</w:t>
      </w:r>
      <w:r w:rsidRPr="004941B9">
        <w:rPr>
          <w:rFonts w:eastAsia="Times New Roman"/>
          <w:color w:val="000000"/>
          <w:sz w:val="22"/>
          <w:szCs w:val="22"/>
          <w:lang w:bidi="ru-RU"/>
        </w:rPr>
        <w:t xml:space="preserve">, </w:t>
      </w:r>
      <w:r w:rsidRPr="00321AB4">
        <w:rPr>
          <w:rFonts w:eastAsia="Times New Roman"/>
          <w:color w:val="000000"/>
          <w:sz w:val="22"/>
          <w:szCs w:val="22"/>
          <w:lang w:bidi="ru-RU"/>
        </w:rPr>
        <w:t>Кадастровый номер: 36:32:6400006:161</w:t>
      </w:r>
      <w:r w:rsidRPr="004941B9">
        <w:rPr>
          <w:rFonts w:eastAsia="Times New Roman"/>
          <w:color w:val="000000"/>
          <w:sz w:val="22"/>
          <w:szCs w:val="22"/>
          <w:lang w:bidi="ru-RU"/>
        </w:rPr>
        <w:t>, Назначение: Для производственных целей.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w:t>
      </w:r>
      <w:r>
        <w:rPr>
          <w:rFonts w:eastAsia="Times New Roman"/>
          <w:color w:val="000000"/>
          <w:sz w:val="22"/>
          <w:szCs w:val="22"/>
          <w:lang w:bidi="ru-RU"/>
        </w:rPr>
        <w:t>3093</w:t>
      </w:r>
      <w:r w:rsidRPr="004941B9">
        <w:rPr>
          <w:rFonts w:eastAsia="Times New Roman"/>
          <w:color w:val="000000"/>
          <w:sz w:val="22"/>
          <w:szCs w:val="22"/>
          <w:lang w:bidi="ru-RU"/>
        </w:rPr>
        <w:t xml:space="preserve">. Количество этажей, в том числе подземных этажей: 1. Адрес: Воронежская область, Эртильский р- н, с Большая Добринка, пер Восточный, уч 10а – залоговая стоимость: </w:t>
      </w:r>
      <w:r w:rsidRPr="00BF78BF">
        <w:rPr>
          <w:rFonts w:eastAsia="Times New Roman"/>
          <w:color w:val="000000"/>
          <w:sz w:val="22"/>
          <w:szCs w:val="22"/>
          <w:shd w:val="clear" w:color="auto" w:fill="FFFFFF" w:themeFill="background1"/>
          <w:lang w:bidi="ru-RU"/>
        </w:rPr>
        <w:t>6 135 750,00</w:t>
      </w:r>
      <w:r w:rsidRPr="00BF78BF">
        <w:rPr>
          <w:rFonts w:eastAsia="Times New Roman"/>
          <w:color w:val="000000"/>
          <w:sz w:val="22"/>
          <w:szCs w:val="22"/>
          <w:lang w:bidi="ru-RU"/>
        </w:rPr>
        <w:t xml:space="preserve"> рублей</w:t>
      </w:r>
    </w:p>
    <w:p w:rsidR="00521CB5" w:rsidRDefault="00521CB5" w:rsidP="00521CB5">
      <w:pPr>
        <w:pStyle w:val="ConsPlusNormal"/>
        <w:jc w:val="both"/>
        <w:rPr>
          <w:rFonts w:eastAsia="Times New Roman"/>
          <w:color w:val="000000"/>
          <w:sz w:val="22"/>
          <w:szCs w:val="22"/>
          <w:lang w:bidi="ru-RU"/>
        </w:rPr>
      </w:pPr>
      <w:r>
        <w:rPr>
          <w:rFonts w:eastAsia="Times New Roman"/>
          <w:color w:val="000000"/>
          <w:sz w:val="22"/>
          <w:szCs w:val="22"/>
          <w:lang w:bidi="ru-RU"/>
        </w:rPr>
        <w:t>11.</w:t>
      </w:r>
      <w:r w:rsidRPr="000D6BB4">
        <w:rPr>
          <w:rFonts w:eastAsia="Times New Roman"/>
          <w:color w:val="000000"/>
          <w:sz w:val="22"/>
          <w:szCs w:val="22"/>
          <w:lang w:bidi="ru-RU"/>
        </w:rPr>
        <w:t xml:space="preserve"> </w:t>
      </w:r>
      <w:r w:rsidRPr="004941B9">
        <w:rPr>
          <w:rFonts w:eastAsia="Times New Roman"/>
          <w:color w:val="000000"/>
          <w:sz w:val="22"/>
          <w:szCs w:val="22"/>
          <w:lang w:bidi="ru-RU"/>
        </w:rPr>
        <w:t>Наименование: Сенохранилище, Кадастровый номер: 36:32:6400006:50,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1934,3, Адрес: Воронежская область, р-н Эртильский, с Большая Добринка, пер. Восточный, д.10а – залоговая стоимость: </w:t>
      </w:r>
      <w:r>
        <w:rPr>
          <w:rFonts w:eastAsia="Times New Roman"/>
          <w:color w:val="000000"/>
          <w:sz w:val="22"/>
          <w:szCs w:val="22"/>
          <w:lang w:bidi="ru-RU"/>
        </w:rPr>
        <w:t>3 209 250</w:t>
      </w:r>
      <w:r w:rsidRPr="00545A9D">
        <w:rPr>
          <w:rFonts w:eastAsia="Times New Roman"/>
          <w:color w:val="000000"/>
          <w:sz w:val="22"/>
          <w:szCs w:val="22"/>
          <w:lang w:bidi="ru-RU"/>
        </w:rPr>
        <w:t xml:space="preserve"> рублей</w:t>
      </w:r>
      <w:r w:rsidRPr="004941B9">
        <w:rPr>
          <w:rFonts w:eastAsia="Times New Roman"/>
          <w:color w:val="000000"/>
          <w:sz w:val="22"/>
          <w:szCs w:val="22"/>
          <w:lang w:bidi="ru-RU"/>
        </w:rPr>
        <w:t>.</w:t>
      </w:r>
    </w:p>
    <w:p w:rsidR="00521CB5" w:rsidRDefault="00521CB5" w:rsidP="00521CB5">
      <w:pPr>
        <w:pStyle w:val="ConsPlusNormal"/>
        <w:jc w:val="both"/>
        <w:rPr>
          <w:rFonts w:eastAsia="Times New Roman"/>
          <w:color w:val="000000"/>
          <w:sz w:val="22"/>
          <w:szCs w:val="22"/>
          <w:lang w:bidi="ru-RU"/>
        </w:rPr>
      </w:pPr>
      <w:r>
        <w:rPr>
          <w:rFonts w:eastAsia="Times New Roman"/>
          <w:color w:val="000000"/>
          <w:sz w:val="22"/>
          <w:szCs w:val="22"/>
          <w:lang w:bidi="ru-RU"/>
        </w:rPr>
        <w:t>12.</w:t>
      </w:r>
      <w:r w:rsidRPr="004941B9">
        <w:rPr>
          <w:rFonts w:eastAsia="Times New Roman"/>
          <w:color w:val="000000"/>
          <w:sz w:val="22"/>
          <w:szCs w:val="22"/>
          <w:lang w:bidi="ru-RU"/>
        </w:rPr>
        <w:t>Наименование: Телятник, Кадастровый номер: 36:32:1600003:69,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706.4. Инвентарный номер: 16-9927. Количество этажей, в том числе подземных этажей: 1, а также подземных 0. Адрес: Воронежская область, Эртильский р-н, с Большая Добринка, пер Восточный, д 10а – залоговая стоимость: </w:t>
      </w:r>
      <w:r w:rsidRPr="00DC1CFB">
        <w:rPr>
          <w:rFonts w:eastAsia="Times New Roman"/>
          <w:color w:val="000000"/>
          <w:sz w:val="22"/>
          <w:szCs w:val="22"/>
          <w:lang w:bidi="ru-RU"/>
        </w:rPr>
        <w:t>750,00 рублей</w:t>
      </w:r>
    </w:p>
    <w:p w:rsidR="00521CB5" w:rsidRDefault="00521CB5" w:rsidP="00521CB5">
      <w:pPr>
        <w:pStyle w:val="ConsPlusNormal"/>
        <w:jc w:val="both"/>
        <w:rPr>
          <w:rFonts w:eastAsia="Times New Roman"/>
          <w:color w:val="000000"/>
          <w:sz w:val="22"/>
          <w:szCs w:val="22"/>
          <w:lang w:bidi="ru-RU"/>
        </w:rPr>
      </w:pPr>
      <w:r>
        <w:rPr>
          <w:rFonts w:eastAsia="Times New Roman"/>
          <w:color w:val="000000"/>
          <w:sz w:val="22"/>
          <w:szCs w:val="22"/>
          <w:lang w:bidi="ru-RU"/>
        </w:rPr>
        <w:t>13.</w:t>
      </w:r>
      <w:r w:rsidRPr="004941B9">
        <w:rPr>
          <w:rFonts w:eastAsia="Times New Roman"/>
          <w:color w:val="000000"/>
          <w:sz w:val="22"/>
          <w:szCs w:val="22"/>
          <w:lang w:bidi="ru-RU"/>
        </w:rPr>
        <w:t>Наименование: Здание, Кадастровый номер: 36:32:1600003:76,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1246.1. Инвентарный номер: 9931. Количество этажей, в том числе подземных этажей: 1. Адрес: Воронежская область, р-н Эртильский, с Большая Добринка, пер Восточный, д 10а – залоговая стоимость: </w:t>
      </w:r>
      <w:r w:rsidRPr="00DC1CFB">
        <w:rPr>
          <w:rFonts w:eastAsia="Times New Roman"/>
          <w:color w:val="000000"/>
          <w:sz w:val="22"/>
          <w:szCs w:val="22"/>
          <w:lang w:bidi="ru-RU"/>
        </w:rPr>
        <w:t>750,00 рублей</w:t>
      </w:r>
    </w:p>
    <w:p w:rsidR="00521CB5" w:rsidRDefault="00521CB5" w:rsidP="00521CB5">
      <w:pPr>
        <w:pStyle w:val="ConsPlusNormal"/>
        <w:jc w:val="both"/>
        <w:rPr>
          <w:b/>
          <w:sz w:val="22"/>
          <w:szCs w:val="22"/>
        </w:rPr>
      </w:pPr>
      <w:r>
        <w:rPr>
          <w:rFonts w:eastAsia="Times New Roman"/>
          <w:color w:val="000000"/>
          <w:sz w:val="22"/>
          <w:szCs w:val="22"/>
          <w:lang w:bidi="ru-RU"/>
        </w:rPr>
        <w:t>14.</w:t>
      </w:r>
      <w:r w:rsidRPr="004941B9">
        <w:rPr>
          <w:rFonts w:eastAsia="Times New Roman"/>
          <w:color w:val="000000"/>
          <w:sz w:val="22"/>
          <w:szCs w:val="22"/>
          <w:lang w:bidi="ru-RU"/>
        </w:rPr>
        <w:t xml:space="preserve">Наименование: земельный участок, </w:t>
      </w:r>
      <w:r w:rsidRPr="001F5990">
        <w:rPr>
          <w:rFonts w:eastAsia="Times New Roman"/>
          <w:color w:val="000000"/>
          <w:sz w:val="22"/>
          <w:szCs w:val="22"/>
          <w:lang w:bidi="ru-RU"/>
        </w:rPr>
        <w:t>Кадастровый номер: 36:32:6400006:36</w:t>
      </w:r>
      <w:r w:rsidRPr="004941B9">
        <w:rPr>
          <w:rFonts w:eastAsia="Times New Roman"/>
          <w:color w:val="000000"/>
          <w:sz w:val="22"/>
          <w:szCs w:val="22"/>
          <w:lang w:bidi="ru-RU"/>
        </w:rPr>
        <w:t xml:space="preserve">, Категория земель: Земли сельскохозяйственного назначения. Виды разрешенного использования: Для сельскохозяйственного производства. Площадь: 186000 +/- 3773.70 кв. м. Адрес: Воронежская область, р-н Эртильский, с Большая Добринка, пер Восточный, 10 "А" – залоговая стоимость: </w:t>
      </w:r>
      <w:r w:rsidRPr="00DC1CFB">
        <w:rPr>
          <w:rFonts w:eastAsia="Times New Roman"/>
          <w:color w:val="000000"/>
          <w:sz w:val="22"/>
          <w:szCs w:val="22"/>
          <w:lang w:bidi="ru-RU"/>
        </w:rPr>
        <w:t>1 121 250,00 рублей</w:t>
      </w:r>
      <w:r w:rsidRPr="006931CB">
        <w:rPr>
          <w:b/>
          <w:sz w:val="22"/>
          <w:szCs w:val="22"/>
        </w:rPr>
        <w:t xml:space="preserve"> </w:t>
      </w:r>
    </w:p>
    <w:p w:rsidR="00A1039A" w:rsidRDefault="00936F49" w:rsidP="00A1039A">
      <w:pPr>
        <w:pStyle w:val="ConsPlusNormal"/>
        <w:jc w:val="both"/>
        <w:rPr>
          <w:rFonts w:eastAsia="Times New Roman"/>
          <w:sz w:val="22"/>
          <w:szCs w:val="22"/>
        </w:rPr>
      </w:pPr>
      <w:r w:rsidRPr="006931CB">
        <w:rPr>
          <w:b/>
          <w:sz w:val="22"/>
          <w:szCs w:val="22"/>
        </w:rPr>
        <w:t>Срок, на который обеспечение предоставлено:</w:t>
      </w:r>
      <w:r w:rsidRPr="006931CB">
        <w:rPr>
          <w:sz w:val="22"/>
          <w:szCs w:val="22"/>
        </w:rPr>
        <w:t xml:space="preserve"> </w:t>
      </w:r>
      <w:r w:rsidR="00A1039A">
        <w:rPr>
          <w:sz w:val="22"/>
          <w:szCs w:val="22"/>
        </w:rPr>
        <w:t xml:space="preserve">фактически обеспечение было предоставлено до </w:t>
      </w:r>
      <w:r w:rsidR="00A1039A">
        <w:rPr>
          <w:rFonts w:eastAsia="Times New Roman"/>
          <w:sz w:val="22"/>
          <w:szCs w:val="22"/>
        </w:rPr>
        <w:t>25.02.2020</w:t>
      </w:r>
      <w:r w:rsidR="00A1039A" w:rsidRPr="00FB50F7">
        <w:rPr>
          <w:rFonts w:eastAsia="Times New Roman"/>
          <w:sz w:val="22"/>
          <w:szCs w:val="22"/>
        </w:rPr>
        <w:t xml:space="preserve"> г. (включительно)</w:t>
      </w:r>
      <w:r w:rsidR="00A1039A" w:rsidRPr="00FB50F7">
        <w:rPr>
          <w:rStyle w:val="a9"/>
          <w:rFonts w:eastAsia="Times New Roman"/>
          <w:sz w:val="22"/>
          <w:szCs w:val="22"/>
        </w:rPr>
        <w:footnoteReference w:id="17"/>
      </w:r>
      <w:r w:rsidR="00D43EE7">
        <w:rPr>
          <w:rFonts w:eastAsia="Times New Roman"/>
          <w:sz w:val="22"/>
          <w:szCs w:val="22"/>
        </w:rPr>
        <w:t>.</w:t>
      </w:r>
    </w:p>
    <w:p w:rsidR="00936F49" w:rsidRPr="006931CB" w:rsidRDefault="007C42CD" w:rsidP="00936F49">
      <w:pPr>
        <w:pStyle w:val="ConsPlusNormal"/>
        <w:jc w:val="both"/>
        <w:rPr>
          <w:sz w:val="22"/>
          <w:szCs w:val="22"/>
        </w:rPr>
      </w:pPr>
      <w:r>
        <w:rPr>
          <w:b/>
          <w:sz w:val="22"/>
          <w:szCs w:val="22"/>
        </w:rPr>
        <w:t>В</w:t>
      </w:r>
      <w:r w:rsidR="00936F49" w:rsidRPr="006931CB">
        <w:rPr>
          <w:b/>
          <w:sz w:val="22"/>
          <w:szCs w:val="22"/>
        </w:rPr>
        <w:t xml:space="preserve"> случае предоставления обеспечения по обязательству третьего лица - оценки риска неисполнения или ненадлежащего исполнения третьим лицом обеспеченного эмитентом обязательства с указанием факторов, которые могут привести к такому неисполнению или ненадлежащему исполнению, и вероятности возникновения таких факторов:</w:t>
      </w:r>
      <w:r w:rsidR="00936F49" w:rsidRPr="006931CB">
        <w:rPr>
          <w:sz w:val="22"/>
          <w:szCs w:val="22"/>
        </w:rPr>
        <w:t xml:space="preserve"> риски отсутствуют, обеспечение по обязательствам третьих лиц не предоставлялось.</w:t>
      </w:r>
    </w:p>
    <w:p w:rsidR="00DE7796" w:rsidRDefault="00DE7796" w:rsidP="004B1898">
      <w:pPr>
        <w:pStyle w:val="2"/>
        <w:spacing w:before="0"/>
        <w:jc w:val="both"/>
        <w:rPr>
          <w:rFonts w:ascii="Times New Roman" w:hAnsi="Times New Roman" w:cs="Times New Roman"/>
          <w:color w:val="auto"/>
          <w:sz w:val="22"/>
          <w:szCs w:val="22"/>
        </w:rPr>
      </w:pPr>
    </w:p>
    <w:p w:rsidR="00DE7796" w:rsidRPr="005E749F" w:rsidRDefault="00DE7796" w:rsidP="00DE7796">
      <w:pPr>
        <w:pStyle w:val="ConsPlusNormal"/>
        <w:jc w:val="both"/>
        <w:rPr>
          <w:b/>
          <w:sz w:val="22"/>
          <w:szCs w:val="22"/>
          <w:u w:val="single"/>
        </w:rPr>
      </w:pPr>
      <w:r w:rsidRPr="005E749F">
        <w:rPr>
          <w:b/>
          <w:sz w:val="22"/>
          <w:szCs w:val="22"/>
          <w:u w:val="single"/>
        </w:rPr>
        <w:t>20</w:t>
      </w:r>
      <w:r>
        <w:rPr>
          <w:b/>
          <w:sz w:val="22"/>
          <w:szCs w:val="22"/>
          <w:u w:val="single"/>
        </w:rPr>
        <w:t>20</w:t>
      </w:r>
      <w:r w:rsidRPr="005E749F">
        <w:rPr>
          <w:b/>
          <w:sz w:val="22"/>
          <w:szCs w:val="22"/>
          <w:u w:val="single"/>
        </w:rPr>
        <w:t xml:space="preserve"> год: </w:t>
      </w:r>
    </w:p>
    <w:p w:rsidR="00DE7796" w:rsidRDefault="00DE7796" w:rsidP="00DE7796">
      <w:pPr>
        <w:pStyle w:val="ConsPlusNormal"/>
        <w:jc w:val="both"/>
        <w:rPr>
          <w:b/>
          <w:sz w:val="22"/>
          <w:szCs w:val="22"/>
        </w:rPr>
      </w:pPr>
    </w:p>
    <w:p w:rsidR="00DE7796" w:rsidRDefault="00DE7796" w:rsidP="00DE7796">
      <w:pPr>
        <w:pStyle w:val="ConsPlusNormal"/>
        <w:jc w:val="both"/>
        <w:rPr>
          <w:b/>
          <w:sz w:val="22"/>
          <w:szCs w:val="22"/>
        </w:rPr>
      </w:pPr>
      <w:r w:rsidRPr="00936E7F">
        <w:rPr>
          <w:b/>
          <w:sz w:val="22"/>
          <w:szCs w:val="22"/>
        </w:rPr>
        <w:t xml:space="preserve">-Вид, содержание и размер обеспеченного обязательства и срока его исполнения: </w:t>
      </w:r>
    </w:p>
    <w:p w:rsidR="0029659E" w:rsidRPr="004941B9" w:rsidRDefault="0029659E" w:rsidP="0029659E">
      <w:pPr>
        <w:pStyle w:val="ConsPlusNormal"/>
        <w:jc w:val="both"/>
        <w:rPr>
          <w:sz w:val="22"/>
          <w:szCs w:val="22"/>
        </w:rPr>
      </w:pPr>
      <w:r>
        <w:rPr>
          <w:sz w:val="22"/>
          <w:szCs w:val="22"/>
        </w:rPr>
        <w:t>20.03.2020</w:t>
      </w:r>
      <w:r w:rsidRPr="004941B9">
        <w:rPr>
          <w:sz w:val="22"/>
          <w:szCs w:val="22"/>
        </w:rPr>
        <w:t xml:space="preserve"> г. между </w:t>
      </w:r>
      <w:r w:rsidRPr="00D82C9D">
        <w:rPr>
          <w:sz w:val="22"/>
          <w:szCs w:val="22"/>
        </w:rPr>
        <w:t>Эмитентом («Залогодатель») и Акционерным обществом «Российский Сельскохозяйственный банк» («Залогодержатель»)</w:t>
      </w:r>
      <w:r>
        <w:rPr>
          <w:sz w:val="22"/>
          <w:szCs w:val="22"/>
        </w:rPr>
        <w:t xml:space="preserve"> был заключен Договор № 201400/0142-7.2 об ипотеке (залоге недвижимости), </w:t>
      </w:r>
      <w:r w:rsidRPr="004941B9">
        <w:rPr>
          <w:sz w:val="22"/>
          <w:szCs w:val="22"/>
        </w:rPr>
        <w:t xml:space="preserve">на основании которого Залогодатель, </w:t>
      </w:r>
      <w:r w:rsidRPr="004941B9">
        <w:rPr>
          <w:rFonts w:eastAsia="Times New Roman"/>
          <w:color w:val="000000"/>
          <w:sz w:val="22"/>
          <w:szCs w:val="22"/>
          <w:lang w:bidi="ru-RU"/>
        </w:rPr>
        <w:t>обеспечивая надлежащее исполнение обязательств по Договору №</w:t>
      </w:r>
      <w:r>
        <w:rPr>
          <w:rFonts w:eastAsia="Times New Roman"/>
          <w:color w:val="000000"/>
          <w:sz w:val="22"/>
          <w:szCs w:val="22"/>
          <w:lang w:bidi="ru-RU"/>
        </w:rPr>
        <w:t xml:space="preserve"> </w:t>
      </w:r>
      <w:r>
        <w:rPr>
          <w:sz w:val="22"/>
          <w:szCs w:val="22"/>
        </w:rPr>
        <w:t xml:space="preserve">201400/0142 </w:t>
      </w:r>
      <w:r w:rsidRPr="004941B9">
        <w:rPr>
          <w:rFonts w:eastAsia="Times New Roman"/>
          <w:color w:val="000000"/>
          <w:sz w:val="22"/>
          <w:szCs w:val="22"/>
          <w:lang w:bidi="ru-RU"/>
        </w:rPr>
        <w:t>об открытии кредитной линии с лимитом выдачи, заключенному «</w:t>
      </w:r>
      <w:r>
        <w:rPr>
          <w:rFonts w:eastAsia="Times New Roman"/>
          <w:color w:val="000000"/>
          <w:sz w:val="22"/>
          <w:szCs w:val="22"/>
          <w:lang w:bidi="ru-RU"/>
        </w:rPr>
        <w:t>20</w:t>
      </w:r>
      <w:r w:rsidRPr="004941B9">
        <w:rPr>
          <w:rFonts w:eastAsia="Times New Roman"/>
          <w:color w:val="000000"/>
          <w:sz w:val="22"/>
          <w:szCs w:val="22"/>
          <w:lang w:bidi="ru-RU"/>
        </w:rPr>
        <w:t xml:space="preserve">» </w:t>
      </w:r>
      <w:r>
        <w:rPr>
          <w:rFonts w:eastAsia="Times New Roman"/>
          <w:color w:val="000000"/>
          <w:sz w:val="22"/>
          <w:szCs w:val="22"/>
          <w:lang w:bidi="ru-RU"/>
        </w:rPr>
        <w:t>марта 2020</w:t>
      </w:r>
      <w:r w:rsidRPr="004941B9">
        <w:rPr>
          <w:rFonts w:eastAsia="Times New Roman"/>
          <w:color w:val="000000"/>
          <w:sz w:val="22"/>
          <w:szCs w:val="22"/>
          <w:lang w:bidi="ru-RU"/>
        </w:rPr>
        <w:t xml:space="preserve"> года </w:t>
      </w:r>
      <w:r w:rsidRPr="00D82C9D">
        <w:rPr>
          <w:sz w:val="22"/>
          <w:szCs w:val="22"/>
        </w:rPr>
        <w:t>между Эмитентом («Заемщик») и Акционерным обществом «Российский Сельскохозяйственный банк» («Кредитор/Банк»)</w:t>
      </w:r>
      <w:r w:rsidRPr="004941B9">
        <w:rPr>
          <w:sz w:val="22"/>
          <w:szCs w:val="22"/>
        </w:rPr>
        <w:t xml:space="preserve"> </w:t>
      </w:r>
      <w:r w:rsidR="00093F91" w:rsidRPr="00600A05">
        <w:rPr>
          <w:sz w:val="22"/>
          <w:szCs w:val="22"/>
        </w:rPr>
        <w:t>в городе Эртиль переда</w:t>
      </w:r>
      <w:r w:rsidR="00093F91">
        <w:rPr>
          <w:sz w:val="22"/>
          <w:szCs w:val="22"/>
        </w:rPr>
        <w:t>ет</w:t>
      </w:r>
      <w:r w:rsidR="00093F91" w:rsidRPr="00600A05">
        <w:rPr>
          <w:sz w:val="22"/>
          <w:szCs w:val="22"/>
        </w:rPr>
        <w:t xml:space="preserve"> Залогодержателю в залог  следующее недвижимое имущество</w:t>
      </w:r>
      <w:r w:rsidR="00093F91">
        <w:rPr>
          <w:sz w:val="22"/>
          <w:szCs w:val="22"/>
        </w:rPr>
        <w:t xml:space="preserve"> в совокупности</w:t>
      </w:r>
      <w:r w:rsidRPr="004941B9">
        <w:rPr>
          <w:sz w:val="22"/>
          <w:szCs w:val="22"/>
        </w:rPr>
        <w:t xml:space="preserve">, </w:t>
      </w:r>
      <w:r>
        <w:rPr>
          <w:sz w:val="22"/>
          <w:szCs w:val="22"/>
        </w:rPr>
        <w:t>общая залоговая стоимость которого состав</w:t>
      </w:r>
      <w:r w:rsidR="00093F91">
        <w:rPr>
          <w:sz w:val="22"/>
          <w:szCs w:val="22"/>
        </w:rPr>
        <w:t>ляет</w:t>
      </w:r>
      <w:r w:rsidRPr="004941B9">
        <w:rPr>
          <w:sz w:val="22"/>
          <w:szCs w:val="22"/>
        </w:rPr>
        <w:t xml:space="preserve"> </w:t>
      </w:r>
      <w:r>
        <w:rPr>
          <w:sz w:val="22"/>
          <w:szCs w:val="22"/>
        </w:rPr>
        <w:t>36  679 500</w:t>
      </w:r>
      <w:r w:rsidRPr="00F07548">
        <w:rPr>
          <w:sz w:val="22"/>
          <w:szCs w:val="22"/>
        </w:rPr>
        <w:t xml:space="preserve"> рублей</w:t>
      </w:r>
      <w:r>
        <w:rPr>
          <w:sz w:val="22"/>
          <w:szCs w:val="22"/>
        </w:rPr>
        <w:t>:</w:t>
      </w:r>
    </w:p>
    <w:p w:rsidR="0029659E" w:rsidRDefault="0029659E" w:rsidP="0029659E">
      <w:pPr>
        <w:pStyle w:val="ConsPlusNormal"/>
        <w:jc w:val="both"/>
        <w:rPr>
          <w:rFonts w:eastAsia="Times New Roman"/>
          <w:color w:val="000000"/>
          <w:sz w:val="22"/>
          <w:szCs w:val="22"/>
          <w:lang w:bidi="ru-RU"/>
        </w:rPr>
      </w:pPr>
      <w:r w:rsidRPr="004941B9">
        <w:rPr>
          <w:rFonts w:eastAsia="Times New Roman"/>
          <w:color w:val="000000"/>
          <w:sz w:val="22"/>
          <w:szCs w:val="22"/>
          <w:lang w:bidi="ru-RU"/>
        </w:rPr>
        <w:t>1. Наименование: Зернохранилище с зерносушилкой. Кадастровый номер: 36:32:1600003:81,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2286,2 Количество этажей, в том числе подземных этажей: 1. Адрес: Воронежская область, Эртильский р-н, с Боль</w:t>
      </w:r>
      <w:r>
        <w:rPr>
          <w:rFonts w:eastAsia="Times New Roman"/>
          <w:color w:val="000000"/>
          <w:sz w:val="22"/>
          <w:szCs w:val="22"/>
          <w:lang w:bidi="ru-RU"/>
        </w:rPr>
        <w:t>шая Добринка, ул Солнечная, д 3А</w:t>
      </w:r>
      <w:r w:rsidRPr="004941B9">
        <w:rPr>
          <w:rFonts w:eastAsia="Times New Roman"/>
          <w:color w:val="000000"/>
          <w:sz w:val="22"/>
          <w:szCs w:val="22"/>
          <w:lang w:bidi="ru-RU"/>
        </w:rPr>
        <w:t xml:space="preserve"> – залоговая стоимость: </w:t>
      </w:r>
      <w:r w:rsidRPr="006A1E76">
        <w:rPr>
          <w:rFonts w:eastAsia="Times New Roman"/>
          <w:color w:val="000000"/>
          <w:sz w:val="22"/>
          <w:szCs w:val="22"/>
          <w:lang w:bidi="ru-RU"/>
        </w:rPr>
        <w:t>3 997 500,00</w:t>
      </w:r>
      <w:r w:rsidRPr="00F07548">
        <w:rPr>
          <w:rFonts w:eastAsia="Times New Roman"/>
          <w:color w:val="000000"/>
          <w:sz w:val="22"/>
          <w:szCs w:val="22"/>
          <w:lang w:bidi="ru-RU"/>
        </w:rPr>
        <w:t xml:space="preserve"> рублей.</w:t>
      </w:r>
    </w:p>
    <w:p w:rsidR="0029659E" w:rsidRDefault="0029659E" w:rsidP="0029659E">
      <w:pPr>
        <w:pStyle w:val="ConsPlusNormal"/>
        <w:jc w:val="both"/>
        <w:rPr>
          <w:rFonts w:eastAsia="Times New Roman"/>
          <w:color w:val="000000"/>
          <w:sz w:val="22"/>
          <w:szCs w:val="22"/>
          <w:lang w:bidi="ru-RU"/>
        </w:rPr>
      </w:pPr>
      <w:r>
        <w:rPr>
          <w:rFonts w:eastAsia="Times New Roman"/>
          <w:color w:val="000000"/>
          <w:sz w:val="22"/>
          <w:szCs w:val="22"/>
          <w:lang w:bidi="ru-RU"/>
        </w:rPr>
        <w:t>2.</w:t>
      </w:r>
      <w:r w:rsidRPr="00620D1D">
        <w:rPr>
          <w:rFonts w:eastAsia="Times New Roman"/>
          <w:color w:val="000000"/>
          <w:sz w:val="22"/>
          <w:szCs w:val="22"/>
          <w:lang w:bidi="ru-RU"/>
        </w:rPr>
        <w:t xml:space="preserve"> </w:t>
      </w:r>
      <w:r w:rsidRPr="00B74842">
        <w:rPr>
          <w:rFonts w:eastAsia="Times New Roman"/>
          <w:color w:val="000000"/>
          <w:sz w:val="22"/>
          <w:szCs w:val="22"/>
          <w:lang w:bidi="ru-RU"/>
        </w:rPr>
        <w:t>Наименование: Здание родильного отделения с профилакторием для телят. Кадастровый номер: 36:32:6400006:44, Назначение: 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102</w:t>
      </w:r>
      <w:r>
        <w:rPr>
          <w:rFonts w:eastAsia="Times New Roman"/>
          <w:color w:val="000000"/>
          <w:sz w:val="22"/>
          <w:szCs w:val="22"/>
          <w:lang w:bidi="ru-RU"/>
        </w:rPr>
        <w:t>8</w:t>
      </w:r>
      <w:r w:rsidRPr="00B74842">
        <w:rPr>
          <w:rFonts w:eastAsia="Times New Roman"/>
          <w:color w:val="000000"/>
          <w:sz w:val="22"/>
          <w:szCs w:val="22"/>
          <w:lang w:bidi="ru-RU"/>
        </w:rPr>
        <w:t xml:space="preserve">.7. Количество этажей, в том числе подземных этажей: 2, а также подземных - Адрес: Воронежская область, р-н Эртильский, с. Большая Добринка, пер. Восточный, 10а – залоговая стоимость: </w:t>
      </w:r>
      <w:r>
        <w:rPr>
          <w:rFonts w:eastAsia="Times New Roman"/>
          <w:color w:val="000000"/>
          <w:sz w:val="22"/>
          <w:szCs w:val="22"/>
          <w:lang w:bidi="ru-RU"/>
        </w:rPr>
        <w:t>2 856 750</w:t>
      </w:r>
      <w:r w:rsidRPr="00E34C4E">
        <w:rPr>
          <w:rFonts w:eastAsia="Times New Roman"/>
          <w:color w:val="000000"/>
          <w:sz w:val="22"/>
          <w:szCs w:val="22"/>
          <w:lang w:bidi="ru-RU"/>
        </w:rPr>
        <w:t>,00</w:t>
      </w:r>
      <w:r w:rsidRPr="00B74842">
        <w:rPr>
          <w:rFonts w:eastAsia="Times New Roman"/>
          <w:color w:val="000000"/>
          <w:sz w:val="22"/>
          <w:szCs w:val="22"/>
          <w:lang w:bidi="ru-RU"/>
        </w:rPr>
        <w:t xml:space="preserve"> рублей</w:t>
      </w:r>
    </w:p>
    <w:p w:rsidR="0029659E" w:rsidRDefault="0029659E" w:rsidP="0029659E">
      <w:pPr>
        <w:pStyle w:val="ConsPlusNormal"/>
        <w:jc w:val="both"/>
        <w:rPr>
          <w:rFonts w:eastAsia="Times New Roman"/>
          <w:color w:val="000000"/>
          <w:sz w:val="22"/>
          <w:szCs w:val="22"/>
          <w:lang w:bidi="ru-RU"/>
        </w:rPr>
      </w:pPr>
      <w:r>
        <w:rPr>
          <w:rFonts w:eastAsia="Times New Roman"/>
          <w:color w:val="000000"/>
          <w:sz w:val="22"/>
          <w:szCs w:val="22"/>
          <w:lang w:bidi="ru-RU"/>
        </w:rPr>
        <w:t>3.</w:t>
      </w:r>
      <w:r w:rsidRPr="00956972">
        <w:rPr>
          <w:rFonts w:eastAsia="Times New Roman"/>
          <w:color w:val="000000"/>
          <w:sz w:val="22"/>
          <w:szCs w:val="22"/>
          <w:lang w:bidi="ru-RU"/>
        </w:rPr>
        <w:t xml:space="preserve"> </w:t>
      </w:r>
      <w:r w:rsidRPr="004941B9">
        <w:rPr>
          <w:rFonts w:eastAsia="Times New Roman"/>
          <w:color w:val="000000"/>
          <w:sz w:val="22"/>
          <w:szCs w:val="22"/>
          <w:lang w:bidi="ru-RU"/>
        </w:rPr>
        <w:t>Наименование: Зернохранилище, Кадастровый номер: 36:32:6400006:45,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2036.0. Количество этажей, в том числе подземных этажей: 1, а также подземных - Адрес: </w:t>
      </w:r>
      <w:r w:rsidRPr="004941B9">
        <w:rPr>
          <w:rFonts w:eastAsia="Times New Roman"/>
          <w:color w:val="000000"/>
          <w:sz w:val="22"/>
          <w:szCs w:val="22"/>
          <w:lang w:bidi="ru-RU"/>
        </w:rPr>
        <w:lastRenderedPageBreak/>
        <w:t xml:space="preserve">Воронежская область, р-н Эртильский, с. Большая Добринка, пер. Восточный, 10а – залоговая стоимость: </w:t>
      </w:r>
      <w:r>
        <w:rPr>
          <w:rFonts w:eastAsia="Times New Roman"/>
          <w:color w:val="000000"/>
          <w:sz w:val="22"/>
          <w:szCs w:val="22"/>
          <w:lang w:bidi="ru-RU"/>
        </w:rPr>
        <w:t xml:space="preserve"> 3 162 750</w:t>
      </w:r>
      <w:r w:rsidRPr="004941B9">
        <w:rPr>
          <w:rFonts w:eastAsia="Times New Roman"/>
          <w:color w:val="000000"/>
          <w:sz w:val="22"/>
          <w:szCs w:val="22"/>
          <w:lang w:bidi="ru-RU"/>
        </w:rPr>
        <w:t xml:space="preserve"> рублей</w:t>
      </w:r>
    </w:p>
    <w:p w:rsidR="0029659E" w:rsidRDefault="0029659E" w:rsidP="0029659E">
      <w:pPr>
        <w:pStyle w:val="ConsPlusNormal"/>
        <w:jc w:val="both"/>
        <w:rPr>
          <w:rFonts w:eastAsia="Times New Roman"/>
          <w:color w:val="000000"/>
          <w:sz w:val="22"/>
          <w:szCs w:val="22"/>
          <w:lang w:bidi="ru-RU"/>
        </w:rPr>
      </w:pPr>
      <w:r>
        <w:rPr>
          <w:rFonts w:eastAsia="Times New Roman"/>
          <w:color w:val="000000"/>
          <w:sz w:val="22"/>
          <w:szCs w:val="22"/>
          <w:lang w:bidi="ru-RU"/>
        </w:rPr>
        <w:t>4.</w:t>
      </w:r>
      <w:r w:rsidRPr="00956972">
        <w:rPr>
          <w:rFonts w:eastAsia="Times New Roman"/>
          <w:color w:val="000000"/>
          <w:sz w:val="22"/>
          <w:szCs w:val="22"/>
          <w:lang w:bidi="ru-RU"/>
        </w:rPr>
        <w:t xml:space="preserve"> </w:t>
      </w:r>
      <w:r w:rsidRPr="004941B9">
        <w:rPr>
          <w:rFonts w:eastAsia="Times New Roman"/>
          <w:color w:val="000000"/>
          <w:sz w:val="22"/>
          <w:szCs w:val="22"/>
          <w:lang w:bidi="ru-RU"/>
        </w:rPr>
        <w:t xml:space="preserve">Наименование: Коровник на 200 голов, Кадастровый номер: 36:32:6400006:46, Назначение: </w:t>
      </w:r>
      <w:r w:rsidRPr="00B74842">
        <w:rPr>
          <w:rFonts w:eastAsia="Times New Roman"/>
          <w:color w:val="000000"/>
          <w:sz w:val="22"/>
          <w:szCs w:val="22"/>
          <w:lang w:bidi="ru-RU"/>
        </w:rPr>
        <w:t>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xml:space="preserve">: 1644.3. Количество этажей, в том числе подземных этажей: 1. Адрес: Воронежская область, Эртильский р- н, с Большая Добринка, пер Восточный, д 10 а – залоговая стоимость: </w:t>
      </w:r>
      <w:r>
        <w:rPr>
          <w:rFonts w:eastAsia="Times New Roman"/>
          <w:color w:val="000000"/>
          <w:sz w:val="22"/>
          <w:szCs w:val="22"/>
          <w:lang w:bidi="ru-RU"/>
        </w:rPr>
        <w:t>4 065 750</w:t>
      </w:r>
      <w:r w:rsidRPr="00E34C4E">
        <w:rPr>
          <w:rFonts w:eastAsia="Times New Roman"/>
          <w:color w:val="000000"/>
          <w:sz w:val="22"/>
          <w:szCs w:val="22"/>
          <w:lang w:bidi="ru-RU"/>
        </w:rPr>
        <w:t xml:space="preserve"> рублей</w:t>
      </w:r>
    </w:p>
    <w:p w:rsidR="0029659E" w:rsidRDefault="0029659E" w:rsidP="0029659E">
      <w:pPr>
        <w:pStyle w:val="ConsPlusNormal"/>
        <w:jc w:val="both"/>
        <w:rPr>
          <w:rFonts w:eastAsia="Times New Roman"/>
          <w:color w:val="000000"/>
          <w:sz w:val="22"/>
          <w:szCs w:val="22"/>
          <w:lang w:bidi="ru-RU"/>
        </w:rPr>
      </w:pPr>
      <w:r>
        <w:rPr>
          <w:rFonts w:eastAsia="Times New Roman"/>
          <w:color w:val="000000"/>
          <w:sz w:val="22"/>
          <w:szCs w:val="22"/>
          <w:lang w:bidi="ru-RU"/>
        </w:rPr>
        <w:t>5.</w:t>
      </w:r>
      <w:r w:rsidRPr="00B74842">
        <w:rPr>
          <w:rFonts w:eastAsia="Times New Roman"/>
          <w:color w:val="000000"/>
          <w:sz w:val="22"/>
          <w:szCs w:val="22"/>
          <w:lang w:bidi="ru-RU"/>
        </w:rPr>
        <w:t>Наименование: телятник на 240 голов молодняка, Кадастровый номер: 36:32:6400006:47.Назначение: 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xml:space="preserve">: 1476.4. Количество этажей, в том числе подземных этажей: 1. Адрес: Воронежская область, Эртильский р-н, с Большая Добринка, пер Восточный, уч 10а – залоговая стоимость: </w:t>
      </w:r>
      <w:r>
        <w:rPr>
          <w:rFonts w:eastAsia="Times New Roman"/>
          <w:color w:val="000000"/>
          <w:sz w:val="22"/>
          <w:szCs w:val="22"/>
          <w:lang w:bidi="ru-RU"/>
        </w:rPr>
        <w:t>3 633 000</w:t>
      </w:r>
      <w:r w:rsidRPr="00F50107">
        <w:rPr>
          <w:rFonts w:eastAsia="Times New Roman"/>
          <w:color w:val="000000"/>
          <w:sz w:val="22"/>
          <w:szCs w:val="22"/>
          <w:lang w:bidi="ru-RU"/>
        </w:rPr>
        <w:t>,00 рублей</w:t>
      </w:r>
    </w:p>
    <w:p w:rsidR="0029659E" w:rsidRDefault="0029659E" w:rsidP="0029659E">
      <w:pPr>
        <w:pStyle w:val="ConsPlusNormal"/>
        <w:jc w:val="both"/>
        <w:rPr>
          <w:rFonts w:eastAsia="Times New Roman"/>
          <w:color w:val="000000"/>
          <w:sz w:val="22"/>
          <w:szCs w:val="22"/>
          <w:lang w:bidi="ru-RU"/>
        </w:rPr>
      </w:pPr>
      <w:r>
        <w:rPr>
          <w:rFonts w:eastAsia="Times New Roman"/>
          <w:color w:val="000000"/>
          <w:sz w:val="22"/>
          <w:szCs w:val="22"/>
          <w:lang w:bidi="ru-RU"/>
        </w:rPr>
        <w:t>6.</w:t>
      </w:r>
      <w:r w:rsidRPr="00EA1AF1">
        <w:rPr>
          <w:rFonts w:eastAsia="Times New Roman"/>
          <w:color w:val="000000"/>
          <w:sz w:val="22"/>
          <w:szCs w:val="22"/>
          <w:lang w:bidi="ru-RU"/>
        </w:rPr>
        <w:t xml:space="preserve"> </w:t>
      </w:r>
      <w:r w:rsidRPr="00545A9D">
        <w:rPr>
          <w:rFonts w:eastAsia="Times New Roman"/>
          <w:color w:val="000000"/>
          <w:sz w:val="22"/>
          <w:szCs w:val="22"/>
          <w:lang w:bidi="ru-RU"/>
        </w:rPr>
        <w:t>Наименование: Отдельно стоящее здание (коровник № 1), Кадастровый номер: 36:32:1600003:70, Назначение: Нежилое здание. Площадь, м</w:t>
      </w:r>
      <w:r w:rsidRPr="00545A9D">
        <w:rPr>
          <w:rFonts w:eastAsia="Times New Roman"/>
          <w:color w:val="000000"/>
          <w:sz w:val="22"/>
          <w:szCs w:val="22"/>
          <w:vertAlign w:val="superscript"/>
          <w:lang w:bidi="ru-RU"/>
        </w:rPr>
        <w:t>2</w:t>
      </w:r>
      <w:r w:rsidRPr="00545A9D">
        <w:rPr>
          <w:rFonts w:eastAsia="Times New Roman"/>
          <w:color w:val="000000"/>
          <w:sz w:val="22"/>
          <w:szCs w:val="22"/>
          <w:lang w:bidi="ru-RU"/>
        </w:rPr>
        <w:t xml:space="preserve">: 1630,1, Инвентарный номер: 12513. Количество этажей, в том числе подземных этажей: 1, а также подземных 0. Адрес: Воронежская область, р-н Эртильский, с Большая Добринка, пер. Восточный, д.10а – залоговая стоимость: </w:t>
      </w:r>
      <w:r>
        <w:rPr>
          <w:rFonts w:eastAsia="Times New Roman"/>
          <w:color w:val="000000"/>
          <w:sz w:val="22"/>
          <w:szCs w:val="22"/>
          <w:lang w:bidi="ru-RU"/>
        </w:rPr>
        <w:t>3 426 000</w:t>
      </w:r>
      <w:r w:rsidRPr="00F50107">
        <w:rPr>
          <w:rFonts w:eastAsia="Times New Roman"/>
          <w:color w:val="000000"/>
          <w:sz w:val="22"/>
          <w:szCs w:val="22"/>
          <w:lang w:bidi="ru-RU"/>
        </w:rPr>
        <w:t>,00 рубле</w:t>
      </w:r>
      <w:r>
        <w:rPr>
          <w:rFonts w:eastAsia="Times New Roman"/>
          <w:color w:val="000000"/>
          <w:sz w:val="22"/>
          <w:szCs w:val="22"/>
          <w:lang w:bidi="ru-RU"/>
        </w:rPr>
        <w:t>й</w:t>
      </w:r>
    </w:p>
    <w:p w:rsidR="0029659E" w:rsidRDefault="0029659E" w:rsidP="0029659E">
      <w:pPr>
        <w:pStyle w:val="ConsPlusNormal"/>
        <w:jc w:val="both"/>
        <w:rPr>
          <w:rFonts w:eastAsia="Times New Roman"/>
          <w:color w:val="000000"/>
          <w:sz w:val="22"/>
          <w:szCs w:val="22"/>
          <w:lang w:bidi="ru-RU"/>
        </w:rPr>
      </w:pPr>
      <w:r>
        <w:rPr>
          <w:rFonts w:eastAsia="Times New Roman"/>
          <w:color w:val="000000"/>
          <w:sz w:val="22"/>
          <w:szCs w:val="22"/>
          <w:lang w:bidi="ru-RU"/>
        </w:rPr>
        <w:t>7.</w:t>
      </w:r>
      <w:r w:rsidRPr="00EA1AF1">
        <w:rPr>
          <w:rFonts w:eastAsia="Times New Roman"/>
          <w:color w:val="000000"/>
          <w:sz w:val="22"/>
          <w:szCs w:val="22"/>
          <w:lang w:bidi="ru-RU"/>
        </w:rPr>
        <w:t xml:space="preserve"> </w:t>
      </w:r>
      <w:r w:rsidRPr="004941B9">
        <w:rPr>
          <w:rFonts w:eastAsia="Times New Roman"/>
          <w:color w:val="000000"/>
          <w:sz w:val="22"/>
          <w:szCs w:val="22"/>
          <w:lang w:bidi="ru-RU"/>
        </w:rPr>
        <w:t>Наименование: зернохранилище. Кадастровый номер: 36:32:6400006:48,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2606.8. Количество этажей, в том числе подземных этажей: 1. Адрес: Воронежская область, Эртильский р-н, с Большая Добринка, пер Восточный, д 10а – залоговая стоимость: </w:t>
      </w:r>
      <w:r>
        <w:rPr>
          <w:rFonts w:eastAsia="Times New Roman"/>
          <w:color w:val="000000"/>
          <w:sz w:val="22"/>
          <w:szCs w:val="22"/>
          <w:lang w:bidi="ru-RU"/>
        </w:rPr>
        <w:t>3 686 250</w:t>
      </w:r>
      <w:r w:rsidRPr="00F50107">
        <w:rPr>
          <w:rFonts w:eastAsia="Times New Roman"/>
          <w:color w:val="000000"/>
          <w:sz w:val="22"/>
          <w:szCs w:val="22"/>
          <w:lang w:bidi="ru-RU"/>
        </w:rPr>
        <w:t>,00 рублей</w:t>
      </w:r>
    </w:p>
    <w:p w:rsidR="0029659E" w:rsidRDefault="0029659E" w:rsidP="0029659E">
      <w:pPr>
        <w:pStyle w:val="ConsPlusNormal"/>
        <w:jc w:val="both"/>
        <w:rPr>
          <w:rFonts w:eastAsia="Times New Roman"/>
          <w:color w:val="000000"/>
          <w:sz w:val="22"/>
          <w:szCs w:val="22"/>
          <w:lang w:bidi="ru-RU"/>
        </w:rPr>
      </w:pPr>
      <w:r>
        <w:rPr>
          <w:rFonts w:eastAsia="Times New Roman"/>
          <w:color w:val="000000"/>
          <w:sz w:val="22"/>
          <w:szCs w:val="22"/>
          <w:lang w:bidi="ru-RU"/>
        </w:rPr>
        <w:t>8.</w:t>
      </w:r>
      <w:r w:rsidRPr="00EA1AF1">
        <w:rPr>
          <w:rFonts w:eastAsia="Times New Roman"/>
          <w:color w:val="000000"/>
          <w:sz w:val="22"/>
          <w:szCs w:val="22"/>
          <w:lang w:bidi="ru-RU"/>
        </w:rPr>
        <w:t xml:space="preserve"> </w:t>
      </w:r>
      <w:r w:rsidRPr="004941B9">
        <w:rPr>
          <w:rFonts w:eastAsia="Times New Roman"/>
          <w:color w:val="000000"/>
          <w:sz w:val="22"/>
          <w:szCs w:val="22"/>
          <w:lang w:bidi="ru-RU"/>
        </w:rPr>
        <w:t>Наименование объекта: Кормоцех, Кадастровый номер: 36:32:6400006:49, Назначение: Для производственных целей.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657.3. Количество этажей, в том числе подземных этажей: </w:t>
      </w:r>
      <w:r w:rsidRPr="00F50107">
        <w:rPr>
          <w:rFonts w:eastAsia="Times New Roman"/>
          <w:color w:val="000000"/>
          <w:sz w:val="22"/>
          <w:szCs w:val="22"/>
          <w:lang w:bidi="ru-RU"/>
        </w:rPr>
        <w:t xml:space="preserve">1. Адрес: Воронежская область, Эртильский р- н, с Большая Добринка, пер Восточный, уч 10а – залоговая стоимость: </w:t>
      </w:r>
      <w:r>
        <w:rPr>
          <w:rFonts w:eastAsia="Times New Roman"/>
          <w:color w:val="000000"/>
          <w:sz w:val="22"/>
          <w:szCs w:val="22"/>
          <w:shd w:val="clear" w:color="auto" w:fill="FFFFFF" w:themeFill="background1"/>
          <w:lang w:bidi="ru-RU"/>
        </w:rPr>
        <w:t>681 000</w:t>
      </w:r>
      <w:r w:rsidRPr="00F50107">
        <w:rPr>
          <w:rFonts w:eastAsia="Times New Roman"/>
          <w:color w:val="000000"/>
          <w:sz w:val="22"/>
          <w:szCs w:val="22"/>
          <w:shd w:val="clear" w:color="auto" w:fill="FFFFFF" w:themeFill="background1"/>
          <w:lang w:bidi="ru-RU"/>
        </w:rPr>
        <w:t>,00</w:t>
      </w:r>
      <w:r w:rsidRPr="00F50107">
        <w:rPr>
          <w:rFonts w:eastAsia="Times New Roman"/>
          <w:color w:val="000000"/>
          <w:sz w:val="22"/>
          <w:szCs w:val="22"/>
          <w:lang w:bidi="ru-RU"/>
        </w:rPr>
        <w:t xml:space="preserve"> рублей</w:t>
      </w:r>
    </w:p>
    <w:p w:rsidR="0029659E" w:rsidRDefault="0029659E" w:rsidP="0029659E">
      <w:pPr>
        <w:pStyle w:val="ConsPlusNormal"/>
        <w:jc w:val="both"/>
        <w:rPr>
          <w:rFonts w:eastAsia="Times New Roman"/>
          <w:color w:val="000000"/>
          <w:sz w:val="22"/>
          <w:szCs w:val="22"/>
          <w:lang w:bidi="ru-RU"/>
        </w:rPr>
      </w:pPr>
      <w:r>
        <w:rPr>
          <w:rFonts w:eastAsia="Times New Roman"/>
          <w:color w:val="000000"/>
          <w:sz w:val="22"/>
          <w:szCs w:val="22"/>
          <w:lang w:bidi="ru-RU"/>
        </w:rPr>
        <w:t>9.</w:t>
      </w:r>
      <w:r w:rsidRPr="004941B9">
        <w:rPr>
          <w:rFonts w:eastAsia="Times New Roman"/>
          <w:color w:val="000000"/>
          <w:sz w:val="22"/>
          <w:szCs w:val="22"/>
          <w:lang w:bidi="ru-RU"/>
        </w:rPr>
        <w:t xml:space="preserve">Наименование объекта: </w:t>
      </w:r>
      <w:r>
        <w:rPr>
          <w:rFonts w:eastAsia="Times New Roman"/>
          <w:color w:val="000000"/>
          <w:sz w:val="22"/>
          <w:szCs w:val="22"/>
          <w:lang w:bidi="ru-RU"/>
        </w:rPr>
        <w:t>Телятник на 320 голов</w:t>
      </w:r>
      <w:r w:rsidRPr="004941B9">
        <w:rPr>
          <w:rFonts w:eastAsia="Times New Roman"/>
          <w:color w:val="000000"/>
          <w:sz w:val="22"/>
          <w:szCs w:val="22"/>
          <w:lang w:bidi="ru-RU"/>
        </w:rPr>
        <w:t xml:space="preserve">, </w:t>
      </w:r>
      <w:r w:rsidRPr="001F5990">
        <w:rPr>
          <w:rFonts w:eastAsia="Times New Roman"/>
          <w:color w:val="000000"/>
          <w:sz w:val="22"/>
          <w:szCs w:val="22"/>
          <w:shd w:val="clear" w:color="auto" w:fill="FFFFFF" w:themeFill="background1"/>
          <w:lang w:bidi="ru-RU"/>
        </w:rPr>
        <w:t>Кадастровый номер: 36:32:6400006:161,</w:t>
      </w:r>
      <w:r w:rsidRPr="004941B9">
        <w:rPr>
          <w:rFonts w:eastAsia="Times New Roman"/>
          <w:color w:val="000000"/>
          <w:sz w:val="22"/>
          <w:szCs w:val="22"/>
          <w:lang w:bidi="ru-RU"/>
        </w:rPr>
        <w:t xml:space="preserve"> Назначение: Для производственных целей.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w:t>
      </w:r>
      <w:r>
        <w:rPr>
          <w:rFonts w:eastAsia="Times New Roman"/>
          <w:color w:val="000000"/>
          <w:sz w:val="22"/>
          <w:szCs w:val="22"/>
          <w:lang w:bidi="ru-RU"/>
        </w:rPr>
        <w:t>3093</w:t>
      </w:r>
      <w:r w:rsidRPr="004941B9">
        <w:rPr>
          <w:rFonts w:eastAsia="Times New Roman"/>
          <w:color w:val="000000"/>
          <w:sz w:val="22"/>
          <w:szCs w:val="22"/>
          <w:lang w:bidi="ru-RU"/>
        </w:rPr>
        <w:t xml:space="preserve">. Количество этажей, в том числе подземных этажей: 1. Адрес: Воронежская область, Эртильский р- н, с Большая Добринка, пер Восточный, уч 10а – залоговая стоимость: </w:t>
      </w:r>
      <w:r>
        <w:rPr>
          <w:rFonts w:eastAsia="Times New Roman"/>
          <w:color w:val="000000"/>
          <w:sz w:val="22"/>
          <w:szCs w:val="22"/>
          <w:shd w:val="clear" w:color="auto" w:fill="FFFFFF" w:themeFill="background1"/>
          <w:lang w:bidi="ru-RU"/>
        </w:rPr>
        <w:t>6 416 250</w:t>
      </w:r>
      <w:r w:rsidRPr="00BF78BF">
        <w:rPr>
          <w:rFonts w:eastAsia="Times New Roman"/>
          <w:color w:val="000000"/>
          <w:sz w:val="22"/>
          <w:szCs w:val="22"/>
          <w:shd w:val="clear" w:color="auto" w:fill="FFFFFF" w:themeFill="background1"/>
          <w:lang w:bidi="ru-RU"/>
        </w:rPr>
        <w:t>,00</w:t>
      </w:r>
      <w:r w:rsidRPr="00BF78BF">
        <w:rPr>
          <w:rFonts w:eastAsia="Times New Roman"/>
          <w:color w:val="000000"/>
          <w:sz w:val="22"/>
          <w:szCs w:val="22"/>
          <w:lang w:bidi="ru-RU"/>
        </w:rPr>
        <w:t xml:space="preserve"> рублей</w:t>
      </w:r>
    </w:p>
    <w:p w:rsidR="0029659E" w:rsidRDefault="0029659E" w:rsidP="0029659E">
      <w:pPr>
        <w:pStyle w:val="ConsPlusNormal"/>
        <w:jc w:val="both"/>
        <w:rPr>
          <w:rFonts w:eastAsia="Times New Roman"/>
          <w:color w:val="000000"/>
          <w:sz w:val="22"/>
          <w:szCs w:val="22"/>
          <w:lang w:bidi="ru-RU"/>
        </w:rPr>
      </w:pPr>
      <w:r>
        <w:rPr>
          <w:rFonts w:eastAsia="Times New Roman"/>
          <w:color w:val="000000"/>
          <w:sz w:val="22"/>
          <w:szCs w:val="22"/>
          <w:lang w:bidi="ru-RU"/>
        </w:rPr>
        <w:t>10.</w:t>
      </w:r>
      <w:r w:rsidRPr="00C075B6">
        <w:rPr>
          <w:rFonts w:eastAsia="Times New Roman"/>
          <w:color w:val="000000"/>
          <w:sz w:val="22"/>
          <w:szCs w:val="22"/>
          <w:lang w:bidi="ru-RU"/>
        </w:rPr>
        <w:t xml:space="preserve"> </w:t>
      </w:r>
      <w:r w:rsidRPr="004941B9">
        <w:rPr>
          <w:rFonts w:eastAsia="Times New Roman"/>
          <w:color w:val="000000"/>
          <w:sz w:val="22"/>
          <w:szCs w:val="22"/>
          <w:lang w:bidi="ru-RU"/>
        </w:rPr>
        <w:t>Наименование: Сенохранилище, Кадастровый номер: 36:32:6400006:50,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1934,3, Адрес: Воронежская область, р-н Эртильский, с Большая Добринка, пер. Восточный, д.10а – залоговая стоимость: </w:t>
      </w:r>
      <w:r>
        <w:rPr>
          <w:rFonts w:eastAsia="Times New Roman"/>
          <w:color w:val="000000"/>
          <w:sz w:val="22"/>
          <w:szCs w:val="22"/>
          <w:lang w:bidi="ru-RU"/>
        </w:rPr>
        <w:t>3 195 750,00</w:t>
      </w:r>
      <w:r w:rsidRPr="00545A9D">
        <w:rPr>
          <w:rFonts w:eastAsia="Times New Roman"/>
          <w:color w:val="000000"/>
          <w:sz w:val="22"/>
          <w:szCs w:val="22"/>
          <w:lang w:bidi="ru-RU"/>
        </w:rPr>
        <w:t xml:space="preserve"> рублей</w:t>
      </w:r>
    </w:p>
    <w:p w:rsidR="0029659E" w:rsidRDefault="0029659E" w:rsidP="0029659E">
      <w:pPr>
        <w:pStyle w:val="ConsPlusNormal"/>
        <w:jc w:val="both"/>
        <w:rPr>
          <w:rFonts w:eastAsia="Times New Roman"/>
          <w:color w:val="000000"/>
          <w:sz w:val="22"/>
          <w:szCs w:val="22"/>
          <w:lang w:bidi="ru-RU"/>
        </w:rPr>
      </w:pPr>
      <w:r>
        <w:rPr>
          <w:rFonts w:eastAsia="Times New Roman"/>
          <w:color w:val="000000"/>
          <w:sz w:val="22"/>
          <w:szCs w:val="22"/>
          <w:lang w:bidi="ru-RU"/>
        </w:rPr>
        <w:t xml:space="preserve">11. </w:t>
      </w:r>
      <w:r w:rsidRPr="004941B9">
        <w:rPr>
          <w:rFonts w:eastAsia="Times New Roman"/>
          <w:color w:val="000000"/>
          <w:sz w:val="22"/>
          <w:szCs w:val="22"/>
          <w:lang w:bidi="ru-RU"/>
        </w:rPr>
        <w:t xml:space="preserve">Наименование: земельный участок, </w:t>
      </w:r>
      <w:r w:rsidRPr="002919A1">
        <w:rPr>
          <w:rFonts w:eastAsia="Times New Roman"/>
          <w:color w:val="000000"/>
          <w:sz w:val="22"/>
          <w:szCs w:val="22"/>
          <w:lang w:bidi="ru-RU"/>
        </w:rPr>
        <w:t>Кадастровый номер:</w:t>
      </w:r>
      <w:r w:rsidRPr="004941B9">
        <w:rPr>
          <w:rFonts w:eastAsia="Times New Roman"/>
          <w:color w:val="000000"/>
          <w:sz w:val="22"/>
          <w:szCs w:val="22"/>
          <w:lang w:bidi="ru-RU"/>
        </w:rPr>
        <w:t xml:space="preserve"> 36:32:6400006:36, Категория земель: Земли сельскохозяйственного назначения. Виды разрешенного использования: Для сельскохозяйственного производства. Площадь: 186000 +/- 3773.70 кв. м. Адрес: Воронежская область, р-н Эртильский, с Большая Добринка, пер Восточный, 10 "А" – залоговая стоимость: </w:t>
      </w:r>
      <w:r>
        <w:rPr>
          <w:rFonts w:eastAsia="Times New Roman"/>
          <w:color w:val="000000"/>
          <w:sz w:val="22"/>
          <w:szCs w:val="22"/>
          <w:lang w:bidi="ru-RU"/>
        </w:rPr>
        <w:t xml:space="preserve">         1 392 000</w:t>
      </w:r>
      <w:r w:rsidRPr="00DC1CFB">
        <w:rPr>
          <w:rFonts w:eastAsia="Times New Roman"/>
          <w:color w:val="000000"/>
          <w:sz w:val="22"/>
          <w:szCs w:val="22"/>
          <w:lang w:bidi="ru-RU"/>
        </w:rPr>
        <w:t>,00 рублей</w:t>
      </w:r>
    </w:p>
    <w:p w:rsidR="00DE7796" w:rsidRDefault="0029659E" w:rsidP="0029659E">
      <w:pPr>
        <w:pStyle w:val="ConsPlusNormal"/>
        <w:jc w:val="both"/>
        <w:rPr>
          <w:b/>
          <w:sz w:val="22"/>
          <w:szCs w:val="22"/>
        </w:rPr>
      </w:pPr>
      <w:r>
        <w:rPr>
          <w:rFonts w:eastAsia="Times New Roman"/>
          <w:color w:val="000000"/>
          <w:sz w:val="22"/>
          <w:szCs w:val="22"/>
          <w:lang w:bidi="ru-RU"/>
        </w:rPr>
        <w:t xml:space="preserve">12. </w:t>
      </w:r>
      <w:r w:rsidRPr="004941B9">
        <w:rPr>
          <w:rFonts w:eastAsia="Times New Roman"/>
          <w:color w:val="000000"/>
          <w:sz w:val="22"/>
          <w:szCs w:val="22"/>
          <w:lang w:bidi="ru-RU"/>
        </w:rPr>
        <w:t>Наименование: земельный участок, Кадастровый номер: 36:32:6400006:83, Категория земель: Земли населенных пунктов. Виды разрешенного использования: Для сельскохозяйственного использования. Площадь: 7400 +/-  60 кв. м. Адрес: Воронежская область, р-н Эртильский, с Большая Добринка, ул.Солнечная , уч.3 «а»</w:t>
      </w:r>
      <w:r w:rsidRPr="004941B9">
        <w:rPr>
          <w:sz w:val="22"/>
          <w:szCs w:val="22"/>
        </w:rPr>
        <w:t xml:space="preserve"> </w:t>
      </w:r>
      <w:r w:rsidRPr="004941B9">
        <w:rPr>
          <w:rFonts w:eastAsia="Times New Roman"/>
          <w:color w:val="000000"/>
          <w:sz w:val="22"/>
          <w:szCs w:val="22"/>
          <w:lang w:bidi="ru-RU"/>
        </w:rPr>
        <w:t xml:space="preserve">– залоговая стоимость: </w:t>
      </w:r>
      <w:r>
        <w:rPr>
          <w:rFonts w:eastAsia="Times New Roman"/>
          <w:color w:val="000000"/>
          <w:sz w:val="22"/>
          <w:szCs w:val="22"/>
          <w:lang w:bidi="ru-RU"/>
        </w:rPr>
        <w:t>166 500</w:t>
      </w:r>
      <w:r w:rsidRPr="00CC781A">
        <w:rPr>
          <w:rFonts w:eastAsia="Times New Roman"/>
          <w:color w:val="000000"/>
          <w:sz w:val="22"/>
          <w:szCs w:val="22"/>
          <w:lang w:bidi="ru-RU"/>
        </w:rPr>
        <w:t xml:space="preserve"> рублей</w:t>
      </w:r>
      <w:r>
        <w:rPr>
          <w:rFonts w:eastAsia="Times New Roman"/>
          <w:color w:val="000000"/>
          <w:sz w:val="22"/>
          <w:szCs w:val="22"/>
          <w:lang w:bidi="ru-RU"/>
        </w:rPr>
        <w:t>.</w:t>
      </w:r>
      <w:r w:rsidR="00DE7796" w:rsidRPr="006931CB">
        <w:rPr>
          <w:b/>
          <w:sz w:val="22"/>
          <w:szCs w:val="22"/>
        </w:rPr>
        <w:t xml:space="preserve"> </w:t>
      </w:r>
    </w:p>
    <w:p w:rsidR="00DE7796" w:rsidRPr="006931CB" w:rsidRDefault="00DE7796" w:rsidP="00DE7796">
      <w:pPr>
        <w:pStyle w:val="ConsPlusNormal"/>
        <w:jc w:val="both"/>
        <w:rPr>
          <w:sz w:val="22"/>
          <w:szCs w:val="22"/>
        </w:rPr>
      </w:pPr>
      <w:r w:rsidRPr="006931CB">
        <w:rPr>
          <w:b/>
          <w:sz w:val="22"/>
          <w:szCs w:val="22"/>
        </w:rPr>
        <w:t>Размер обеспеченного обязательства:</w:t>
      </w:r>
      <w:r w:rsidRPr="006931CB">
        <w:rPr>
          <w:sz w:val="22"/>
          <w:szCs w:val="22"/>
        </w:rPr>
        <w:t xml:space="preserve"> 2</w:t>
      </w:r>
      <w:r>
        <w:rPr>
          <w:sz w:val="22"/>
          <w:szCs w:val="22"/>
        </w:rPr>
        <w:t>8</w:t>
      </w:r>
      <w:r w:rsidRPr="006931CB">
        <w:rPr>
          <w:sz w:val="22"/>
          <w:szCs w:val="22"/>
        </w:rPr>
        <w:t> 000 000,00 рублей</w:t>
      </w:r>
    </w:p>
    <w:p w:rsidR="00D77CBF" w:rsidRDefault="00DE7796" w:rsidP="00DE7796">
      <w:pPr>
        <w:pStyle w:val="ConsPlusNormal"/>
        <w:jc w:val="both"/>
        <w:rPr>
          <w:sz w:val="22"/>
          <w:szCs w:val="22"/>
        </w:rPr>
      </w:pPr>
      <w:r w:rsidRPr="006931CB">
        <w:rPr>
          <w:b/>
          <w:sz w:val="22"/>
          <w:szCs w:val="22"/>
        </w:rPr>
        <w:t>Срок исполнения обеспеченного обязательства:</w:t>
      </w:r>
      <w:r w:rsidRPr="006931CB">
        <w:rPr>
          <w:sz w:val="22"/>
          <w:szCs w:val="22"/>
        </w:rPr>
        <w:t xml:space="preserve"> </w:t>
      </w:r>
      <w:r w:rsidR="00D77CBF" w:rsidRPr="00D43EE7">
        <w:rPr>
          <w:sz w:val="22"/>
          <w:szCs w:val="22"/>
        </w:rPr>
        <w:t xml:space="preserve">в соответствии с п. 1.6 </w:t>
      </w:r>
      <w:r w:rsidR="00D77CBF" w:rsidRPr="00D43EE7">
        <w:rPr>
          <w:rFonts w:eastAsia="Times New Roman"/>
          <w:sz w:val="22"/>
          <w:szCs w:val="22"/>
        </w:rPr>
        <w:t xml:space="preserve">Договора </w:t>
      </w:r>
      <w:r w:rsidR="00D77CBF" w:rsidRPr="004941B9">
        <w:rPr>
          <w:rFonts w:eastAsia="Times New Roman"/>
          <w:color w:val="000000"/>
          <w:sz w:val="22"/>
          <w:szCs w:val="22"/>
          <w:lang w:bidi="ru-RU"/>
        </w:rPr>
        <w:t>№</w:t>
      </w:r>
      <w:r w:rsidR="00D77CBF">
        <w:rPr>
          <w:rFonts w:eastAsia="Times New Roman"/>
          <w:color w:val="000000"/>
          <w:sz w:val="22"/>
          <w:szCs w:val="22"/>
          <w:lang w:bidi="ru-RU"/>
        </w:rPr>
        <w:t xml:space="preserve"> </w:t>
      </w:r>
      <w:r w:rsidR="00D77CBF">
        <w:rPr>
          <w:sz w:val="22"/>
          <w:szCs w:val="22"/>
        </w:rPr>
        <w:t xml:space="preserve">201400/0142 </w:t>
      </w:r>
      <w:r w:rsidR="00D77CBF" w:rsidRPr="004941B9">
        <w:rPr>
          <w:rFonts w:eastAsia="Times New Roman"/>
          <w:color w:val="000000"/>
          <w:sz w:val="22"/>
          <w:szCs w:val="22"/>
          <w:lang w:bidi="ru-RU"/>
        </w:rPr>
        <w:t>об открытии кредитной линии с лимитом выдачи</w:t>
      </w:r>
      <w:r w:rsidR="00D77CBF" w:rsidRPr="007C42CD">
        <w:rPr>
          <w:sz w:val="22"/>
          <w:szCs w:val="22"/>
        </w:rPr>
        <w:t xml:space="preserve"> окончательный срок возврата кредита Заемщиком установлен </w:t>
      </w:r>
      <w:r w:rsidR="00D77CBF">
        <w:rPr>
          <w:rFonts w:eastAsia="Times New Roman"/>
          <w:sz w:val="22"/>
          <w:szCs w:val="22"/>
        </w:rPr>
        <w:t>25.02.2021</w:t>
      </w:r>
      <w:r w:rsidR="00D77CBF" w:rsidRPr="007C42CD">
        <w:rPr>
          <w:rFonts w:eastAsia="Times New Roman"/>
          <w:sz w:val="22"/>
          <w:szCs w:val="22"/>
        </w:rPr>
        <w:t xml:space="preserve"> г. (включительно). Эмитент обращает внимание, что фактически Эмитент исполнил взятые на себя обязательства по возврату кредита </w:t>
      </w:r>
      <w:r w:rsidR="00D77CBF">
        <w:rPr>
          <w:rFonts w:eastAsia="Times New Roman"/>
          <w:sz w:val="22"/>
          <w:szCs w:val="22"/>
        </w:rPr>
        <w:t>25.02.2021 г.</w:t>
      </w:r>
    </w:p>
    <w:p w:rsidR="00DE7796" w:rsidRPr="006931CB" w:rsidRDefault="00DE7796" w:rsidP="00DE7796">
      <w:pPr>
        <w:pStyle w:val="ConsPlusNormal"/>
        <w:jc w:val="both"/>
        <w:rPr>
          <w:sz w:val="22"/>
          <w:szCs w:val="22"/>
        </w:rPr>
      </w:pPr>
      <w:r w:rsidRPr="006931CB">
        <w:rPr>
          <w:b/>
          <w:sz w:val="22"/>
          <w:szCs w:val="22"/>
        </w:rPr>
        <w:t>Способ обеспечения, его размер и условия предоставления, в том числе предмет и стоимости предмета залога, если способом обеспечения является залог, срок, на который обеспечение предоставлено</w:t>
      </w:r>
      <w:r w:rsidRPr="006931CB">
        <w:rPr>
          <w:sz w:val="22"/>
          <w:szCs w:val="22"/>
        </w:rPr>
        <w:t>:</w:t>
      </w:r>
    </w:p>
    <w:p w:rsidR="00DE7796" w:rsidRPr="006931CB" w:rsidRDefault="00DE7796" w:rsidP="00DE7796">
      <w:pPr>
        <w:pStyle w:val="ConsPlusNormal"/>
        <w:jc w:val="both"/>
        <w:rPr>
          <w:sz w:val="22"/>
          <w:szCs w:val="22"/>
        </w:rPr>
      </w:pPr>
      <w:r w:rsidRPr="006931CB">
        <w:rPr>
          <w:b/>
          <w:sz w:val="22"/>
          <w:szCs w:val="22"/>
        </w:rPr>
        <w:t>Способ обеспечения</w:t>
      </w:r>
      <w:r w:rsidRPr="006931CB">
        <w:rPr>
          <w:sz w:val="22"/>
          <w:szCs w:val="22"/>
        </w:rPr>
        <w:t xml:space="preserve"> – залог недвижимого имущества (ипотека)</w:t>
      </w:r>
    </w:p>
    <w:p w:rsidR="00DE7796" w:rsidRPr="006931CB" w:rsidRDefault="00DE7796" w:rsidP="00DE7796">
      <w:pPr>
        <w:pStyle w:val="ConsPlusNormal"/>
        <w:jc w:val="both"/>
        <w:rPr>
          <w:b/>
          <w:sz w:val="22"/>
          <w:szCs w:val="22"/>
        </w:rPr>
      </w:pPr>
      <w:r w:rsidRPr="006931CB">
        <w:rPr>
          <w:b/>
          <w:sz w:val="22"/>
          <w:szCs w:val="22"/>
        </w:rPr>
        <w:t xml:space="preserve">Размер и условия предоставления, в том числе предмет залога и стоимость залога: </w:t>
      </w:r>
    </w:p>
    <w:p w:rsidR="00D10F73" w:rsidRPr="004941B9" w:rsidRDefault="00DE7796" w:rsidP="00D10F73">
      <w:pPr>
        <w:pStyle w:val="ConsPlusNormal"/>
        <w:jc w:val="both"/>
        <w:rPr>
          <w:sz w:val="22"/>
          <w:szCs w:val="22"/>
        </w:rPr>
      </w:pPr>
      <w:r w:rsidRPr="006931CB">
        <w:rPr>
          <w:sz w:val="22"/>
          <w:szCs w:val="22"/>
        </w:rPr>
        <w:t>В соответствии с</w:t>
      </w:r>
      <w:r w:rsidRPr="006931CB">
        <w:rPr>
          <w:b/>
          <w:sz w:val="22"/>
          <w:szCs w:val="22"/>
        </w:rPr>
        <w:t xml:space="preserve"> </w:t>
      </w:r>
      <w:r w:rsidRPr="006931CB">
        <w:rPr>
          <w:sz w:val="22"/>
          <w:szCs w:val="22"/>
        </w:rPr>
        <w:t xml:space="preserve">Договором </w:t>
      </w:r>
      <w:r w:rsidR="00D10F73">
        <w:rPr>
          <w:sz w:val="22"/>
          <w:szCs w:val="22"/>
        </w:rPr>
        <w:t>№ 201400/0142-7.2 об</w:t>
      </w:r>
      <w:r w:rsidR="00617059">
        <w:rPr>
          <w:sz w:val="22"/>
          <w:szCs w:val="22"/>
        </w:rPr>
        <w:t xml:space="preserve"> ипотеке (залоге недвижимости) </w:t>
      </w:r>
      <w:r w:rsidR="00D10F73" w:rsidRPr="004941B9">
        <w:rPr>
          <w:sz w:val="22"/>
          <w:szCs w:val="22"/>
        </w:rPr>
        <w:t xml:space="preserve">Залогодатель, </w:t>
      </w:r>
      <w:r w:rsidR="00D10F73" w:rsidRPr="004941B9">
        <w:rPr>
          <w:rFonts w:eastAsia="Times New Roman"/>
          <w:color w:val="000000"/>
          <w:sz w:val="22"/>
          <w:szCs w:val="22"/>
          <w:lang w:bidi="ru-RU"/>
        </w:rPr>
        <w:t>обеспечивая надлежащее исполнение обязательств по Договору №</w:t>
      </w:r>
      <w:r w:rsidR="00D10F73">
        <w:rPr>
          <w:rFonts w:eastAsia="Times New Roman"/>
          <w:color w:val="000000"/>
          <w:sz w:val="22"/>
          <w:szCs w:val="22"/>
          <w:lang w:bidi="ru-RU"/>
        </w:rPr>
        <w:t xml:space="preserve"> </w:t>
      </w:r>
      <w:r w:rsidR="00D10F73">
        <w:rPr>
          <w:sz w:val="22"/>
          <w:szCs w:val="22"/>
        </w:rPr>
        <w:t xml:space="preserve">201400/0142 </w:t>
      </w:r>
      <w:r w:rsidR="00D10F73" w:rsidRPr="004941B9">
        <w:rPr>
          <w:rFonts w:eastAsia="Times New Roman"/>
          <w:color w:val="000000"/>
          <w:sz w:val="22"/>
          <w:szCs w:val="22"/>
          <w:lang w:bidi="ru-RU"/>
        </w:rPr>
        <w:t>об открытии кредитной линии с лимитом выдачи, заключенному «</w:t>
      </w:r>
      <w:r w:rsidR="00D10F73">
        <w:rPr>
          <w:rFonts w:eastAsia="Times New Roman"/>
          <w:color w:val="000000"/>
          <w:sz w:val="22"/>
          <w:szCs w:val="22"/>
          <w:lang w:bidi="ru-RU"/>
        </w:rPr>
        <w:t>20</w:t>
      </w:r>
      <w:r w:rsidR="00D10F73" w:rsidRPr="004941B9">
        <w:rPr>
          <w:rFonts w:eastAsia="Times New Roman"/>
          <w:color w:val="000000"/>
          <w:sz w:val="22"/>
          <w:szCs w:val="22"/>
          <w:lang w:bidi="ru-RU"/>
        </w:rPr>
        <w:t xml:space="preserve">» </w:t>
      </w:r>
      <w:r w:rsidR="00D10F73">
        <w:rPr>
          <w:rFonts w:eastAsia="Times New Roman"/>
          <w:color w:val="000000"/>
          <w:sz w:val="22"/>
          <w:szCs w:val="22"/>
          <w:lang w:bidi="ru-RU"/>
        </w:rPr>
        <w:t>марта 2020</w:t>
      </w:r>
      <w:r w:rsidR="00D10F73" w:rsidRPr="004941B9">
        <w:rPr>
          <w:rFonts w:eastAsia="Times New Roman"/>
          <w:color w:val="000000"/>
          <w:sz w:val="22"/>
          <w:szCs w:val="22"/>
          <w:lang w:bidi="ru-RU"/>
        </w:rPr>
        <w:t xml:space="preserve"> года </w:t>
      </w:r>
      <w:r w:rsidR="00D10F73" w:rsidRPr="00D82C9D">
        <w:rPr>
          <w:sz w:val="22"/>
          <w:szCs w:val="22"/>
        </w:rPr>
        <w:t>между Эмитентом («Заемщик») и Акционерным обществом «Российский Сельскохозяйственный банк» («Кредитор/Банк»)</w:t>
      </w:r>
      <w:r w:rsidR="00D10F73" w:rsidRPr="004941B9">
        <w:rPr>
          <w:sz w:val="22"/>
          <w:szCs w:val="22"/>
        </w:rPr>
        <w:t xml:space="preserve"> </w:t>
      </w:r>
      <w:r w:rsidR="00D10F73" w:rsidRPr="00600A05">
        <w:rPr>
          <w:sz w:val="22"/>
          <w:szCs w:val="22"/>
        </w:rPr>
        <w:t>в городе Эртиль переда</w:t>
      </w:r>
      <w:r w:rsidR="00D10F73">
        <w:rPr>
          <w:sz w:val="22"/>
          <w:szCs w:val="22"/>
        </w:rPr>
        <w:t>ет</w:t>
      </w:r>
      <w:r w:rsidR="00D10F73" w:rsidRPr="00600A05">
        <w:rPr>
          <w:sz w:val="22"/>
          <w:szCs w:val="22"/>
        </w:rPr>
        <w:t xml:space="preserve"> Залогодержателю в залог  следующее недвижимое имущество</w:t>
      </w:r>
      <w:r w:rsidR="00D10F73">
        <w:rPr>
          <w:sz w:val="22"/>
          <w:szCs w:val="22"/>
        </w:rPr>
        <w:t xml:space="preserve"> в совокупности</w:t>
      </w:r>
      <w:r w:rsidR="00D10F73" w:rsidRPr="004941B9">
        <w:rPr>
          <w:sz w:val="22"/>
          <w:szCs w:val="22"/>
        </w:rPr>
        <w:t xml:space="preserve">, </w:t>
      </w:r>
      <w:r w:rsidR="00D10F73">
        <w:rPr>
          <w:sz w:val="22"/>
          <w:szCs w:val="22"/>
        </w:rPr>
        <w:t>общая залоговая стоимость которого составляет</w:t>
      </w:r>
      <w:r w:rsidR="00D10F73" w:rsidRPr="004941B9">
        <w:rPr>
          <w:sz w:val="22"/>
          <w:szCs w:val="22"/>
        </w:rPr>
        <w:t xml:space="preserve"> </w:t>
      </w:r>
      <w:r w:rsidR="00D10F73">
        <w:rPr>
          <w:sz w:val="22"/>
          <w:szCs w:val="22"/>
        </w:rPr>
        <w:t>36  679 500</w:t>
      </w:r>
      <w:r w:rsidR="00D10F73" w:rsidRPr="00F07548">
        <w:rPr>
          <w:sz w:val="22"/>
          <w:szCs w:val="22"/>
        </w:rPr>
        <w:t xml:space="preserve"> рублей</w:t>
      </w:r>
      <w:r w:rsidR="00D10F73">
        <w:rPr>
          <w:sz w:val="22"/>
          <w:szCs w:val="22"/>
        </w:rPr>
        <w:t>:</w:t>
      </w:r>
    </w:p>
    <w:p w:rsidR="00D10F73" w:rsidRDefault="00D10F73" w:rsidP="00D10F73">
      <w:pPr>
        <w:pStyle w:val="ConsPlusNormal"/>
        <w:jc w:val="both"/>
        <w:rPr>
          <w:rFonts w:eastAsia="Times New Roman"/>
          <w:color w:val="000000"/>
          <w:sz w:val="22"/>
          <w:szCs w:val="22"/>
          <w:lang w:bidi="ru-RU"/>
        </w:rPr>
      </w:pPr>
      <w:r w:rsidRPr="004941B9">
        <w:rPr>
          <w:rFonts w:eastAsia="Times New Roman"/>
          <w:color w:val="000000"/>
          <w:sz w:val="22"/>
          <w:szCs w:val="22"/>
          <w:lang w:bidi="ru-RU"/>
        </w:rPr>
        <w:t>1. Наименование: Зернохранилище с зерносушилкой. Кадастровый номер: 36:32:1600003:81,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2286,2 Количество этажей, в том числе подземных этажей: 1. Адрес: Воронежская область, Эртильский р-н, с Боль</w:t>
      </w:r>
      <w:r>
        <w:rPr>
          <w:rFonts w:eastAsia="Times New Roman"/>
          <w:color w:val="000000"/>
          <w:sz w:val="22"/>
          <w:szCs w:val="22"/>
          <w:lang w:bidi="ru-RU"/>
        </w:rPr>
        <w:t>шая Добринка, ул Солнечная, д 3А</w:t>
      </w:r>
      <w:r w:rsidRPr="004941B9">
        <w:rPr>
          <w:rFonts w:eastAsia="Times New Roman"/>
          <w:color w:val="000000"/>
          <w:sz w:val="22"/>
          <w:szCs w:val="22"/>
          <w:lang w:bidi="ru-RU"/>
        </w:rPr>
        <w:t xml:space="preserve"> – залоговая стоимость: </w:t>
      </w:r>
      <w:r w:rsidRPr="006A1E76">
        <w:rPr>
          <w:rFonts w:eastAsia="Times New Roman"/>
          <w:color w:val="000000"/>
          <w:sz w:val="22"/>
          <w:szCs w:val="22"/>
          <w:lang w:bidi="ru-RU"/>
        </w:rPr>
        <w:t>3 997 500,00</w:t>
      </w:r>
      <w:r w:rsidRPr="00F07548">
        <w:rPr>
          <w:rFonts w:eastAsia="Times New Roman"/>
          <w:color w:val="000000"/>
          <w:sz w:val="22"/>
          <w:szCs w:val="22"/>
          <w:lang w:bidi="ru-RU"/>
        </w:rPr>
        <w:t xml:space="preserve"> рублей.</w:t>
      </w:r>
    </w:p>
    <w:p w:rsidR="00D10F73" w:rsidRDefault="00D10F73" w:rsidP="00D10F73">
      <w:pPr>
        <w:pStyle w:val="ConsPlusNormal"/>
        <w:jc w:val="both"/>
        <w:rPr>
          <w:rFonts w:eastAsia="Times New Roman"/>
          <w:color w:val="000000"/>
          <w:sz w:val="22"/>
          <w:szCs w:val="22"/>
          <w:lang w:bidi="ru-RU"/>
        </w:rPr>
      </w:pPr>
      <w:r>
        <w:rPr>
          <w:rFonts w:eastAsia="Times New Roman"/>
          <w:color w:val="000000"/>
          <w:sz w:val="22"/>
          <w:szCs w:val="22"/>
          <w:lang w:bidi="ru-RU"/>
        </w:rPr>
        <w:t>2.</w:t>
      </w:r>
      <w:r w:rsidRPr="00620D1D">
        <w:rPr>
          <w:rFonts w:eastAsia="Times New Roman"/>
          <w:color w:val="000000"/>
          <w:sz w:val="22"/>
          <w:szCs w:val="22"/>
          <w:lang w:bidi="ru-RU"/>
        </w:rPr>
        <w:t xml:space="preserve"> </w:t>
      </w:r>
      <w:r w:rsidRPr="00B74842">
        <w:rPr>
          <w:rFonts w:eastAsia="Times New Roman"/>
          <w:color w:val="000000"/>
          <w:sz w:val="22"/>
          <w:szCs w:val="22"/>
          <w:lang w:bidi="ru-RU"/>
        </w:rPr>
        <w:t>Наименование: Здание родильного отделения с профилакторием для телят. Кадастровый номер: 36:32:6400006:44, Назначение: 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102</w:t>
      </w:r>
      <w:r>
        <w:rPr>
          <w:rFonts w:eastAsia="Times New Roman"/>
          <w:color w:val="000000"/>
          <w:sz w:val="22"/>
          <w:szCs w:val="22"/>
          <w:lang w:bidi="ru-RU"/>
        </w:rPr>
        <w:t>8</w:t>
      </w:r>
      <w:r w:rsidRPr="00B74842">
        <w:rPr>
          <w:rFonts w:eastAsia="Times New Roman"/>
          <w:color w:val="000000"/>
          <w:sz w:val="22"/>
          <w:szCs w:val="22"/>
          <w:lang w:bidi="ru-RU"/>
        </w:rPr>
        <w:t xml:space="preserve">.7. Количество этажей, в том числе подземных этажей: 2, а также подземных - Адрес: Воронежская область, р-н Эртильский, с. Большая Добринка, пер. Восточный, 10а – залоговая стоимость: </w:t>
      </w:r>
      <w:r>
        <w:rPr>
          <w:rFonts w:eastAsia="Times New Roman"/>
          <w:color w:val="000000"/>
          <w:sz w:val="22"/>
          <w:szCs w:val="22"/>
          <w:lang w:bidi="ru-RU"/>
        </w:rPr>
        <w:t>2 856 750</w:t>
      </w:r>
      <w:r w:rsidRPr="00E34C4E">
        <w:rPr>
          <w:rFonts w:eastAsia="Times New Roman"/>
          <w:color w:val="000000"/>
          <w:sz w:val="22"/>
          <w:szCs w:val="22"/>
          <w:lang w:bidi="ru-RU"/>
        </w:rPr>
        <w:t>,00</w:t>
      </w:r>
      <w:r w:rsidRPr="00B74842">
        <w:rPr>
          <w:rFonts w:eastAsia="Times New Roman"/>
          <w:color w:val="000000"/>
          <w:sz w:val="22"/>
          <w:szCs w:val="22"/>
          <w:lang w:bidi="ru-RU"/>
        </w:rPr>
        <w:t xml:space="preserve"> рублей</w:t>
      </w:r>
    </w:p>
    <w:p w:rsidR="00D10F73" w:rsidRDefault="00D10F73" w:rsidP="00D10F73">
      <w:pPr>
        <w:pStyle w:val="ConsPlusNormal"/>
        <w:jc w:val="both"/>
        <w:rPr>
          <w:rFonts w:eastAsia="Times New Roman"/>
          <w:color w:val="000000"/>
          <w:sz w:val="22"/>
          <w:szCs w:val="22"/>
          <w:lang w:bidi="ru-RU"/>
        </w:rPr>
      </w:pPr>
      <w:r>
        <w:rPr>
          <w:rFonts w:eastAsia="Times New Roman"/>
          <w:color w:val="000000"/>
          <w:sz w:val="22"/>
          <w:szCs w:val="22"/>
          <w:lang w:bidi="ru-RU"/>
        </w:rPr>
        <w:lastRenderedPageBreak/>
        <w:t>3.</w:t>
      </w:r>
      <w:r w:rsidRPr="00956972">
        <w:rPr>
          <w:rFonts w:eastAsia="Times New Roman"/>
          <w:color w:val="000000"/>
          <w:sz w:val="22"/>
          <w:szCs w:val="22"/>
          <w:lang w:bidi="ru-RU"/>
        </w:rPr>
        <w:t xml:space="preserve"> </w:t>
      </w:r>
      <w:r w:rsidRPr="004941B9">
        <w:rPr>
          <w:rFonts w:eastAsia="Times New Roman"/>
          <w:color w:val="000000"/>
          <w:sz w:val="22"/>
          <w:szCs w:val="22"/>
          <w:lang w:bidi="ru-RU"/>
        </w:rPr>
        <w:t>Наименование: Зернохранилище, Кадастровый номер: 36:32:6400006:45,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2036.0. Количество этажей, в том числе подземных этажей: 1, а также подземных - Адрес: Воронежская область, р-н Эртильский, с. Большая Добринка, пер. Восточный, 10а – залоговая стоимость: </w:t>
      </w:r>
      <w:r>
        <w:rPr>
          <w:rFonts w:eastAsia="Times New Roman"/>
          <w:color w:val="000000"/>
          <w:sz w:val="22"/>
          <w:szCs w:val="22"/>
          <w:lang w:bidi="ru-RU"/>
        </w:rPr>
        <w:t xml:space="preserve"> 3 162 750</w:t>
      </w:r>
      <w:r w:rsidRPr="004941B9">
        <w:rPr>
          <w:rFonts w:eastAsia="Times New Roman"/>
          <w:color w:val="000000"/>
          <w:sz w:val="22"/>
          <w:szCs w:val="22"/>
          <w:lang w:bidi="ru-RU"/>
        </w:rPr>
        <w:t xml:space="preserve"> рублей</w:t>
      </w:r>
    </w:p>
    <w:p w:rsidR="00D10F73" w:rsidRDefault="00D10F73" w:rsidP="00D10F73">
      <w:pPr>
        <w:pStyle w:val="ConsPlusNormal"/>
        <w:jc w:val="both"/>
        <w:rPr>
          <w:rFonts w:eastAsia="Times New Roman"/>
          <w:color w:val="000000"/>
          <w:sz w:val="22"/>
          <w:szCs w:val="22"/>
          <w:lang w:bidi="ru-RU"/>
        </w:rPr>
      </w:pPr>
      <w:r>
        <w:rPr>
          <w:rFonts w:eastAsia="Times New Roman"/>
          <w:color w:val="000000"/>
          <w:sz w:val="22"/>
          <w:szCs w:val="22"/>
          <w:lang w:bidi="ru-RU"/>
        </w:rPr>
        <w:t>4.</w:t>
      </w:r>
      <w:r w:rsidRPr="00956972">
        <w:rPr>
          <w:rFonts w:eastAsia="Times New Roman"/>
          <w:color w:val="000000"/>
          <w:sz w:val="22"/>
          <w:szCs w:val="22"/>
          <w:lang w:bidi="ru-RU"/>
        </w:rPr>
        <w:t xml:space="preserve"> </w:t>
      </w:r>
      <w:r w:rsidRPr="004941B9">
        <w:rPr>
          <w:rFonts w:eastAsia="Times New Roman"/>
          <w:color w:val="000000"/>
          <w:sz w:val="22"/>
          <w:szCs w:val="22"/>
          <w:lang w:bidi="ru-RU"/>
        </w:rPr>
        <w:t xml:space="preserve">Наименование: Коровник на 200 голов, Кадастровый номер: 36:32:6400006:46, Назначение: </w:t>
      </w:r>
      <w:r w:rsidRPr="00B74842">
        <w:rPr>
          <w:rFonts w:eastAsia="Times New Roman"/>
          <w:color w:val="000000"/>
          <w:sz w:val="22"/>
          <w:szCs w:val="22"/>
          <w:lang w:bidi="ru-RU"/>
        </w:rPr>
        <w:t>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xml:space="preserve">: 1644.3. Количество этажей, в том числе подземных этажей: 1. Адрес: Воронежская область, Эртильский р- н, с Большая Добринка, пер Восточный, д 10 а – залоговая стоимость: </w:t>
      </w:r>
      <w:r>
        <w:rPr>
          <w:rFonts w:eastAsia="Times New Roman"/>
          <w:color w:val="000000"/>
          <w:sz w:val="22"/>
          <w:szCs w:val="22"/>
          <w:lang w:bidi="ru-RU"/>
        </w:rPr>
        <w:t>4 065 750</w:t>
      </w:r>
      <w:r w:rsidRPr="00E34C4E">
        <w:rPr>
          <w:rFonts w:eastAsia="Times New Roman"/>
          <w:color w:val="000000"/>
          <w:sz w:val="22"/>
          <w:szCs w:val="22"/>
          <w:lang w:bidi="ru-RU"/>
        </w:rPr>
        <w:t xml:space="preserve"> рублей</w:t>
      </w:r>
    </w:p>
    <w:p w:rsidR="00D10F73" w:rsidRDefault="00D10F73" w:rsidP="00D10F73">
      <w:pPr>
        <w:pStyle w:val="ConsPlusNormal"/>
        <w:jc w:val="both"/>
        <w:rPr>
          <w:rFonts w:eastAsia="Times New Roman"/>
          <w:color w:val="000000"/>
          <w:sz w:val="22"/>
          <w:szCs w:val="22"/>
          <w:lang w:bidi="ru-RU"/>
        </w:rPr>
      </w:pPr>
      <w:r>
        <w:rPr>
          <w:rFonts w:eastAsia="Times New Roman"/>
          <w:color w:val="000000"/>
          <w:sz w:val="22"/>
          <w:szCs w:val="22"/>
          <w:lang w:bidi="ru-RU"/>
        </w:rPr>
        <w:t>5.</w:t>
      </w:r>
      <w:r w:rsidRPr="00B74842">
        <w:rPr>
          <w:rFonts w:eastAsia="Times New Roman"/>
          <w:color w:val="000000"/>
          <w:sz w:val="22"/>
          <w:szCs w:val="22"/>
          <w:lang w:bidi="ru-RU"/>
        </w:rPr>
        <w:t>Наименование: телятник на 240 голов молодняка, Кадастровый номер: 36:32:6400006:47.Назначение: 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xml:space="preserve">: 1476.4. Количество этажей, в том числе подземных этажей: 1. Адрес: Воронежская область, Эртильский р-н, с Большая Добринка, пер Восточный, уч 10а – залоговая стоимость: </w:t>
      </w:r>
      <w:r>
        <w:rPr>
          <w:rFonts w:eastAsia="Times New Roman"/>
          <w:color w:val="000000"/>
          <w:sz w:val="22"/>
          <w:szCs w:val="22"/>
          <w:lang w:bidi="ru-RU"/>
        </w:rPr>
        <w:t>3 633 000</w:t>
      </w:r>
      <w:r w:rsidRPr="00F50107">
        <w:rPr>
          <w:rFonts w:eastAsia="Times New Roman"/>
          <w:color w:val="000000"/>
          <w:sz w:val="22"/>
          <w:szCs w:val="22"/>
          <w:lang w:bidi="ru-RU"/>
        </w:rPr>
        <w:t>,00 рублей</w:t>
      </w:r>
    </w:p>
    <w:p w:rsidR="00D10F73" w:rsidRDefault="00D10F73" w:rsidP="00D10F73">
      <w:pPr>
        <w:pStyle w:val="ConsPlusNormal"/>
        <w:jc w:val="both"/>
        <w:rPr>
          <w:rFonts w:eastAsia="Times New Roman"/>
          <w:color w:val="000000"/>
          <w:sz w:val="22"/>
          <w:szCs w:val="22"/>
          <w:lang w:bidi="ru-RU"/>
        </w:rPr>
      </w:pPr>
      <w:r>
        <w:rPr>
          <w:rFonts w:eastAsia="Times New Roman"/>
          <w:color w:val="000000"/>
          <w:sz w:val="22"/>
          <w:szCs w:val="22"/>
          <w:lang w:bidi="ru-RU"/>
        </w:rPr>
        <w:t>6.</w:t>
      </w:r>
      <w:r w:rsidRPr="00EA1AF1">
        <w:rPr>
          <w:rFonts w:eastAsia="Times New Roman"/>
          <w:color w:val="000000"/>
          <w:sz w:val="22"/>
          <w:szCs w:val="22"/>
          <w:lang w:bidi="ru-RU"/>
        </w:rPr>
        <w:t xml:space="preserve"> </w:t>
      </w:r>
      <w:r w:rsidRPr="00545A9D">
        <w:rPr>
          <w:rFonts w:eastAsia="Times New Roman"/>
          <w:color w:val="000000"/>
          <w:sz w:val="22"/>
          <w:szCs w:val="22"/>
          <w:lang w:bidi="ru-RU"/>
        </w:rPr>
        <w:t>Наименование: Отдельно стоящее здание (коровник № 1), Кадастровый номер: 36:32:1600003:70, Назначение: Нежилое здание. Площадь, м</w:t>
      </w:r>
      <w:r w:rsidRPr="00545A9D">
        <w:rPr>
          <w:rFonts w:eastAsia="Times New Roman"/>
          <w:color w:val="000000"/>
          <w:sz w:val="22"/>
          <w:szCs w:val="22"/>
          <w:vertAlign w:val="superscript"/>
          <w:lang w:bidi="ru-RU"/>
        </w:rPr>
        <w:t>2</w:t>
      </w:r>
      <w:r w:rsidRPr="00545A9D">
        <w:rPr>
          <w:rFonts w:eastAsia="Times New Roman"/>
          <w:color w:val="000000"/>
          <w:sz w:val="22"/>
          <w:szCs w:val="22"/>
          <w:lang w:bidi="ru-RU"/>
        </w:rPr>
        <w:t xml:space="preserve">: 1630,1, Инвентарный номер: 12513. Количество этажей, в том числе подземных этажей: 1, а также подземных 0. Адрес: Воронежская область, р-н Эртильский, с Большая Добринка, пер. Восточный, д.10а – залоговая стоимость: </w:t>
      </w:r>
      <w:r>
        <w:rPr>
          <w:rFonts w:eastAsia="Times New Roman"/>
          <w:color w:val="000000"/>
          <w:sz w:val="22"/>
          <w:szCs w:val="22"/>
          <w:lang w:bidi="ru-RU"/>
        </w:rPr>
        <w:t>3 426 000</w:t>
      </w:r>
      <w:r w:rsidRPr="00F50107">
        <w:rPr>
          <w:rFonts w:eastAsia="Times New Roman"/>
          <w:color w:val="000000"/>
          <w:sz w:val="22"/>
          <w:szCs w:val="22"/>
          <w:lang w:bidi="ru-RU"/>
        </w:rPr>
        <w:t>,00 рубле</w:t>
      </w:r>
      <w:r>
        <w:rPr>
          <w:rFonts w:eastAsia="Times New Roman"/>
          <w:color w:val="000000"/>
          <w:sz w:val="22"/>
          <w:szCs w:val="22"/>
          <w:lang w:bidi="ru-RU"/>
        </w:rPr>
        <w:t>й</w:t>
      </w:r>
    </w:p>
    <w:p w:rsidR="00D10F73" w:rsidRDefault="00D10F73" w:rsidP="00D10F73">
      <w:pPr>
        <w:pStyle w:val="ConsPlusNormal"/>
        <w:jc w:val="both"/>
        <w:rPr>
          <w:rFonts w:eastAsia="Times New Roman"/>
          <w:color w:val="000000"/>
          <w:sz w:val="22"/>
          <w:szCs w:val="22"/>
          <w:lang w:bidi="ru-RU"/>
        </w:rPr>
      </w:pPr>
      <w:r>
        <w:rPr>
          <w:rFonts w:eastAsia="Times New Roman"/>
          <w:color w:val="000000"/>
          <w:sz w:val="22"/>
          <w:szCs w:val="22"/>
          <w:lang w:bidi="ru-RU"/>
        </w:rPr>
        <w:t>7.</w:t>
      </w:r>
      <w:r w:rsidRPr="00EA1AF1">
        <w:rPr>
          <w:rFonts w:eastAsia="Times New Roman"/>
          <w:color w:val="000000"/>
          <w:sz w:val="22"/>
          <w:szCs w:val="22"/>
          <w:lang w:bidi="ru-RU"/>
        </w:rPr>
        <w:t xml:space="preserve"> </w:t>
      </w:r>
      <w:r w:rsidRPr="004941B9">
        <w:rPr>
          <w:rFonts w:eastAsia="Times New Roman"/>
          <w:color w:val="000000"/>
          <w:sz w:val="22"/>
          <w:szCs w:val="22"/>
          <w:lang w:bidi="ru-RU"/>
        </w:rPr>
        <w:t>Наименование: зернохранилище. Кадастровый номер: 36:32:6400006:48,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2606.8. Количество этажей, в том числе подземных этажей: 1. Адрес: Воронежская область, Эртильский р-н, с Большая Добринка, пер Восточный, д 10а – залоговая стоимость: </w:t>
      </w:r>
      <w:r>
        <w:rPr>
          <w:rFonts w:eastAsia="Times New Roman"/>
          <w:color w:val="000000"/>
          <w:sz w:val="22"/>
          <w:szCs w:val="22"/>
          <w:lang w:bidi="ru-RU"/>
        </w:rPr>
        <w:t>3 686 250</w:t>
      </w:r>
      <w:r w:rsidRPr="00F50107">
        <w:rPr>
          <w:rFonts w:eastAsia="Times New Roman"/>
          <w:color w:val="000000"/>
          <w:sz w:val="22"/>
          <w:szCs w:val="22"/>
          <w:lang w:bidi="ru-RU"/>
        </w:rPr>
        <w:t>,00 рублей</w:t>
      </w:r>
    </w:p>
    <w:p w:rsidR="00D10F73" w:rsidRDefault="00D10F73" w:rsidP="00D10F73">
      <w:pPr>
        <w:pStyle w:val="ConsPlusNormal"/>
        <w:jc w:val="both"/>
        <w:rPr>
          <w:rFonts w:eastAsia="Times New Roman"/>
          <w:color w:val="000000"/>
          <w:sz w:val="22"/>
          <w:szCs w:val="22"/>
          <w:lang w:bidi="ru-RU"/>
        </w:rPr>
      </w:pPr>
      <w:r>
        <w:rPr>
          <w:rFonts w:eastAsia="Times New Roman"/>
          <w:color w:val="000000"/>
          <w:sz w:val="22"/>
          <w:szCs w:val="22"/>
          <w:lang w:bidi="ru-RU"/>
        </w:rPr>
        <w:t>8.</w:t>
      </w:r>
      <w:r w:rsidRPr="00EA1AF1">
        <w:rPr>
          <w:rFonts w:eastAsia="Times New Roman"/>
          <w:color w:val="000000"/>
          <w:sz w:val="22"/>
          <w:szCs w:val="22"/>
          <w:lang w:bidi="ru-RU"/>
        </w:rPr>
        <w:t xml:space="preserve"> </w:t>
      </w:r>
      <w:r w:rsidRPr="004941B9">
        <w:rPr>
          <w:rFonts w:eastAsia="Times New Roman"/>
          <w:color w:val="000000"/>
          <w:sz w:val="22"/>
          <w:szCs w:val="22"/>
          <w:lang w:bidi="ru-RU"/>
        </w:rPr>
        <w:t>Наименование объекта: Кормоцех, Кадастровый номер: 36:32:6400006:49, Назначение: Для производственных целей.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657.3. Количество этажей, в том числе подземных этажей: </w:t>
      </w:r>
      <w:r w:rsidRPr="00F50107">
        <w:rPr>
          <w:rFonts w:eastAsia="Times New Roman"/>
          <w:color w:val="000000"/>
          <w:sz w:val="22"/>
          <w:szCs w:val="22"/>
          <w:lang w:bidi="ru-RU"/>
        </w:rPr>
        <w:t xml:space="preserve">1. Адрес: Воронежская область, Эртильский р- н, с Большая Добринка, пер Восточный, уч 10а – залоговая стоимость: </w:t>
      </w:r>
      <w:r>
        <w:rPr>
          <w:rFonts w:eastAsia="Times New Roman"/>
          <w:color w:val="000000"/>
          <w:sz w:val="22"/>
          <w:szCs w:val="22"/>
          <w:shd w:val="clear" w:color="auto" w:fill="FFFFFF" w:themeFill="background1"/>
          <w:lang w:bidi="ru-RU"/>
        </w:rPr>
        <w:t>681 000</w:t>
      </w:r>
      <w:r w:rsidRPr="00F50107">
        <w:rPr>
          <w:rFonts w:eastAsia="Times New Roman"/>
          <w:color w:val="000000"/>
          <w:sz w:val="22"/>
          <w:szCs w:val="22"/>
          <w:shd w:val="clear" w:color="auto" w:fill="FFFFFF" w:themeFill="background1"/>
          <w:lang w:bidi="ru-RU"/>
        </w:rPr>
        <w:t>,00</w:t>
      </w:r>
      <w:r w:rsidRPr="00F50107">
        <w:rPr>
          <w:rFonts w:eastAsia="Times New Roman"/>
          <w:color w:val="000000"/>
          <w:sz w:val="22"/>
          <w:szCs w:val="22"/>
          <w:lang w:bidi="ru-RU"/>
        </w:rPr>
        <w:t xml:space="preserve"> рублей</w:t>
      </w:r>
    </w:p>
    <w:p w:rsidR="00D10F73" w:rsidRDefault="00D10F73" w:rsidP="00D10F73">
      <w:pPr>
        <w:pStyle w:val="ConsPlusNormal"/>
        <w:jc w:val="both"/>
        <w:rPr>
          <w:rFonts w:eastAsia="Times New Roman"/>
          <w:color w:val="000000"/>
          <w:sz w:val="22"/>
          <w:szCs w:val="22"/>
          <w:lang w:bidi="ru-RU"/>
        </w:rPr>
      </w:pPr>
      <w:r>
        <w:rPr>
          <w:rFonts w:eastAsia="Times New Roman"/>
          <w:color w:val="000000"/>
          <w:sz w:val="22"/>
          <w:szCs w:val="22"/>
          <w:lang w:bidi="ru-RU"/>
        </w:rPr>
        <w:t>9.</w:t>
      </w:r>
      <w:r w:rsidRPr="004941B9">
        <w:rPr>
          <w:rFonts w:eastAsia="Times New Roman"/>
          <w:color w:val="000000"/>
          <w:sz w:val="22"/>
          <w:szCs w:val="22"/>
          <w:lang w:bidi="ru-RU"/>
        </w:rPr>
        <w:t xml:space="preserve">Наименование объекта: </w:t>
      </w:r>
      <w:r>
        <w:rPr>
          <w:rFonts w:eastAsia="Times New Roman"/>
          <w:color w:val="000000"/>
          <w:sz w:val="22"/>
          <w:szCs w:val="22"/>
          <w:lang w:bidi="ru-RU"/>
        </w:rPr>
        <w:t>Телятник на 320 голов</w:t>
      </w:r>
      <w:r w:rsidRPr="004941B9">
        <w:rPr>
          <w:rFonts w:eastAsia="Times New Roman"/>
          <w:color w:val="000000"/>
          <w:sz w:val="22"/>
          <w:szCs w:val="22"/>
          <w:lang w:bidi="ru-RU"/>
        </w:rPr>
        <w:t xml:space="preserve">, </w:t>
      </w:r>
      <w:r w:rsidRPr="001F5990">
        <w:rPr>
          <w:rFonts w:eastAsia="Times New Roman"/>
          <w:color w:val="000000"/>
          <w:sz w:val="22"/>
          <w:szCs w:val="22"/>
          <w:shd w:val="clear" w:color="auto" w:fill="FFFFFF" w:themeFill="background1"/>
          <w:lang w:bidi="ru-RU"/>
        </w:rPr>
        <w:t>Кадастровый номер: 36:32:6400006:161,</w:t>
      </w:r>
      <w:r w:rsidRPr="004941B9">
        <w:rPr>
          <w:rFonts w:eastAsia="Times New Roman"/>
          <w:color w:val="000000"/>
          <w:sz w:val="22"/>
          <w:szCs w:val="22"/>
          <w:lang w:bidi="ru-RU"/>
        </w:rPr>
        <w:t xml:space="preserve"> Назначение: Для производственных целей.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w:t>
      </w:r>
      <w:r>
        <w:rPr>
          <w:rFonts w:eastAsia="Times New Roman"/>
          <w:color w:val="000000"/>
          <w:sz w:val="22"/>
          <w:szCs w:val="22"/>
          <w:lang w:bidi="ru-RU"/>
        </w:rPr>
        <w:t>3093</w:t>
      </w:r>
      <w:r w:rsidRPr="004941B9">
        <w:rPr>
          <w:rFonts w:eastAsia="Times New Roman"/>
          <w:color w:val="000000"/>
          <w:sz w:val="22"/>
          <w:szCs w:val="22"/>
          <w:lang w:bidi="ru-RU"/>
        </w:rPr>
        <w:t xml:space="preserve">. Количество этажей, в том числе подземных этажей: 1. Адрес: Воронежская область, Эртильский р- н, с Большая Добринка, пер Восточный, уч 10а – залоговая стоимость: </w:t>
      </w:r>
      <w:r>
        <w:rPr>
          <w:rFonts w:eastAsia="Times New Roman"/>
          <w:color w:val="000000"/>
          <w:sz w:val="22"/>
          <w:szCs w:val="22"/>
          <w:shd w:val="clear" w:color="auto" w:fill="FFFFFF" w:themeFill="background1"/>
          <w:lang w:bidi="ru-RU"/>
        </w:rPr>
        <w:t>6 416 250</w:t>
      </w:r>
      <w:r w:rsidRPr="00BF78BF">
        <w:rPr>
          <w:rFonts w:eastAsia="Times New Roman"/>
          <w:color w:val="000000"/>
          <w:sz w:val="22"/>
          <w:szCs w:val="22"/>
          <w:shd w:val="clear" w:color="auto" w:fill="FFFFFF" w:themeFill="background1"/>
          <w:lang w:bidi="ru-RU"/>
        </w:rPr>
        <w:t>,00</w:t>
      </w:r>
      <w:r w:rsidRPr="00BF78BF">
        <w:rPr>
          <w:rFonts w:eastAsia="Times New Roman"/>
          <w:color w:val="000000"/>
          <w:sz w:val="22"/>
          <w:szCs w:val="22"/>
          <w:lang w:bidi="ru-RU"/>
        </w:rPr>
        <w:t xml:space="preserve"> рублей</w:t>
      </w:r>
    </w:p>
    <w:p w:rsidR="00D10F73" w:rsidRDefault="00D10F73" w:rsidP="00D10F73">
      <w:pPr>
        <w:pStyle w:val="ConsPlusNormal"/>
        <w:jc w:val="both"/>
        <w:rPr>
          <w:rFonts w:eastAsia="Times New Roman"/>
          <w:color w:val="000000"/>
          <w:sz w:val="22"/>
          <w:szCs w:val="22"/>
          <w:lang w:bidi="ru-RU"/>
        </w:rPr>
      </w:pPr>
      <w:r>
        <w:rPr>
          <w:rFonts w:eastAsia="Times New Roman"/>
          <w:color w:val="000000"/>
          <w:sz w:val="22"/>
          <w:szCs w:val="22"/>
          <w:lang w:bidi="ru-RU"/>
        </w:rPr>
        <w:t>10.</w:t>
      </w:r>
      <w:r w:rsidRPr="00C075B6">
        <w:rPr>
          <w:rFonts w:eastAsia="Times New Roman"/>
          <w:color w:val="000000"/>
          <w:sz w:val="22"/>
          <w:szCs w:val="22"/>
          <w:lang w:bidi="ru-RU"/>
        </w:rPr>
        <w:t xml:space="preserve"> </w:t>
      </w:r>
      <w:r w:rsidRPr="004941B9">
        <w:rPr>
          <w:rFonts w:eastAsia="Times New Roman"/>
          <w:color w:val="000000"/>
          <w:sz w:val="22"/>
          <w:szCs w:val="22"/>
          <w:lang w:bidi="ru-RU"/>
        </w:rPr>
        <w:t>Наименование: Сенохранилище, Кадастровый номер: 36:32:6400006:50,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1934,3, Адрес: Воронежская область, р-н Эртильский, с Большая Добринка, пер. Восточный, д.10а – залоговая стоимость: </w:t>
      </w:r>
      <w:r>
        <w:rPr>
          <w:rFonts w:eastAsia="Times New Roman"/>
          <w:color w:val="000000"/>
          <w:sz w:val="22"/>
          <w:szCs w:val="22"/>
          <w:lang w:bidi="ru-RU"/>
        </w:rPr>
        <w:t>3 195 750,00</w:t>
      </w:r>
      <w:r w:rsidRPr="00545A9D">
        <w:rPr>
          <w:rFonts w:eastAsia="Times New Roman"/>
          <w:color w:val="000000"/>
          <w:sz w:val="22"/>
          <w:szCs w:val="22"/>
          <w:lang w:bidi="ru-RU"/>
        </w:rPr>
        <w:t xml:space="preserve"> рублей</w:t>
      </w:r>
    </w:p>
    <w:p w:rsidR="00D10F73" w:rsidRDefault="00D10F73" w:rsidP="00D10F73">
      <w:pPr>
        <w:pStyle w:val="ConsPlusNormal"/>
        <w:jc w:val="both"/>
        <w:rPr>
          <w:rFonts w:eastAsia="Times New Roman"/>
          <w:color w:val="000000"/>
          <w:sz w:val="22"/>
          <w:szCs w:val="22"/>
          <w:lang w:bidi="ru-RU"/>
        </w:rPr>
      </w:pPr>
      <w:r>
        <w:rPr>
          <w:rFonts w:eastAsia="Times New Roman"/>
          <w:color w:val="000000"/>
          <w:sz w:val="22"/>
          <w:szCs w:val="22"/>
          <w:lang w:bidi="ru-RU"/>
        </w:rPr>
        <w:t xml:space="preserve">11. </w:t>
      </w:r>
      <w:r w:rsidRPr="004941B9">
        <w:rPr>
          <w:rFonts w:eastAsia="Times New Roman"/>
          <w:color w:val="000000"/>
          <w:sz w:val="22"/>
          <w:szCs w:val="22"/>
          <w:lang w:bidi="ru-RU"/>
        </w:rPr>
        <w:t xml:space="preserve">Наименование: земельный участок, </w:t>
      </w:r>
      <w:r w:rsidRPr="002919A1">
        <w:rPr>
          <w:rFonts w:eastAsia="Times New Roman"/>
          <w:color w:val="000000"/>
          <w:sz w:val="22"/>
          <w:szCs w:val="22"/>
          <w:lang w:bidi="ru-RU"/>
        </w:rPr>
        <w:t>Кадастровый номер:</w:t>
      </w:r>
      <w:r w:rsidRPr="004941B9">
        <w:rPr>
          <w:rFonts w:eastAsia="Times New Roman"/>
          <w:color w:val="000000"/>
          <w:sz w:val="22"/>
          <w:szCs w:val="22"/>
          <w:lang w:bidi="ru-RU"/>
        </w:rPr>
        <w:t xml:space="preserve"> 36:32:6400006:36, Категория земель: Земли сельскохозяйственного назначения. Виды разрешенного использования: Для сельскохозяйственного производства. Площадь: 186000 +/- 3773.70 кв. м. Адрес: Воронежская область, р-н Эртильский, с Большая Добринка, пер Восточный, 10 "А" – залоговая стоимость: </w:t>
      </w:r>
      <w:r>
        <w:rPr>
          <w:rFonts w:eastAsia="Times New Roman"/>
          <w:color w:val="000000"/>
          <w:sz w:val="22"/>
          <w:szCs w:val="22"/>
          <w:lang w:bidi="ru-RU"/>
        </w:rPr>
        <w:t>1 392 000</w:t>
      </w:r>
      <w:r w:rsidRPr="00DC1CFB">
        <w:rPr>
          <w:rFonts w:eastAsia="Times New Roman"/>
          <w:color w:val="000000"/>
          <w:sz w:val="22"/>
          <w:szCs w:val="22"/>
          <w:lang w:bidi="ru-RU"/>
        </w:rPr>
        <w:t>,00 рублей</w:t>
      </w:r>
    </w:p>
    <w:p w:rsidR="00DE7796" w:rsidRDefault="00D10F73" w:rsidP="00D10F73">
      <w:pPr>
        <w:pStyle w:val="ConsPlusNormal"/>
        <w:jc w:val="both"/>
        <w:rPr>
          <w:b/>
          <w:sz w:val="22"/>
          <w:szCs w:val="22"/>
        </w:rPr>
      </w:pPr>
      <w:r>
        <w:rPr>
          <w:rFonts w:eastAsia="Times New Roman"/>
          <w:color w:val="000000"/>
          <w:sz w:val="22"/>
          <w:szCs w:val="22"/>
          <w:lang w:bidi="ru-RU"/>
        </w:rPr>
        <w:t xml:space="preserve">12. </w:t>
      </w:r>
      <w:r w:rsidRPr="004941B9">
        <w:rPr>
          <w:rFonts w:eastAsia="Times New Roman"/>
          <w:color w:val="000000"/>
          <w:sz w:val="22"/>
          <w:szCs w:val="22"/>
          <w:lang w:bidi="ru-RU"/>
        </w:rPr>
        <w:t>Наименование: земельный участок, Кадастровый номер: 36:32:6400006:83, Категория земель: Земли населенных пунктов. Виды разрешенного использования: Для сельскохозяйственного использования. Площадь: 7400 +/-  60 кв. м. Адрес: Воронежская область, р-н Эртильский, с Большая Добринка, ул.Солнечная , уч.3 «а»</w:t>
      </w:r>
      <w:r w:rsidRPr="004941B9">
        <w:rPr>
          <w:sz w:val="22"/>
          <w:szCs w:val="22"/>
        </w:rPr>
        <w:t xml:space="preserve"> </w:t>
      </w:r>
      <w:r w:rsidRPr="004941B9">
        <w:rPr>
          <w:rFonts w:eastAsia="Times New Roman"/>
          <w:color w:val="000000"/>
          <w:sz w:val="22"/>
          <w:szCs w:val="22"/>
          <w:lang w:bidi="ru-RU"/>
        </w:rPr>
        <w:t xml:space="preserve">– залоговая стоимость: </w:t>
      </w:r>
      <w:r>
        <w:rPr>
          <w:rFonts w:eastAsia="Times New Roman"/>
          <w:color w:val="000000"/>
          <w:sz w:val="22"/>
          <w:szCs w:val="22"/>
          <w:lang w:bidi="ru-RU"/>
        </w:rPr>
        <w:t>166 500</w:t>
      </w:r>
      <w:r w:rsidRPr="00CC781A">
        <w:rPr>
          <w:rFonts w:eastAsia="Times New Roman"/>
          <w:color w:val="000000"/>
          <w:sz w:val="22"/>
          <w:szCs w:val="22"/>
          <w:lang w:bidi="ru-RU"/>
        </w:rPr>
        <w:t xml:space="preserve"> рублей</w:t>
      </w:r>
      <w:r>
        <w:rPr>
          <w:rFonts w:eastAsia="Times New Roman"/>
          <w:color w:val="000000"/>
          <w:sz w:val="22"/>
          <w:szCs w:val="22"/>
          <w:lang w:bidi="ru-RU"/>
        </w:rPr>
        <w:t>.</w:t>
      </w:r>
      <w:r w:rsidR="00DE7796" w:rsidRPr="006931CB">
        <w:rPr>
          <w:b/>
          <w:sz w:val="22"/>
          <w:szCs w:val="22"/>
        </w:rPr>
        <w:t xml:space="preserve"> </w:t>
      </w:r>
    </w:p>
    <w:p w:rsidR="00EC5CA2" w:rsidRDefault="00DE7796" w:rsidP="00DE7796">
      <w:pPr>
        <w:pStyle w:val="ConsPlusNormal"/>
        <w:jc w:val="both"/>
        <w:rPr>
          <w:sz w:val="22"/>
          <w:szCs w:val="22"/>
        </w:rPr>
      </w:pPr>
      <w:r w:rsidRPr="006931CB">
        <w:rPr>
          <w:b/>
          <w:sz w:val="22"/>
          <w:szCs w:val="22"/>
        </w:rPr>
        <w:t>Срок, на который обеспечение предоставлено:</w:t>
      </w:r>
      <w:r w:rsidRPr="006931CB">
        <w:rPr>
          <w:sz w:val="22"/>
          <w:szCs w:val="22"/>
        </w:rPr>
        <w:t xml:space="preserve"> </w:t>
      </w:r>
      <w:r w:rsidR="00EC5CA2">
        <w:rPr>
          <w:sz w:val="22"/>
          <w:szCs w:val="22"/>
        </w:rPr>
        <w:t xml:space="preserve">фактически обеспечение было предоставлено до </w:t>
      </w:r>
      <w:r w:rsidR="00EC5CA2">
        <w:rPr>
          <w:rFonts w:eastAsia="Times New Roman"/>
          <w:sz w:val="22"/>
          <w:szCs w:val="22"/>
        </w:rPr>
        <w:t>25.02.2021</w:t>
      </w:r>
      <w:r w:rsidR="00EC5CA2" w:rsidRPr="00FB50F7">
        <w:rPr>
          <w:rFonts w:eastAsia="Times New Roman"/>
          <w:sz w:val="22"/>
          <w:szCs w:val="22"/>
        </w:rPr>
        <w:t xml:space="preserve"> г. (включительно)</w:t>
      </w:r>
      <w:r w:rsidR="00EC5CA2" w:rsidRPr="00FB50F7">
        <w:rPr>
          <w:rStyle w:val="a9"/>
          <w:rFonts w:eastAsia="Times New Roman"/>
          <w:sz w:val="22"/>
          <w:szCs w:val="22"/>
        </w:rPr>
        <w:footnoteReference w:id="18"/>
      </w:r>
      <w:r w:rsidR="00EC5CA2">
        <w:rPr>
          <w:rFonts w:eastAsia="Times New Roman"/>
          <w:sz w:val="22"/>
          <w:szCs w:val="22"/>
        </w:rPr>
        <w:t>.</w:t>
      </w:r>
    </w:p>
    <w:p w:rsidR="00DE7796" w:rsidRPr="006931CB" w:rsidRDefault="00DE7796" w:rsidP="00DE7796">
      <w:pPr>
        <w:pStyle w:val="ConsPlusNormal"/>
        <w:jc w:val="both"/>
        <w:rPr>
          <w:sz w:val="22"/>
          <w:szCs w:val="22"/>
        </w:rPr>
      </w:pPr>
      <w:r w:rsidRPr="006931CB">
        <w:rPr>
          <w:b/>
          <w:sz w:val="22"/>
          <w:szCs w:val="22"/>
        </w:rPr>
        <w:t>В случае предоставления обеспечения по обязательству третьего лица - оценки риска неисполнения или ненадлежащего исполнения третьим лицом обеспеченного эмитентом обязательства с указанием факторов, которые могут привести к такому неисполнению или ненадлежащему исполнению, и вероятности возникновения таких факторов:</w:t>
      </w:r>
      <w:r w:rsidRPr="006931CB">
        <w:rPr>
          <w:sz w:val="22"/>
          <w:szCs w:val="22"/>
        </w:rPr>
        <w:t xml:space="preserve"> риски отсутствуют, обеспечение по обязательствам третьих лиц не предоставлялось.</w:t>
      </w:r>
    </w:p>
    <w:p w:rsidR="00DE7796" w:rsidRDefault="00DE7796" w:rsidP="004B1898">
      <w:pPr>
        <w:pStyle w:val="2"/>
        <w:spacing w:before="0"/>
        <w:jc w:val="both"/>
        <w:rPr>
          <w:rFonts w:ascii="Times New Roman" w:hAnsi="Times New Roman" w:cs="Times New Roman"/>
          <w:color w:val="auto"/>
          <w:sz w:val="22"/>
          <w:szCs w:val="22"/>
        </w:rPr>
      </w:pPr>
    </w:p>
    <w:p w:rsidR="00EC68E6" w:rsidRPr="00AA4784" w:rsidRDefault="00EC68E6" w:rsidP="00EC68E6">
      <w:pPr>
        <w:pStyle w:val="ConsPlusNormal"/>
        <w:jc w:val="both"/>
        <w:rPr>
          <w:b/>
          <w:sz w:val="22"/>
          <w:szCs w:val="22"/>
          <w:u w:val="single"/>
        </w:rPr>
      </w:pPr>
      <w:r w:rsidRPr="00AA4784">
        <w:rPr>
          <w:b/>
          <w:sz w:val="22"/>
          <w:szCs w:val="22"/>
          <w:u w:val="single"/>
        </w:rPr>
        <w:t xml:space="preserve">2021 год: </w:t>
      </w:r>
    </w:p>
    <w:p w:rsidR="00EC68E6" w:rsidRPr="00AA4784" w:rsidRDefault="00EC68E6" w:rsidP="00EC68E6">
      <w:pPr>
        <w:pStyle w:val="ConsPlusNormal"/>
        <w:jc w:val="both"/>
        <w:rPr>
          <w:b/>
          <w:sz w:val="22"/>
          <w:szCs w:val="22"/>
        </w:rPr>
      </w:pPr>
    </w:p>
    <w:p w:rsidR="00EC68E6" w:rsidRDefault="00EC68E6" w:rsidP="00EC68E6">
      <w:pPr>
        <w:pStyle w:val="ConsPlusNormal"/>
        <w:jc w:val="both"/>
        <w:rPr>
          <w:b/>
          <w:sz w:val="22"/>
          <w:szCs w:val="22"/>
        </w:rPr>
      </w:pPr>
      <w:r w:rsidRPr="00AA4784">
        <w:rPr>
          <w:b/>
          <w:sz w:val="22"/>
          <w:szCs w:val="22"/>
        </w:rPr>
        <w:t>-Вид, содержание и размер обеспеченного обязательства и срока его исполнения:</w:t>
      </w:r>
      <w:r w:rsidRPr="00936E7F">
        <w:rPr>
          <w:b/>
          <w:sz w:val="22"/>
          <w:szCs w:val="22"/>
        </w:rPr>
        <w:t xml:space="preserve"> </w:t>
      </w:r>
    </w:p>
    <w:p w:rsidR="00646127" w:rsidRPr="004941B9" w:rsidRDefault="00646127" w:rsidP="00646127">
      <w:pPr>
        <w:pStyle w:val="ConsPlusNormal"/>
        <w:jc w:val="both"/>
        <w:rPr>
          <w:sz w:val="22"/>
          <w:szCs w:val="22"/>
        </w:rPr>
      </w:pPr>
      <w:r>
        <w:rPr>
          <w:sz w:val="22"/>
          <w:szCs w:val="22"/>
        </w:rPr>
        <w:t>06.04.2021</w:t>
      </w:r>
      <w:r w:rsidRPr="004941B9">
        <w:rPr>
          <w:sz w:val="22"/>
          <w:szCs w:val="22"/>
        </w:rPr>
        <w:t xml:space="preserve"> г. между </w:t>
      </w:r>
      <w:r w:rsidRPr="00D82C9D">
        <w:rPr>
          <w:sz w:val="22"/>
          <w:szCs w:val="22"/>
        </w:rPr>
        <w:t>Эмитентом («Залогодатель») и Акционерным обществом «Российский Сельскохозяйственный банк» («Залогодержатель»)</w:t>
      </w:r>
      <w:r>
        <w:rPr>
          <w:sz w:val="22"/>
          <w:szCs w:val="22"/>
        </w:rPr>
        <w:t xml:space="preserve"> был заключен Договор № 211400/0125-7.2 об ипотеке (залоге недвижимости), </w:t>
      </w:r>
      <w:r w:rsidRPr="004941B9">
        <w:rPr>
          <w:sz w:val="22"/>
          <w:szCs w:val="22"/>
        </w:rPr>
        <w:t xml:space="preserve">на основании которого Залогодатель, </w:t>
      </w:r>
      <w:r w:rsidRPr="004941B9">
        <w:rPr>
          <w:rFonts w:eastAsia="Times New Roman"/>
          <w:color w:val="000000"/>
          <w:sz w:val="22"/>
          <w:szCs w:val="22"/>
          <w:lang w:bidi="ru-RU"/>
        </w:rPr>
        <w:t>обеспечивая надлежащее исполнение обязательств по Договору №</w:t>
      </w:r>
      <w:r>
        <w:rPr>
          <w:rFonts w:eastAsia="Times New Roman"/>
          <w:color w:val="000000"/>
          <w:sz w:val="22"/>
          <w:szCs w:val="22"/>
          <w:lang w:bidi="ru-RU"/>
        </w:rPr>
        <w:t xml:space="preserve"> </w:t>
      </w:r>
      <w:r>
        <w:rPr>
          <w:sz w:val="22"/>
          <w:szCs w:val="22"/>
        </w:rPr>
        <w:t xml:space="preserve">211400/0125 </w:t>
      </w:r>
      <w:r w:rsidRPr="004941B9">
        <w:rPr>
          <w:rFonts w:eastAsia="Times New Roman"/>
          <w:color w:val="000000"/>
          <w:sz w:val="22"/>
          <w:szCs w:val="22"/>
          <w:lang w:bidi="ru-RU"/>
        </w:rPr>
        <w:t>об открытии кредитной линии с лимитом выдачи, заключенному «</w:t>
      </w:r>
      <w:r>
        <w:rPr>
          <w:rFonts w:eastAsia="Times New Roman"/>
          <w:color w:val="000000"/>
          <w:sz w:val="22"/>
          <w:szCs w:val="22"/>
          <w:lang w:bidi="ru-RU"/>
        </w:rPr>
        <w:t>06</w:t>
      </w:r>
      <w:r w:rsidRPr="004941B9">
        <w:rPr>
          <w:rFonts w:eastAsia="Times New Roman"/>
          <w:color w:val="000000"/>
          <w:sz w:val="22"/>
          <w:szCs w:val="22"/>
          <w:lang w:bidi="ru-RU"/>
        </w:rPr>
        <w:t xml:space="preserve">» </w:t>
      </w:r>
      <w:r>
        <w:rPr>
          <w:rFonts w:eastAsia="Times New Roman"/>
          <w:color w:val="000000"/>
          <w:sz w:val="22"/>
          <w:szCs w:val="22"/>
          <w:lang w:bidi="ru-RU"/>
        </w:rPr>
        <w:t>апреля 2021</w:t>
      </w:r>
      <w:r w:rsidRPr="004941B9">
        <w:rPr>
          <w:rFonts w:eastAsia="Times New Roman"/>
          <w:color w:val="000000"/>
          <w:sz w:val="22"/>
          <w:szCs w:val="22"/>
          <w:lang w:bidi="ru-RU"/>
        </w:rPr>
        <w:t xml:space="preserve"> года </w:t>
      </w:r>
      <w:r w:rsidRPr="00D82C9D">
        <w:rPr>
          <w:sz w:val="22"/>
          <w:szCs w:val="22"/>
        </w:rPr>
        <w:t>между Эмитентом («Заемщик») и Акционерным обществом «Российский Сельскохозяйственный банк» («Кредитор/Банк»)</w:t>
      </w:r>
      <w:r w:rsidR="00065AC1">
        <w:rPr>
          <w:sz w:val="22"/>
          <w:szCs w:val="22"/>
        </w:rPr>
        <w:t xml:space="preserve"> </w:t>
      </w:r>
      <w:r w:rsidRPr="004941B9">
        <w:rPr>
          <w:rFonts w:eastAsia="Times New Roman"/>
          <w:color w:val="000000"/>
          <w:sz w:val="22"/>
          <w:szCs w:val="22"/>
          <w:lang w:bidi="ru-RU"/>
        </w:rPr>
        <w:t xml:space="preserve">в городе Эртиль </w:t>
      </w:r>
      <w:r w:rsidRPr="004941B9">
        <w:rPr>
          <w:sz w:val="22"/>
          <w:szCs w:val="22"/>
        </w:rPr>
        <w:t>переда</w:t>
      </w:r>
      <w:r w:rsidR="00CF0EAC">
        <w:rPr>
          <w:sz w:val="22"/>
          <w:szCs w:val="22"/>
        </w:rPr>
        <w:t>ет</w:t>
      </w:r>
      <w:r w:rsidRPr="004941B9">
        <w:rPr>
          <w:sz w:val="22"/>
          <w:szCs w:val="22"/>
        </w:rPr>
        <w:t xml:space="preserve"> Залогодержателю в залог  следующее недвижимое имущество</w:t>
      </w:r>
      <w:r w:rsidRPr="00DE2A62">
        <w:rPr>
          <w:sz w:val="22"/>
          <w:szCs w:val="22"/>
        </w:rPr>
        <w:t xml:space="preserve"> </w:t>
      </w:r>
      <w:r>
        <w:rPr>
          <w:sz w:val="22"/>
          <w:szCs w:val="22"/>
        </w:rPr>
        <w:t>в совокупности</w:t>
      </w:r>
      <w:r w:rsidRPr="004941B9">
        <w:rPr>
          <w:sz w:val="22"/>
          <w:szCs w:val="22"/>
        </w:rPr>
        <w:t xml:space="preserve">, </w:t>
      </w:r>
      <w:r>
        <w:rPr>
          <w:sz w:val="22"/>
          <w:szCs w:val="22"/>
        </w:rPr>
        <w:t>общая залоговая стоимость которого составила</w:t>
      </w:r>
      <w:r w:rsidRPr="004941B9">
        <w:rPr>
          <w:sz w:val="22"/>
          <w:szCs w:val="22"/>
        </w:rPr>
        <w:t xml:space="preserve"> </w:t>
      </w:r>
      <w:r>
        <w:rPr>
          <w:sz w:val="22"/>
          <w:szCs w:val="22"/>
        </w:rPr>
        <w:t>32 515 500</w:t>
      </w:r>
      <w:r w:rsidRPr="00F07548">
        <w:rPr>
          <w:sz w:val="22"/>
          <w:szCs w:val="22"/>
        </w:rPr>
        <w:t xml:space="preserve"> рублей</w:t>
      </w:r>
      <w:r>
        <w:rPr>
          <w:sz w:val="22"/>
          <w:szCs w:val="22"/>
        </w:rPr>
        <w:t>:</w:t>
      </w:r>
    </w:p>
    <w:p w:rsidR="00646127" w:rsidRDefault="00646127" w:rsidP="00646127">
      <w:pPr>
        <w:pStyle w:val="ConsPlusNormal"/>
        <w:jc w:val="both"/>
        <w:rPr>
          <w:rFonts w:eastAsia="Times New Roman"/>
          <w:color w:val="000000"/>
          <w:sz w:val="22"/>
          <w:szCs w:val="22"/>
          <w:lang w:bidi="ru-RU"/>
        </w:rPr>
      </w:pPr>
      <w:r w:rsidRPr="004941B9">
        <w:rPr>
          <w:rFonts w:eastAsia="Times New Roman"/>
          <w:color w:val="000000"/>
          <w:sz w:val="22"/>
          <w:szCs w:val="22"/>
          <w:lang w:bidi="ru-RU"/>
        </w:rPr>
        <w:t xml:space="preserve">1. </w:t>
      </w:r>
      <w:r w:rsidRPr="00B74842">
        <w:rPr>
          <w:rFonts w:eastAsia="Times New Roman"/>
          <w:color w:val="000000"/>
          <w:sz w:val="22"/>
          <w:szCs w:val="22"/>
          <w:lang w:bidi="ru-RU"/>
        </w:rPr>
        <w:t xml:space="preserve">Наименование: Здание родильного отделения с профилакторием для телят. Кадастровый номер: </w:t>
      </w:r>
      <w:r w:rsidRPr="00B74842">
        <w:rPr>
          <w:rFonts w:eastAsia="Times New Roman"/>
          <w:color w:val="000000"/>
          <w:sz w:val="22"/>
          <w:szCs w:val="22"/>
          <w:lang w:bidi="ru-RU"/>
        </w:rPr>
        <w:lastRenderedPageBreak/>
        <w:t>36:32:6400006:44, Назначение: 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102</w:t>
      </w:r>
      <w:r>
        <w:rPr>
          <w:rFonts w:eastAsia="Times New Roman"/>
          <w:color w:val="000000"/>
          <w:sz w:val="22"/>
          <w:szCs w:val="22"/>
          <w:lang w:bidi="ru-RU"/>
        </w:rPr>
        <w:t>8</w:t>
      </w:r>
      <w:r w:rsidRPr="00B74842">
        <w:rPr>
          <w:rFonts w:eastAsia="Times New Roman"/>
          <w:color w:val="000000"/>
          <w:sz w:val="22"/>
          <w:szCs w:val="22"/>
          <w:lang w:bidi="ru-RU"/>
        </w:rPr>
        <w:t xml:space="preserve">.7. Количество этажей, в том числе подземных этажей: 2, а также подземных - Адрес: Воронежская область, р-н Эртильский, с. Большая Добринка, пер. Восточный, 10а – залоговая стоимость: </w:t>
      </w:r>
      <w:r>
        <w:rPr>
          <w:rFonts w:eastAsia="Times New Roman"/>
          <w:color w:val="000000"/>
          <w:sz w:val="22"/>
          <w:szCs w:val="22"/>
          <w:lang w:bidi="ru-RU"/>
        </w:rPr>
        <w:t>2 856 750</w:t>
      </w:r>
      <w:r w:rsidRPr="00E34C4E">
        <w:rPr>
          <w:rFonts w:eastAsia="Times New Roman"/>
          <w:color w:val="000000"/>
          <w:sz w:val="22"/>
          <w:szCs w:val="22"/>
          <w:lang w:bidi="ru-RU"/>
        </w:rPr>
        <w:t>,00</w:t>
      </w:r>
      <w:r w:rsidRPr="00B74842">
        <w:rPr>
          <w:rFonts w:eastAsia="Times New Roman"/>
          <w:color w:val="000000"/>
          <w:sz w:val="22"/>
          <w:szCs w:val="22"/>
          <w:lang w:bidi="ru-RU"/>
        </w:rPr>
        <w:t xml:space="preserve"> рублей</w:t>
      </w:r>
    </w:p>
    <w:p w:rsidR="00646127" w:rsidRDefault="00646127" w:rsidP="00646127">
      <w:pPr>
        <w:pStyle w:val="ConsPlusNormal"/>
        <w:jc w:val="both"/>
        <w:rPr>
          <w:rFonts w:eastAsia="Times New Roman"/>
          <w:color w:val="000000"/>
          <w:sz w:val="22"/>
          <w:szCs w:val="22"/>
          <w:lang w:bidi="ru-RU"/>
        </w:rPr>
      </w:pPr>
      <w:r>
        <w:rPr>
          <w:rFonts w:eastAsia="Times New Roman"/>
          <w:color w:val="000000"/>
          <w:sz w:val="22"/>
          <w:szCs w:val="22"/>
          <w:lang w:bidi="ru-RU"/>
        </w:rPr>
        <w:t>2.</w:t>
      </w:r>
      <w:r w:rsidRPr="00630622">
        <w:rPr>
          <w:rFonts w:eastAsia="Times New Roman"/>
          <w:color w:val="000000"/>
          <w:sz w:val="22"/>
          <w:szCs w:val="22"/>
          <w:lang w:bidi="ru-RU"/>
        </w:rPr>
        <w:t xml:space="preserve"> </w:t>
      </w:r>
      <w:r w:rsidRPr="004941B9">
        <w:rPr>
          <w:rFonts w:eastAsia="Times New Roman"/>
          <w:color w:val="000000"/>
          <w:sz w:val="22"/>
          <w:szCs w:val="22"/>
          <w:lang w:bidi="ru-RU"/>
        </w:rPr>
        <w:t>Наименование: Зернохранилище, Кадастровый номер: 36:32:6400006:45,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2036.0. Количество этажей, в том числе подземных этажей: 1, а также подземных - Адрес: Воронежская область, р-н Эртильский, с. Большая Добринка, пер. Восточный, 10а – залоговая стоимость: </w:t>
      </w:r>
      <w:r>
        <w:rPr>
          <w:rFonts w:eastAsia="Times New Roman"/>
          <w:color w:val="000000"/>
          <w:sz w:val="22"/>
          <w:szCs w:val="22"/>
          <w:lang w:bidi="ru-RU"/>
        </w:rPr>
        <w:t xml:space="preserve"> 3 162 750</w:t>
      </w:r>
      <w:r w:rsidRPr="004941B9">
        <w:rPr>
          <w:rFonts w:eastAsia="Times New Roman"/>
          <w:color w:val="000000"/>
          <w:sz w:val="22"/>
          <w:szCs w:val="22"/>
          <w:lang w:bidi="ru-RU"/>
        </w:rPr>
        <w:t xml:space="preserve"> рублей</w:t>
      </w:r>
    </w:p>
    <w:p w:rsidR="00646127" w:rsidRDefault="00646127" w:rsidP="00646127">
      <w:pPr>
        <w:pStyle w:val="ConsPlusNormal"/>
        <w:jc w:val="both"/>
        <w:rPr>
          <w:rFonts w:eastAsia="Times New Roman"/>
          <w:color w:val="000000"/>
          <w:sz w:val="22"/>
          <w:szCs w:val="22"/>
          <w:lang w:bidi="ru-RU"/>
        </w:rPr>
      </w:pPr>
      <w:r>
        <w:rPr>
          <w:rFonts w:eastAsia="Times New Roman"/>
          <w:color w:val="000000"/>
          <w:sz w:val="22"/>
          <w:szCs w:val="22"/>
          <w:lang w:bidi="ru-RU"/>
        </w:rPr>
        <w:t>3.</w:t>
      </w:r>
      <w:r w:rsidRPr="00630622">
        <w:rPr>
          <w:rFonts w:eastAsia="Times New Roman"/>
          <w:color w:val="000000"/>
          <w:sz w:val="22"/>
          <w:szCs w:val="22"/>
          <w:lang w:bidi="ru-RU"/>
        </w:rPr>
        <w:t xml:space="preserve"> </w:t>
      </w:r>
      <w:r w:rsidRPr="004941B9">
        <w:rPr>
          <w:rFonts w:eastAsia="Times New Roman"/>
          <w:color w:val="000000"/>
          <w:sz w:val="22"/>
          <w:szCs w:val="22"/>
          <w:lang w:bidi="ru-RU"/>
        </w:rPr>
        <w:t xml:space="preserve">Наименование: Коровник на 200 голов, Кадастровый номер: 36:32:6400006:46, Назначение: </w:t>
      </w:r>
      <w:r w:rsidRPr="00B74842">
        <w:rPr>
          <w:rFonts w:eastAsia="Times New Roman"/>
          <w:color w:val="000000"/>
          <w:sz w:val="22"/>
          <w:szCs w:val="22"/>
          <w:lang w:bidi="ru-RU"/>
        </w:rPr>
        <w:t>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xml:space="preserve">: 1644.3. Количество этажей, в том числе подземных этажей: 1. Адрес: Воронежская область, Эртильский р- н, с Большая Добринка, пер Восточный, д 10 а – залоговая стоимость: </w:t>
      </w:r>
      <w:r>
        <w:rPr>
          <w:rFonts w:eastAsia="Times New Roman"/>
          <w:color w:val="000000"/>
          <w:sz w:val="22"/>
          <w:szCs w:val="22"/>
          <w:lang w:bidi="ru-RU"/>
        </w:rPr>
        <w:t>4 065 750</w:t>
      </w:r>
      <w:r w:rsidRPr="00E34C4E">
        <w:rPr>
          <w:rFonts w:eastAsia="Times New Roman"/>
          <w:color w:val="000000"/>
          <w:sz w:val="22"/>
          <w:szCs w:val="22"/>
          <w:lang w:bidi="ru-RU"/>
        </w:rPr>
        <w:t xml:space="preserve"> рублей</w:t>
      </w:r>
    </w:p>
    <w:p w:rsidR="00646127" w:rsidRDefault="00646127" w:rsidP="00646127">
      <w:pPr>
        <w:pStyle w:val="ConsPlusNormal"/>
        <w:jc w:val="both"/>
        <w:rPr>
          <w:rFonts w:eastAsia="Times New Roman"/>
          <w:color w:val="000000"/>
          <w:sz w:val="22"/>
          <w:szCs w:val="22"/>
          <w:lang w:bidi="ru-RU"/>
        </w:rPr>
      </w:pPr>
      <w:r>
        <w:rPr>
          <w:rFonts w:eastAsia="Times New Roman"/>
          <w:color w:val="000000"/>
          <w:sz w:val="22"/>
          <w:szCs w:val="22"/>
          <w:lang w:bidi="ru-RU"/>
        </w:rPr>
        <w:t>4.</w:t>
      </w:r>
      <w:r w:rsidRPr="009F73C2">
        <w:rPr>
          <w:rFonts w:eastAsia="Times New Roman"/>
          <w:color w:val="000000"/>
          <w:sz w:val="22"/>
          <w:szCs w:val="22"/>
          <w:lang w:bidi="ru-RU"/>
        </w:rPr>
        <w:t xml:space="preserve"> </w:t>
      </w:r>
      <w:r w:rsidRPr="00B74842">
        <w:rPr>
          <w:rFonts w:eastAsia="Times New Roman"/>
          <w:color w:val="000000"/>
          <w:sz w:val="22"/>
          <w:szCs w:val="22"/>
          <w:lang w:bidi="ru-RU"/>
        </w:rPr>
        <w:t>Наименование: телятник на 240 голов молодняка, Кадастровый номер: 36:32:6400006:47.Назначение: 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xml:space="preserve">: 1476.4. Количество этажей, в том числе подземных этажей: 1. Адрес: Воронежская область, Эртильский р-н, с Большая Добринка, пер Восточный, уч 10а – залоговая стоимость: </w:t>
      </w:r>
      <w:r>
        <w:rPr>
          <w:rFonts w:eastAsia="Times New Roman"/>
          <w:color w:val="000000"/>
          <w:sz w:val="22"/>
          <w:szCs w:val="22"/>
          <w:lang w:bidi="ru-RU"/>
        </w:rPr>
        <w:t>3 633 000</w:t>
      </w:r>
      <w:r w:rsidRPr="00F50107">
        <w:rPr>
          <w:rFonts w:eastAsia="Times New Roman"/>
          <w:color w:val="000000"/>
          <w:sz w:val="22"/>
          <w:szCs w:val="22"/>
          <w:lang w:bidi="ru-RU"/>
        </w:rPr>
        <w:t>,00 рублей</w:t>
      </w:r>
    </w:p>
    <w:p w:rsidR="00646127" w:rsidRDefault="00646127" w:rsidP="00646127">
      <w:pPr>
        <w:pStyle w:val="ConsPlusNormal"/>
        <w:jc w:val="both"/>
        <w:rPr>
          <w:rFonts w:eastAsia="Times New Roman"/>
          <w:color w:val="000000"/>
          <w:sz w:val="22"/>
          <w:szCs w:val="22"/>
          <w:lang w:bidi="ru-RU"/>
        </w:rPr>
      </w:pPr>
      <w:r>
        <w:rPr>
          <w:rFonts w:eastAsia="Times New Roman"/>
          <w:color w:val="000000"/>
          <w:sz w:val="22"/>
          <w:szCs w:val="22"/>
          <w:lang w:bidi="ru-RU"/>
        </w:rPr>
        <w:t>5.</w:t>
      </w:r>
      <w:r w:rsidRPr="009F73C2">
        <w:rPr>
          <w:rFonts w:eastAsia="Times New Roman"/>
          <w:color w:val="000000"/>
          <w:sz w:val="22"/>
          <w:szCs w:val="22"/>
          <w:lang w:bidi="ru-RU"/>
        </w:rPr>
        <w:t xml:space="preserve"> </w:t>
      </w:r>
      <w:r w:rsidRPr="00545A9D">
        <w:rPr>
          <w:rFonts w:eastAsia="Times New Roman"/>
          <w:color w:val="000000"/>
          <w:sz w:val="22"/>
          <w:szCs w:val="22"/>
          <w:lang w:bidi="ru-RU"/>
        </w:rPr>
        <w:t>Наименование: Отдельно стоящее здание (коровник № 1), Кадастровый номер: 36:32:1600003:70, Назначение: Нежилое здание. Площадь, м</w:t>
      </w:r>
      <w:r w:rsidRPr="00545A9D">
        <w:rPr>
          <w:rFonts w:eastAsia="Times New Roman"/>
          <w:color w:val="000000"/>
          <w:sz w:val="22"/>
          <w:szCs w:val="22"/>
          <w:vertAlign w:val="superscript"/>
          <w:lang w:bidi="ru-RU"/>
        </w:rPr>
        <w:t>2</w:t>
      </w:r>
      <w:r w:rsidRPr="00545A9D">
        <w:rPr>
          <w:rFonts w:eastAsia="Times New Roman"/>
          <w:color w:val="000000"/>
          <w:sz w:val="22"/>
          <w:szCs w:val="22"/>
          <w:lang w:bidi="ru-RU"/>
        </w:rPr>
        <w:t xml:space="preserve">: 1630,1, Инвентарный номер: 12513. Количество этажей, в том числе подземных этажей: 1, а также подземных 0. Адрес: Воронежская область, р-н Эртильский, с Большая Добринка, пер. Восточный, д.10а – залоговая стоимость: </w:t>
      </w:r>
      <w:r>
        <w:rPr>
          <w:rFonts w:eastAsia="Times New Roman"/>
          <w:color w:val="000000"/>
          <w:sz w:val="22"/>
          <w:szCs w:val="22"/>
          <w:lang w:bidi="ru-RU"/>
        </w:rPr>
        <w:t>3 426 000</w:t>
      </w:r>
      <w:r w:rsidRPr="00F50107">
        <w:rPr>
          <w:rFonts w:eastAsia="Times New Roman"/>
          <w:color w:val="000000"/>
          <w:sz w:val="22"/>
          <w:szCs w:val="22"/>
          <w:lang w:bidi="ru-RU"/>
        </w:rPr>
        <w:t>,00 рубле</w:t>
      </w:r>
      <w:r>
        <w:rPr>
          <w:rFonts w:eastAsia="Times New Roman"/>
          <w:color w:val="000000"/>
          <w:sz w:val="22"/>
          <w:szCs w:val="22"/>
          <w:lang w:bidi="ru-RU"/>
        </w:rPr>
        <w:t>й</w:t>
      </w:r>
    </w:p>
    <w:p w:rsidR="00646127" w:rsidRDefault="00646127" w:rsidP="00646127">
      <w:pPr>
        <w:pStyle w:val="ConsPlusNormal"/>
        <w:jc w:val="both"/>
        <w:rPr>
          <w:rFonts w:eastAsia="Times New Roman"/>
          <w:color w:val="000000"/>
          <w:sz w:val="22"/>
          <w:szCs w:val="22"/>
          <w:lang w:bidi="ru-RU"/>
        </w:rPr>
      </w:pPr>
      <w:r>
        <w:rPr>
          <w:rFonts w:eastAsia="Times New Roman"/>
          <w:color w:val="000000"/>
          <w:sz w:val="22"/>
          <w:szCs w:val="22"/>
          <w:lang w:bidi="ru-RU"/>
        </w:rPr>
        <w:t>6.</w:t>
      </w:r>
      <w:r w:rsidRPr="009F73C2">
        <w:rPr>
          <w:rFonts w:eastAsia="Times New Roman"/>
          <w:color w:val="000000"/>
          <w:sz w:val="22"/>
          <w:szCs w:val="22"/>
          <w:lang w:bidi="ru-RU"/>
        </w:rPr>
        <w:t xml:space="preserve"> </w:t>
      </w:r>
      <w:r w:rsidRPr="004941B9">
        <w:rPr>
          <w:rFonts w:eastAsia="Times New Roman"/>
          <w:color w:val="000000"/>
          <w:sz w:val="22"/>
          <w:szCs w:val="22"/>
          <w:lang w:bidi="ru-RU"/>
        </w:rPr>
        <w:t>Наименование: зернохранилище. Кадастровый номер: 36:32:6400006:48,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2606.8. Количество этажей, в том числе подземных этажей: 1. Адрес: Воронежская область, Эртильский р-н, с Большая Добринка, пер Восточный, д 10а – залоговая стоимость: </w:t>
      </w:r>
      <w:r>
        <w:rPr>
          <w:rFonts w:eastAsia="Times New Roman"/>
          <w:color w:val="000000"/>
          <w:sz w:val="22"/>
          <w:szCs w:val="22"/>
          <w:lang w:bidi="ru-RU"/>
        </w:rPr>
        <w:t>3 686 250</w:t>
      </w:r>
      <w:r w:rsidRPr="00F50107">
        <w:rPr>
          <w:rFonts w:eastAsia="Times New Roman"/>
          <w:color w:val="000000"/>
          <w:sz w:val="22"/>
          <w:szCs w:val="22"/>
          <w:lang w:bidi="ru-RU"/>
        </w:rPr>
        <w:t>,00 рублей</w:t>
      </w:r>
    </w:p>
    <w:p w:rsidR="00646127" w:rsidRDefault="00646127" w:rsidP="00646127">
      <w:pPr>
        <w:pStyle w:val="ConsPlusNormal"/>
        <w:jc w:val="both"/>
        <w:rPr>
          <w:rFonts w:eastAsia="Times New Roman"/>
          <w:color w:val="000000"/>
          <w:sz w:val="22"/>
          <w:szCs w:val="22"/>
          <w:lang w:bidi="ru-RU"/>
        </w:rPr>
      </w:pPr>
      <w:r>
        <w:rPr>
          <w:rFonts w:eastAsia="Times New Roman"/>
          <w:color w:val="000000"/>
          <w:sz w:val="22"/>
          <w:szCs w:val="22"/>
          <w:lang w:bidi="ru-RU"/>
        </w:rPr>
        <w:t>7.</w:t>
      </w:r>
      <w:r w:rsidRPr="009F73C2">
        <w:rPr>
          <w:rFonts w:eastAsia="Times New Roman"/>
          <w:color w:val="000000"/>
          <w:sz w:val="22"/>
          <w:szCs w:val="22"/>
          <w:lang w:bidi="ru-RU"/>
        </w:rPr>
        <w:t xml:space="preserve"> </w:t>
      </w:r>
      <w:r w:rsidRPr="004941B9">
        <w:rPr>
          <w:rFonts w:eastAsia="Times New Roman"/>
          <w:color w:val="000000"/>
          <w:sz w:val="22"/>
          <w:szCs w:val="22"/>
          <w:lang w:bidi="ru-RU"/>
        </w:rPr>
        <w:t>Наименование объекта: Кормоцех, Кадастровый номер: 36:32:6400006:49, Назначение: Для производственных целей.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657.3. Количество этажей, в том числе подземных этажей: </w:t>
      </w:r>
      <w:r w:rsidRPr="00F50107">
        <w:rPr>
          <w:rFonts w:eastAsia="Times New Roman"/>
          <w:color w:val="000000"/>
          <w:sz w:val="22"/>
          <w:szCs w:val="22"/>
          <w:lang w:bidi="ru-RU"/>
        </w:rPr>
        <w:t xml:space="preserve">1. Адрес: Воронежская область, Эртильский р- н, с Большая Добринка, пер Восточный, уч 10а – залоговая стоимость: </w:t>
      </w:r>
      <w:r>
        <w:rPr>
          <w:rFonts w:eastAsia="Times New Roman"/>
          <w:color w:val="000000"/>
          <w:sz w:val="22"/>
          <w:szCs w:val="22"/>
          <w:shd w:val="clear" w:color="auto" w:fill="FFFFFF" w:themeFill="background1"/>
          <w:lang w:bidi="ru-RU"/>
        </w:rPr>
        <w:t>681 000</w:t>
      </w:r>
      <w:r w:rsidRPr="00F50107">
        <w:rPr>
          <w:rFonts w:eastAsia="Times New Roman"/>
          <w:color w:val="000000"/>
          <w:sz w:val="22"/>
          <w:szCs w:val="22"/>
          <w:shd w:val="clear" w:color="auto" w:fill="FFFFFF" w:themeFill="background1"/>
          <w:lang w:bidi="ru-RU"/>
        </w:rPr>
        <w:t>,00</w:t>
      </w:r>
      <w:r w:rsidRPr="00F50107">
        <w:rPr>
          <w:rFonts w:eastAsia="Times New Roman"/>
          <w:color w:val="000000"/>
          <w:sz w:val="22"/>
          <w:szCs w:val="22"/>
          <w:lang w:bidi="ru-RU"/>
        </w:rPr>
        <w:t xml:space="preserve"> рублей</w:t>
      </w:r>
    </w:p>
    <w:p w:rsidR="00646127" w:rsidRDefault="00646127" w:rsidP="00646127">
      <w:pPr>
        <w:pStyle w:val="ConsPlusNormal"/>
        <w:jc w:val="both"/>
        <w:rPr>
          <w:rFonts w:eastAsia="Times New Roman"/>
          <w:color w:val="000000"/>
          <w:sz w:val="22"/>
          <w:szCs w:val="22"/>
          <w:lang w:bidi="ru-RU"/>
        </w:rPr>
      </w:pPr>
      <w:r>
        <w:rPr>
          <w:rFonts w:eastAsia="Times New Roman"/>
          <w:color w:val="000000"/>
          <w:sz w:val="22"/>
          <w:szCs w:val="22"/>
          <w:lang w:bidi="ru-RU"/>
        </w:rPr>
        <w:t>8.</w:t>
      </w:r>
      <w:r w:rsidRPr="005F2383">
        <w:rPr>
          <w:rFonts w:eastAsia="Times New Roman"/>
          <w:color w:val="000000"/>
          <w:sz w:val="22"/>
          <w:szCs w:val="22"/>
          <w:lang w:bidi="ru-RU"/>
        </w:rPr>
        <w:t xml:space="preserve"> </w:t>
      </w:r>
      <w:r w:rsidRPr="004941B9">
        <w:rPr>
          <w:rFonts w:eastAsia="Times New Roman"/>
          <w:color w:val="000000"/>
          <w:sz w:val="22"/>
          <w:szCs w:val="22"/>
          <w:lang w:bidi="ru-RU"/>
        </w:rPr>
        <w:t xml:space="preserve">Наименование объекта: </w:t>
      </w:r>
      <w:r>
        <w:rPr>
          <w:rFonts w:eastAsia="Times New Roman"/>
          <w:color w:val="000000"/>
          <w:sz w:val="22"/>
          <w:szCs w:val="22"/>
          <w:lang w:bidi="ru-RU"/>
        </w:rPr>
        <w:t>Телятник на 320 голов</w:t>
      </w:r>
      <w:r w:rsidRPr="004941B9">
        <w:rPr>
          <w:rFonts w:eastAsia="Times New Roman"/>
          <w:color w:val="000000"/>
          <w:sz w:val="22"/>
          <w:szCs w:val="22"/>
          <w:lang w:bidi="ru-RU"/>
        </w:rPr>
        <w:t xml:space="preserve">, </w:t>
      </w:r>
      <w:r w:rsidRPr="001F5990">
        <w:rPr>
          <w:rFonts w:eastAsia="Times New Roman"/>
          <w:color w:val="000000"/>
          <w:sz w:val="22"/>
          <w:szCs w:val="22"/>
          <w:lang w:bidi="ru-RU"/>
        </w:rPr>
        <w:t>Кадастровый номер: 36:32:6400006:161,</w:t>
      </w:r>
      <w:r w:rsidRPr="004941B9">
        <w:rPr>
          <w:rFonts w:eastAsia="Times New Roman"/>
          <w:color w:val="000000"/>
          <w:sz w:val="22"/>
          <w:szCs w:val="22"/>
          <w:lang w:bidi="ru-RU"/>
        </w:rPr>
        <w:t xml:space="preserve"> Назначение: Для производственных целей.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w:t>
      </w:r>
      <w:r>
        <w:rPr>
          <w:rFonts w:eastAsia="Times New Roman"/>
          <w:color w:val="000000"/>
          <w:sz w:val="22"/>
          <w:szCs w:val="22"/>
          <w:lang w:bidi="ru-RU"/>
        </w:rPr>
        <w:t>3093</w:t>
      </w:r>
      <w:r w:rsidRPr="004941B9">
        <w:rPr>
          <w:rFonts w:eastAsia="Times New Roman"/>
          <w:color w:val="000000"/>
          <w:sz w:val="22"/>
          <w:szCs w:val="22"/>
          <w:lang w:bidi="ru-RU"/>
        </w:rPr>
        <w:t xml:space="preserve">. Количество этажей, в том числе подземных этажей: 1. Адрес: Воронежская область, Эртильский р- н, с Большая Добринка, пер Восточный, 10а – залоговая стоимость: </w:t>
      </w:r>
      <w:r>
        <w:rPr>
          <w:rFonts w:eastAsia="Times New Roman"/>
          <w:color w:val="000000"/>
          <w:sz w:val="22"/>
          <w:szCs w:val="22"/>
          <w:shd w:val="clear" w:color="auto" w:fill="FFFFFF" w:themeFill="background1"/>
          <w:lang w:bidi="ru-RU"/>
        </w:rPr>
        <w:t>6 416 250</w:t>
      </w:r>
      <w:r w:rsidRPr="00BF78BF">
        <w:rPr>
          <w:rFonts w:eastAsia="Times New Roman"/>
          <w:color w:val="000000"/>
          <w:sz w:val="22"/>
          <w:szCs w:val="22"/>
          <w:shd w:val="clear" w:color="auto" w:fill="FFFFFF" w:themeFill="background1"/>
          <w:lang w:bidi="ru-RU"/>
        </w:rPr>
        <w:t>,00</w:t>
      </w:r>
      <w:r w:rsidRPr="00BF78BF">
        <w:rPr>
          <w:rFonts w:eastAsia="Times New Roman"/>
          <w:color w:val="000000"/>
          <w:sz w:val="22"/>
          <w:szCs w:val="22"/>
          <w:lang w:bidi="ru-RU"/>
        </w:rPr>
        <w:t xml:space="preserve"> рублей</w:t>
      </w:r>
    </w:p>
    <w:p w:rsidR="00646127" w:rsidRDefault="00646127" w:rsidP="00646127">
      <w:pPr>
        <w:pStyle w:val="ConsPlusNormal"/>
        <w:jc w:val="both"/>
        <w:rPr>
          <w:rFonts w:eastAsia="Times New Roman"/>
          <w:color w:val="000000"/>
          <w:sz w:val="22"/>
          <w:szCs w:val="22"/>
          <w:lang w:bidi="ru-RU"/>
        </w:rPr>
      </w:pPr>
      <w:r>
        <w:rPr>
          <w:rFonts w:eastAsia="Times New Roman"/>
          <w:color w:val="000000"/>
          <w:sz w:val="22"/>
          <w:szCs w:val="22"/>
          <w:lang w:bidi="ru-RU"/>
        </w:rPr>
        <w:t>9.</w:t>
      </w:r>
      <w:r w:rsidRPr="00515184">
        <w:rPr>
          <w:rFonts w:eastAsia="Times New Roman"/>
          <w:color w:val="000000"/>
          <w:sz w:val="22"/>
          <w:szCs w:val="22"/>
          <w:lang w:bidi="ru-RU"/>
        </w:rPr>
        <w:t xml:space="preserve"> </w:t>
      </w:r>
      <w:r w:rsidRPr="004941B9">
        <w:rPr>
          <w:rFonts w:eastAsia="Times New Roman"/>
          <w:color w:val="000000"/>
          <w:sz w:val="22"/>
          <w:szCs w:val="22"/>
          <w:lang w:bidi="ru-RU"/>
        </w:rPr>
        <w:t>Наименование: Сенохранилище, Кадастровый номер: 36:32:6400006:50,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1934,3, Адрес: Воронежская область, р-н Эртильский, с Большая Добринка, пер. Восточный, д.10а – залоговая стоимость: </w:t>
      </w:r>
      <w:r>
        <w:rPr>
          <w:rFonts w:eastAsia="Times New Roman"/>
          <w:color w:val="000000"/>
          <w:sz w:val="22"/>
          <w:szCs w:val="22"/>
          <w:lang w:bidi="ru-RU"/>
        </w:rPr>
        <w:t>3 195 750,00</w:t>
      </w:r>
      <w:r w:rsidRPr="00545A9D">
        <w:rPr>
          <w:rFonts w:eastAsia="Times New Roman"/>
          <w:color w:val="000000"/>
          <w:sz w:val="22"/>
          <w:szCs w:val="22"/>
          <w:lang w:bidi="ru-RU"/>
        </w:rPr>
        <w:t xml:space="preserve"> рублей</w:t>
      </w:r>
    </w:p>
    <w:p w:rsidR="00646127" w:rsidRDefault="00646127" w:rsidP="00646127">
      <w:pPr>
        <w:pStyle w:val="ConsPlusNormal"/>
        <w:jc w:val="both"/>
        <w:rPr>
          <w:b/>
          <w:sz w:val="22"/>
          <w:szCs w:val="22"/>
        </w:rPr>
      </w:pPr>
      <w:r>
        <w:rPr>
          <w:rFonts w:eastAsia="Times New Roman"/>
          <w:color w:val="000000"/>
          <w:sz w:val="22"/>
          <w:szCs w:val="22"/>
          <w:lang w:bidi="ru-RU"/>
        </w:rPr>
        <w:t>10.</w:t>
      </w:r>
      <w:r w:rsidRPr="003F73FA">
        <w:rPr>
          <w:rFonts w:eastAsia="Times New Roman"/>
          <w:color w:val="000000"/>
          <w:sz w:val="22"/>
          <w:szCs w:val="22"/>
          <w:lang w:bidi="ru-RU"/>
        </w:rPr>
        <w:t xml:space="preserve"> </w:t>
      </w:r>
      <w:r w:rsidRPr="004941B9">
        <w:rPr>
          <w:rFonts w:eastAsia="Times New Roman"/>
          <w:color w:val="000000"/>
          <w:sz w:val="22"/>
          <w:szCs w:val="22"/>
          <w:lang w:bidi="ru-RU"/>
        </w:rPr>
        <w:t xml:space="preserve">Наименование: земельный участок, </w:t>
      </w:r>
      <w:r w:rsidRPr="002919A1">
        <w:rPr>
          <w:rFonts w:eastAsia="Times New Roman"/>
          <w:color w:val="000000"/>
          <w:sz w:val="22"/>
          <w:szCs w:val="22"/>
          <w:lang w:bidi="ru-RU"/>
        </w:rPr>
        <w:t>Кадастровый номер:</w:t>
      </w:r>
      <w:r w:rsidRPr="004941B9">
        <w:rPr>
          <w:rFonts w:eastAsia="Times New Roman"/>
          <w:color w:val="000000"/>
          <w:sz w:val="22"/>
          <w:szCs w:val="22"/>
          <w:lang w:bidi="ru-RU"/>
        </w:rPr>
        <w:t xml:space="preserve"> 36:32:6400006:36, Категория земель: Земли сельскохозяйственного назначения. Виды разрешенного использования: Для сельскохозяйственного производства. Площадь: 186000 +/- 3773.70 кв. м. Адрес: Воронежская область, р-н Эртильский, с Большая Добринка, пер Восточный, 10 "А" – залоговая стоимость: </w:t>
      </w:r>
      <w:r>
        <w:rPr>
          <w:rFonts w:eastAsia="Times New Roman"/>
          <w:color w:val="000000"/>
          <w:sz w:val="22"/>
          <w:szCs w:val="22"/>
          <w:lang w:bidi="ru-RU"/>
        </w:rPr>
        <w:t>1 392 000</w:t>
      </w:r>
      <w:r w:rsidRPr="00DC1CFB">
        <w:rPr>
          <w:rFonts w:eastAsia="Times New Roman"/>
          <w:color w:val="000000"/>
          <w:sz w:val="22"/>
          <w:szCs w:val="22"/>
          <w:lang w:bidi="ru-RU"/>
        </w:rPr>
        <w:t>,00 рублей</w:t>
      </w:r>
      <w:r>
        <w:rPr>
          <w:rFonts w:eastAsia="Times New Roman"/>
          <w:color w:val="000000"/>
          <w:sz w:val="22"/>
          <w:szCs w:val="22"/>
          <w:lang w:bidi="ru-RU"/>
        </w:rPr>
        <w:t>.</w:t>
      </w:r>
      <w:r w:rsidRPr="006931CB">
        <w:rPr>
          <w:b/>
          <w:sz w:val="22"/>
          <w:szCs w:val="22"/>
        </w:rPr>
        <w:t xml:space="preserve"> </w:t>
      </w:r>
    </w:p>
    <w:p w:rsidR="00EC68E6" w:rsidRPr="006931CB" w:rsidRDefault="00EC68E6" w:rsidP="00646127">
      <w:pPr>
        <w:pStyle w:val="ConsPlusNormal"/>
        <w:jc w:val="both"/>
        <w:rPr>
          <w:sz w:val="22"/>
          <w:szCs w:val="22"/>
        </w:rPr>
      </w:pPr>
      <w:r w:rsidRPr="006931CB">
        <w:rPr>
          <w:b/>
          <w:sz w:val="22"/>
          <w:szCs w:val="22"/>
        </w:rPr>
        <w:t>Размер обеспеченного обязательства:</w:t>
      </w:r>
      <w:r w:rsidRPr="006931CB">
        <w:rPr>
          <w:sz w:val="22"/>
          <w:szCs w:val="22"/>
        </w:rPr>
        <w:t xml:space="preserve"> </w:t>
      </w:r>
      <w:r w:rsidR="00646127">
        <w:rPr>
          <w:sz w:val="22"/>
          <w:szCs w:val="22"/>
        </w:rPr>
        <w:t>20</w:t>
      </w:r>
      <w:r w:rsidRPr="006931CB">
        <w:rPr>
          <w:sz w:val="22"/>
          <w:szCs w:val="22"/>
        </w:rPr>
        <w:t> 000 000,00 рублей</w:t>
      </w:r>
    </w:p>
    <w:p w:rsidR="00EC68E6" w:rsidRDefault="00EC68E6" w:rsidP="00EC68E6">
      <w:pPr>
        <w:pStyle w:val="ConsPlusNormal"/>
        <w:jc w:val="both"/>
        <w:rPr>
          <w:sz w:val="22"/>
          <w:szCs w:val="22"/>
        </w:rPr>
      </w:pPr>
      <w:r w:rsidRPr="006931CB">
        <w:rPr>
          <w:b/>
          <w:sz w:val="22"/>
          <w:szCs w:val="22"/>
        </w:rPr>
        <w:t>Срок исполнения обеспеченного обязательства:</w:t>
      </w:r>
      <w:r w:rsidRPr="006931CB">
        <w:rPr>
          <w:sz w:val="22"/>
          <w:szCs w:val="22"/>
        </w:rPr>
        <w:t xml:space="preserve"> </w:t>
      </w:r>
      <w:r w:rsidRPr="00D43EE7">
        <w:rPr>
          <w:sz w:val="22"/>
          <w:szCs w:val="22"/>
        </w:rPr>
        <w:t xml:space="preserve">в соответствии с п. 1.6 </w:t>
      </w:r>
      <w:r w:rsidRPr="00D43EE7">
        <w:rPr>
          <w:rFonts w:eastAsia="Times New Roman"/>
          <w:sz w:val="22"/>
          <w:szCs w:val="22"/>
        </w:rPr>
        <w:t xml:space="preserve">Договора </w:t>
      </w:r>
      <w:r w:rsidR="00646127" w:rsidRPr="004941B9">
        <w:rPr>
          <w:rFonts w:eastAsia="Times New Roman"/>
          <w:color w:val="000000"/>
          <w:sz w:val="22"/>
          <w:szCs w:val="22"/>
          <w:lang w:bidi="ru-RU"/>
        </w:rPr>
        <w:t>№</w:t>
      </w:r>
      <w:r w:rsidR="00646127">
        <w:rPr>
          <w:rFonts w:eastAsia="Times New Roman"/>
          <w:color w:val="000000"/>
          <w:sz w:val="22"/>
          <w:szCs w:val="22"/>
          <w:lang w:bidi="ru-RU"/>
        </w:rPr>
        <w:t xml:space="preserve"> </w:t>
      </w:r>
      <w:r w:rsidR="00646127">
        <w:rPr>
          <w:sz w:val="22"/>
          <w:szCs w:val="22"/>
        </w:rPr>
        <w:t xml:space="preserve">211400/0125 </w:t>
      </w:r>
      <w:r w:rsidR="00646127" w:rsidRPr="004941B9">
        <w:rPr>
          <w:rFonts w:eastAsia="Times New Roman"/>
          <w:color w:val="000000"/>
          <w:sz w:val="22"/>
          <w:szCs w:val="22"/>
          <w:lang w:bidi="ru-RU"/>
        </w:rPr>
        <w:t>об открытии кредитной линии с лимитом выдачи</w:t>
      </w:r>
      <w:r w:rsidRPr="007C42CD">
        <w:rPr>
          <w:sz w:val="22"/>
          <w:szCs w:val="22"/>
        </w:rPr>
        <w:t xml:space="preserve"> окончательный срок возврата кредита Заемщиком установлен </w:t>
      </w:r>
      <w:r>
        <w:rPr>
          <w:rFonts w:eastAsia="Times New Roman"/>
          <w:sz w:val="22"/>
          <w:szCs w:val="22"/>
        </w:rPr>
        <w:t>25.02.202</w:t>
      </w:r>
      <w:r w:rsidR="00646127">
        <w:rPr>
          <w:rFonts w:eastAsia="Times New Roman"/>
          <w:sz w:val="22"/>
          <w:szCs w:val="22"/>
        </w:rPr>
        <w:t>2</w:t>
      </w:r>
      <w:r w:rsidRPr="007C42CD">
        <w:rPr>
          <w:rFonts w:eastAsia="Times New Roman"/>
          <w:sz w:val="22"/>
          <w:szCs w:val="22"/>
        </w:rPr>
        <w:t xml:space="preserve"> г. (включительно). </w:t>
      </w:r>
    </w:p>
    <w:p w:rsidR="00EC68E6" w:rsidRPr="006931CB" w:rsidRDefault="00EC68E6" w:rsidP="00EC68E6">
      <w:pPr>
        <w:pStyle w:val="ConsPlusNormal"/>
        <w:jc w:val="both"/>
        <w:rPr>
          <w:sz w:val="22"/>
          <w:szCs w:val="22"/>
        </w:rPr>
      </w:pPr>
      <w:r w:rsidRPr="006931CB">
        <w:rPr>
          <w:b/>
          <w:sz w:val="22"/>
          <w:szCs w:val="22"/>
        </w:rPr>
        <w:t>Способ обеспечения, его размер и условия предоставления, в том числе предмет и стоимости предмета залога, если способом обеспечения является залог, срок, на который обеспечение предоставлено</w:t>
      </w:r>
      <w:r w:rsidRPr="006931CB">
        <w:rPr>
          <w:sz w:val="22"/>
          <w:szCs w:val="22"/>
        </w:rPr>
        <w:t>:</w:t>
      </w:r>
    </w:p>
    <w:p w:rsidR="00EC68E6" w:rsidRPr="006931CB" w:rsidRDefault="00EC68E6" w:rsidP="00EC68E6">
      <w:pPr>
        <w:pStyle w:val="ConsPlusNormal"/>
        <w:jc w:val="both"/>
        <w:rPr>
          <w:sz w:val="22"/>
          <w:szCs w:val="22"/>
        </w:rPr>
      </w:pPr>
      <w:r w:rsidRPr="006931CB">
        <w:rPr>
          <w:b/>
          <w:sz w:val="22"/>
          <w:szCs w:val="22"/>
        </w:rPr>
        <w:t>Способ обеспечения</w:t>
      </w:r>
      <w:r w:rsidRPr="006931CB">
        <w:rPr>
          <w:sz w:val="22"/>
          <w:szCs w:val="22"/>
        </w:rPr>
        <w:t xml:space="preserve"> – залог недвижимого имущества (ипотека)</w:t>
      </w:r>
    </w:p>
    <w:p w:rsidR="00EC68E6" w:rsidRPr="006931CB" w:rsidRDefault="00EC68E6" w:rsidP="00EC68E6">
      <w:pPr>
        <w:pStyle w:val="ConsPlusNormal"/>
        <w:jc w:val="both"/>
        <w:rPr>
          <w:b/>
          <w:sz w:val="22"/>
          <w:szCs w:val="22"/>
        </w:rPr>
      </w:pPr>
      <w:r w:rsidRPr="006931CB">
        <w:rPr>
          <w:b/>
          <w:sz w:val="22"/>
          <w:szCs w:val="22"/>
        </w:rPr>
        <w:t xml:space="preserve">Размер и условия предоставления, в том числе предмет залога и стоимость залога: </w:t>
      </w:r>
    </w:p>
    <w:p w:rsidR="00A17CE4" w:rsidRPr="004941B9" w:rsidRDefault="00EC68E6" w:rsidP="00A17CE4">
      <w:pPr>
        <w:pStyle w:val="ConsPlusNormal"/>
        <w:jc w:val="both"/>
        <w:rPr>
          <w:sz w:val="22"/>
          <w:szCs w:val="22"/>
        </w:rPr>
      </w:pPr>
      <w:r w:rsidRPr="006931CB">
        <w:rPr>
          <w:sz w:val="22"/>
          <w:szCs w:val="22"/>
        </w:rPr>
        <w:t>В соответствии с</w:t>
      </w:r>
      <w:r w:rsidRPr="006931CB">
        <w:rPr>
          <w:b/>
          <w:sz w:val="22"/>
          <w:szCs w:val="22"/>
        </w:rPr>
        <w:t xml:space="preserve"> </w:t>
      </w:r>
      <w:r w:rsidRPr="006931CB">
        <w:rPr>
          <w:sz w:val="22"/>
          <w:szCs w:val="22"/>
        </w:rPr>
        <w:t xml:space="preserve">Договором </w:t>
      </w:r>
      <w:r w:rsidR="00A17CE4">
        <w:rPr>
          <w:sz w:val="22"/>
          <w:szCs w:val="22"/>
        </w:rPr>
        <w:t xml:space="preserve">№ 211400/0125-7.2 об ипотеке (залоге недвижимости) </w:t>
      </w:r>
      <w:r w:rsidR="00A17CE4" w:rsidRPr="004941B9">
        <w:rPr>
          <w:sz w:val="22"/>
          <w:szCs w:val="22"/>
        </w:rPr>
        <w:t xml:space="preserve">Залогодатель, </w:t>
      </w:r>
      <w:r w:rsidR="00A17CE4" w:rsidRPr="004941B9">
        <w:rPr>
          <w:rFonts w:eastAsia="Times New Roman"/>
          <w:color w:val="000000"/>
          <w:sz w:val="22"/>
          <w:szCs w:val="22"/>
          <w:lang w:bidi="ru-RU"/>
        </w:rPr>
        <w:t>обеспечивая надлежащее исполнение обязательств по Договору №</w:t>
      </w:r>
      <w:r w:rsidR="00A17CE4">
        <w:rPr>
          <w:rFonts w:eastAsia="Times New Roman"/>
          <w:color w:val="000000"/>
          <w:sz w:val="22"/>
          <w:szCs w:val="22"/>
          <w:lang w:bidi="ru-RU"/>
        </w:rPr>
        <w:t xml:space="preserve"> </w:t>
      </w:r>
      <w:r w:rsidR="00A17CE4">
        <w:rPr>
          <w:sz w:val="22"/>
          <w:szCs w:val="22"/>
        </w:rPr>
        <w:t xml:space="preserve">211400/0125 </w:t>
      </w:r>
      <w:r w:rsidR="00A17CE4" w:rsidRPr="004941B9">
        <w:rPr>
          <w:rFonts w:eastAsia="Times New Roman"/>
          <w:color w:val="000000"/>
          <w:sz w:val="22"/>
          <w:szCs w:val="22"/>
          <w:lang w:bidi="ru-RU"/>
        </w:rPr>
        <w:t>об открытии кредитной линии с лимитом выдачи, заключенному «</w:t>
      </w:r>
      <w:r w:rsidR="00A17CE4">
        <w:rPr>
          <w:rFonts w:eastAsia="Times New Roman"/>
          <w:color w:val="000000"/>
          <w:sz w:val="22"/>
          <w:szCs w:val="22"/>
          <w:lang w:bidi="ru-RU"/>
        </w:rPr>
        <w:t>06</w:t>
      </w:r>
      <w:r w:rsidR="00A17CE4" w:rsidRPr="004941B9">
        <w:rPr>
          <w:rFonts w:eastAsia="Times New Roman"/>
          <w:color w:val="000000"/>
          <w:sz w:val="22"/>
          <w:szCs w:val="22"/>
          <w:lang w:bidi="ru-RU"/>
        </w:rPr>
        <w:t xml:space="preserve">» </w:t>
      </w:r>
      <w:r w:rsidR="00A17CE4">
        <w:rPr>
          <w:rFonts w:eastAsia="Times New Roman"/>
          <w:color w:val="000000"/>
          <w:sz w:val="22"/>
          <w:szCs w:val="22"/>
          <w:lang w:bidi="ru-RU"/>
        </w:rPr>
        <w:t>апреля 2021</w:t>
      </w:r>
      <w:r w:rsidR="00A17CE4" w:rsidRPr="004941B9">
        <w:rPr>
          <w:rFonts w:eastAsia="Times New Roman"/>
          <w:color w:val="000000"/>
          <w:sz w:val="22"/>
          <w:szCs w:val="22"/>
          <w:lang w:bidi="ru-RU"/>
        </w:rPr>
        <w:t xml:space="preserve"> года </w:t>
      </w:r>
      <w:r w:rsidR="00A17CE4" w:rsidRPr="00D82C9D">
        <w:rPr>
          <w:sz w:val="22"/>
          <w:szCs w:val="22"/>
        </w:rPr>
        <w:t>между Эмитентом («Заемщик») и Акционерным обществом «Российский Сельскохозяйственный банк» («Кредитор/Банк»)</w:t>
      </w:r>
      <w:r w:rsidR="00A17CE4">
        <w:rPr>
          <w:sz w:val="22"/>
          <w:szCs w:val="22"/>
        </w:rPr>
        <w:t xml:space="preserve"> </w:t>
      </w:r>
      <w:r w:rsidR="00A17CE4" w:rsidRPr="004941B9">
        <w:rPr>
          <w:rFonts w:eastAsia="Times New Roman"/>
          <w:color w:val="000000"/>
          <w:sz w:val="22"/>
          <w:szCs w:val="22"/>
          <w:lang w:bidi="ru-RU"/>
        </w:rPr>
        <w:t xml:space="preserve"> в городе Эртиль </w:t>
      </w:r>
      <w:r w:rsidR="00A17CE4" w:rsidRPr="004941B9">
        <w:rPr>
          <w:sz w:val="22"/>
          <w:szCs w:val="22"/>
        </w:rPr>
        <w:t>переда</w:t>
      </w:r>
      <w:r w:rsidR="00CF0EAC">
        <w:rPr>
          <w:sz w:val="22"/>
          <w:szCs w:val="22"/>
        </w:rPr>
        <w:t>ет</w:t>
      </w:r>
      <w:r w:rsidR="00A17CE4" w:rsidRPr="004941B9">
        <w:rPr>
          <w:sz w:val="22"/>
          <w:szCs w:val="22"/>
        </w:rPr>
        <w:t xml:space="preserve"> Залогодержателю в залог  следующее недвижимое имущество</w:t>
      </w:r>
      <w:r w:rsidR="00A17CE4" w:rsidRPr="00DE2A62">
        <w:rPr>
          <w:sz w:val="22"/>
          <w:szCs w:val="22"/>
        </w:rPr>
        <w:t xml:space="preserve"> </w:t>
      </w:r>
      <w:r w:rsidR="00A17CE4">
        <w:rPr>
          <w:sz w:val="22"/>
          <w:szCs w:val="22"/>
        </w:rPr>
        <w:t>в совокупности</w:t>
      </w:r>
      <w:r w:rsidR="00A17CE4" w:rsidRPr="004941B9">
        <w:rPr>
          <w:sz w:val="22"/>
          <w:szCs w:val="22"/>
        </w:rPr>
        <w:t xml:space="preserve">, </w:t>
      </w:r>
      <w:r w:rsidR="00A17CE4">
        <w:rPr>
          <w:sz w:val="22"/>
          <w:szCs w:val="22"/>
        </w:rPr>
        <w:t>общая залоговая стоимость которого составила</w:t>
      </w:r>
      <w:r w:rsidR="00A17CE4" w:rsidRPr="004941B9">
        <w:rPr>
          <w:sz w:val="22"/>
          <w:szCs w:val="22"/>
        </w:rPr>
        <w:t xml:space="preserve"> </w:t>
      </w:r>
      <w:r w:rsidR="00A17CE4">
        <w:rPr>
          <w:sz w:val="22"/>
          <w:szCs w:val="22"/>
        </w:rPr>
        <w:t>32 515 500</w:t>
      </w:r>
      <w:r w:rsidR="00A17CE4" w:rsidRPr="00F07548">
        <w:rPr>
          <w:sz w:val="22"/>
          <w:szCs w:val="22"/>
        </w:rPr>
        <w:t xml:space="preserve"> рублей</w:t>
      </w:r>
      <w:r w:rsidR="00A17CE4">
        <w:rPr>
          <w:sz w:val="22"/>
          <w:szCs w:val="22"/>
        </w:rPr>
        <w:t>:</w:t>
      </w:r>
    </w:p>
    <w:p w:rsidR="00A17CE4" w:rsidRDefault="00A17CE4" w:rsidP="00A17CE4">
      <w:pPr>
        <w:pStyle w:val="ConsPlusNormal"/>
        <w:jc w:val="both"/>
        <w:rPr>
          <w:rFonts w:eastAsia="Times New Roman"/>
          <w:color w:val="000000"/>
          <w:sz w:val="22"/>
          <w:szCs w:val="22"/>
          <w:lang w:bidi="ru-RU"/>
        </w:rPr>
      </w:pPr>
      <w:r w:rsidRPr="004941B9">
        <w:rPr>
          <w:rFonts w:eastAsia="Times New Roman"/>
          <w:color w:val="000000"/>
          <w:sz w:val="22"/>
          <w:szCs w:val="22"/>
          <w:lang w:bidi="ru-RU"/>
        </w:rPr>
        <w:t xml:space="preserve">1. </w:t>
      </w:r>
      <w:r w:rsidRPr="00B74842">
        <w:rPr>
          <w:rFonts w:eastAsia="Times New Roman"/>
          <w:color w:val="000000"/>
          <w:sz w:val="22"/>
          <w:szCs w:val="22"/>
          <w:lang w:bidi="ru-RU"/>
        </w:rPr>
        <w:t>Наименование: Здание родильного отделения с профилакторием для телят. Кадастровый номер: 36:32:6400006:44, Назначение: 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102</w:t>
      </w:r>
      <w:r>
        <w:rPr>
          <w:rFonts w:eastAsia="Times New Roman"/>
          <w:color w:val="000000"/>
          <w:sz w:val="22"/>
          <w:szCs w:val="22"/>
          <w:lang w:bidi="ru-RU"/>
        </w:rPr>
        <w:t>8</w:t>
      </w:r>
      <w:r w:rsidRPr="00B74842">
        <w:rPr>
          <w:rFonts w:eastAsia="Times New Roman"/>
          <w:color w:val="000000"/>
          <w:sz w:val="22"/>
          <w:szCs w:val="22"/>
          <w:lang w:bidi="ru-RU"/>
        </w:rPr>
        <w:t xml:space="preserve">.7. Количество этажей, в том числе подземных этажей: 2, а также подземных - Адрес: Воронежская область, р-н Эртильский, с. Большая Добринка, пер. Восточный, 10а – залоговая стоимость: </w:t>
      </w:r>
      <w:r>
        <w:rPr>
          <w:rFonts w:eastAsia="Times New Roman"/>
          <w:color w:val="000000"/>
          <w:sz w:val="22"/>
          <w:szCs w:val="22"/>
          <w:lang w:bidi="ru-RU"/>
        </w:rPr>
        <w:t>2 856 750</w:t>
      </w:r>
      <w:r w:rsidRPr="00E34C4E">
        <w:rPr>
          <w:rFonts w:eastAsia="Times New Roman"/>
          <w:color w:val="000000"/>
          <w:sz w:val="22"/>
          <w:szCs w:val="22"/>
          <w:lang w:bidi="ru-RU"/>
        </w:rPr>
        <w:t>,00</w:t>
      </w:r>
      <w:r w:rsidRPr="00B74842">
        <w:rPr>
          <w:rFonts w:eastAsia="Times New Roman"/>
          <w:color w:val="000000"/>
          <w:sz w:val="22"/>
          <w:szCs w:val="22"/>
          <w:lang w:bidi="ru-RU"/>
        </w:rPr>
        <w:t xml:space="preserve"> рублей</w:t>
      </w:r>
    </w:p>
    <w:p w:rsidR="00A17CE4" w:rsidRDefault="00A17CE4" w:rsidP="00A17CE4">
      <w:pPr>
        <w:pStyle w:val="ConsPlusNormal"/>
        <w:jc w:val="both"/>
        <w:rPr>
          <w:rFonts w:eastAsia="Times New Roman"/>
          <w:color w:val="000000"/>
          <w:sz w:val="22"/>
          <w:szCs w:val="22"/>
          <w:lang w:bidi="ru-RU"/>
        </w:rPr>
      </w:pPr>
      <w:r>
        <w:rPr>
          <w:rFonts w:eastAsia="Times New Roman"/>
          <w:color w:val="000000"/>
          <w:sz w:val="22"/>
          <w:szCs w:val="22"/>
          <w:lang w:bidi="ru-RU"/>
        </w:rPr>
        <w:t>2.</w:t>
      </w:r>
      <w:r w:rsidRPr="00630622">
        <w:rPr>
          <w:rFonts w:eastAsia="Times New Roman"/>
          <w:color w:val="000000"/>
          <w:sz w:val="22"/>
          <w:szCs w:val="22"/>
          <w:lang w:bidi="ru-RU"/>
        </w:rPr>
        <w:t xml:space="preserve"> </w:t>
      </w:r>
      <w:r w:rsidRPr="004941B9">
        <w:rPr>
          <w:rFonts w:eastAsia="Times New Roman"/>
          <w:color w:val="000000"/>
          <w:sz w:val="22"/>
          <w:szCs w:val="22"/>
          <w:lang w:bidi="ru-RU"/>
        </w:rPr>
        <w:t>Наименование: Зернохранилище, Кадастровый номер: 36:32:6400006:45,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2036.0. Количество этажей, в том числе подземных этажей: 1, а также подземных - Адрес: Воронежская область, р-н Эртильский, с. Большая Добринка, пер. Восточный, 10а – залоговая стоимость: </w:t>
      </w:r>
      <w:r>
        <w:rPr>
          <w:rFonts w:eastAsia="Times New Roman"/>
          <w:color w:val="000000"/>
          <w:sz w:val="22"/>
          <w:szCs w:val="22"/>
          <w:lang w:bidi="ru-RU"/>
        </w:rPr>
        <w:t xml:space="preserve"> 3 162 750</w:t>
      </w:r>
      <w:r w:rsidRPr="004941B9">
        <w:rPr>
          <w:rFonts w:eastAsia="Times New Roman"/>
          <w:color w:val="000000"/>
          <w:sz w:val="22"/>
          <w:szCs w:val="22"/>
          <w:lang w:bidi="ru-RU"/>
        </w:rPr>
        <w:t xml:space="preserve"> рублей</w:t>
      </w:r>
    </w:p>
    <w:p w:rsidR="00A17CE4" w:rsidRDefault="00A17CE4" w:rsidP="00A17CE4">
      <w:pPr>
        <w:pStyle w:val="ConsPlusNormal"/>
        <w:jc w:val="both"/>
        <w:rPr>
          <w:rFonts w:eastAsia="Times New Roman"/>
          <w:color w:val="000000"/>
          <w:sz w:val="22"/>
          <w:szCs w:val="22"/>
          <w:lang w:bidi="ru-RU"/>
        </w:rPr>
      </w:pPr>
      <w:r>
        <w:rPr>
          <w:rFonts w:eastAsia="Times New Roman"/>
          <w:color w:val="000000"/>
          <w:sz w:val="22"/>
          <w:szCs w:val="22"/>
          <w:lang w:bidi="ru-RU"/>
        </w:rPr>
        <w:lastRenderedPageBreak/>
        <w:t>3.</w:t>
      </w:r>
      <w:r w:rsidRPr="00630622">
        <w:rPr>
          <w:rFonts w:eastAsia="Times New Roman"/>
          <w:color w:val="000000"/>
          <w:sz w:val="22"/>
          <w:szCs w:val="22"/>
          <w:lang w:bidi="ru-RU"/>
        </w:rPr>
        <w:t xml:space="preserve"> </w:t>
      </w:r>
      <w:r w:rsidRPr="004941B9">
        <w:rPr>
          <w:rFonts w:eastAsia="Times New Roman"/>
          <w:color w:val="000000"/>
          <w:sz w:val="22"/>
          <w:szCs w:val="22"/>
          <w:lang w:bidi="ru-RU"/>
        </w:rPr>
        <w:t xml:space="preserve">Наименование: Коровник на 200 голов, Кадастровый номер: 36:32:6400006:46, Назначение: </w:t>
      </w:r>
      <w:r w:rsidRPr="00B74842">
        <w:rPr>
          <w:rFonts w:eastAsia="Times New Roman"/>
          <w:color w:val="000000"/>
          <w:sz w:val="22"/>
          <w:szCs w:val="22"/>
          <w:lang w:bidi="ru-RU"/>
        </w:rPr>
        <w:t>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xml:space="preserve">: 1644.3. Количество этажей, в том числе подземных этажей: 1. Адрес: Воронежская область, Эртильский р- н, с Большая Добринка, пер Восточный, д 10 а – залоговая стоимость: </w:t>
      </w:r>
      <w:r>
        <w:rPr>
          <w:rFonts w:eastAsia="Times New Roman"/>
          <w:color w:val="000000"/>
          <w:sz w:val="22"/>
          <w:szCs w:val="22"/>
          <w:lang w:bidi="ru-RU"/>
        </w:rPr>
        <w:t>4 065 750</w:t>
      </w:r>
      <w:r w:rsidRPr="00E34C4E">
        <w:rPr>
          <w:rFonts w:eastAsia="Times New Roman"/>
          <w:color w:val="000000"/>
          <w:sz w:val="22"/>
          <w:szCs w:val="22"/>
          <w:lang w:bidi="ru-RU"/>
        </w:rPr>
        <w:t xml:space="preserve"> рублей</w:t>
      </w:r>
    </w:p>
    <w:p w:rsidR="00A17CE4" w:rsidRDefault="00A17CE4" w:rsidP="00A17CE4">
      <w:pPr>
        <w:pStyle w:val="ConsPlusNormal"/>
        <w:jc w:val="both"/>
        <w:rPr>
          <w:rFonts w:eastAsia="Times New Roman"/>
          <w:color w:val="000000"/>
          <w:sz w:val="22"/>
          <w:szCs w:val="22"/>
          <w:lang w:bidi="ru-RU"/>
        </w:rPr>
      </w:pPr>
      <w:r>
        <w:rPr>
          <w:rFonts w:eastAsia="Times New Roman"/>
          <w:color w:val="000000"/>
          <w:sz w:val="22"/>
          <w:szCs w:val="22"/>
          <w:lang w:bidi="ru-RU"/>
        </w:rPr>
        <w:t>4.</w:t>
      </w:r>
      <w:r w:rsidRPr="009F73C2">
        <w:rPr>
          <w:rFonts w:eastAsia="Times New Roman"/>
          <w:color w:val="000000"/>
          <w:sz w:val="22"/>
          <w:szCs w:val="22"/>
          <w:lang w:bidi="ru-RU"/>
        </w:rPr>
        <w:t xml:space="preserve"> </w:t>
      </w:r>
      <w:r w:rsidRPr="00B74842">
        <w:rPr>
          <w:rFonts w:eastAsia="Times New Roman"/>
          <w:color w:val="000000"/>
          <w:sz w:val="22"/>
          <w:szCs w:val="22"/>
          <w:lang w:bidi="ru-RU"/>
        </w:rPr>
        <w:t>Наименование: телятник на 240 голов молодняка, Кадастровый номер: 36:32:6400006:47.Назначение: 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xml:space="preserve">: 1476.4. Количество этажей, в том числе подземных этажей: 1. Адрес: Воронежская область, Эртильский р-н, с Большая Добринка, пер Восточный, уч 10а – залоговая стоимость: </w:t>
      </w:r>
      <w:r>
        <w:rPr>
          <w:rFonts w:eastAsia="Times New Roman"/>
          <w:color w:val="000000"/>
          <w:sz w:val="22"/>
          <w:szCs w:val="22"/>
          <w:lang w:bidi="ru-RU"/>
        </w:rPr>
        <w:t>3 633 000</w:t>
      </w:r>
      <w:r w:rsidRPr="00F50107">
        <w:rPr>
          <w:rFonts w:eastAsia="Times New Roman"/>
          <w:color w:val="000000"/>
          <w:sz w:val="22"/>
          <w:szCs w:val="22"/>
          <w:lang w:bidi="ru-RU"/>
        </w:rPr>
        <w:t>,00 рублей</w:t>
      </w:r>
    </w:p>
    <w:p w:rsidR="00A17CE4" w:rsidRDefault="00A17CE4" w:rsidP="00A17CE4">
      <w:pPr>
        <w:pStyle w:val="ConsPlusNormal"/>
        <w:jc w:val="both"/>
        <w:rPr>
          <w:rFonts w:eastAsia="Times New Roman"/>
          <w:color w:val="000000"/>
          <w:sz w:val="22"/>
          <w:szCs w:val="22"/>
          <w:lang w:bidi="ru-RU"/>
        </w:rPr>
      </w:pPr>
      <w:r>
        <w:rPr>
          <w:rFonts w:eastAsia="Times New Roman"/>
          <w:color w:val="000000"/>
          <w:sz w:val="22"/>
          <w:szCs w:val="22"/>
          <w:lang w:bidi="ru-RU"/>
        </w:rPr>
        <w:t>5.</w:t>
      </w:r>
      <w:r w:rsidRPr="009F73C2">
        <w:rPr>
          <w:rFonts w:eastAsia="Times New Roman"/>
          <w:color w:val="000000"/>
          <w:sz w:val="22"/>
          <w:szCs w:val="22"/>
          <w:lang w:bidi="ru-RU"/>
        </w:rPr>
        <w:t xml:space="preserve"> </w:t>
      </w:r>
      <w:r w:rsidRPr="00545A9D">
        <w:rPr>
          <w:rFonts w:eastAsia="Times New Roman"/>
          <w:color w:val="000000"/>
          <w:sz w:val="22"/>
          <w:szCs w:val="22"/>
          <w:lang w:bidi="ru-RU"/>
        </w:rPr>
        <w:t>Наименование: Отдельно стоящее здание (коровник № 1), Кадастровый номер: 36:32:1600003:70, Назначение: Нежилое здание. Площадь, м</w:t>
      </w:r>
      <w:r w:rsidRPr="00545A9D">
        <w:rPr>
          <w:rFonts w:eastAsia="Times New Roman"/>
          <w:color w:val="000000"/>
          <w:sz w:val="22"/>
          <w:szCs w:val="22"/>
          <w:vertAlign w:val="superscript"/>
          <w:lang w:bidi="ru-RU"/>
        </w:rPr>
        <w:t>2</w:t>
      </w:r>
      <w:r w:rsidRPr="00545A9D">
        <w:rPr>
          <w:rFonts w:eastAsia="Times New Roman"/>
          <w:color w:val="000000"/>
          <w:sz w:val="22"/>
          <w:szCs w:val="22"/>
          <w:lang w:bidi="ru-RU"/>
        </w:rPr>
        <w:t xml:space="preserve">: 1630,1, Инвентарный номер: 12513. Количество этажей, в том числе подземных этажей: 1, а также подземных 0. Адрес: Воронежская область, р-н Эртильский, с Большая Добринка, пер. Восточный, д.10а – залоговая стоимость: </w:t>
      </w:r>
      <w:r>
        <w:rPr>
          <w:rFonts w:eastAsia="Times New Roman"/>
          <w:color w:val="000000"/>
          <w:sz w:val="22"/>
          <w:szCs w:val="22"/>
          <w:lang w:bidi="ru-RU"/>
        </w:rPr>
        <w:t>3 426 000</w:t>
      </w:r>
      <w:r w:rsidRPr="00F50107">
        <w:rPr>
          <w:rFonts w:eastAsia="Times New Roman"/>
          <w:color w:val="000000"/>
          <w:sz w:val="22"/>
          <w:szCs w:val="22"/>
          <w:lang w:bidi="ru-RU"/>
        </w:rPr>
        <w:t>,00 рубле</w:t>
      </w:r>
      <w:r>
        <w:rPr>
          <w:rFonts w:eastAsia="Times New Roman"/>
          <w:color w:val="000000"/>
          <w:sz w:val="22"/>
          <w:szCs w:val="22"/>
          <w:lang w:bidi="ru-RU"/>
        </w:rPr>
        <w:t>й</w:t>
      </w:r>
    </w:p>
    <w:p w:rsidR="00A17CE4" w:rsidRDefault="00A17CE4" w:rsidP="00A17CE4">
      <w:pPr>
        <w:pStyle w:val="ConsPlusNormal"/>
        <w:jc w:val="both"/>
        <w:rPr>
          <w:rFonts w:eastAsia="Times New Roman"/>
          <w:color w:val="000000"/>
          <w:sz w:val="22"/>
          <w:szCs w:val="22"/>
          <w:lang w:bidi="ru-RU"/>
        </w:rPr>
      </w:pPr>
      <w:r>
        <w:rPr>
          <w:rFonts w:eastAsia="Times New Roman"/>
          <w:color w:val="000000"/>
          <w:sz w:val="22"/>
          <w:szCs w:val="22"/>
          <w:lang w:bidi="ru-RU"/>
        </w:rPr>
        <w:t>6.</w:t>
      </w:r>
      <w:r w:rsidRPr="009F73C2">
        <w:rPr>
          <w:rFonts w:eastAsia="Times New Roman"/>
          <w:color w:val="000000"/>
          <w:sz w:val="22"/>
          <w:szCs w:val="22"/>
          <w:lang w:bidi="ru-RU"/>
        </w:rPr>
        <w:t xml:space="preserve"> </w:t>
      </w:r>
      <w:r w:rsidRPr="004941B9">
        <w:rPr>
          <w:rFonts w:eastAsia="Times New Roman"/>
          <w:color w:val="000000"/>
          <w:sz w:val="22"/>
          <w:szCs w:val="22"/>
          <w:lang w:bidi="ru-RU"/>
        </w:rPr>
        <w:t>Наименование: зернохранилище. Кадастровый номер: 36:32:6400006:48,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2606.8. Количество этажей, в том числе подземных этажей: 1. Адрес: Воронежская область, Эртильский р-н, с Большая Добринка, пер Восточный, д 10а – залоговая стоимость: </w:t>
      </w:r>
      <w:r>
        <w:rPr>
          <w:rFonts w:eastAsia="Times New Roman"/>
          <w:color w:val="000000"/>
          <w:sz w:val="22"/>
          <w:szCs w:val="22"/>
          <w:lang w:bidi="ru-RU"/>
        </w:rPr>
        <w:t>3 686 250</w:t>
      </w:r>
      <w:r w:rsidRPr="00F50107">
        <w:rPr>
          <w:rFonts w:eastAsia="Times New Roman"/>
          <w:color w:val="000000"/>
          <w:sz w:val="22"/>
          <w:szCs w:val="22"/>
          <w:lang w:bidi="ru-RU"/>
        </w:rPr>
        <w:t>,00 рублей</w:t>
      </w:r>
    </w:p>
    <w:p w:rsidR="00A17CE4" w:rsidRDefault="00A17CE4" w:rsidP="00A17CE4">
      <w:pPr>
        <w:pStyle w:val="ConsPlusNormal"/>
        <w:jc w:val="both"/>
        <w:rPr>
          <w:rFonts w:eastAsia="Times New Roman"/>
          <w:color w:val="000000"/>
          <w:sz w:val="22"/>
          <w:szCs w:val="22"/>
          <w:lang w:bidi="ru-RU"/>
        </w:rPr>
      </w:pPr>
      <w:r>
        <w:rPr>
          <w:rFonts w:eastAsia="Times New Roman"/>
          <w:color w:val="000000"/>
          <w:sz w:val="22"/>
          <w:szCs w:val="22"/>
          <w:lang w:bidi="ru-RU"/>
        </w:rPr>
        <w:t>7.</w:t>
      </w:r>
      <w:r w:rsidRPr="009F73C2">
        <w:rPr>
          <w:rFonts w:eastAsia="Times New Roman"/>
          <w:color w:val="000000"/>
          <w:sz w:val="22"/>
          <w:szCs w:val="22"/>
          <w:lang w:bidi="ru-RU"/>
        </w:rPr>
        <w:t xml:space="preserve"> </w:t>
      </w:r>
      <w:r w:rsidRPr="004941B9">
        <w:rPr>
          <w:rFonts w:eastAsia="Times New Roman"/>
          <w:color w:val="000000"/>
          <w:sz w:val="22"/>
          <w:szCs w:val="22"/>
          <w:lang w:bidi="ru-RU"/>
        </w:rPr>
        <w:t>Наименование объекта: Кормоцех, Кадастровый номер: 36:32:6400006:49, Назначение: Для производственных целей.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657.3. Количество этажей, в том числе подземных этажей: </w:t>
      </w:r>
      <w:r w:rsidRPr="00F50107">
        <w:rPr>
          <w:rFonts w:eastAsia="Times New Roman"/>
          <w:color w:val="000000"/>
          <w:sz w:val="22"/>
          <w:szCs w:val="22"/>
          <w:lang w:bidi="ru-RU"/>
        </w:rPr>
        <w:t xml:space="preserve">1. Адрес: Воронежская область, Эртильский р- н, с Большая Добринка, пер Восточный, уч 10а – залоговая стоимость: </w:t>
      </w:r>
      <w:r>
        <w:rPr>
          <w:rFonts w:eastAsia="Times New Roman"/>
          <w:color w:val="000000"/>
          <w:sz w:val="22"/>
          <w:szCs w:val="22"/>
          <w:shd w:val="clear" w:color="auto" w:fill="FFFFFF" w:themeFill="background1"/>
          <w:lang w:bidi="ru-RU"/>
        </w:rPr>
        <w:t>681 000</w:t>
      </w:r>
      <w:r w:rsidRPr="00F50107">
        <w:rPr>
          <w:rFonts w:eastAsia="Times New Roman"/>
          <w:color w:val="000000"/>
          <w:sz w:val="22"/>
          <w:szCs w:val="22"/>
          <w:shd w:val="clear" w:color="auto" w:fill="FFFFFF" w:themeFill="background1"/>
          <w:lang w:bidi="ru-RU"/>
        </w:rPr>
        <w:t>,00</w:t>
      </w:r>
      <w:r w:rsidRPr="00F50107">
        <w:rPr>
          <w:rFonts w:eastAsia="Times New Roman"/>
          <w:color w:val="000000"/>
          <w:sz w:val="22"/>
          <w:szCs w:val="22"/>
          <w:lang w:bidi="ru-RU"/>
        </w:rPr>
        <w:t xml:space="preserve"> рублей</w:t>
      </w:r>
    </w:p>
    <w:p w:rsidR="00A17CE4" w:rsidRDefault="00A17CE4" w:rsidP="00A17CE4">
      <w:pPr>
        <w:pStyle w:val="ConsPlusNormal"/>
        <w:jc w:val="both"/>
        <w:rPr>
          <w:rFonts w:eastAsia="Times New Roman"/>
          <w:color w:val="000000"/>
          <w:sz w:val="22"/>
          <w:szCs w:val="22"/>
          <w:lang w:bidi="ru-RU"/>
        </w:rPr>
      </w:pPr>
      <w:r>
        <w:rPr>
          <w:rFonts w:eastAsia="Times New Roman"/>
          <w:color w:val="000000"/>
          <w:sz w:val="22"/>
          <w:szCs w:val="22"/>
          <w:lang w:bidi="ru-RU"/>
        </w:rPr>
        <w:t>8.</w:t>
      </w:r>
      <w:r w:rsidRPr="005F2383">
        <w:rPr>
          <w:rFonts w:eastAsia="Times New Roman"/>
          <w:color w:val="000000"/>
          <w:sz w:val="22"/>
          <w:szCs w:val="22"/>
          <w:lang w:bidi="ru-RU"/>
        </w:rPr>
        <w:t xml:space="preserve"> </w:t>
      </w:r>
      <w:r w:rsidRPr="004941B9">
        <w:rPr>
          <w:rFonts w:eastAsia="Times New Roman"/>
          <w:color w:val="000000"/>
          <w:sz w:val="22"/>
          <w:szCs w:val="22"/>
          <w:lang w:bidi="ru-RU"/>
        </w:rPr>
        <w:t xml:space="preserve">Наименование объекта: </w:t>
      </w:r>
      <w:r>
        <w:rPr>
          <w:rFonts w:eastAsia="Times New Roman"/>
          <w:color w:val="000000"/>
          <w:sz w:val="22"/>
          <w:szCs w:val="22"/>
          <w:lang w:bidi="ru-RU"/>
        </w:rPr>
        <w:t>Телятник на 320 голов</w:t>
      </w:r>
      <w:r w:rsidRPr="004941B9">
        <w:rPr>
          <w:rFonts w:eastAsia="Times New Roman"/>
          <w:color w:val="000000"/>
          <w:sz w:val="22"/>
          <w:szCs w:val="22"/>
          <w:lang w:bidi="ru-RU"/>
        </w:rPr>
        <w:t xml:space="preserve">, </w:t>
      </w:r>
      <w:r w:rsidRPr="001F5990">
        <w:rPr>
          <w:rFonts w:eastAsia="Times New Roman"/>
          <w:color w:val="000000"/>
          <w:sz w:val="22"/>
          <w:szCs w:val="22"/>
          <w:lang w:bidi="ru-RU"/>
        </w:rPr>
        <w:t>Кадастровый номер: 36:32:6400006:161,</w:t>
      </w:r>
      <w:r w:rsidRPr="004941B9">
        <w:rPr>
          <w:rFonts w:eastAsia="Times New Roman"/>
          <w:color w:val="000000"/>
          <w:sz w:val="22"/>
          <w:szCs w:val="22"/>
          <w:lang w:bidi="ru-RU"/>
        </w:rPr>
        <w:t xml:space="preserve"> Назначение: Для производственных целей.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w:t>
      </w:r>
      <w:r>
        <w:rPr>
          <w:rFonts w:eastAsia="Times New Roman"/>
          <w:color w:val="000000"/>
          <w:sz w:val="22"/>
          <w:szCs w:val="22"/>
          <w:lang w:bidi="ru-RU"/>
        </w:rPr>
        <w:t>3093</w:t>
      </w:r>
      <w:r w:rsidRPr="004941B9">
        <w:rPr>
          <w:rFonts w:eastAsia="Times New Roman"/>
          <w:color w:val="000000"/>
          <w:sz w:val="22"/>
          <w:szCs w:val="22"/>
          <w:lang w:bidi="ru-RU"/>
        </w:rPr>
        <w:t xml:space="preserve">. Количество этажей, в том числе подземных этажей: 1. Адрес: Воронежская область, Эртильский р- н, с Большая Добринка, пер Восточный, 10а – залоговая стоимость: </w:t>
      </w:r>
      <w:r>
        <w:rPr>
          <w:rFonts w:eastAsia="Times New Roman"/>
          <w:color w:val="000000"/>
          <w:sz w:val="22"/>
          <w:szCs w:val="22"/>
          <w:shd w:val="clear" w:color="auto" w:fill="FFFFFF" w:themeFill="background1"/>
          <w:lang w:bidi="ru-RU"/>
        </w:rPr>
        <w:t>6 416 250</w:t>
      </w:r>
      <w:r w:rsidRPr="00BF78BF">
        <w:rPr>
          <w:rFonts w:eastAsia="Times New Roman"/>
          <w:color w:val="000000"/>
          <w:sz w:val="22"/>
          <w:szCs w:val="22"/>
          <w:shd w:val="clear" w:color="auto" w:fill="FFFFFF" w:themeFill="background1"/>
          <w:lang w:bidi="ru-RU"/>
        </w:rPr>
        <w:t>,00</w:t>
      </w:r>
      <w:r w:rsidRPr="00BF78BF">
        <w:rPr>
          <w:rFonts w:eastAsia="Times New Roman"/>
          <w:color w:val="000000"/>
          <w:sz w:val="22"/>
          <w:szCs w:val="22"/>
          <w:lang w:bidi="ru-RU"/>
        </w:rPr>
        <w:t xml:space="preserve"> рублей</w:t>
      </w:r>
    </w:p>
    <w:p w:rsidR="00A17CE4" w:rsidRDefault="00A17CE4" w:rsidP="00A17CE4">
      <w:pPr>
        <w:pStyle w:val="ConsPlusNormal"/>
        <w:jc w:val="both"/>
        <w:rPr>
          <w:rFonts w:eastAsia="Times New Roman"/>
          <w:color w:val="000000"/>
          <w:sz w:val="22"/>
          <w:szCs w:val="22"/>
          <w:lang w:bidi="ru-RU"/>
        </w:rPr>
      </w:pPr>
      <w:r>
        <w:rPr>
          <w:rFonts w:eastAsia="Times New Roman"/>
          <w:color w:val="000000"/>
          <w:sz w:val="22"/>
          <w:szCs w:val="22"/>
          <w:lang w:bidi="ru-RU"/>
        </w:rPr>
        <w:t>9.</w:t>
      </w:r>
      <w:r w:rsidRPr="00515184">
        <w:rPr>
          <w:rFonts w:eastAsia="Times New Roman"/>
          <w:color w:val="000000"/>
          <w:sz w:val="22"/>
          <w:szCs w:val="22"/>
          <w:lang w:bidi="ru-RU"/>
        </w:rPr>
        <w:t xml:space="preserve"> </w:t>
      </w:r>
      <w:r w:rsidRPr="004941B9">
        <w:rPr>
          <w:rFonts w:eastAsia="Times New Roman"/>
          <w:color w:val="000000"/>
          <w:sz w:val="22"/>
          <w:szCs w:val="22"/>
          <w:lang w:bidi="ru-RU"/>
        </w:rPr>
        <w:t>Наименование: Сенохранилище, Кадастровый номер: 36:32:6400006:50,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1934,3, Адрес: Воронежская область, р-н Эртильский, с Большая Добринка, пер. Восточный, д.10а – залоговая стоимость: </w:t>
      </w:r>
      <w:r>
        <w:rPr>
          <w:rFonts w:eastAsia="Times New Roman"/>
          <w:color w:val="000000"/>
          <w:sz w:val="22"/>
          <w:szCs w:val="22"/>
          <w:lang w:bidi="ru-RU"/>
        </w:rPr>
        <w:t>3 195 750,00</w:t>
      </w:r>
      <w:r w:rsidRPr="00545A9D">
        <w:rPr>
          <w:rFonts w:eastAsia="Times New Roman"/>
          <w:color w:val="000000"/>
          <w:sz w:val="22"/>
          <w:szCs w:val="22"/>
          <w:lang w:bidi="ru-RU"/>
        </w:rPr>
        <w:t xml:space="preserve"> рублей</w:t>
      </w:r>
    </w:p>
    <w:p w:rsidR="00EC68E6" w:rsidRDefault="00A17CE4" w:rsidP="00A17CE4">
      <w:pPr>
        <w:pStyle w:val="ConsPlusNormal"/>
        <w:jc w:val="both"/>
        <w:rPr>
          <w:b/>
          <w:sz w:val="22"/>
          <w:szCs w:val="22"/>
        </w:rPr>
      </w:pPr>
      <w:r>
        <w:rPr>
          <w:rFonts w:eastAsia="Times New Roman"/>
          <w:color w:val="000000"/>
          <w:sz w:val="22"/>
          <w:szCs w:val="22"/>
          <w:lang w:bidi="ru-RU"/>
        </w:rPr>
        <w:t>10.</w:t>
      </w:r>
      <w:r w:rsidRPr="003F73FA">
        <w:rPr>
          <w:rFonts w:eastAsia="Times New Roman"/>
          <w:color w:val="000000"/>
          <w:sz w:val="22"/>
          <w:szCs w:val="22"/>
          <w:lang w:bidi="ru-RU"/>
        </w:rPr>
        <w:t xml:space="preserve"> </w:t>
      </w:r>
      <w:r w:rsidRPr="004941B9">
        <w:rPr>
          <w:rFonts w:eastAsia="Times New Roman"/>
          <w:color w:val="000000"/>
          <w:sz w:val="22"/>
          <w:szCs w:val="22"/>
          <w:lang w:bidi="ru-RU"/>
        </w:rPr>
        <w:t xml:space="preserve">Наименование: земельный участок, </w:t>
      </w:r>
      <w:r w:rsidRPr="002919A1">
        <w:rPr>
          <w:rFonts w:eastAsia="Times New Roman"/>
          <w:color w:val="000000"/>
          <w:sz w:val="22"/>
          <w:szCs w:val="22"/>
          <w:lang w:bidi="ru-RU"/>
        </w:rPr>
        <w:t>Кадастровый номер:</w:t>
      </w:r>
      <w:r w:rsidRPr="004941B9">
        <w:rPr>
          <w:rFonts w:eastAsia="Times New Roman"/>
          <w:color w:val="000000"/>
          <w:sz w:val="22"/>
          <w:szCs w:val="22"/>
          <w:lang w:bidi="ru-RU"/>
        </w:rPr>
        <w:t xml:space="preserve"> 36:32:6400006:36, Категория земель: Земли сельскохозяйственного назначения. Виды разрешенного использования: Для сельскохозяйственного производства. Площадь: 186000 +/- 3773.70 кв. м. Адрес: Воронежская область, р-н Эртильский, с Большая Добринка, пер Восточный, 10 "А" – залоговая стоимость: </w:t>
      </w:r>
      <w:r>
        <w:rPr>
          <w:rFonts w:eastAsia="Times New Roman"/>
          <w:color w:val="000000"/>
          <w:sz w:val="22"/>
          <w:szCs w:val="22"/>
          <w:lang w:bidi="ru-RU"/>
        </w:rPr>
        <w:t>1 392 000</w:t>
      </w:r>
      <w:r w:rsidRPr="00DC1CFB">
        <w:rPr>
          <w:rFonts w:eastAsia="Times New Roman"/>
          <w:color w:val="000000"/>
          <w:sz w:val="22"/>
          <w:szCs w:val="22"/>
          <w:lang w:bidi="ru-RU"/>
        </w:rPr>
        <w:t>,00 рублей</w:t>
      </w:r>
      <w:r w:rsidR="00EC68E6">
        <w:rPr>
          <w:rFonts w:eastAsia="Times New Roman"/>
          <w:color w:val="000000"/>
          <w:sz w:val="22"/>
          <w:szCs w:val="22"/>
          <w:lang w:bidi="ru-RU"/>
        </w:rPr>
        <w:t>.</w:t>
      </w:r>
      <w:r w:rsidR="00EC68E6" w:rsidRPr="006931CB">
        <w:rPr>
          <w:b/>
          <w:sz w:val="22"/>
          <w:szCs w:val="22"/>
        </w:rPr>
        <w:t xml:space="preserve"> </w:t>
      </w:r>
    </w:p>
    <w:p w:rsidR="00EC68E6" w:rsidRDefault="00EC68E6" w:rsidP="00EC68E6">
      <w:pPr>
        <w:pStyle w:val="ConsPlusNormal"/>
        <w:jc w:val="both"/>
        <w:rPr>
          <w:sz w:val="22"/>
          <w:szCs w:val="22"/>
        </w:rPr>
      </w:pPr>
      <w:r w:rsidRPr="006931CB">
        <w:rPr>
          <w:b/>
          <w:sz w:val="22"/>
          <w:szCs w:val="22"/>
        </w:rPr>
        <w:t>Срок, на который обеспечение предоставлено:</w:t>
      </w:r>
      <w:r w:rsidRPr="006931CB">
        <w:rPr>
          <w:sz w:val="22"/>
          <w:szCs w:val="22"/>
        </w:rPr>
        <w:t xml:space="preserve"> </w:t>
      </w:r>
      <w:r>
        <w:rPr>
          <w:sz w:val="22"/>
          <w:szCs w:val="22"/>
        </w:rPr>
        <w:t xml:space="preserve">обеспечение предоставлено до </w:t>
      </w:r>
      <w:r w:rsidR="00CF0EAC">
        <w:rPr>
          <w:rFonts w:eastAsia="Times New Roman"/>
          <w:sz w:val="22"/>
          <w:szCs w:val="22"/>
        </w:rPr>
        <w:t>25.02.2022</w:t>
      </w:r>
      <w:r w:rsidR="00CF0EAC" w:rsidRPr="007C42CD">
        <w:rPr>
          <w:rFonts w:eastAsia="Times New Roman"/>
          <w:sz w:val="22"/>
          <w:szCs w:val="22"/>
        </w:rPr>
        <w:t xml:space="preserve"> г. (включительно)</w:t>
      </w:r>
      <w:r>
        <w:rPr>
          <w:rFonts w:eastAsia="Times New Roman"/>
          <w:sz w:val="22"/>
          <w:szCs w:val="22"/>
        </w:rPr>
        <w:t>.</w:t>
      </w:r>
    </w:p>
    <w:p w:rsidR="00EC68E6" w:rsidRPr="006931CB" w:rsidRDefault="00EC68E6" w:rsidP="00EC68E6">
      <w:pPr>
        <w:pStyle w:val="ConsPlusNormal"/>
        <w:jc w:val="both"/>
        <w:rPr>
          <w:sz w:val="22"/>
          <w:szCs w:val="22"/>
        </w:rPr>
      </w:pPr>
      <w:r w:rsidRPr="006931CB">
        <w:rPr>
          <w:b/>
          <w:sz w:val="22"/>
          <w:szCs w:val="22"/>
        </w:rPr>
        <w:t>В случае предоставления обеспечения по обязательству третьего лица - оценки риска неисполнения или ненадлежащего исполнения третьим лицом обеспеченного эмитентом обязательства с указанием факторов, которые могут привести к такому неисполнению или ненадлежащему исполнению, и вероятности возникновения таких факторов:</w:t>
      </w:r>
      <w:r w:rsidRPr="006931CB">
        <w:rPr>
          <w:sz w:val="22"/>
          <w:szCs w:val="22"/>
        </w:rPr>
        <w:t xml:space="preserve"> риски отсутствуют, обеспечение по обязательствам третьих лиц не предоставлялось.</w:t>
      </w:r>
    </w:p>
    <w:p w:rsidR="00EC68E6" w:rsidRDefault="00EC68E6" w:rsidP="00EC68E6"/>
    <w:p w:rsidR="00671E62" w:rsidRPr="003A69C1" w:rsidRDefault="00671E62" w:rsidP="004B1898">
      <w:pPr>
        <w:pStyle w:val="2"/>
        <w:spacing w:before="0"/>
        <w:jc w:val="both"/>
        <w:rPr>
          <w:rFonts w:ascii="Times New Roman" w:hAnsi="Times New Roman" w:cs="Times New Roman"/>
          <w:color w:val="auto"/>
          <w:sz w:val="22"/>
          <w:szCs w:val="22"/>
        </w:rPr>
      </w:pPr>
      <w:r w:rsidRPr="003A69C1">
        <w:rPr>
          <w:rFonts w:ascii="Times New Roman" w:hAnsi="Times New Roman" w:cs="Times New Roman"/>
          <w:color w:val="auto"/>
          <w:sz w:val="22"/>
          <w:szCs w:val="22"/>
        </w:rPr>
        <w:t>2.3.4. Прочие обязательства эмитента</w:t>
      </w:r>
      <w:bookmarkEnd w:id="27"/>
      <w:r w:rsidR="00A14338">
        <w:rPr>
          <w:rFonts w:ascii="Times New Roman" w:hAnsi="Times New Roman" w:cs="Times New Roman"/>
          <w:color w:val="auto"/>
          <w:sz w:val="22"/>
          <w:szCs w:val="22"/>
        </w:rPr>
        <w:t xml:space="preserve"> </w:t>
      </w:r>
    </w:p>
    <w:p w:rsidR="004B1898" w:rsidRPr="005A014B" w:rsidRDefault="00671E62" w:rsidP="004B1898">
      <w:pPr>
        <w:pStyle w:val="ConsPlusNormal"/>
        <w:jc w:val="both"/>
        <w:rPr>
          <w:sz w:val="22"/>
          <w:szCs w:val="22"/>
        </w:rPr>
      </w:pPr>
      <w:r w:rsidRPr="005A014B">
        <w:rPr>
          <w:sz w:val="22"/>
          <w:szCs w:val="22"/>
        </w:rPr>
        <w:t>Указываются любые соглашения эмитента, включая срочные сделки, не отраженные в его бухгалтерской (финансовой) отчетности, которые могут существенным образом отразиться на финансовом состоянии эмитента, его ликвидности, источниках финансирования и условиях их использования, резу</w:t>
      </w:r>
      <w:r w:rsidR="004B1898" w:rsidRPr="005A014B">
        <w:rPr>
          <w:sz w:val="22"/>
          <w:szCs w:val="22"/>
        </w:rPr>
        <w:t>льтатах деятельности и расходах: указанные соглашения, сделки отсутствуют.</w:t>
      </w:r>
    </w:p>
    <w:p w:rsidR="004B1898" w:rsidRPr="005A014B" w:rsidRDefault="00671E62" w:rsidP="004B1898">
      <w:pPr>
        <w:pStyle w:val="ConsPlusNormal"/>
        <w:jc w:val="both"/>
        <w:rPr>
          <w:sz w:val="22"/>
          <w:szCs w:val="22"/>
        </w:rPr>
      </w:pPr>
      <w:r w:rsidRPr="005A014B">
        <w:rPr>
          <w:sz w:val="22"/>
          <w:szCs w:val="22"/>
        </w:rPr>
        <w:t>Указываются факторы, при которых упомянутые выше обязательства могут повлечь перечисленные изменения</w:t>
      </w:r>
      <w:r w:rsidR="004B1898" w:rsidRPr="005A014B">
        <w:rPr>
          <w:sz w:val="22"/>
          <w:szCs w:val="22"/>
        </w:rPr>
        <w:t xml:space="preserve"> и вероятность их возникновения: сведения не приводятся в связи с отсутствием указанных обязательств.</w:t>
      </w:r>
    </w:p>
    <w:p w:rsidR="00671E62" w:rsidRPr="005A014B" w:rsidRDefault="00671E62" w:rsidP="004B1898">
      <w:pPr>
        <w:pStyle w:val="ConsPlusNormal"/>
        <w:jc w:val="both"/>
        <w:rPr>
          <w:sz w:val="22"/>
          <w:szCs w:val="22"/>
        </w:rPr>
      </w:pPr>
      <w:r w:rsidRPr="005A014B">
        <w:rPr>
          <w:sz w:val="22"/>
          <w:szCs w:val="22"/>
        </w:rPr>
        <w:t>Описываются причины заключения эмитентом данных соглашений, предполагаемая выгода эмитента от этих соглашений и причины, по которым данные соглашения не отражены в бухгалтерской (</w:t>
      </w:r>
      <w:r w:rsidR="004B1898" w:rsidRPr="005A014B">
        <w:rPr>
          <w:sz w:val="22"/>
          <w:szCs w:val="22"/>
        </w:rPr>
        <w:t>финансовой) отчетности эмитента: сведения не приводятся в связи с отсутствием указанных обязательств.</w:t>
      </w:r>
    </w:p>
    <w:p w:rsidR="00671E62" w:rsidRPr="00AD01ED" w:rsidRDefault="00671E62" w:rsidP="00671E62">
      <w:pPr>
        <w:pStyle w:val="ConsPlusNormal"/>
        <w:jc w:val="both"/>
      </w:pPr>
    </w:p>
    <w:p w:rsidR="00671E62" w:rsidRPr="003A69C1" w:rsidRDefault="00671E62" w:rsidP="00A83AAC">
      <w:pPr>
        <w:pStyle w:val="2"/>
        <w:spacing w:before="0"/>
        <w:jc w:val="both"/>
        <w:rPr>
          <w:rFonts w:ascii="Times New Roman" w:hAnsi="Times New Roman" w:cs="Times New Roman"/>
          <w:color w:val="auto"/>
          <w:sz w:val="22"/>
          <w:szCs w:val="22"/>
        </w:rPr>
      </w:pPr>
      <w:bookmarkStart w:id="28" w:name="Par2988"/>
      <w:bookmarkStart w:id="29" w:name="_Toc25145033"/>
      <w:bookmarkEnd w:id="28"/>
      <w:r w:rsidRPr="003A69C1">
        <w:rPr>
          <w:rFonts w:ascii="Times New Roman" w:hAnsi="Times New Roman" w:cs="Times New Roman"/>
          <w:color w:val="auto"/>
          <w:sz w:val="22"/>
          <w:szCs w:val="22"/>
        </w:rPr>
        <w:t>2.4. Цели эмиссии и направления использования средств, полученных в результате размещения эмиссионных ценных бумаг</w:t>
      </w:r>
      <w:bookmarkEnd w:id="29"/>
    </w:p>
    <w:p w:rsidR="004B1898" w:rsidRPr="003A69C1" w:rsidRDefault="004B1898" w:rsidP="004B1898">
      <w:pPr>
        <w:adjustRightInd w:val="0"/>
        <w:jc w:val="both"/>
        <w:rPr>
          <w:rFonts w:eastAsia="TimesNewRomanPSMT"/>
          <w:sz w:val="22"/>
          <w:szCs w:val="22"/>
        </w:rPr>
      </w:pPr>
      <w:r w:rsidRPr="003A69C1">
        <w:rPr>
          <w:rFonts w:eastAsia="TimesNewRomanPSMT"/>
          <w:sz w:val="22"/>
          <w:szCs w:val="22"/>
        </w:rPr>
        <w:t>Информация в настоящем пункте не указывается, так как ценные бумаги не размещаются путем подписки. Проспект ценных бумаг регистрируется в отношении размещенных ценных бумаг.</w:t>
      </w:r>
    </w:p>
    <w:p w:rsidR="00671E62" w:rsidRPr="003A69C1" w:rsidRDefault="00671E62" w:rsidP="00671E62">
      <w:pPr>
        <w:pStyle w:val="ConsPlusNormal"/>
        <w:jc w:val="both"/>
        <w:rPr>
          <w:sz w:val="22"/>
          <w:szCs w:val="22"/>
        </w:rPr>
      </w:pPr>
    </w:p>
    <w:p w:rsidR="00671E62" w:rsidRPr="003A69C1" w:rsidRDefault="00671E62" w:rsidP="00A83AAC">
      <w:pPr>
        <w:pStyle w:val="2"/>
        <w:spacing w:before="0"/>
        <w:jc w:val="both"/>
        <w:rPr>
          <w:rFonts w:ascii="Times New Roman" w:hAnsi="Times New Roman" w:cs="Times New Roman"/>
          <w:color w:val="auto"/>
          <w:sz w:val="22"/>
          <w:szCs w:val="22"/>
        </w:rPr>
      </w:pPr>
      <w:bookmarkStart w:id="30" w:name="_Toc25145034"/>
      <w:r w:rsidRPr="003A69C1">
        <w:rPr>
          <w:rFonts w:ascii="Times New Roman" w:hAnsi="Times New Roman" w:cs="Times New Roman"/>
          <w:color w:val="auto"/>
          <w:sz w:val="22"/>
          <w:szCs w:val="22"/>
        </w:rPr>
        <w:t>2.5. Риски, связанные с приобретением размещаемых эмиссионных ценных бумаг</w:t>
      </w:r>
      <w:bookmarkEnd w:id="30"/>
    </w:p>
    <w:p w:rsidR="00255D1D" w:rsidRPr="003A69C1" w:rsidRDefault="00255D1D" w:rsidP="004B1898">
      <w:pPr>
        <w:jc w:val="both"/>
        <w:rPr>
          <w:sz w:val="22"/>
          <w:szCs w:val="22"/>
        </w:rPr>
      </w:pPr>
      <w:r w:rsidRPr="003A69C1">
        <w:rPr>
          <w:sz w:val="22"/>
          <w:szCs w:val="22"/>
        </w:rPr>
        <w:t>Проспект ценных бумаг регистрируется в отношении размещенных ценных бумаг, но эмитент считает необходимым указать следующее:</w:t>
      </w:r>
    </w:p>
    <w:p w:rsidR="00797AFB" w:rsidRPr="003A69C1" w:rsidRDefault="004B1898" w:rsidP="004B1898">
      <w:pPr>
        <w:jc w:val="both"/>
        <w:rPr>
          <w:sz w:val="22"/>
          <w:szCs w:val="22"/>
        </w:rPr>
      </w:pPr>
      <w:r w:rsidRPr="003A69C1">
        <w:rPr>
          <w:sz w:val="22"/>
          <w:szCs w:val="22"/>
        </w:rPr>
        <w:lastRenderedPageBreak/>
        <w:t>Политика эмитента в области управления рисками направлена на достижение и поддержание оптимальных уровней рисков, и уменьшение неблагоприятного воздействия рисков на результаты финансово-хозяйственной деятельности эмитента.</w:t>
      </w:r>
    </w:p>
    <w:p w:rsidR="004B1898" w:rsidRPr="00AD16AD" w:rsidRDefault="004B1898" w:rsidP="004B1898">
      <w:pPr>
        <w:jc w:val="both"/>
        <w:rPr>
          <w:sz w:val="22"/>
          <w:szCs w:val="22"/>
        </w:rPr>
      </w:pPr>
    </w:p>
    <w:p w:rsidR="004B1898" w:rsidRPr="00AD16AD" w:rsidRDefault="004B1898" w:rsidP="004B1898">
      <w:pPr>
        <w:jc w:val="both"/>
        <w:rPr>
          <w:sz w:val="22"/>
          <w:szCs w:val="22"/>
        </w:rPr>
      </w:pPr>
      <w:r w:rsidRPr="00AD16AD">
        <w:rPr>
          <w:sz w:val="22"/>
          <w:szCs w:val="22"/>
        </w:rPr>
        <w:t>Политика эмитента в области управления рисками основана на следующих принципах.</w:t>
      </w:r>
    </w:p>
    <w:p w:rsidR="004B1898" w:rsidRPr="00AD16AD" w:rsidRDefault="004B1898" w:rsidP="00A92545">
      <w:pPr>
        <w:pStyle w:val="ac"/>
        <w:numPr>
          <w:ilvl w:val="0"/>
          <w:numId w:val="3"/>
        </w:numPr>
        <w:spacing w:after="0" w:line="240" w:lineRule="auto"/>
        <w:ind w:left="426" w:hanging="426"/>
        <w:jc w:val="both"/>
        <w:rPr>
          <w:rFonts w:ascii="Times New Roman" w:hAnsi="Times New Roman"/>
        </w:rPr>
      </w:pPr>
      <w:r w:rsidRPr="00AD16AD">
        <w:rPr>
          <w:rFonts w:ascii="Times New Roman" w:hAnsi="Times New Roman"/>
        </w:rPr>
        <w:t>Управление рисками подчинено целям стратегического планирования.</w:t>
      </w:r>
    </w:p>
    <w:p w:rsidR="004B1898" w:rsidRPr="00AD16AD" w:rsidRDefault="004B1898" w:rsidP="00A92545">
      <w:pPr>
        <w:pStyle w:val="ac"/>
        <w:numPr>
          <w:ilvl w:val="0"/>
          <w:numId w:val="3"/>
        </w:numPr>
        <w:spacing w:after="0" w:line="240" w:lineRule="auto"/>
        <w:ind w:left="426" w:hanging="426"/>
        <w:jc w:val="both"/>
        <w:rPr>
          <w:rFonts w:ascii="Times New Roman" w:hAnsi="Times New Roman"/>
        </w:rPr>
      </w:pPr>
      <w:r w:rsidRPr="00AD16AD">
        <w:rPr>
          <w:rFonts w:ascii="Times New Roman" w:hAnsi="Times New Roman"/>
        </w:rPr>
        <w:t>Ожидаемые экономические выгоды от принятия рисков должны превышать ожидаемые экономические выгоды от отказа принять эти риски.</w:t>
      </w:r>
    </w:p>
    <w:p w:rsidR="00E32AAA" w:rsidRPr="00AD16AD" w:rsidRDefault="004B1898" w:rsidP="00A92545">
      <w:pPr>
        <w:pStyle w:val="ac"/>
        <w:numPr>
          <w:ilvl w:val="0"/>
          <w:numId w:val="3"/>
        </w:numPr>
        <w:spacing w:after="0" w:line="240" w:lineRule="auto"/>
        <w:ind w:left="426" w:hanging="426"/>
        <w:jc w:val="both"/>
        <w:rPr>
          <w:rFonts w:ascii="Times New Roman" w:hAnsi="Times New Roman"/>
        </w:rPr>
      </w:pPr>
      <w:r w:rsidRPr="00AD16AD">
        <w:rPr>
          <w:rFonts w:ascii="Times New Roman" w:hAnsi="Times New Roman"/>
        </w:rPr>
        <w:t>Приемлемый уровень риска должен быть ниже, чем это может позволить собственный капитал.</w:t>
      </w:r>
    </w:p>
    <w:p w:rsidR="004B1898" w:rsidRPr="00AD16AD" w:rsidRDefault="004B1898" w:rsidP="00A92545">
      <w:pPr>
        <w:pStyle w:val="ac"/>
        <w:numPr>
          <w:ilvl w:val="0"/>
          <w:numId w:val="3"/>
        </w:numPr>
        <w:spacing w:after="0" w:line="240" w:lineRule="auto"/>
        <w:ind w:left="426" w:hanging="426"/>
        <w:jc w:val="both"/>
        <w:rPr>
          <w:rFonts w:ascii="Times New Roman" w:hAnsi="Times New Roman"/>
        </w:rPr>
      </w:pPr>
      <w:r w:rsidRPr="00AD16AD">
        <w:rPr>
          <w:rFonts w:ascii="Times New Roman" w:hAnsi="Times New Roman"/>
        </w:rPr>
        <w:t>Избыточное покрытие рисков предпочтительнее недостаточного покрытия.</w:t>
      </w:r>
    </w:p>
    <w:p w:rsidR="00671E62" w:rsidRPr="00F33CC4" w:rsidRDefault="00671E62" w:rsidP="00671E62">
      <w:pPr>
        <w:pStyle w:val="ConsPlusNormal"/>
        <w:jc w:val="both"/>
        <w:rPr>
          <w:sz w:val="22"/>
          <w:szCs w:val="22"/>
        </w:rPr>
      </w:pPr>
    </w:p>
    <w:p w:rsidR="00671E62" w:rsidRPr="00F33CC4" w:rsidRDefault="00671E62" w:rsidP="00A83AAC">
      <w:pPr>
        <w:pStyle w:val="2"/>
        <w:spacing w:before="0"/>
        <w:jc w:val="both"/>
        <w:rPr>
          <w:rFonts w:ascii="Times New Roman" w:hAnsi="Times New Roman" w:cs="Times New Roman"/>
          <w:color w:val="auto"/>
          <w:sz w:val="22"/>
          <w:szCs w:val="22"/>
        </w:rPr>
      </w:pPr>
      <w:bookmarkStart w:id="31" w:name="Par3009"/>
      <w:bookmarkStart w:id="32" w:name="_Toc25145035"/>
      <w:bookmarkEnd w:id="31"/>
      <w:r w:rsidRPr="00F33CC4">
        <w:rPr>
          <w:rFonts w:ascii="Times New Roman" w:hAnsi="Times New Roman" w:cs="Times New Roman"/>
          <w:color w:val="auto"/>
          <w:sz w:val="22"/>
          <w:szCs w:val="22"/>
        </w:rPr>
        <w:t>2.5.1. Отраслевые риски</w:t>
      </w:r>
      <w:bookmarkEnd w:id="32"/>
    </w:p>
    <w:p w:rsidR="00C61973" w:rsidRPr="00F33CC4" w:rsidRDefault="00C61973" w:rsidP="00C61973">
      <w:pPr>
        <w:pStyle w:val="ConsPlusNormal"/>
        <w:jc w:val="both"/>
        <w:rPr>
          <w:sz w:val="22"/>
          <w:szCs w:val="22"/>
        </w:rPr>
      </w:pPr>
      <w:r w:rsidRPr="00F33CC4">
        <w:rPr>
          <w:sz w:val="22"/>
          <w:szCs w:val="22"/>
        </w:rPr>
        <w:t xml:space="preserve">Основные рынки, на которых </w:t>
      </w:r>
      <w:r w:rsidR="00A245FE">
        <w:rPr>
          <w:sz w:val="22"/>
          <w:szCs w:val="22"/>
        </w:rPr>
        <w:t>Эмитент</w:t>
      </w:r>
      <w:r w:rsidRPr="00F33CC4">
        <w:rPr>
          <w:sz w:val="22"/>
          <w:szCs w:val="22"/>
        </w:rPr>
        <w:t xml:space="preserve"> осуществляет свою деятельность:</w:t>
      </w:r>
    </w:p>
    <w:p w:rsidR="00C61973" w:rsidRPr="00F33CC4" w:rsidRDefault="00C61973" w:rsidP="00C61973">
      <w:pPr>
        <w:pStyle w:val="ConsPlusNormal"/>
        <w:jc w:val="both"/>
        <w:rPr>
          <w:sz w:val="22"/>
          <w:szCs w:val="22"/>
        </w:rPr>
      </w:pPr>
      <w:r w:rsidRPr="00F33CC4">
        <w:rPr>
          <w:sz w:val="22"/>
          <w:szCs w:val="22"/>
        </w:rPr>
        <w:t>Преимущественно: выращивание зерновых (кроме риса), зернобобовых культур и семян масличных культур для реализации указанных выращенных культур в Воронежской области Эртильский район.</w:t>
      </w:r>
    </w:p>
    <w:p w:rsidR="00C61973" w:rsidRPr="00F33CC4" w:rsidRDefault="00C61973" w:rsidP="00C61973">
      <w:pPr>
        <w:pStyle w:val="ConsPlusNormal"/>
        <w:jc w:val="both"/>
        <w:rPr>
          <w:sz w:val="22"/>
          <w:szCs w:val="22"/>
        </w:rPr>
      </w:pPr>
      <w:r w:rsidRPr="00F33CC4">
        <w:rPr>
          <w:sz w:val="22"/>
          <w:szCs w:val="22"/>
        </w:rPr>
        <w:t>В меньшей степени: разведение молочного крупного рогатого скота, производство сырого молока для реализации произведенного сырого молока в Воронежской области Новоусманского района с. Б</w:t>
      </w:r>
      <w:r w:rsidR="00065AC1">
        <w:rPr>
          <w:sz w:val="22"/>
          <w:szCs w:val="22"/>
        </w:rPr>
        <w:t>а</w:t>
      </w:r>
      <w:r w:rsidRPr="00F33CC4">
        <w:rPr>
          <w:sz w:val="22"/>
          <w:szCs w:val="22"/>
        </w:rPr>
        <w:t>бяково,</w:t>
      </w:r>
      <w:r w:rsidRPr="00F33CC4">
        <w:rPr>
          <w:sz w:val="22"/>
          <w:szCs w:val="22"/>
          <w:shd w:val="clear" w:color="auto" w:fill="FFFFFF"/>
        </w:rPr>
        <w:t xml:space="preserve"> а также для реализации выращенного </w:t>
      </w:r>
      <w:r w:rsidRPr="00F33CC4">
        <w:rPr>
          <w:sz w:val="22"/>
          <w:szCs w:val="22"/>
        </w:rPr>
        <w:t xml:space="preserve">молочного крупного рогатого скота </w:t>
      </w:r>
      <w:r w:rsidRPr="00F33CC4">
        <w:rPr>
          <w:sz w:val="22"/>
          <w:szCs w:val="22"/>
          <w:shd w:val="clear" w:color="auto" w:fill="FFFFFF"/>
        </w:rPr>
        <w:t>в живой массе в Воронеже и в Воронежской области, в Липецке и в Липецкой области, в Тамбове и в Тамбовской области.</w:t>
      </w:r>
    </w:p>
    <w:p w:rsidR="001F1316" w:rsidRPr="00F33CC4" w:rsidRDefault="00C61973" w:rsidP="001F1316">
      <w:pPr>
        <w:pStyle w:val="ConsPlusNormal"/>
        <w:jc w:val="both"/>
        <w:rPr>
          <w:sz w:val="22"/>
          <w:szCs w:val="22"/>
        </w:rPr>
      </w:pPr>
      <w:r w:rsidRPr="00F33CC4">
        <w:rPr>
          <w:sz w:val="22"/>
          <w:szCs w:val="22"/>
        </w:rPr>
        <w:t xml:space="preserve">Возможное ухудшение ситуации в отрасли </w:t>
      </w:r>
      <w:r w:rsidR="007511C8">
        <w:rPr>
          <w:sz w:val="22"/>
          <w:szCs w:val="22"/>
        </w:rPr>
        <w:t>Эмитента</w:t>
      </w:r>
      <w:r w:rsidRPr="00F33CC4">
        <w:rPr>
          <w:sz w:val="22"/>
          <w:szCs w:val="22"/>
        </w:rPr>
        <w:t xml:space="preserve"> может быть связано с общим экономическим ухудшением в стране. По мнению </w:t>
      </w:r>
      <w:r w:rsidR="007511C8">
        <w:rPr>
          <w:sz w:val="22"/>
          <w:szCs w:val="22"/>
        </w:rPr>
        <w:t>Эмитент</w:t>
      </w:r>
      <w:r w:rsidRPr="00F33CC4">
        <w:rPr>
          <w:sz w:val="22"/>
          <w:szCs w:val="22"/>
        </w:rPr>
        <w:t xml:space="preserve">а, наиболее значимым возможным изменением в отрасли, на внутреннем рынке является снижение покупательской активности и, как следствие, спроса на продукцию </w:t>
      </w:r>
      <w:r w:rsidR="007511C8">
        <w:rPr>
          <w:sz w:val="22"/>
          <w:szCs w:val="22"/>
        </w:rPr>
        <w:t>Эмитента</w:t>
      </w:r>
      <w:r w:rsidRPr="00F33CC4">
        <w:rPr>
          <w:sz w:val="22"/>
          <w:szCs w:val="22"/>
        </w:rPr>
        <w:t xml:space="preserve">. Этот фактор может привести к снижению объёма продаж относительно запланированного и как следствие отсутствию возможности исполнения обязательств по ценным бумагам. С целью уменьшения данного фактора, </w:t>
      </w:r>
      <w:r w:rsidR="00E13BD3">
        <w:rPr>
          <w:sz w:val="22"/>
          <w:szCs w:val="22"/>
        </w:rPr>
        <w:t>Эмитент</w:t>
      </w:r>
      <w:r w:rsidRPr="00F33CC4">
        <w:rPr>
          <w:sz w:val="22"/>
          <w:szCs w:val="22"/>
        </w:rPr>
        <w:t xml:space="preserve"> предполагает направить свои действия на расширение клиентской базы и оптимизацию расходов.  Однако такое событие представляется маловероятным, поскольку компания функционирует на растущем, далеком от насыщения рынке.</w:t>
      </w:r>
    </w:p>
    <w:p w:rsidR="00D53E55" w:rsidRPr="00F33CC4" w:rsidRDefault="00C61973" w:rsidP="001203DE">
      <w:pPr>
        <w:pStyle w:val="TableText1"/>
        <w:ind w:left="0"/>
        <w:jc w:val="both"/>
        <w:rPr>
          <w:sz w:val="22"/>
          <w:szCs w:val="22"/>
        </w:rPr>
      </w:pPr>
      <w:r w:rsidRPr="00F33CC4">
        <w:rPr>
          <w:sz w:val="22"/>
          <w:szCs w:val="22"/>
        </w:rPr>
        <w:t xml:space="preserve">В случае замедления темпов роста данного сегмента рынка, частично этот риск может страховаться увеличением количества рынков сбыта (сбытовая диверсификация или географическая диверсификация), однако в случае системного кризиса экономики все рынки, в том числе рынки традиционных покупателей услуг </w:t>
      </w:r>
      <w:r w:rsidR="00EC5327">
        <w:rPr>
          <w:sz w:val="22"/>
          <w:szCs w:val="22"/>
        </w:rPr>
        <w:t>Эмитента</w:t>
      </w:r>
      <w:r w:rsidRPr="00F33CC4">
        <w:rPr>
          <w:sz w:val="22"/>
          <w:szCs w:val="22"/>
        </w:rPr>
        <w:t>, будут подвержены его влиянию. Управление данными категориями рисков предполагается построить за счет внедрения стратегического управления компанией на базе процессного подхода и на управлении стоимостью компании в интересах акционеров. Возникающая в результате система управления рисками позволит гибко реагировать на развитие рынка. Сочетание прозрачности управления с мотивацией на учет интересов акционеров позволит комбинировать управляющие воздействия, сохранять баланс между разумной диверсификацией и фокусированием на ключевых, самых прибыльных сферах бизнеса, применять указанные меры параллельно с минимизацией затрат на производство в случае развития неблагоприятного экономического сценария.</w:t>
      </w:r>
      <w:r w:rsidR="00D53E55" w:rsidRPr="00F33CC4">
        <w:rPr>
          <w:sz w:val="22"/>
          <w:szCs w:val="22"/>
        </w:rPr>
        <w:t xml:space="preserve"> </w:t>
      </w:r>
    </w:p>
    <w:p w:rsidR="00C61973" w:rsidRPr="00F33CC4" w:rsidRDefault="00C61973" w:rsidP="00C61973">
      <w:pPr>
        <w:pStyle w:val="TableText1"/>
        <w:ind w:left="0"/>
        <w:jc w:val="both"/>
        <w:rPr>
          <w:sz w:val="22"/>
          <w:szCs w:val="22"/>
        </w:rPr>
      </w:pPr>
      <w:r w:rsidRPr="00F33CC4">
        <w:rPr>
          <w:sz w:val="22"/>
          <w:szCs w:val="22"/>
        </w:rPr>
        <w:t xml:space="preserve">Наиболее значимые, по мнению </w:t>
      </w:r>
      <w:r w:rsidR="00EC5327">
        <w:rPr>
          <w:sz w:val="22"/>
          <w:szCs w:val="22"/>
        </w:rPr>
        <w:t>Эмитент</w:t>
      </w:r>
      <w:r w:rsidRPr="00F33CC4">
        <w:rPr>
          <w:sz w:val="22"/>
          <w:szCs w:val="22"/>
        </w:rPr>
        <w:t xml:space="preserve">а, возможные изменения в отрасли на внешнем рынке: указанные риски отсутствуют, так как </w:t>
      </w:r>
      <w:r w:rsidR="00EC5327">
        <w:rPr>
          <w:sz w:val="22"/>
          <w:szCs w:val="22"/>
        </w:rPr>
        <w:t xml:space="preserve">Эмитент </w:t>
      </w:r>
      <w:r w:rsidRPr="00F33CC4">
        <w:rPr>
          <w:sz w:val="22"/>
          <w:szCs w:val="22"/>
        </w:rPr>
        <w:t>не ведет деятельность на внешних рынках.</w:t>
      </w:r>
    </w:p>
    <w:p w:rsidR="00F33CC4" w:rsidRPr="00F33CC4" w:rsidRDefault="00F33CC4" w:rsidP="00F33CC4">
      <w:pPr>
        <w:pStyle w:val="TableText1"/>
        <w:ind w:left="0"/>
        <w:jc w:val="both"/>
        <w:rPr>
          <w:sz w:val="22"/>
          <w:szCs w:val="22"/>
        </w:rPr>
      </w:pPr>
      <w:r w:rsidRPr="00F33CC4">
        <w:rPr>
          <w:sz w:val="22"/>
          <w:szCs w:val="22"/>
        </w:rPr>
        <w:t xml:space="preserve">Риски, связанные с возможным изменением цен на сырье, услуги, используемые </w:t>
      </w:r>
      <w:r w:rsidR="00EC5327">
        <w:rPr>
          <w:sz w:val="22"/>
          <w:szCs w:val="22"/>
        </w:rPr>
        <w:t>эмитентом</w:t>
      </w:r>
      <w:r w:rsidRPr="00F33CC4">
        <w:rPr>
          <w:sz w:val="22"/>
          <w:szCs w:val="22"/>
        </w:rPr>
        <w:t xml:space="preserve"> в своей деятельности и их влияние на деятельность </w:t>
      </w:r>
      <w:r w:rsidR="00EC5327">
        <w:rPr>
          <w:sz w:val="22"/>
          <w:szCs w:val="22"/>
        </w:rPr>
        <w:t>Эмитента</w:t>
      </w:r>
      <w:r w:rsidRPr="00F33CC4">
        <w:rPr>
          <w:sz w:val="22"/>
          <w:szCs w:val="22"/>
        </w:rPr>
        <w:t xml:space="preserve"> и исполнение обязательств по ценным бумагам на внутреннем рынке: изменение цен на материалы и услуги на внутреннем рынке отрасли может привести к незначительному колебанию цен на стоимость услуг </w:t>
      </w:r>
      <w:r w:rsidR="00EC5327">
        <w:rPr>
          <w:sz w:val="22"/>
          <w:szCs w:val="22"/>
        </w:rPr>
        <w:t>Эмитент</w:t>
      </w:r>
      <w:r w:rsidRPr="00F33CC4">
        <w:rPr>
          <w:sz w:val="22"/>
          <w:szCs w:val="22"/>
        </w:rPr>
        <w:t xml:space="preserve">а и не отразится на исполнении </w:t>
      </w:r>
      <w:r w:rsidR="00EC5327">
        <w:rPr>
          <w:sz w:val="22"/>
          <w:szCs w:val="22"/>
        </w:rPr>
        <w:t>Эмитенто</w:t>
      </w:r>
      <w:r w:rsidRPr="00F33CC4">
        <w:rPr>
          <w:sz w:val="22"/>
          <w:szCs w:val="22"/>
        </w:rPr>
        <w:t xml:space="preserve">м обязательств по ценным бумагам. Данный риск </w:t>
      </w:r>
      <w:r w:rsidR="00C3437C">
        <w:rPr>
          <w:sz w:val="22"/>
          <w:szCs w:val="22"/>
        </w:rPr>
        <w:t>Эмитент</w:t>
      </w:r>
      <w:r w:rsidRPr="00F33CC4">
        <w:rPr>
          <w:sz w:val="22"/>
          <w:szCs w:val="22"/>
        </w:rPr>
        <w:t xml:space="preserve"> оценивает как вероятный.</w:t>
      </w:r>
    </w:p>
    <w:p w:rsidR="00797AFB" w:rsidRPr="00F33CC4" w:rsidRDefault="001203DE" w:rsidP="00C32858">
      <w:pPr>
        <w:jc w:val="both"/>
        <w:rPr>
          <w:bCs/>
          <w:sz w:val="22"/>
          <w:szCs w:val="22"/>
        </w:rPr>
      </w:pPr>
      <w:r w:rsidRPr="00F33CC4">
        <w:rPr>
          <w:sz w:val="22"/>
          <w:szCs w:val="22"/>
        </w:rPr>
        <w:t xml:space="preserve">Риски, связанные с возможным изменением цен на сырье, услуги, используемые эмитентом в своей деятельности и их влияние на деятельность эмитента и исполнение обязательств по ценным бумагам на внешнем рынке: </w:t>
      </w:r>
      <w:r w:rsidR="00F33CC4" w:rsidRPr="00F33CC4">
        <w:rPr>
          <w:bCs/>
          <w:sz w:val="22"/>
          <w:szCs w:val="22"/>
        </w:rPr>
        <w:t>указанные риски малозначительны, так как</w:t>
      </w:r>
      <w:r w:rsidR="00F33CC4" w:rsidRPr="00F33CC4">
        <w:rPr>
          <w:sz w:val="22"/>
          <w:szCs w:val="22"/>
        </w:rPr>
        <w:t xml:space="preserve"> </w:t>
      </w:r>
      <w:r w:rsidR="00C3437C">
        <w:rPr>
          <w:sz w:val="22"/>
          <w:szCs w:val="22"/>
        </w:rPr>
        <w:t>Эмитент</w:t>
      </w:r>
      <w:r w:rsidR="00F33CC4" w:rsidRPr="00F33CC4">
        <w:rPr>
          <w:bCs/>
          <w:sz w:val="22"/>
          <w:szCs w:val="22"/>
        </w:rPr>
        <w:t xml:space="preserve"> ведет деятельность на внутреннем рынке.</w:t>
      </w:r>
      <w:r w:rsidR="00C32858" w:rsidRPr="00F33CC4">
        <w:rPr>
          <w:bCs/>
          <w:sz w:val="22"/>
          <w:szCs w:val="22"/>
        </w:rPr>
        <w:t xml:space="preserve"> </w:t>
      </w:r>
    </w:p>
    <w:p w:rsidR="001203DE" w:rsidRPr="00F33CC4" w:rsidRDefault="001203DE" w:rsidP="001203DE">
      <w:pPr>
        <w:pStyle w:val="TableText1"/>
        <w:ind w:left="0"/>
        <w:jc w:val="both"/>
        <w:rPr>
          <w:sz w:val="22"/>
          <w:szCs w:val="22"/>
        </w:rPr>
      </w:pPr>
      <w:r w:rsidRPr="00F33CC4">
        <w:rPr>
          <w:sz w:val="22"/>
          <w:szCs w:val="22"/>
        </w:rPr>
        <w:t>Риски, связанные с возможным изменением цен на продукцию и услуги эмитента (на внутреннем рынке) и их влияние на деятельность эмитента и исполнение обязательств по ценным бумагам:</w:t>
      </w:r>
      <w:r w:rsidRPr="00F33CC4">
        <w:rPr>
          <w:sz w:val="22"/>
          <w:szCs w:val="22"/>
        </w:rPr>
        <w:br/>
      </w:r>
      <w:r w:rsidR="00F33CC4" w:rsidRPr="00F33CC4">
        <w:rPr>
          <w:sz w:val="22"/>
          <w:szCs w:val="22"/>
        </w:rPr>
        <w:t xml:space="preserve">В зависимости от изменения цен на сырье и услуги, используемое </w:t>
      </w:r>
      <w:r w:rsidR="00C3437C">
        <w:rPr>
          <w:sz w:val="22"/>
          <w:szCs w:val="22"/>
        </w:rPr>
        <w:t>Эмитентом</w:t>
      </w:r>
      <w:r w:rsidR="00F33CC4" w:rsidRPr="00F33CC4">
        <w:rPr>
          <w:sz w:val="22"/>
          <w:szCs w:val="22"/>
        </w:rPr>
        <w:t xml:space="preserve"> в его деятельности, а также ценовой политики конкурентов существует риск изменения цен на продукцию </w:t>
      </w:r>
      <w:r w:rsidR="00C3437C">
        <w:rPr>
          <w:sz w:val="22"/>
          <w:szCs w:val="22"/>
        </w:rPr>
        <w:t>эмитента</w:t>
      </w:r>
      <w:r w:rsidR="00F33CC4" w:rsidRPr="00F33CC4">
        <w:rPr>
          <w:sz w:val="22"/>
          <w:szCs w:val="22"/>
        </w:rPr>
        <w:t xml:space="preserve">. </w:t>
      </w:r>
      <w:r w:rsidR="00C3437C">
        <w:rPr>
          <w:sz w:val="22"/>
          <w:szCs w:val="22"/>
        </w:rPr>
        <w:t xml:space="preserve">Эмитент </w:t>
      </w:r>
      <w:r w:rsidR="00F33CC4" w:rsidRPr="00F33CC4">
        <w:rPr>
          <w:sz w:val="22"/>
          <w:szCs w:val="22"/>
        </w:rPr>
        <w:t xml:space="preserve">будет изменять стоимость своей продукции на внутреннем рынке в соответствии со сложившейся на рынке конъюнктурой, исходя из экономической целесообразности и во избежание отрицательного влияния изменения цен на деятельность </w:t>
      </w:r>
      <w:r w:rsidR="00C3437C">
        <w:rPr>
          <w:sz w:val="22"/>
          <w:szCs w:val="22"/>
        </w:rPr>
        <w:t>Эмитент</w:t>
      </w:r>
      <w:r w:rsidR="00F33CC4" w:rsidRPr="00F33CC4">
        <w:rPr>
          <w:sz w:val="22"/>
          <w:szCs w:val="22"/>
        </w:rPr>
        <w:t xml:space="preserve">а. Риски, связанные с возможным изменением цен на услуги </w:t>
      </w:r>
      <w:r w:rsidR="00C3437C">
        <w:rPr>
          <w:sz w:val="22"/>
          <w:szCs w:val="22"/>
        </w:rPr>
        <w:t>Эмитент</w:t>
      </w:r>
      <w:r w:rsidR="00F33CC4" w:rsidRPr="00F33CC4">
        <w:rPr>
          <w:sz w:val="22"/>
          <w:szCs w:val="22"/>
        </w:rPr>
        <w:t xml:space="preserve">а на внутреннем рынке, не являются существенными и не окажут влияния на деятельность </w:t>
      </w:r>
      <w:r w:rsidR="00C3437C">
        <w:rPr>
          <w:sz w:val="22"/>
          <w:szCs w:val="22"/>
        </w:rPr>
        <w:t>Эмитента</w:t>
      </w:r>
      <w:r w:rsidR="00F33CC4" w:rsidRPr="00F33CC4">
        <w:rPr>
          <w:sz w:val="22"/>
          <w:szCs w:val="22"/>
        </w:rPr>
        <w:t xml:space="preserve"> и на исполнение обязательств по ценным бумагам</w:t>
      </w:r>
      <w:r w:rsidRPr="00F33CC4">
        <w:rPr>
          <w:sz w:val="22"/>
          <w:szCs w:val="22"/>
        </w:rPr>
        <w:t xml:space="preserve">.  </w:t>
      </w:r>
    </w:p>
    <w:p w:rsidR="00616A8D" w:rsidRPr="00F33CC4" w:rsidRDefault="00F33CC4" w:rsidP="00F33CC4">
      <w:pPr>
        <w:pStyle w:val="TableText1"/>
        <w:ind w:left="0"/>
        <w:jc w:val="both"/>
        <w:rPr>
          <w:sz w:val="22"/>
          <w:szCs w:val="22"/>
        </w:rPr>
      </w:pPr>
      <w:r w:rsidRPr="00F33CC4">
        <w:rPr>
          <w:sz w:val="22"/>
          <w:szCs w:val="22"/>
        </w:rPr>
        <w:t xml:space="preserve">Риски, связанные с возможным изменением цен на продукцию и услуги </w:t>
      </w:r>
      <w:r w:rsidR="00EE3D59">
        <w:rPr>
          <w:sz w:val="22"/>
          <w:szCs w:val="22"/>
        </w:rPr>
        <w:t>Эмитент</w:t>
      </w:r>
      <w:r w:rsidRPr="00F33CC4">
        <w:rPr>
          <w:sz w:val="22"/>
          <w:szCs w:val="22"/>
        </w:rPr>
        <w:t xml:space="preserve">а (на внешнем рынке) и их влияние на деятельность </w:t>
      </w:r>
      <w:r w:rsidR="00EE3D59">
        <w:rPr>
          <w:sz w:val="22"/>
          <w:szCs w:val="22"/>
        </w:rPr>
        <w:t>Эмитент</w:t>
      </w:r>
      <w:r w:rsidRPr="00F33CC4">
        <w:rPr>
          <w:sz w:val="22"/>
          <w:szCs w:val="22"/>
        </w:rPr>
        <w:t>а и исполнение обязательств по ценным бумагам:</w:t>
      </w:r>
      <w:r w:rsidR="00EE3D59">
        <w:rPr>
          <w:sz w:val="22"/>
          <w:szCs w:val="22"/>
        </w:rPr>
        <w:t xml:space="preserve"> Эмитент</w:t>
      </w:r>
      <w:r w:rsidRPr="00F33CC4">
        <w:rPr>
          <w:sz w:val="22"/>
          <w:szCs w:val="22"/>
        </w:rPr>
        <w:t xml:space="preserve"> не </w:t>
      </w:r>
      <w:r w:rsidRPr="00F33CC4">
        <w:rPr>
          <w:sz w:val="22"/>
          <w:szCs w:val="22"/>
        </w:rPr>
        <w:lastRenderedPageBreak/>
        <w:t>осуществляет внешнеторговой деятельности, в связи с чем риски минимальны.</w:t>
      </w:r>
    </w:p>
    <w:p w:rsidR="00F33CC4" w:rsidRDefault="00F33CC4" w:rsidP="00441F04">
      <w:pPr>
        <w:pStyle w:val="2"/>
        <w:spacing w:before="0"/>
        <w:jc w:val="both"/>
        <w:rPr>
          <w:rFonts w:ascii="Times New Roman" w:hAnsi="Times New Roman" w:cs="Times New Roman"/>
          <w:color w:val="auto"/>
          <w:sz w:val="22"/>
          <w:szCs w:val="22"/>
        </w:rPr>
      </w:pPr>
      <w:bookmarkStart w:id="33" w:name="_Toc25145036"/>
    </w:p>
    <w:p w:rsidR="00671E62" w:rsidRPr="003A69C1" w:rsidRDefault="00671E62" w:rsidP="00441F04">
      <w:pPr>
        <w:pStyle w:val="2"/>
        <w:spacing w:before="0"/>
        <w:jc w:val="both"/>
        <w:rPr>
          <w:rFonts w:ascii="Times New Roman" w:hAnsi="Times New Roman" w:cs="Times New Roman"/>
          <w:color w:val="auto"/>
          <w:sz w:val="22"/>
          <w:szCs w:val="22"/>
        </w:rPr>
      </w:pPr>
      <w:r w:rsidRPr="003A69C1">
        <w:rPr>
          <w:rFonts w:ascii="Times New Roman" w:hAnsi="Times New Roman" w:cs="Times New Roman"/>
          <w:color w:val="auto"/>
          <w:sz w:val="22"/>
          <w:szCs w:val="22"/>
        </w:rPr>
        <w:t>2.5.2. Страновые и региональные риски</w:t>
      </w:r>
      <w:bookmarkEnd w:id="33"/>
    </w:p>
    <w:p w:rsidR="00B46D63" w:rsidRPr="00A245FE" w:rsidRDefault="00B46D63" w:rsidP="00B46D63">
      <w:pPr>
        <w:jc w:val="both"/>
        <w:rPr>
          <w:sz w:val="22"/>
          <w:szCs w:val="22"/>
        </w:rPr>
      </w:pPr>
      <w:r w:rsidRPr="00A245FE">
        <w:rPr>
          <w:sz w:val="22"/>
          <w:szCs w:val="22"/>
        </w:rPr>
        <w:t xml:space="preserve">Эмитент осуществляет свою деятельность на территории Российской Федерации. </w:t>
      </w:r>
      <w:r w:rsidR="009B3844" w:rsidRPr="00A245FE">
        <w:rPr>
          <w:sz w:val="22"/>
          <w:szCs w:val="22"/>
        </w:rPr>
        <w:t>В качестве налогоплательщика Эмитент зарегистрирован в Воронежской области, Эртильском районе, с. Большая Добринка.</w:t>
      </w:r>
      <w:r w:rsidR="00B5457B" w:rsidRPr="00A245FE">
        <w:rPr>
          <w:sz w:val="22"/>
          <w:szCs w:val="22"/>
        </w:rPr>
        <w:t xml:space="preserve"> </w:t>
      </w:r>
      <w:r w:rsidRPr="00A245FE">
        <w:rPr>
          <w:sz w:val="22"/>
          <w:szCs w:val="22"/>
        </w:rPr>
        <w:t>Основные страновые риски, влияющие на эмитента, это риски Российской Федерации. В соответствии с изменениями политической и экономической конъюнктуры и в целях совершенствования банковской, судебной, налоговой, административной и законодательной систем Правительство Российской Федерации проводит ряд последовательных реформ, направленных на стабилизацию современной российской экономики и её интеграцию в мировую систему. В ходе реформирования деловой и законодательной инфраструктуры сохраняются такие риски, как неконвертируемость национальной валюты за рубежом, низкий уровень ликвидности на рынках долгосрочного кредитования и инвестиций, а также уровень инфляции, превышающий инфляцию развитых стран.</w:t>
      </w:r>
    </w:p>
    <w:p w:rsidR="00B46D63" w:rsidRPr="00A245FE" w:rsidRDefault="00B46D63" w:rsidP="00B46D63">
      <w:pPr>
        <w:jc w:val="both"/>
        <w:rPr>
          <w:sz w:val="22"/>
          <w:szCs w:val="22"/>
        </w:rPr>
      </w:pPr>
      <w:r w:rsidRPr="00A245FE">
        <w:rPr>
          <w:sz w:val="22"/>
          <w:szCs w:val="22"/>
        </w:rPr>
        <w:t xml:space="preserve">В период с 2014 г. Европейский союз (ЕС), США и некоторые другие государства ввели ряд санкций против России и некоторых российских юридических лиц. Некоторые из них предусматривают общие ограничения хозяйственной деятельности в определенных отраслях экономики России. Введенные санкции потенциально могут оказать влияние на реализацию отдельных проектов </w:t>
      </w:r>
      <w:r w:rsidR="00797AFB" w:rsidRPr="00A245FE">
        <w:rPr>
          <w:sz w:val="22"/>
          <w:szCs w:val="22"/>
        </w:rPr>
        <w:t>Эмитента</w:t>
      </w:r>
      <w:r w:rsidRPr="00A245FE">
        <w:rPr>
          <w:sz w:val="22"/>
          <w:szCs w:val="22"/>
        </w:rPr>
        <w:t>, привести к отклонениям от планируемых проектных показателей, однако, на текущий момент не являются основанием для изменения стратегических направлений деятельности или корректировки перечня приоритетных проектов.</w:t>
      </w:r>
    </w:p>
    <w:p w:rsidR="00B46D63" w:rsidRPr="00A245FE" w:rsidRDefault="00B46D63" w:rsidP="00B46D63">
      <w:pPr>
        <w:jc w:val="both"/>
        <w:rPr>
          <w:sz w:val="22"/>
          <w:szCs w:val="22"/>
        </w:rPr>
      </w:pPr>
      <w:r w:rsidRPr="00A245FE">
        <w:rPr>
          <w:sz w:val="22"/>
          <w:szCs w:val="22"/>
        </w:rPr>
        <w:t xml:space="preserve">Нестабильность глобальной финансовой системы, геополитическая напряженность в отдельных регионах мира, низкие темпы роста экономик европейских стран, замедление темпов роста экономики Китая, увеличение процентных ставок в США приводят к сохранению высокой степени неопределенности в мировой экономике и рискам волатильности на финансовых и сырьевых рынках. </w:t>
      </w:r>
    </w:p>
    <w:p w:rsidR="00944704" w:rsidRPr="00A245FE" w:rsidRDefault="00944704" w:rsidP="00944704">
      <w:pPr>
        <w:jc w:val="both"/>
        <w:rPr>
          <w:sz w:val="22"/>
          <w:szCs w:val="22"/>
        </w:rPr>
      </w:pPr>
      <w:r w:rsidRPr="00A245FE">
        <w:rPr>
          <w:sz w:val="22"/>
          <w:szCs w:val="22"/>
        </w:rPr>
        <w:t xml:space="preserve">11 марта 2020 года Всемирная организация здравоохранения объявила пандемию коронавирусной инфекции COVID-19 в мире, связанную с огромной скоростью распространения COVID-19, поражающего мировое население. </w:t>
      </w:r>
      <w:r w:rsidR="002E740B" w:rsidRPr="00A245FE">
        <w:rPr>
          <w:sz w:val="22"/>
          <w:szCs w:val="22"/>
        </w:rPr>
        <w:t xml:space="preserve">Пандемия не обошла стороной и Российскую Федерацию, в том числе </w:t>
      </w:r>
      <w:r w:rsidR="002E740B" w:rsidRPr="00744F72">
        <w:rPr>
          <w:sz w:val="22"/>
          <w:szCs w:val="22"/>
        </w:rPr>
        <w:t xml:space="preserve">и </w:t>
      </w:r>
      <w:r w:rsidR="00FA0C67" w:rsidRPr="00744F72">
        <w:rPr>
          <w:sz w:val="22"/>
          <w:szCs w:val="22"/>
        </w:rPr>
        <w:t>Воронежску</w:t>
      </w:r>
      <w:r w:rsidR="002E740B" w:rsidRPr="00744F72">
        <w:rPr>
          <w:sz w:val="22"/>
          <w:szCs w:val="22"/>
        </w:rPr>
        <w:t>ю область.</w:t>
      </w:r>
      <w:r w:rsidRPr="00744F72">
        <w:rPr>
          <w:sz w:val="22"/>
          <w:szCs w:val="22"/>
        </w:rPr>
        <w:t xml:space="preserve"> В России на фоне пандемии коронавируса COVID-19 в некоторых субъектах</w:t>
      </w:r>
      <w:r w:rsidRPr="00A245FE">
        <w:rPr>
          <w:sz w:val="22"/>
          <w:szCs w:val="22"/>
        </w:rPr>
        <w:t xml:space="preserve"> были введены режимы повышенной готовности и чрезвычайной ситуации (ЧС). Сильно пострадала от пандемии и мировая экономика, и экономика внутри страны. Некоторые отрасли в настоящее время не могут осуществлять свою деятельность, другие вынуждены были сократить объемы производства и штат сотрудников, а третьи были вынуждены перейти на удаленную работу. Мировые финансовые рынки по большей части игнорировали Covid-19, пока он распространялся в Китае. Но в конце февраля они остро отреагировали на появление вируса в Европе и на Ближнем Востоке, и страх перед пандемией приобрел глобальный масштаб. Теперь риски, связанные с коронавирусом, агрессивно влияют на ценообразование разных классов активов, и поэтому некоторые опасаются, что рецессия в мировой экономике неизбежна. Дать какой-либо прогноз невозможно, так как траектория распространения вируса непредсказуема, как и эффективность мер по его сдерживанию.  </w:t>
      </w:r>
    </w:p>
    <w:p w:rsidR="00B46D63" w:rsidRPr="00A245FE" w:rsidRDefault="00B46D63" w:rsidP="00B46D63">
      <w:pPr>
        <w:jc w:val="both"/>
        <w:rPr>
          <w:sz w:val="22"/>
          <w:szCs w:val="22"/>
        </w:rPr>
      </w:pPr>
      <w:r w:rsidRPr="00A245FE">
        <w:rPr>
          <w:sz w:val="22"/>
          <w:szCs w:val="22"/>
        </w:rPr>
        <w:t>Значительное влияние могут оказать макроэкономические риски в России. Дальнейшему социально-экономическому развитию Российской Федерации могут препятствовать следующие факторы:</w:t>
      </w:r>
    </w:p>
    <w:p w:rsidR="00B46D63" w:rsidRPr="00A245FE" w:rsidRDefault="00B46D63" w:rsidP="0082129C">
      <w:pPr>
        <w:pStyle w:val="ac"/>
        <w:numPr>
          <w:ilvl w:val="0"/>
          <w:numId w:val="13"/>
        </w:numPr>
        <w:spacing w:after="0" w:line="240" w:lineRule="auto"/>
        <w:jc w:val="both"/>
        <w:rPr>
          <w:rFonts w:ascii="Times New Roman" w:hAnsi="Times New Roman"/>
        </w:rPr>
      </w:pPr>
      <w:r w:rsidRPr="00A245FE">
        <w:rPr>
          <w:rFonts w:ascii="Times New Roman" w:hAnsi="Times New Roman"/>
        </w:rPr>
        <w:t>высокая зависимость бюджета от мировых цен на энергоресурсы;</w:t>
      </w:r>
    </w:p>
    <w:p w:rsidR="00B46D63" w:rsidRPr="00A245FE" w:rsidRDefault="00B46D63" w:rsidP="0082129C">
      <w:pPr>
        <w:pStyle w:val="ac"/>
        <w:numPr>
          <w:ilvl w:val="0"/>
          <w:numId w:val="13"/>
        </w:numPr>
        <w:spacing w:after="0" w:line="240" w:lineRule="auto"/>
        <w:jc w:val="both"/>
        <w:rPr>
          <w:rFonts w:ascii="Times New Roman" w:hAnsi="Times New Roman"/>
        </w:rPr>
      </w:pPr>
      <w:r w:rsidRPr="00A245FE">
        <w:rPr>
          <w:rFonts w:ascii="Times New Roman" w:hAnsi="Times New Roman"/>
        </w:rPr>
        <w:t>недостаточная развитость политических, правовых и экономических институтов;</w:t>
      </w:r>
    </w:p>
    <w:p w:rsidR="00B46D63" w:rsidRPr="00A245FE" w:rsidRDefault="00B46D63" w:rsidP="0082129C">
      <w:pPr>
        <w:pStyle w:val="ac"/>
        <w:numPr>
          <w:ilvl w:val="0"/>
          <w:numId w:val="13"/>
        </w:numPr>
        <w:spacing w:after="0" w:line="240" w:lineRule="auto"/>
        <w:jc w:val="both"/>
        <w:rPr>
          <w:rFonts w:ascii="Times New Roman" w:hAnsi="Times New Roman"/>
        </w:rPr>
      </w:pPr>
      <w:r w:rsidRPr="00A245FE">
        <w:rPr>
          <w:rFonts w:ascii="Times New Roman" w:hAnsi="Times New Roman"/>
        </w:rPr>
        <w:t>ухудшение демографической ситуации;</w:t>
      </w:r>
    </w:p>
    <w:p w:rsidR="00B46D63" w:rsidRPr="00A245FE" w:rsidRDefault="00B46D63" w:rsidP="0082129C">
      <w:pPr>
        <w:pStyle w:val="ac"/>
        <w:numPr>
          <w:ilvl w:val="0"/>
          <w:numId w:val="13"/>
        </w:numPr>
        <w:spacing w:after="0" w:line="240" w:lineRule="auto"/>
        <w:jc w:val="both"/>
        <w:rPr>
          <w:rFonts w:ascii="Times New Roman" w:hAnsi="Times New Roman"/>
        </w:rPr>
      </w:pPr>
      <w:r w:rsidRPr="00A245FE">
        <w:rPr>
          <w:rFonts w:ascii="Times New Roman" w:hAnsi="Times New Roman"/>
        </w:rPr>
        <w:t>несовершенство судебной системы;</w:t>
      </w:r>
    </w:p>
    <w:p w:rsidR="00B46D63" w:rsidRPr="00A245FE" w:rsidRDefault="00B46D63" w:rsidP="0082129C">
      <w:pPr>
        <w:pStyle w:val="ac"/>
        <w:numPr>
          <w:ilvl w:val="0"/>
          <w:numId w:val="13"/>
        </w:numPr>
        <w:spacing w:after="0" w:line="240" w:lineRule="auto"/>
        <w:jc w:val="both"/>
        <w:rPr>
          <w:rFonts w:ascii="Times New Roman" w:hAnsi="Times New Roman"/>
        </w:rPr>
      </w:pPr>
      <w:r w:rsidRPr="00A245FE">
        <w:rPr>
          <w:rFonts w:ascii="Times New Roman" w:hAnsi="Times New Roman"/>
        </w:rPr>
        <w:t>противоречивость и частые изменения налогового, валютного законодательства.</w:t>
      </w:r>
    </w:p>
    <w:p w:rsidR="00441F04" w:rsidRPr="00A245FE" w:rsidRDefault="00B46D63" w:rsidP="00441F04">
      <w:pPr>
        <w:jc w:val="both"/>
        <w:rPr>
          <w:sz w:val="22"/>
          <w:szCs w:val="22"/>
        </w:rPr>
      </w:pPr>
      <w:r w:rsidRPr="00A245FE">
        <w:rPr>
          <w:sz w:val="22"/>
          <w:szCs w:val="22"/>
        </w:rPr>
        <w:t>Риски, связанные с возможными военными конфликтами, введением чрезвычайного положения и забастовками в России, и в регионе, в котором эмитент зарегистрирован в качестве</w:t>
      </w:r>
      <w:r w:rsidR="00DD2855" w:rsidRPr="00A245FE">
        <w:rPr>
          <w:sz w:val="22"/>
          <w:szCs w:val="22"/>
        </w:rPr>
        <w:t xml:space="preserve"> </w:t>
      </w:r>
      <w:r w:rsidRPr="00A245FE">
        <w:rPr>
          <w:sz w:val="22"/>
          <w:szCs w:val="22"/>
        </w:rPr>
        <w:t xml:space="preserve">налогоплательщика, оцениваются как </w:t>
      </w:r>
      <w:r w:rsidR="00616A8D" w:rsidRPr="00A245FE">
        <w:rPr>
          <w:sz w:val="22"/>
          <w:szCs w:val="22"/>
        </w:rPr>
        <w:t>мало</w:t>
      </w:r>
      <w:r w:rsidRPr="00A245FE">
        <w:rPr>
          <w:sz w:val="22"/>
          <w:szCs w:val="22"/>
        </w:rPr>
        <w:t>вероятные.</w:t>
      </w:r>
    </w:p>
    <w:p w:rsidR="00441F04" w:rsidRPr="00A245FE" w:rsidRDefault="00441F04" w:rsidP="00441F04">
      <w:pPr>
        <w:jc w:val="both"/>
        <w:rPr>
          <w:sz w:val="22"/>
          <w:szCs w:val="22"/>
        </w:rPr>
      </w:pPr>
      <w:r w:rsidRPr="00A245FE">
        <w:rPr>
          <w:sz w:val="22"/>
          <w:szCs w:val="22"/>
        </w:rPr>
        <w:t>Риски, связанные с географическими особенностями страны (стран) и региона, в которых эмитент зарегистрирован в качестве налогоплательщика и (или) осуществляет основную деятельность, в том числе с повышенной опасностью стихийных бедствий, возможным прекращением транспортного сообщения в связи с удаленностью и (или) труднодоступностью и тому подобным, также оцениваются как маловероятные.</w:t>
      </w:r>
    </w:p>
    <w:p w:rsidR="00441F04" w:rsidRPr="00A245FE" w:rsidRDefault="00441F04" w:rsidP="00441F04">
      <w:pPr>
        <w:pStyle w:val="ConsPlusNormal"/>
        <w:jc w:val="both"/>
        <w:rPr>
          <w:sz w:val="22"/>
          <w:szCs w:val="22"/>
        </w:rPr>
      </w:pPr>
      <w:r w:rsidRPr="00A245FE">
        <w:rPr>
          <w:sz w:val="22"/>
          <w:szCs w:val="22"/>
        </w:rPr>
        <w:t>Предполагаемые действия эмитента на случай отрицательного влияния изменения ситуации в стране (странах) и регионе на его деятельность:</w:t>
      </w:r>
    </w:p>
    <w:p w:rsidR="00B46D63" w:rsidRPr="00A245FE" w:rsidRDefault="00B46D63" w:rsidP="00441F04">
      <w:pPr>
        <w:jc w:val="both"/>
        <w:rPr>
          <w:sz w:val="22"/>
          <w:szCs w:val="22"/>
        </w:rPr>
      </w:pPr>
      <w:r w:rsidRPr="00A245FE">
        <w:rPr>
          <w:sz w:val="22"/>
          <w:szCs w:val="22"/>
        </w:rPr>
        <w:t xml:space="preserve">Большинство из указанных в настоящем разделе рисков экономического, политического и правового характера ввиду глобальности их масштаба находятся вне контроля эмитента. В случае возникновения существенной политической и экономической нестабильности в России или в регионе, которая негативно повлияет на деятельность и доходы эмитента, предполагается принятие ряда мер по антикризисному </w:t>
      </w:r>
      <w:r w:rsidRPr="00A245FE">
        <w:rPr>
          <w:sz w:val="22"/>
          <w:szCs w:val="22"/>
        </w:rPr>
        <w:lastRenderedPageBreak/>
        <w:t>управлению с целью мобилизации бизнеса и максимального снижения возможности оказания негативного воздействия политической ситуации в стране и регионе на бизнес эмитента.</w:t>
      </w:r>
    </w:p>
    <w:p w:rsidR="00797AFB" w:rsidRPr="00A245FE" w:rsidRDefault="00B46D63" w:rsidP="00B46D63">
      <w:pPr>
        <w:jc w:val="both"/>
        <w:rPr>
          <w:sz w:val="22"/>
          <w:szCs w:val="22"/>
        </w:rPr>
      </w:pPr>
      <w:r w:rsidRPr="00A245FE">
        <w:rPr>
          <w:sz w:val="22"/>
          <w:szCs w:val="22"/>
        </w:rPr>
        <w:t>Отрицательные изменения, которые могут негативно повлиять на деятельность и экономическое положение эмитента, в ближайшее время не прогнозируются.</w:t>
      </w:r>
    </w:p>
    <w:p w:rsidR="00B46D63" w:rsidRPr="00A245FE" w:rsidRDefault="00441F04" w:rsidP="006B6796">
      <w:pPr>
        <w:shd w:val="clear" w:color="auto" w:fill="FFFFFF" w:themeFill="background1"/>
        <w:jc w:val="both"/>
        <w:rPr>
          <w:sz w:val="22"/>
          <w:szCs w:val="22"/>
        </w:rPr>
      </w:pPr>
      <w:r w:rsidRPr="00A245FE">
        <w:rPr>
          <w:sz w:val="22"/>
          <w:szCs w:val="22"/>
        </w:rPr>
        <w:t>В</w:t>
      </w:r>
      <w:r w:rsidR="00B46D63" w:rsidRPr="00A245FE">
        <w:rPr>
          <w:sz w:val="22"/>
          <w:szCs w:val="22"/>
        </w:rPr>
        <w:t xml:space="preserve"> случае отрицательного </w:t>
      </w:r>
      <w:r w:rsidRPr="00A245FE">
        <w:rPr>
          <w:sz w:val="22"/>
          <w:szCs w:val="22"/>
        </w:rPr>
        <w:t xml:space="preserve">влияния </w:t>
      </w:r>
      <w:r w:rsidR="00B46D63" w:rsidRPr="00A245FE">
        <w:rPr>
          <w:sz w:val="22"/>
          <w:szCs w:val="22"/>
        </w:rPr>
        <w:t xml:space="preserve">изменения ситуации </w:t>
      </w:r>
      <w:r w:rsidR="00A245FE" w:rsidRPr="00A245FE">
        <w:rPr>
          <w:sz w:val="22"/>
          <w:szCs w:val="22"/>
        </w:rPr>
        <w:t xml:space="preserve">в Российской Федерации и в Воронежской области </w:t>
      </w:r>
      <w:r w:rsidR="00B46D63" w:rsidRPr="00A245FE">
        <w:rPr>
          <w:sz w:val="22"/>
          <w:szCs w:val="22"/>
        </w:rPr>
        <w:t>на деятельность эмитента, планируется:</w:t>
      </w:r>
    </w:p>
    <w:p w:rsidR="00B46D63" w:rsidRPr="00A245FE" w:rsidRDefault="00B46D63" w:rsidP="0082129C">
      <w:pPr>
        <w:pStyle w:val="ac"/>
        <w:numPr>
          <w:ilvl w:val="0"/>
          <w:numId w:val="13"/>
        </w:numPr>
        <w:spacing w:after="0" w:line="240" w:lineRule="auto"/>
        <w:jc w:val="both"/>
        <w:rPr>
          <w:rFonts w:ascii="Times New Roman" w:hAnsi="Times New Roman"/>
        </w:rPr>
      </w:pPr>
      <w:r w:rsidRPr="00A245FE">
        <w:rPr>
          <w:rFonts w:ascii="Times New Roman" w:hAnsi="Times New Roman"/>
        </w:rPr>
        <w:t>пересмотреть инвестиционную программу;</w:t>
      </w:r>
    </w:p>
    <w:p w:rsidR="00B46D63" w:rsidRPr="00A245FE" w:rsidRDefault="00B46D63" w:rsidP="0082129C">
      <w:pPr>
        <w:pStyle w:val="ac"/>
        <w:numPr>
          <w:ilvl w:val="0"/>
          <w:numId w:val="13"/>
        </w:numPr>
        <w:spacing w:after="0" w:line="240" w:lineRule="auto"/>
        <w:jc w:val="both"/>
        <w:rPr>
          <w:rFonts w:ascii="Times New Roman" w:hAnsi="Times New Roman"/>
        </w:rPr>
      </w:pPr>
      <w:r w:rsidRPr="00A245FE">
        <w:rPr>
          <w:rFonts w:ascii="Times New Roman" w:hAnsi="Times New Roman"/>
        </w:rPr>
        <w:t>оптимизировать структуру затрат;</w:t>
      </w:r>
    </w:p>
    <w:p w:rsidR="00B46D63" w:rsidRPr="00A245FE" w:rsidRDefault="00B46D63" w:rsidP="0082129C">
      <w:pPr>
        <w:pStyle w:val="ac"/>
        <w:numPr>
          <w:ilvl w:val="0"/>
          <w:numId w:val="13"/>
        </w:numPr>
        <w:spacing w:after="0" w:line="240" w:lineRule="auto"/>
        <w:jc w:val="both"/>
      </w:pPr>
      <w:r w:rsidRPr="00A245FE">
        <w:rPr>
          <w:rFonts w:ascii="Times New Roman" w:hAnsi="Times New Roman"/>
        </w:rPr>
        <w:t>изменить структуру предоставляемых услуг в целях максимизации прибыли.</w:t>
      </w:r>
    </w:p>
    <w:p w:rsidR="00B46D63" w:rsidRPr="00AD01ED" w:rsidRDefault="00B46D63" w:rsidP="00B46D63">
      <w:pPr>
        <w:pStyle w:val="ConsPlusNormal"/>
        <w:jc w:val="both"/>
        <w:rPr>
          <w:highlight w:val="yellow"/>
        </w:rPr>
      </w:pPr>
    </w:p>
    <w:p w:rsidR="00DB3DA0" w:rsidRPr="003A69C1" w:rsidRDefault="00671E62" w:rsidP="00EB41BF">
      <w:pPr>
        <w:pStyle w:val="2"/>
        <w:spacing w:before="0"/>
        <w:jc w:val="both"/>
        <w:rPr>
          <w:rFonts w:ascii="Times New Roman" w:hAnsi="Times New Roman" w:cs="Times New Roman"/>
          <w:color w:val="auto"/>
          <w:sz w:val="22"/>
          <w:szCs w:val="22"/>
        </w:rPr>
      </w:pPr>
      <w:bookmarkStart w:id="34" w:name="_Toc25145037"/>
      <w:r w:rsidRPr="003A69C1">
        <w:rPr>
          <w:rFonts w:ascii="Times New Roman" w:hAnsi="Times New Roman" w:cs="Times New Roman"/>
          <w:color w:val="auto"/>
          <w:sz w:val="22"/>
          <w:szCs w:val="22"/>
        </w:rPr>
        <w:t xml:space="preserve">2.5.3. Финансовые </w:t>
      </w:r>
      <w:r w:rsidR="00797AFB" w:rsidRPr="003A69C1">
        <w:rPr>
          <w:rFonts w:ascii="Times New Roman" w:hAnsi="Times New Roman" w:cs="Times New Roman"/>
          <w:color w:val="auto"/>
          <w:sz w:val="22"/>
          <w:szCs w:val="22"/>
        </w:rPr>
        <w:t xml:space="preserve"> </w:t>
      </w:r>
      <w:r w:rsidRPr="003A69C1">
        <w:rPr>
          <w:rFonts w:ascii="Times New Roman" w:hAnsi="Times New Roman" w:cs="Times New Roman"/>
          <w:color w:val="auto"/>
          <w:sz w:val="22"/>
          <w:szCs w:val="22"/>
        </w:rPr>
        <w:t>риски</w:t>
      </w:r>
      <w:bookmarkEnd w:id="34"/>
    </w:p>
    <w:p w:rsidR="00AD6613" w:rsidRPr="00CE7ED2" w:rsidRDefault="00C54A9A" w:rsidP="00C54A9A">
      <w:pPr>
        <w:jc w:val="both"/>
        <w:rPr>
          <w:sz w:val="22"/>
          <w:szCs w:val="22"/>
        </w:rPr>
      </w:pPr>
      <w:r w:rsidRPr="00CE7ED2">
        <w:rPr>
          <w:sz w:val="22"/>
          <w:szCs w:val="22"/>
        </w:rPr>
        <w:t>Подверженность эмитента рискам, связанным с изменением процентных ставок, курса обмена иностранных валют, в связи с деятельностью эмитента либо в связи с хеджированием, осуществляемым эмитентом в целях снижения неблагоприятных последств</w:t>
      </w:r>
      <w:r w:rsidR="00AD6613" w:rsidRPr="00CE7ED2">
        <w:rPr>
          <w:sz w:val="22"/>
          <w:szCs w:val="22"/>
        </w:rPr>
        <w:t>ий влияния вышеуказанных рисков, подверженность финансового состояния эмитента, его ликвидности, источников финансирования, результатов деятельности и т.п., изменению валютного курса (валютные риски):</w:t>
      </w:r>
    </w:p>
    <w:p w:rsidR="00797AFB" w:rsidRPr="00CE7ED2" w:rsidRDefault="0045693E" w:rsidP="00C54A9A">
      <w:pPr>
        <w:jc w:val="both"/>
        <w:rPr>
          <w:sz w:val="22"/>
          <w:szCs w:val="22"/>
        </w:rPr>
      </w:pPr>
      <w:r w:rsidRPr="00CE7ED2">
        <w:rPr>
          <w:sz w:val="22"/>
          <w:szCs w:val="22"/>
        </w:rPr>
        <w:t>Валютный риск для эмитента минимален.</w:t>
      </w:r>
    </w:p>
    <w:p w:rsidR="00C54A9A" w:rsidRPr="00CE7ED2" w:rsidRDefault="00C54A9A" w:rsidP="00C54A9A">
      <w:pPr>
        <w:jc w:val="both"/>
        <w:rPr>
          <w:sz w:val="22"/>
          <w:szCs w:val="22"/>
        </w:rPr>
      </w:pPr>
      <w:r w:rsidRPr="00CE7ED2">
        <w:rPr>
          <w:sz w:val="22"/>
          <w:szCs w:val="22"/>
        </w:rPr>
        <w:t>Увеличение процентных ставок приведет к росту стоимости заимствований и ограничит возможности поддержания требуемого размера оборотных средств. Хеджирование эмитентом не осуществляется.</w:t>
      </w:r>
    </w:p>
    <w:p w:rsidR="0045693E" w:rsidRPr="00CE7ED2" w:rsidRDefault="0045693E" w:rsidP="0045693E">
      <w:pPr>
        <w:jc w:val="both"/>
        <w:rPr>
          <w:sz w:val="22"/>
          <w:szCs w:val="22"/>
        </w:rPr>
      </w:pPr>
      <w:r w:rsidRPr="00CE7ED2">
        <w:rPr>
          <w:sz w:val="22"/>
          <w:szCs w:val="22"/>
        </w:rPr>
        <w:t>Подверженность финансового состояния эмитента, его ликвидности, источников финансирования, результатов деятельности и т.п., изменению валютного курса (валютные риски): в связи с тем, что основные расчеты эмитент производит в рублях, изменение валютного курса (валютный риск) не приведет к значительному ухудшению финансового состояния эмитента, его ликвидности, а так же источников финансирования.</w:t>
      </w:r>
    </w:p>
    <w:p w:rsidR="0045693E" w:rsidRPr="00CE7ED2" w:rsidRDefault="0045693E" w:rsidP="0045693E">
      <w:pPr>
        <w:jc w:val="both"/>
        <w:rPr>
          <w:sz w:val="22"/>
          <w:szCs w:val="22"/>
        </w:rPr>
      </w:pPr>
      <w:r w:rsidRPr="00CE7ED2">
        <w:rPr>
          <w:sz w:val="22"/>
          <w:szCs w:val="22"/>
        </w:rPr>
        <w:t>Предполагаемые действия эмитента на случай отрицательного влияния изменения валютного</w:t>
      </w:r>
    </w:p>
    <w:p w:rsidR="0045693E" w:rsidRPr="00CE7ED2" w:rsidRDefault="0045693E" w:rsidP="0045693E">
      <w:pPr>
        <w:jc w:val="both"/>
        <w:rPr>
          <w:sz w:val="22"/>
          <w:szCs w:val="22"/>
        </w:rPr>
      </w:pPr>
      <w:r w:rsidRPr="00CE7ED2">
        <w:rPr>
          <w:sz w:val="22"/>
          <w:szCs w:val="22"/>
        </w:rPr>
        <w:t xml:space="preserve">курса и процентных ставок на деятельность эмитента: </w:t>
      </w:r>
    </w:p>
    <w:p w:rsidR="0045693E" w:rsidRPr="00CE7ED2" w:rsidRDefault="0045693E" w:rsidP="0045693E">
      <w:pPr>
        <w:jc w:val="both"/>
        <w:rPr>
          <w:sz w:val="22"/>
          <w:szCs w:val="22"/>
        </w:rPr>
      </w:pPr>
      <w:r w:rsidRPr="00CE7ED2">
        <w:rPr>
          <w:sz w:val="22"/>
          <w:szCs w:val="22"/>
        </w:rPr>
        <w:t>В случае отрицательного влияния изменения валютного курса и процентных ставок на</w:t>
      </w:r>
      <w:r w:rsidR="00797AFB" w:rsidRPr="00CE7ED2">
        <w:rPr>
          <w:sz w:val="22"/>
          <w:szCs w:val="22"/>
        </w:rPr>
        <w:t xml:space="preserve"> </w:t>
      </w:r>
      <w:r w:rsidRPr="00CE7ED2">
        <w:rPr>
          <w:sz w:val="22"/>
          <w:szCs w:val="22"/>
        </w:rPr>
        <w:t>деятельность эмитента, эмитент планирует осуществить следующие мероприятия:</w:t>
      </w:r>
    </w:p>
    <w:p w:rsidR="0045693E" w:rsidRPr="00CE7ED2" w:rsidRDefault="0045693E" w:rsidP="0082129C">
      <w:pPr>
        <w:pStyle w:val="ac"/>
        <w:numPr>
          <w:ilvl w:val="0"/>
          <w:numId w:val="13"/>
        </w:numPr>
        <w:spacing w:after="0" w:line="240" w:lineRule="auto"/>
        <w:jc w:val="both"/>
        <w:rPr>
          <w:rFonts w:ascii="Times New Roman" w:hAnsi="Times New Roman"/>
        </w:rPr>
      </w:pPr>
      <w:r w:rsidRPr="00CE7ED2">
        <w:rPr>
          <w:rFonts w:ascii="Times New Roman" w:hAnsi="Times New Roman"/>
        </w:rPr>
        <w:t>пересмотреть структуру финансирования;</w:t>
      </w:r>
    </w:p>
    <w:p w:rsidR="0045693E" w:rsidRPr="00CE7ED2" w:rsidRDefault="0045693E" w:rsidP="0082129C">
      <w:pPr>
        <w:pStyle w:val="ac"/>
        <w:numPr>
          <w:ilvl w:val="0"/>
          <w:numId w:val="13"/>
        </w:numPr>
        <w:spacing w:after="0" w:line="240" w:lineRule="auto"/>
        <w:jc w:val="both"/>
        <w:rPr>
          <w:rFonts w:ascii="Times New Roman" w:hAnsi="Times New Roman"/>
        </w:rPr>
      </w:pPr>
      <w:r w:rsidRPr="00CE7ED2">
        <w:rPr>
          <w:rFonts w:ascii="Times New Roman" w:hAnsi="Times New Roman"/>
        </w:rPr>
        <w:t>оптимизировать затратную часть деятельности компании;</w:t>
      </w:r>
    </w:p>
    <w:p w:rsidR="0045693E" w:rsidRPr="00CE7ED2" w:rsidRDefault="0045693E" w:rsidP="0082129C">
      <w:pPr>
        <w:pStyle w:val="ac"/>
        <w:numPr>
          <w:ilvl w:val="0"/>
          <w:numId w:val="13"/>
        </w:numPr>
        <w:spacing w:after="0" w:line="240" w:lineRule="auto"/>
        <w:jc w:val="both"/>
        <w:rPr>
          <w:rFonts w:ascii="Times New Roman" w:hAnsi="Times New Roman"/>
        </w:rPr>
      </w:pPr>
      <w:r w:rsidRPr="00CE7ED2">
        <w:rPr>
          <w:rFonts w:ascii="Times New Roman" w:hAnsi="Times New Roman"/>
        </w:rPr>
        <w:t>уточнить программы капиталовложений и заимствований.</w:t>
      </w:r>
    </w:p>
    <w:p w:rsidR="00C54A9A" w:rsidRPr="00CE7ED2" w:rsidRDefault="00C54A9A" w:rsidP="00C54A9A">
      <w:pPr>
        <w:jc w:val="both"/>
        <w:rPr>
          <w:sz w:val="22"/>
          <w:szCs w:val="22"/>
        </w:rPr>
      </w:pPr>
      <w:r w:rsidRPr="00CE7ED2">
        <w:rPr>
          <w:sz w:val="22"/>
          <w:szCs w:val="22"/>
        </w:rPr>
        <w:t xml:space="preserve">Влияние инфляции на выплаты по ценным бумагам, критические, по мнению эмитента, значения инфляции, а также предполагаемые действия эмитента по уменьшению указанного риска: рост инфляции может снизить реальную стоимость вложений в ценные бумаги эмитента. Изменение покупательной способности рубля может оказать влияние на реальную доходность по ценным бумагам эмитента и их привлекательность для инвесторов, однако данный риск рассматривается как относительно невысокий. </w:t>
      </w:r>
    </w:p>
    <w:p w:rsidR="00C54A9A" w:rsidRPr="00CE7ED2" w:rsidRDefault="00C54A9A" w:rsidP="00C54A9A">
      <w:pPr>
        <w:jc w:val="both"/>
        <w:rPr>
          <w:sz w:val="22"/>
          <w:szCs w:val="22"/>
        </w:rPr>
      </w:pPr>
      <w:r w:rsidRPr="00CE7ED2">
        <w:rPr>
          <w:sz w:val="22"/>
          <w:szCs w:val="22"/>
        </w:rPr>
        <w:t xml:space="preserve">Риск отрицательного влияния инфляции возникает, когда получаемые денежные доходы обесцениваются с точки зрения реальной покупательной способности денег быстрее, чем растут номинально. Поэтому в случае значительного превышения фактических показателей инфляции над прогнозами Правительства РФ, а именно - при увеличении темпов инфляции до 20-25% в год, эмитент планирует принять меры по оптимизации затрат и повышению оборачиваемости дебиторской задолженности. </w:t>
      </w:r>
    </w:p>
    <w:p w:rsidR="00C54A9A" w:rsidRPr="00CE7ED2" w:rsidRDefault="00C54A9A" w:rsidP="00C54A9A">
      <w:pPr>
        <w:jc w:val="both"/>
        <w:rPr>
          <w:sz w:val="22"/>
          <w:szCs w:val="22"/>
        </w:rPr>
      </w:pPr>
      <w:r w:rsidRPr="00CE7ED2">
        <w:rPr>
          <w:sz w:val="22"/>
          <w:szCs w:val="22"/>
        </w:rPr>
        <w:t>Критическим уровнем инфляции, переход которого может оказать существенное негативное влияние на развитие экономики в целом и бизнес климата в частности, является, по мнению эмитента, порог в 25 - 30 процентов в год.</w:t>
      </w:r>
    </w:p>
    <w:p w:rsidR="00D25069" w:rsidRPr="00CE7ED2" w:rsidRDefault="00C54A9A" w:rsidP="00C54A9A">
      <w:pPr>
        <w:jc w:val="both"/>
        <w:rPr>
          <w:sz w:val="22"/>
          <w:szCs w:val="22"/>
        </w:rPr>
      </w:pPr>
      <w:r w:rsidRPr="00CE7ED2">
        <w:rPr>
          <w:sz w:val="22"/>
          <w:szCs w:val="22"/>
        </w:rPr>
        <w:t xml:space="preserve">Показатели финансовой отчетности эмитента, наиболее подверженные изменению в результате влияния </w:t>
      </w:r>
      <w:r w:rsidR="00D25069" w:rsidRPr="00CE7ED2">
        <w:rPr>
          <w:sz w:val="22"/>
          <w:szCs w:val="22"/>
        </w:rPr>
        <w:t xml:space="preserve">указанных </w:t>
      </w:r>
      <w:r w:rsidRPr="00CE7ED2">
        <w:rPr>
          <w:sz w:val="22"/>
          <w:szCs w:val="22"/>
        </w:rPr>
        <w:t>финансовых рисков.</w:t>
      </w:r>
      <w:r w:rsidR="00D25069" w:rsidRPr="00CE7ED2">
        <w:rPr>
          <w:sz w:val="22"/>
          <w:szCs w:val="22"/>
        </w:rPr>
        <w:t xml:space="preserve"> Риски, вероятность их возникновения и характер изменений в отчетности:</w:t>
      </w:r>
    </w:p>
    <w:p w:rsidR="00C54A9A" w:rsidRPr="00CE7ED2" w:rsidRDefault="00C54A9A" w:rsidP="00C54A9A">
      <w:pPr>
        <w:jc w:val="both"/>
        <w:rPr>
          <w:sz w:val="22"/>
          <w:szCs w:val="22"/>
        </w:rPr>
      </w:pPr>
      <w:r w:rsidRPr="00CE7ED2">
        <w:rPr>
          <w:sz w:val="22"/>
          <w:szCs w:val="22"/>
        </w:rPr>
        <w:t>Наиболее подвержены изменению в результате влияния указанных финансовых рисков (</w:t>
      </w:r>
      <w:r w:rsidR="00AD6613" w:rsidRPr="00CE7ED2">
        <w:rPr>
          <w:sz w:val="22"/>
          <w:szCs w:val="22"/>
        </w:rPr>
        <w:t xml:space="preserve">валютный риск, </w:t>
      </w:r>
      <w:r w:rsidRPr="00CE7ED2">
        <w:rPr>
          <w:sz w:val="22"/>
          <w:szCs w:val="22"/>
        </w:rPr>
        <w:t>изменение процентных ставок, рост инфляции) следующие показатели финансовой отчетности:</w:t>
      </w:r>
    </w:p>
    <w:p w:rsidR="00C54A9A" w:rsidRPr="00CE7ED2" w:rsidRDefault="00C54A9A" w:rsidP="0082129C">
      <w:pPr>
        <w:pStyle w:val="ac"/>
        <w:numPr>
          <w:ilvl w:val="0"/>
          <w:numId w:val="13"/>
        </w:numPr>
        <w:spacing w:after="0" w:line="240" w:lineRule="auto"/>
        <w:jc w:val="both"/>
        <w:rPr>
          <w:rFonts w:ascii="Times New Roman" w:hAnsi="Times New Roman"/>
        </w:rPr>
      </w:pPr>
      <w:r w:rsidRPr="00CE7ED2">
        <w:rPr>
          <w:rFonts w:ascii="Times New Roman" w:hAnsi="Times New Roman"/>
        </w:rPr>
        <w:t>Кредиторская задолженность - увеличение сроков оборачиваемости.</w:t>
      </w:r>
    </w:p>
    <w:p w:rsidR="00C54A9A" w:rsidRPr="00CE7ED2" w:rsidRDefault="00C54A9A" w:rsidP="0082129C">
      <w:pPr>
        <w:pStyle w:val="ac"/>
        <w:numPr>
          <w:ilvl w:val="0"/>
          <w:numId w:val="13"/>
        </w:numPr>
        <w:spacing w:after="0" w:line="240" w:lineRule="auto"/>
        <w:jc w:val="both"/>
        <w:rPr>
          <w:rFonts w:ascii="Times New Roman" w:hAnsi="Times New Roman"/>
        </w:rPr>
      </w:pPr>
      <w:r w:rsidRPr="00CE7ED2">
        <w:rPr>
          <w:rFonts w:ascii="Times New Roman" w:hAnsi="Times New Roman"/>
        </w:rPr>
        <w:t>Денежные средства - уменьшение свободных денежных средств.</w:t>
      </w:r>
    </w:p>
    <w:p w:rsidR="00C54A9A" w:rsidRPr="00CE7ED2" w:rsidRDefault="00C54A9A" w:rsidP="0082129C">
      <w:pPr>
        <w:pStyle w:val="ac"/>
        <w:numPr>
          <w:ilvl w:val="0"/>
          <w:numId w:val="13"/>
        </w:numPr>
        <w:spacing w:after="0" w:line="240" w:lineRule="auto"/>
        <w:jc w:val="both"/>
        <w:rPr>
          <w:rFonts w:ascii="Times New Roman" w:hAnsi="Times New Roman"/>
        </w:rPr>
      </w:pPr>
      <w:r w:rsidRPr="00CE7ED2">
        <w:rPr>
          <w:rFonts w:ascii="Times New Roman" w:hAnsi="Times New Roman"/>
        </w:rPr>
        <w:t>Прибыль от основной деятельности – сокращение.</w:t>
      </w:r>
    </w:p>
    <w:p w:rsidR="00C54A9A" w:rsidRPr="00CE7ED2" w:rsidRDefault="00C54A9A" w:rsidP="00C54A9A">
      <w:pPr>
        <w:jc w:val="both"/>
        <w:rPr>
          <w:sz w:val="22"/>
          <w:szCs w:val="22"/>
        </w:rPr>
      </w:pPr>
      <w:r w:rsidRPr="00CE7ED2">
        <w:rPr>
          <w:sz w:val="22"/>
          <w:szCs w:val="22"/>
        </w:rPr>
        <w:t xml:space="preserve">В настоящее время указанные риски и возможность их возникновения оцениваются эмитентом как </w:t>
      </w:r>
      <w:r w:rsidR="00AD6613" w:rsidRPr="00CE7ED2">
        <w:rPr>
          <w:sz w:val="22"/>
          <w:szCs w:val="22"/>
        </w:rPr>
        <w:t>вероятные</w:t>
      </w:r>
      <w:r w:rsidRPr="00CE7ED2">
        <w:rPr>
          <w:sz w:val="22"/>
          <w:szCs w:val="22"/>
        </w:rPr>
        <w:t>.</w:t>
      </w:r>
    </w:p>
    <w:p w:rsidR="00671E62" w:rsidRPr="00AD01ED" w:rsidRDefault="00671E62" w:rsidP="00671E62">
      <w:pPr>
        <w:pStyle w:val="ConsPlusNormal"/>
        <w:jc w:val="both"/>
      </w:pPr>
    </w:p>
    <w:p w:rsidR="00671E62" w:rsidRPr="003A69C1" w:rsidRDefault="00671E62" w:rsidP="00274081">
      <w:pPr>
        <w:pStyle w:val="2"/>
        <w:spacing w:before="0"/>
        <w:jc w:val="both"/>
        <w:rPr>
          <w:rFonts w:ascii="Times New Roman" w:hAnsi="Times New Roman" w:cs="Times New Roman"/>
          <w:color w:val="auto"/>
          <w:sz w:val="22"/>
          <w:szCs w:val="22"/>
        </w:rPr>
      </w:pPr>
      <w:bookmarkStart w:id="35" w:name="_Toc25145038"/>
      <w:r w:rsidRPr="003A69C1">
        <w:rPr>
          <w:rFonts w:ascii="Times New Roman" w:hAnsi="Times New Roman" w:cs="Times New Roman"/>
          <w:color w:val="auto"/>
          <w:sz w:val="22"/>
          <w:szCs w:val="22"/>
        </w:rPr>
        <w:t>2.5.4. Правовые риски</w:t>
      </w:r>
      <w:bookmarkEnd w:id="35"/>
    </w:p>
    <w:p w:rsidR="00671E62" w:rsidRPr="00CE7ED2" w:rsidRDefault="00274081" w:rsidP="00274081">
      <w:pPr>
        <w:pStyle w:val="ConsPlusNormal"/>
        <w:jc w:val="both"/>
        <w:rPr>
          <w:sz w:val="22"/>
          <w:szCs w:val="22"/>
        </w:rPr>
      </w:pPr>
      <w:r w:rsidRPr="00CE7ED2">
        <w:rPr>
          <w:sz w:val="22"/>
          <w:szCs w:val="22"/>
        </w:rPr>
        <w:t>П</w:t>
      </w:r>
      <w:r w:rsidR="00671E62" w:rsidRPr="00CE7ED2">
        <w:rPr>
          <w:sz w:val="22"/>
          <w:szCs w:val="22"/>
        </w:rPr>
        <w:t>равовые риски, связанные с деятельностью эмитента (отдельно для внутреннего и внешнего рынков), в том числе риски, связанные с изменением:</w:t>
      </w:r>
    </w:p>
    <w:p w:rsidR="00671E62" w:rsidRPr="00CE7ED2" w:rsidRDefault="00671E62" w:rsidP="0082129C">
      <w:pPr>
        <w:pStyle w:val="ConsPlusNormal"/>
        <w:numPr>
          <w:ilvl w:val="0"/>
          <w:numId w:val="14"/>
        </w:numPr>
        <w:ind w:left="567" w:hanging="567"/>
        <w:jc w:val="both"/>
        <w:rPr>
          <w:sz w:val="22"/>
          <w:szCs w:val="22"/>
        </w:rPr>
      </w:pPr>
      <w:r w:rsidRPr="00CE7ED2">
        <w:rPr>
          <w:sz w:val="22"/>
          <w:szCs w:val="22"/>
        </w:rPr>
        <w:t>валютного регулирования;</w:t>
      </w:r>
    </w:p>
    <w:p w:rsidR="00671E62" w:rsidRPr="00CE7ED2" w:rsidRDefault="00671E62" w:rsidP="0082129C">
      <w:pPr>
        <w:pStyle w:val="ConsPlusNormal"/>
        <w:numPr>
          <w:ilvl w:val="0"/>
          <w:numId w:val="14"/>
        </w:numPr>
        <w:ind w:left="567" w:hanging="567"/>
        <w:jc w:val="both"/>
        <w:rPr>
          <w:sz w:val="22"/>
          <w:szCs w:val="22"/>
        </w:rPr>
      </w:pPr>
      <w:r w:rsidRPr="00CE7ED2">
        <w:rPr>
          <w:sz w:val="22"/>
          <w:szCs w:val="22"/>
        </w:rPr>
        <w:t>налогового законодательства;</w:t>
      </w:r>
    </w:p>
    <w:p w:rsidR="00671E62" w:rsidRPr="00CE7ED2" w:rsidRDefault="00671E62" w:rsidP="0082129C">
      <w:pPr>
        <w:pStyle w:val="ConsPlusNormal"/>
        <w:numPr>
          <w:ilvl w:val="0"/>
          <w:numId w:val="14"/>
        </w:numPr>
        <w:ind w:left="567" w:hanging="567"/>
        <w:jc w:val="both"/>
        <w:rPr>
          <w:sz w:val="22"/>
          <w:szCs w:val="22"/>
        </w:rPr>
      </w:pPr>
      <w:r w:rsidRPr="00CE7ED2">
        <w:rPr>
          <w:sz w:val="22"/>
          <w:szCs w:val="22"/>
        </w:rPr>
        <w:t>правил таможенного контроля и пошлин;</w:t>
      </w:r>
    </w:p>
    <w:p w:rsidR="00671E62" w:rsidRPr="00CE7ED2" w:rsidRDefault="00671E62" w:rsidP="0082129C">
      <w:pPr>
        <w:pStyle w:val="ConsPlusNormal"/>
        <w:numPr>
          <w:ilvl w:val="0"/>
          <w:numId w:val="14"/>
        </w:numPr>
        <w:ind w:left="567" w:hanging="567"/>
        <w:jc w:val="both"/>
        <w:rPr>
          <w:sz w:val="22"/>
          <w:szCs w:val="22"/>
        </w:rPr>
      </w:pPr>
      <w:r w:rsidRPr="00CE7ED2">
        <w:rPr>
          <w:sz w:val="22"/>
          <w:szCs w:val="22"/>
        </w:rPr>
        <w:lastRenderedPageBreak/>
        <w:t>требований по лицензированию основной деятельности эмитента либо лицензированию прав пользования объектами, нахождение которых в обороте ограничено (включая природные ресурсы);</w:t>
      </w:r>
    </w:p>
    <w:p w:rsidR="00274081" w:rsidRPr="00CE7ED2" w:rsidRDefault="00671E62" w:rsidP="0082129C">
      <w:pPr>
        <w:pStyle w:val="ConsPlusNormal"/>
        <w:numPr>
          <w:ilvl w:val="0"/>
          <w:numId w:val="14"/>
        </w:numPr>
        <w:ind w:left="567" w:hanging="567"/>
        <w:jc w:val="both"/>
        <w:rPr>
          <w:sz w:val="22"/>
          <w:szCs w:val="22"/>
        </w:rPr>
      </w:pPr>
      <w:r w:rsidRPr="00CE7ED2">
        <w:rPr>
          <w:sz w:val="22"/>
          <w:szCs w:val="22"/>
        </w:rPr>
        <w:t>судебной практики по вопросам, связанным с деятельностью эмитента (в том числе по вопросам лицензирования), которая может негативно сказаться на результатах его деятельности, а также на результатах текущих судебных процессов, в которых участвует эмитент.</w:t>
      </w:r>
    </w:p>
    <w:p w:rsidR="00B8684B" w:rsidRPr="00CE7ED2" w:rsidRDefault="00B8684B" w:rsidP="00274081">
      <w:pPr>
        <w:pStyle w:val="ConsPlusNormal"/>
        <w:jc w:val="both"/>
        <w:rPr>
          <w:sz w:val="22"/>
          <w:szCs w:val="22"/>
        </w:rPr>
      </w:pPr>
      <w:r w:rsidRPr="00CE7ED2">
        <w:rPr>
          <w:sz w:val="22"/>
          <w:szCs w:val="22"/>
        </w:rPr>
        <w:t>В обозримой перспективе риски, связанные с изменением валютного, налогового</w:t>
      </w:r>
      <w:r w:rsidR="00274081" w:rsidRPr="00CE7ED2">
        <w:rPr>
          <w:sz w:val="22"/>
          <w:szCs w:val="22"/>
        </w:rPr>
        <w:t xml:space="preserve">, </w:t>
      </w:r>
      <w:r w:rsidRPr="00CE7ED2">
        <w:rPr>
          <w:sz w:val="22"/>
          <w:szCs w:val="22"/>
        </w:rPr>
        <w:t xml:space="preserve"> лицензионного законодательства,</w:t>
      </w:r>
      <w:r w:rsidR="00274081" w:rsidRPr="00CE7ED2">
        <w:rPr>
          <w:sz w:val="22"/>
          <w:szCs w:val="22"/>
        </w:rPr>
        <w:t xml:space="preserve"> изменением правил таможенного контроля и пошлин, а также </w:t>
      </w:r>
      <w:r w:rsidRPr="00CE7ED2">
        <w:rPr>
          <w:sz w:val="22"/>
          <w:szCs w:val="22"/>
        </w:rPr>
        <w:t xml:space="preserve"> </w:t>
      </w:r>
      <w:r w:rsidR="00274081" w:rsidRPr="00CE7ED2">
        <w:rPr>
          <w:sz w:val="22"/>
          <w:szCs w:val="22"/>
        </w:rPr>
        <w:t xml:space="preserve">судебной практики по вопросам, связанным с деятельностью эмитента, </w:t>
      </w:r>
      <w:r w:rsidRPr="00CE7ED2">
        <w:rPr>
          <w:sz w:val="22"/>
          <w:szCs w:val="22"/>
        </w:rPr>
        <w:t>которые могут повлечь за собой ухудшение финансового состояния эмитента, являются, по мнению эмитента, незначительными. Эмитент строит свою деятельность на основе строгого соответствия законодательству, отслеживает и своевременно реагирует на изменения в них, а также стремится к конструктивному диалогу с регулирующими органами в</w:t>
      </w:r>
      <w:r w:rsidR="00274081" w:rsidRPr="00CE7ED2">
        <w:rPr>
          <w:sz w:val="22"/>
          <w:szCs w:val="22"/>
        </w:rPr>
        <w:t xml:space="preserve"> </w:t>
      </w:r>
      <w:r w:rsidRPr="00CE7ED2">
        <w:rPr>
          <w:sz w:val="22"/>
          <w:szCs w:val="22"/>
        </w:rPr>
        <w:t>вопросах правоприменительной практики.</w:t>
      </w:r>
    </w:p>
    <w:p w:rsidR="00B8684B" w:rsidRPr="00CE7ED2" w:rsidRDefault="00B8684B" w:rsidP="00B8684B">
      <w:pPr>
        <w:jc w:val="both"/>
        <w:rPr>
          <w:sz w:val="22"/>
          <w:szCs w:val="22"/>
        </w:rPr>
      </w:pPr>
      <w:r w:rsidRPr="00CE7ED2">
        <w:rPr>
          <w:sz w:val="22"/>
          <w:szCs w:val="22"/>
        </w:rPr>
        <w:t>Риски, связанные с изменением валютного регулирования:</w:t>
      </w:r>
    </w:p>
    <w:p w:rsidR="00486EB2" w:rsidRPr="00CE7ED2" w:rsidRDefault="00486EB2" w:rsidP="00486EB2">
      <w:pPr>
        <w:jc w:val="both"/>
        <w:rPr>
          <w:sz w:val="22"/>
          <w:szCs w:val="22"/>
        </w:rPr>
      </w:pPr>
      <w:r w:rsidRPr="00CE7ED2">
        <w:rPr>
          <w:sz w:val="22"/>
          <w:szCs w:val="22"/>
        </w:rPr>
        <w:t>Внутренний рынок: риски, связанные с возможностью изменения валютного регулирования, в настоящее время рассматриваются эмитентом как минимальные. По мнению эмитента, риски, связанные с изменениями валютного регулирования не окажут существенного влияния на эмитента.</w:t>
      </w:r>
    </w:p>
    <w:p w:rsidR="004622F8" w:rsidRDefault="00486EB2" w:rsidP="00486EB2">
      <w:pPr>
        <w:jc w:val="both"/>
        <w:rPr>
          <w:sz w:val="22"/>
          <w:szCs w:val="22"/>
        </w:rPr>
      </w:pPr>
      <w:r w:rsidRPr="00CE7ED2">
        <w:rPr>
          <w:sz w:val="22"/>
          <w:szCs w:val="22"/>
        </w:rPr>
        <w:t>Внешний рынок: правовые риски, связанные с деятельностью эмитента на внешнем рынке минимальны, т.к. эмитент ведет свою деятельность на внутреннем рынке. Однако, в случае закупки основных средств у иностранных контрагентов в иностранной валюте, эмитент будет подвержен рискам изменения валютного законодательства иностранных государств. В этом случае эмитент предпримет все необходимые меры для осуществления деятельности в полном соответствии с законодательством, регулирующим внешнеэкономическую деятельн</w:t>
      </w:r>
      <w:r w:rsidR="004622F8">
        <w:rPr>
          <w:sz w:val="22"/>
          <w:szCs w:val="22"/>
        </w:rPr>
        <w:t xml:space="preserve">ость. </w:t>
      </w:r>
    </w:p>
    <w:p w:rsidR="00B8684B" w:rsidRPr="00CE7ED2" w:rsidRDefault="00B8684B" w:rsidP="00486EB2">
      <w:pPr>
        <w:jc w:val="both"/>
        <w:rPr>
          <w:sz w:val="22"/>
          <w:szCs w:val="22"/>
        </w:rPr>
      </w:pPr>
      <w:r w:rsidRPr="00CE7ED2">
        <w:rPr>
          <w:sz w:val="22"/>
          <w:szCs w:val="22"/>
        </w:rPr>
        <w:t>Риски, связанные изменением налогового законодательства:</w:t>
      </w:r>
    </w:p>
    <w:p w:rsidR="00B8684B" w:rsidRPr="00CE7ED2" w:rsidRDefault="00B8684B" w:rsidP="00B8684B">
      <w:pPr>
        <w:jc w:val="both"/>
        <w:rPr>
          <w:sz w:val="22"/>
          <w:szCs w:val="22"/>
        </w:rPr>
      </w:pPr>
      <w:r w:rsidRPr="00CE7ED2">
        <w:rPr>
          <w:sz w:val="22"/>
          <w:szCs w:val="22"/>
        </w:rPr>
        <w:t>Внутренний рынок: существенное значение для эмитента имеют правовые риски, связанные с изменением системы налогообложения. Реформирование налоговой системы сопровождается изменениями законодательства, правоприменительной и судебной практики. В связи с этим для эмитента существуют потенциальные источники финансовых потерь, вследствие применения различных штрафов и налоговых выплат в объемах больше ожидаемых. Эмитент, как добросовестный налогоплательщик в условиях часто меняющегося налогового законодательства осуществляет постоянный мониторинг изменений и дополнений, вносимых в законы и иные нормативные правовые акты, касающиеся вопросов налогообложения, оценивает и прогнозирует степень возможного влияния таких изменений на деятельность Общества. Эмитентом в полной мере соблюдается действующее налоговое законодательство, что, тем не менее, не устраняет потенциальный риск расхождения во мнениях с соответствующими регулирующими органами по вопросам, допускающим неоднозначное толкование. В целом, налоговые риски, связанные с деятельностью эмитента, характерны для большей части субъектов предпринимательской деятельности, осуществляющих свою деятельность на территории Российской Федерации, и могут рассматриваться как общестрановые.</w:t>
      </w:r>
    </w:p>
    <w:p w:rsidR="00B8684B" w:rsidRPr="00CE7ED2" w:rsidRDefault="00B8684B" w:rsidP="00B8684B">
      <w:pPr>
        <w:jc w:val="both"/>
        <w:rPr>
          <w:sz w:val="22"/>
          <w:szCs w:val="22"/>
        </w:rPr>
      </w:pPr>
      <w:r w:rsidRPr="00CE7ED2">
        <w:rPr>
          <w:sz w:val="22"/>
          <w:szCs w:val="22"/>
        </w:rPr>
        <w:t>Внешний рынок: риски, связанные с изменением налогового законодательства на внешнем рынке эмитент расценивает как минимальные, в связи с тем фактом, что эмитент является резидентом Российской Федерации, которая, в свою очередь, имеет обширный ряд соглашений об избежании двойного налогообложения для ее резидентов, что позволяет эмитенту расценивать данные риски как минимальные.</w:t>
      </w:r>
    </w:p>
    <w:p w:rsidR="00B8684B" w:rsidRPr="00CE7ED2" w:rsidRDefault="00B8684B" w:rsidP="00B8684B">
      <w:pPr>
        <w:jc w:val="both"/>
        <w:rPr>
          <w:sz w:val="22"/>
          <w:szCs w:val="22"/>
        </w:rPr>
      </w:pPr>
      <w:r w:rsidRPr="00CE7ED2">
        <w:rPr>
          <w:sz w:val="22"/>
          <w:szCs w:val="22"/>
        </w:rPr>
        <w:t xml:space="preserve">Риски, связанные изменением правил таможенного контроля и пошлин: </w:t>
      </w:r>
    </w:p>
    <w:p w:rsidR="00B8684B" w:rsidRPr="00CE7ED2" w:rsidRDefault="003F0287" w:rsidP="00B8684B">
      <w:pPr>
        <w:jc w:val="both"/>
        <w:rPr>
          <w:sz w:val="22"/>
          <w:szCs w:val="22"/>
        </w:rPr>
      </w:pPr>
      <w:r w:rsidRPr="00CE7ED2">
        <w:rPr>
          <w:sz w:val="22"/>
          <w:szCs w:val="22"/>
        </w:rPr>
        <w:t xml:space="preserve">Внутренний рынок: </w:t>
      </w:r>
      <w:r w:rsidR="0087258B" w:rsidRPr="00CE7ED2">
        <w:rPr>
          <w:sz w:val="22"/>
          <w:szCs w:val="22"/>
        </w:rPr>
        <w:t>указанные риски минимальны, эмитент не осуществляет ввоз товаров на территорию Российской Федерации, поэтому изменения правил таможенного контроля и пошлин не могут оказать существенного влияния на его деятельность. При этом Эмитент пристально изучает все возможные изменения и, в случае принятия таких изменений, предпримет все необходимые меры по соблюдению таких норм и минимизации возможного негативного эффекта от изменений в законодательстве.</w:t>
      </w:r>
    </w:p>
    <w:p w:rsidR="003F0287" w:rsidRPr="00CE7ED2" w:rsidRDefault="003F0287" w:rsidP="00B8684B">
      <w:pPr>
        <w:jc w:val="both"/>
        <w:rPr>
          <w:sz w:val="22"/>
          <w:szCs w:val="22"/>
        </w:rPr>
      </w:pPr>
      <w:r w:rsidRPr="00CE7ED2">
        <w:rPr>
          <w:sz w:val="22"/>
          <w:szCs w:val="22"/>
        </w:rPr>
        <w:t xml:space="preserve">Внешний рынок: </w:t>
      </w:r>
      <w:r w:rsidR="004622F8">
        <w:rPr>
          <w:sz w:val="22"/>
          <w:szCs w:val="22"/>
        </w:rPr>
        <w:t>указанные риски минимальны, т.к</w:t>
      </w:r>
      <w:r w:rsidR="00486EB2" w:rsidRPr="00CE7ED2">
        <w:rPr>
          <w:sz w:val="22"/>
          <w:szCs w:val="22"/>
        </w:rPr>
        <w:t xml:space="preserve"> эмитент ведет свою деятельность на внутреннем рынке.</w:t>
      </w:r>
    </w:p>
    <w:p w:rsidR="00E0376B" w:rsidRPr="004622F8" w:rsidRDefault="00B8684B" w:rsidP="00486EB2">
      <w:pPr>
        <w:jc w:val="both"/>
        <w:rPr>
          <w:sz w:val="22"/>
          <w:szCs w:val="22"/>
        </w:rPr>
      </w:pPr>
      <w:r w:rsidRPr="004622F8">
        <w:rPr>
          <w:sz w:val="22"/>
          <w:szCs w:val="22"/>
        </w:rPr>
        <w:t>Риски, связанные с изменением требований по лицензированию основной деятельности эмитента, либо лицензированию прав пользования объектами, нахождение которых в обороте ограничено (включая природные ресурсы):</w:t>
      </w:r>
    </w:p>
    <w:p w:rsidR="007E2AD3" w:rsidRPr="007E2AD3" w:rsidRDefault="00825575" w:rsidP="007E2AD3">
      <w:pPr>
        <w:jc w:val="both"/>
        <w:rPr>
          <w:sz w:val="22"/>
          <w:szCs w:val="22"/>
        </w:rPr>
      </w:pPr>
      <w:r w:rsidRPr="007E2AD3">
        <w:rPr>
          <w:sz w:val="22"/>
          <w:szCs w:val="22"/>
        </w:rPr>
        <w:t>Внутренний рынок: указанные риски присутствуют, но незначительны. Если Общество не сможет получить/продлить лицензию, необходимую ему для дальнейшей деятельности, то это весьма негативно отразится на деятельности Общества. Однако, вероятность подобных событий невелика: лицензия, полученная в настоящий момент Обществом, действуют до 01.06.2025 г.</w:t>
      </w:r>
      <w:r w:rsidR="007E2AD3" w:rsidRPr="007E2AD3">
        <w:rPr>
          <w:sz w:val="22"/>
          <w:szCs w:val="22"/>
        </w:rPr>
        <w:t xml:space="preserve"> </w:t>
      </w:r>
      <w:r w:rsidR="003711A9" w:rsidRPr="007E2AD3">
        <w:rPr>
          <w:sz w:val="22"/>
          <w:szCs w:val="22"/>
        </w:rPr>
        <w:t xml:space="preserve">Риски, связанные с изменениями в законодательстве, либо с решениями федеральных или местных органов власти по вопросам лицензирования, находятся вне контроля </w:t>
      </w:r>
      <w:r w:rsidR="007E2AD3" w:rsidRPr="007E2AD3">
        <w:rPr>
          <w:sz w:val="22"/>
          <w:szCs w:val="22"/>
        </w:rPr>
        <w:t>Эмитента</w:t>
      </w:r>
      <w:r w:rsidR="003711A9" w:rsidRPr="007E2AD3">
        <w:rPr>
          <w:sz w:val="22"/>
          <w:szCs w:val="22"/>
        </w:rPr>
        <w:t xml:space="preserve">, и </w:t>
      </w:r>
      <w:r w:rsidR="007E2AD3" w:rsidRPr="007E2AD3">
        <w:rPr>
          <w:sz w:val="22"/>
          <w:szCs w:val="22"/>
        </w:rPr>
        <w:t>Эмитент</w:t>
      </w:r>
      <w:r w:rsidR="003711A9" w:rsidRPr="007E2AD3">
        <w:rPr>
          <w:sz w:val="22"/>
          <w:szCs w:val="22"/>
        </w:rPr>
        <w:t xml:space="preserve"> не может гарантировать, что в будущем не произойдет изменений подобного рода, которые могут негативно повлиять на деятельность </w:t>
      </w:r>
      <w:r w:rsidR="007E2AD3" w:rsidRPr="007E2AD3">
        <w:rPr>
          <w:sz w:val="22"/>
          <w:szCs w:val="22"/>
        </w:rPr>
        <w:t>Эмитента</w:t>
      </w:r>
      <w:r w:rsidR="003711A9" w:rsidRPr="007E2AD3">
        <w:rPr>
          <w:sz w:val="22"/>
          <w:szCs w:val="22"/>
        </w:rPr>
        <w:t xml:space="preserve">. </w:t>
      </w:r>
      <w:r w:rsidR="003711A9" w:rsidRPr="007E2AD3">
        <w:rPr>
          <w:sz w:val="22"/>
          <w:szCs w:val="22"/>
        </w:rPr>
        <w:lastRenderedPageBreak/>
        <w:t>Однако риск внесения изменений в законодательство по лицензированию, - рассматривается как незначительный.</w:t>
      </w:r>
    </w:p>
    <w:p w:rsidR="00486EB2" w:rsidRPr="00CE7ED2" w:rsidRDefault="00B8684B" w:rsidP="004622F8">
      <w:pPr>
        <w:shd w:val="clear" w:color="auto" w:fill="FFFFFF" w:themeFill="background1"/>
        <w:jc w:val="both"/>
        <w:rPr>
          <w:sz w:val="22"/>
          <w:szCs w:val="22"/>
        </w:rPr>
      </w:pPr>
      <w:r w:rsidRPr="004622F8">
        <w:rPr>
          <w:sz w:val="22"/>
          <w:szCs w:val="22"/>
        </w:rPr>
        <w:t xml:space="preserve">Внешний рынок: </w:t>
      </w:r>
      <w:r w:rsidR="00486EB2" w:rsidRPr="004622F8">
        <w:rPr>
          <w:sz w:val="22"/>
          <w:szCs w:val="22"/>
        </w:rPr>
        <w:t>эмитент не осуществляет деятельность на внешнем рынке, требующую лицензирования, в связи с чем, данный риск расценивается эмитентом как минимальный. В случае изменения требований по лицензированию в отношении основной деятельности эмитента, эмитент будет действовать в соответствии с новыми требованиями, включая получение необходимых лицензий.</w:t>
      </w:r>
    </w:p>
    <w:p w:rsidR="00E0376B" w:rsidRPr="00CE7ED2" w:rsidRDefault="00B8684B" w:rsidP="00B8684B">
      <w:pPr>
        <w:jc w:val="both"/>
        <w:rPr>
          <w:sz w:val="22"/>
          <w:szCs w:val="22"/>
        </w:rPr>
      </w:pPr>
      <w:r w:rsidRPr="00CE7ED2">
        <w:rPr>
          <w:sz w:val="22"/>
          <w:szCs w:val="22"/>
        </w:rPr>
        <w:t>Риски, связанные с изменением судебной практики по вопросам, связанным с деятельностью эмитента (в том числе по вопросам лицензирования), которые могут негативно сказаться на результатах его деятельности, а также на результатах текущих судебных процессов, в которых участвует эмитент:</w:t>
      </w:r>
    </w:p>
    <w:p w:rsidR="00301C3E" w:rsidRDefault="00B8684B" w:rsidP="00B8684B">
      <w:pPr>
        <w:jc w:val="both"/>
        <w:rPr>
          <w:sz w:val="22"/>
          <w:szCs w:val="22"/>
        </w:rPr>
      </w:pPr>
      <w:r w:rsidRPr="00CE7ED2">
        <w:rPr>
          <w:sz w:val="22"/>
          <w:szCs w:val="22"/>
        </w:rPr>
        <w:t xml:space="preserve">Внутренний рынок: риски, связанные с изменением судебной практики </w:t>
      </w:r>
      <w:r w:rsidR="0014007C" w:rsidRPr="00CE7ED2">
        <w:rPr>
          <w:sz w:val="22"/>
          <w:szCs w:val="22"/>
        </w:rPr>
        <w:t xml:space="preserve">минимальны, так как в настоящее время эмитент не участвует в судебных процессах, которые могут негативно сказаться на результатах его деятельности. </w:t>
      </w:r>
      <w:r w:rsidRPr="00CE7ED2">
        <w:rPr>
          <w:sz w:val="22"/>
          <w:szCs w:val="22"/>
        </w:rPr>
        <w:t>Эмитент обладает всеми средствами правовой защиты своих интересов, но эмитент не может полностью исключить возможность участия в</w:t>
      </w:r>
      <w:r w:rsidR="00C367D0" w:rsidRPr="00CE7ED2">
        <w:rPr>
          <w:sz w:val="22"/>
          <w:szCs w:val="22"/>
        </w:rPr>
        <w:t xml:space="preserve"> </w:t>
      </w:r>
      <w:r w:rsidRPr="00CE7ED2">
        <w:rPr>
          <w:sz w:val="22"/>
          <w:szCs w:val="22"/>
        </w:rPr>
        <w:t>судебных процессах, способных оказать влия</w:t>
      </w:r>
      <w:r w:rsidR="0014007C" w:rsidRPr="00CE7ED2">
        <w:rPr>
          <w:sz w:val="22"/>
          <w:szCs w:val="22"/>
        </w:rPr>
        <w:t>ние на его финансовое состояние</w:t>
      </w:r>
      <w:r w:rsidR="001A541A" w:rsidRPr="00CE7ED2">
        <w:rPr>
          <w:sz w:val="22"/>
          <w:szCs w:val="22"/>
        </w:rPr>
        <w:t xml:space="preserve"> </w:t>
      </w:r>
      <w:r w:rsidRPr="00CE7ED2">
        <w:rPr>
          <w:sz w:val="22"/>
          <w:szCs w:val="22"/>
        </w:rPr>
        <w:t xml:space="preserve">в будущем. </w:t>
      </w:r>
    </w:p>
    <w:p w:rsidR="00B8684B" w:rsidRPr="00CE7ED2" w:rsidRDefault="00B8684B" w:rsidP="00B8684B">
      <w:pPr>
        <w:jc w:val="both"/>
        <w:rPr>
          <w:sz w:val="22"/>
          <w:szCs w:val="22"/>
        </w:rPr>
      </w:pPr>
      <w:r w:rsidRPr="00CE7ED2">
        <w:rPr>
          <w:sz w:val="22"/>
          <w:szCs w:val="22"/>
        </w:rPr>
        <w:t>Внешний рынок: риски, связанные с изменением судебной практики присутствуют и могут в дальнейшем негативно сказаться на результатах деятельности эми</w:t>
      </w:r>
      <w:r w:rsidR="001A541A" w:rsidRPr="00CE7ED2">
        <w:rPr>
          <w:sz w:val="22"/>
          <w:szCs w:val="22"/>
        </w:rPr>
        <w:t xml:space="preserve">тента, но </w:t>
      </w:r>
      <w:r w:rsidR="00C367D0" w:rsidRPr="00CE7ED2">
        <w:rPr>
          <w:sz w:val="22"/>
          <w:szCs w:val="22"/>
        </w:rPr>
        <w:t>на сегодняшний день эмитент не участвует в судебн</w:t>
      </w:r>
      <w:r w:rsidR="00486EB2" w:rsidRPr="00CE7ED2">
        <w:rPr>
          <w:sz w:val="22"/>
          <w:szCs w:val="22"/>
        </w:rPr>
        <w:t>ых процессах</w:t>
      </w:r>
      <w:r w:rsidR="001A541A" w:rsidRPr="00CE7ED2">
        <w:rPr>
          <w:sz w:val="22"/>
          <w:szCs w:val="22"/>
        </w:rPr>
        <w:t xml:space="preserve"> на внешнем рынке, </w:t>
      </w:r>
      <w:r w:rsidR="00C367D0" w:rsidRPr="00CE7ED2">
        <w:rPr>
          <w:sz w:val="22"/>
          <w:szCs w:val="22"/>
        </w:rPr>
        <w:t>в связи с чем</w:t>
      </w:r>
      <w:r w:rsidR="001A541A" w:rsidRPr="00CE7ED2">
        <w:rPr>
          <w:sz w:val="22"/>
          <w:szCs w:val="22"/>
        </w:rPr>
        <w:t xml:space="preserve"> данный риск расценивается эмитентом как минимальный</w:t>
      </w:r>
      <w:r w:rsidR="00C367D0" w:rsidRPr="00CE7ED2">
        <w:rPr>
          <w:sz w:val="22"/>
          <w:szCs w:val="22"/>
        </w:rPr>
        <w:t>.</w:t>
      </w:r>
    </w:p>
    <w:p w:rsidR="00B8684B" w:rsidRPr="00AD01ED" w:rsidRDefault="00B8684B" w:rsidP="00671E62">
      <w:pPr>
        <w:pStyle w:val="ConsPlusNormal"/>
        <w:jc w:val="both"/>
        <w:rPr>
          <w:highlight w:val="yellow"/>
        </w:rPr>
      </w:pPr>
    </w:p>
    <w:p w:rsidR="00671E62" w:rsidRPr="00453D3E" w:rsidRDefault="00671E62" w:rsidP="00A83AAC">
      <w:pPr>
        <w:pStyle w:val="2"/>
        <w:spacing w:before="0"/>
        <w:jc w:val="both"/>
        <w:rPr>
          <w:rFonts w:ascii="Times New Roman" w:hAnsi="Times New Roman" w:cs="Times New Roman"/>
          <w:color w:val="auto"/>
          <w:sz w:val="22"/>
          <w:szCs w:val="22"/>
        </w:rPr>
      </w:pPr>
      <w:bookmarkStart w:id="36" w:name="Par3035"/>
      <w:bookmarkStart w:id="37" w:name="_Toc25145039"/>
      <w:bookmarkEnd w:id="36"/>
      <w:r w:rsidRPr="00453D3E">
        <w:rPr>
          <w:rFonts w:ascii="Times New Roman" w:hAnsi="Times New Roman" w:cs="Times New Roman"/>
          <w:color w:val="auto"/>
          <w:sz w:val="22"/>
          <w:szCs w:val="22"/>
        </w:rPr>
        <w:t>2.5.5. Риск потери деловой репутации (репутационный риск)</w:t>
      </w:r>
      <w:bookmarkEnd w:id="37"/>
    </w:p>
    <w:p w:rsidR="00CE5CA7" w:rsidRPr="00575663" w:rsidRDefault="00CE5CA7" w:rsidP="00CE5CA7">
      <w:pPr>
        <w:jc w:val="both"/>
        <w:rPr>
          <w:sz w:val="22"/>
          <w:szCs w:val="22"/>
        </w:rPr>
      </w:pPr>
      <w:r w:rsidRPr="00575663">
        <w:rPr>
          <w:sz w:val="22"/>
          <w:szCs w:val="22"/>
        </w:rPr>
        <w:t>Риск возникновения у эмитента убытков в результате уменьшения числа клиентов (контрагентов) вследствие формирования негативного представления о финансовой устойчивости, финансовом положении эмитента, качестве его продукции (работ, услуг) или характере его деятельности в целом: эмитент оценивает возможность возникновения указанного риска как минимальная.</w:t>
      </w:r>
    </w:p>
    <w:p w:rsidR="00CE5CA7" w:rsidRPr="00575663" w:rsidRDefault="00CE5CA7" w:rsidP="00CE5CA7">
      <w:pPr>
        <w:jc w:val="both"/>
        <w:rPr>
          <w:sz w:val="22"/>
          <w:szCs w:val="22"/>
        </w:rPr>
      </w:pPr>
      <w:r w:rsidRPr="00575663">
        <w:rPr>
          <w:sz w:val="22"/>
          <w:szCs w:val="22"/>
        </w:rPr>
        <w:t xml:space="preserve">Важной составляющей для поддержания деловой репутации компании является соответствие ее деятельности действующему законодательству. В соответствии с требованиями законодательства о раскрытии информации Эмитент осуществляет, в том числе, раскрытие информации в форме: бухгалтерской </w:t>
      </w:r>
      <w:r w:rsidR="003F507B">
        <w:rPr>
          <w:sz w:val="22"/>
          <w:szCs w:val="22"/>
        </w:rPr>
        <w:t xml:space="preserve">(финансовой) </w:t>
      </w:r>
      <w:r w:rsidRPr="00575663">
        <w:rPr>
          <w:sz w:val="22"/>
          <w:szCs w:val="22"/>
        </w:rPr>
        <w:t>отчетности, годового отчета и т.д. Таким образом, в свободном доступе находится информация, на основании которой любым лицом могут быть проанализированы финансовая устойчивость и финансовое положение Эмитента.</w:t>
      </w:r>
    </w:p>
    <w:p w:rsidR="000E0E65" w:rsidRPr="00575663" w:rsidRDefault="000E0E65" w:rsidP="000E0E65">
      <w:pPr>
        <w:pStyle w:val="ConsPlusNormal"/>
        <w:jc w:val="both"/>
        <w:rPr>
          <w:sz w:val="22"/>
          <w:szCs w:val="22"/>
        </w:rPr>
      </w:pPr>
      <w:r w:rsidRPr="00575663">
        <w:rPr>
          <w:sz w:val="22"/>
          <w:szCs w:val="22"/>
        </w:rPr>
        <w:t>В целях минимизации риска потери деловой репутации Эмитентом применяются следующие основные подходы:</w:t>
      </w:r>
    </w:p>
    <w:p w:rsidR="000E0E65" w:rsidRPr="00575663" w:rsidRDefault="000E0E65" w:rsidP="0082129C">
      <w:pPr>
        <w:pStyle w:val="ConsPlusNormal"/>
        <w:numPr>
          <w:ilvl w:val="0"/>
          <w:numId w:val="15"/>
        </w:numPr>
        <w:jc w:val="both"/>
        <w:rPr>
          <w:sz w:val="22"/>
          <w:szCs w:val="22"/>
        </w:rPr>
      </w:pPr>
      <w:r w:rsidRPr="00575663">
        <w:rPr>
          <w:sz w:val="22"/>
          <w:szCs w:val="22"/>
        </w:rPr>
        <w:t>постоянный контроль за соблюдением законодательства РФ;</w:t>
      </w:r>
    </w:p>
    <w:p w:rsidR="000E0E65" w:rsidRPr="00575663" w:rsidRDefault="000E0E65" w:rsidP="0082129C">
      <w:pPr>
        <w:pStyle w:val="ConsPlusNormal"/>
        <w:numPr>
          <w:ilvl w:val="0"/>
          <w:numId w:val="15"/>
        </w:numPr>
        <w:jc w:val="both"/>
        <w:rPr>
          <w:sz w:val="22"/>
          <w:szCs w:val="22"/>
        </w:rPr>
      </w:pPr>
      <w:r w:rsidRPr="00575663">
        <w:rPr>
          <w:sz w:val="22"/>
          <w:szCs w:val="22"/>
        </w:rPr>
        <w:t>мониторинг деловой репутации членов органов управления, акционеров, аффилированных лиц;</w:t>
      </w:r>
    </w:p>
    <w:p w:rsidR="000E0E65" w:rsidRPr="00575663" w:rsidRDefault="000E0E65" w:rsidP="0082129C">
      <w:pPr>
        <w:pStyle w:val="ConsPlusNormal"/>
        <w:numPr>
          <w:ilvl w:val="0"/>
          <w:numId w:val="15"/>
        </w:numPr>
        <w:jc w:val="both"/>
        <w:rPr>
          <w:sz w:val="22"/>
          <w:szCs w:val="22"/>
        </w:rPr>
      </w:pPr>
      <w:r w:rsidRPr="00575663">
        <w:rPr>
          <w:sz w:val="22"/>
          <w:szCs w:val="22"/>
        </w:rPr>
        <w:t>контроль за достоверностью бухгалтерской отчетности и иной публикуемой информации, представляемой акционерам, клиентам и контрагентам, органам регулирования и надзора и другим заинтересованным лицам.</w:t>
      </w:r>
    </w:p>
    <w:p w:rsidR="00671E62" w:rsidRPr="00AD01ED" w:rsidRDefault="00671E62" w:rsidP="00671E62">
      <w:pPr>
        <w:pStyle w:val="ConsPlusNormal"/>
        <w:jc w:val="both"/>
      </w:pPr>
    </w:p>
    <w:p w:rsidR="00671E62" w:rsidRPr="00453D3E" w:rsidRDefault="00671E62" w:rsidP="00A83AAC">
      <w:pPr>
        <w:pStyle w:val="2"/>
        <w:spacing w:before="0"/>
        <w:jc w:val="both"/>
        <w:rPr>
          <w:rFonts w:ascii="Times New Roman" w:hAnsi="Times New Roman" w:cs="Times New Roman"/>
          <w:color w:val="auto"/>
          <w:sz w:val="22"/>
          <w:szCs w:val="22"/>
        </w:rPr>
      </w:pPr>
      <w:bookmarkStart w:id="38" w:name="_Toc25145040"/>
      <w:r w:rsidRPr="00453D3E">
        <w:rPr>
          <w:rFonts w:ascii="Times New Roman" w:hAnsi="Times New Roman" w:cs="Times New Roman"/>
          <w:color w:val="auto"/>
          <w:sz w:val="22"/>
          <w:szCs w:val="22"/>
        </w:rPr>
        <w:t>2.5.6. Стратегический риск</w:t>
      </w:r>
      <w:bookmarkEnd w:id="38"/>
    </w:p>
    <w:p w:rsidR="00CE5CA7" w:rsidRPr="00453D3E" w:rsidRDefault="00CE5CA7" w:rsidP="00CE5CA7">
      <w:pPr>
        <w:jc w:val="both"/>
        <w:rPr>
          <w:sz w:val="22"/>
          <w:szCs w:val="22"/>
        </w:rPr>
      </w:pPr>
      <w:r w:rsidRPr="00453D3E">
        <w:rPr>
          <w:sz w:val="22"/>
          <w:szCs w:val="22"/>
        </w:rPr>
        <w:t>Риск возникновения у эмитента убытков в результате ошибок (недостатков), допущенных при принятии решений, определяющих стратегию деятельности и развития эмитента (стратегическое управление) и выражающихся в неучете или недостаточном учете возможных опасностей, которые могут угрожать деятельности эмитента, неправильном или недостаточно обоснованном определении перспективных направлений деятельности, в которых эмитент может достичь преимущества перед конкурентами, отсутствии или обеспечении в неполном объеме необходимых ресурсов (финансовых, материально-технических, людских) и организационных мер (управленческих решений), которые должны обеспечить достижение стратегических целей деятельности эмитента: эмитент оценивает возможность возникновения указанного риска как минимальная.</w:t>
      </w:r>
    </w:p>
    <w:p w:rsidR="00CE5CA7" w:rsidRPr="00453D3E" w:rsidRDefault="00CE5CA7" w:rsidP="00CE5CA7">
      <w:pPr>
        <w:jc w:val="both"/>
        <w:rPr>
          <w:sz w:val="22"/>
          <w:szCs w:val="22"/>
        </w:rPr>
      </w:pPr>
      <w:r w:rsidRPr="00453D3E">
        <w:rPr>
          <w:sz w:val="22"/>
          <w:szCs w:val="22"/>
        </w:rPr>
        <w:t xml:space="preserve">В контексте данного пункта </w:t>
      </w:r>
      <w:r w:rsidR="00021E0C" w:rsidRPr="00453D3E">
        <w:rPr>
          <w:sz w:val="22"/>
          <w:szCs w:val="22"/>
        </w:rPr>
        <w:t xml:space="preserve">проспекта ценных бумаг </w:t>
      </w:r>
      <w:r w:rsidRPr="00453D3E">
        <w:rPr>
          <w:sz w:val="22"/>
          <w:szCs w:val="22"/>
        </w:rPr>
        <w:t xml:space="preserve">под стратегическим риском понимается риск возникновения у эмитента убытков, вызванных ошибками (недостатками), допущенными при принятии решений, определяющих стратегию деятельности и развития эмитента (стратегическое управление), и выражающихся: </w:t>
      </w:r>
    </w:p>
    <w:p w:rsidR="00CE5CA7" w:rsidRPr="00453D3E" w:rsidRDefault="00CE5CA7" w:rsidP="0082129C">
      <w:pPr>
        <w:pStyle w:val="ConsPlusNormal"/>
        <w:numPr>
          <w:ilvl w:val="0"/>
          <w:numId w:val="14"/>
        </w:numPr>
        <w:ind w:left="567" w:hanging="567"/>
        <w:jc w:val="both"/>
        <w:rPr>
          <w:sz w:val="22"/>
          <w:szCs w:val="22"/>
        </w:rPr>
      </w:pPr>
      <w:r w:rsidRPr="00453D3E">
        <w:rPr>
          <w:sz w:val="22"/>
          <w:szCs w:val="22"/>
        </w:rPr>
        <w:t xml:space="preserve">в не учете или недостаточном учете возможных опасностей, которые могут угрожать деятельности эмитента; </w:t>
      </w:r>
    </w:p>
    <w:p w:rsidR="00CE5CA7" w:rsidRPr="00453D3E" w:rsidRDefault="00CE5CA7" w:rsidP="0082129C">
      <w:pPr>
        <w:pStyle w:val="ConsPlusNormal"/>
        <w:numPr>
          <w:ilvl w:val="0"/>
          <w:numId w:val="14"/>
        </w:numPr>
        <w:ind w:left="567" w:hanging="567"/>
        <w:jc w:val="both"/>
        <w:rPr>
          <w:sz w:val="22"/>
          <w:szCs w:val="22"/>
        </w:rPr>
      </w:pPr>
      <w:r w:rsidRPr="00453D3E">
        <w:rPr>
          <w:sz w:val="22"/>
          <w:szCs w:val="22"/>
        </w:rPr>
        <w:t xml:space="preserve">в отсутствии организационных мер (управленческих решений), которые должны обеспечить достижение стратегических целей деятельности эмитента; </w:t>
      </w:r>
    </w:p>
    <w:p w:rsidR="00CE5CA7" w:rsidRPr="00453D3E" w:rsidRDefault="00CE5CA7" w:rsidP="0082129C">
      <w:pPr>
        <w:pStyle w:val="ConsPlusNormal"/>
        <w:numPr>
          <w:ilvl w:val="0"/>
          <w:numId w:val="14"/>
        </w:numPr>
        <w:ind w:left="567" w:hanging="567"/>
        <w:jc w:val="both"/>
        <w:rPr>
          <w:sz w:val="22"/>
          <w:szCs w:val="22"/>
        </w:rPr>
      </w:pPr>
      <w:r w:rsidRPr="00453D3E">
        <w:rPr>
          <w:sz w:val="22"/>
          <w:szCs w:val="22"/>
        </w:rPr>
        <w:t xml:space="preserve">в отсутствии или обеспечении в неполном объеме необходимых ресурсов (финансовых, материально-технических), которые должны обеспечить достижение стратегических целей деятельности эмитента; </w:t>
      </w:r>
    </w:p>
    <w:p w:rsidR="00CE5CA7" w:rsidRPr="00453D3E" w:rsidRDefault="00CE5CA7" w:rsidP="0082129C">
      <w:pPr>
        <w:pStyle w:val="ConsPlusNormal"/>
        <w:numPr>
          <w:ilvl w:val="0"/>
          <w:numId w:val="14"/>
        </w:numPr>
        <w:ind w:left="567" w:hanging="567"/>
        <w:jc w:val="both"/>
        <w:rPr>
          <w:sz w:val="22"/>
          <w:szCs w:val="22"/>
        </w:rPr>
      </w:pPr>
      <w:r w:rsidRPr="00453D3E">
        <w:rPr>
          <w:sz w:val="22"/>
          <w:szCs w:val="22"/>
        </w:rPr>
        <w:t xml:space="preserve">в неправильном или недостаточно обоснованном определении перспективных направлений </w:t>
      </w:r>
      <w:r w:rsidRPr="00453D3E">
        <w:rPr>
          <w:sz w:val="22"/>
          <w:szCs w:val="22"/>
        </w:rPr>
        <w:lastRenderedPageBreak/>
        <w:t xml:space="preserve">деятельности, в которых эмитент может достичь преимущества перед конкурентами. </w:t>
      </w:r>
    </w:p>
    <w:p w:rsidR="00CE5CA7" w:rsidRPr="00453D3E" w:rsidRDefault="00CE5CA7" w:rsidP="00CE5CA7">
      <w:pPr>
        <w:jc w:val="both"/>
        <w:rPr>
          <w:sz w:val="22"/>
          <w:szCs w:val="22"/>
        </w:rPr>
      </w:pPr>
      <w:r w:rsidRPr="00453D3E">
        <w:rPr>
          <w:sz w:val="22"/>
          <w:szCs w:val="22"/>
        </w:rPr>
        <w:t xml:space="preserve">Эмитент ведет последовательную работу по минимизации риска по каждому из вышеуказанных направлений. </w:t>
      </w:r>
    </w:p>
    <w:p w:rsidR="00CE5CA7" w:rsidRPr="00453D3E" w:rsidRDefault="00CE5CA7" w:rsidP="00CE5CA7">
      <w:pPr>
        <w:jc w:val="both"/>
        <w:rPr>
          <w:sz w:val="22"/>
          <w:szCs w:val="22"/>
        </w:rPr>
      </w:pPr>
      <w:r w:rsidRPr="00453D3E">
        <w:rPr>
          <w:sz w:val="22"/>
          <w:szCs w:val="22"/>
        </w:rPr>
        <w:t>Основная цель управления стратегическим риском — поддержание принимаемого на себя эмитентом риска на уровне, определенном в соответствии с собственными стратегическими задачами, а также обеспечение максимальной сохранности активов и капитала на основе минимизации (исключения) возможных убытков.</w:t>
      </w:r>
    </w:p>
    <w:p w:rsidR="00CE5CA7" w:rsidRPr="00453D3E" w:rsidRDefault="00CE5CA7" w:rsidP="00CE5CA7">
      <w:pPr>
        <w:jc w:val="both"/>
        <w:rPr>
          <w:sz w:val="22"/>
          <w:szCs w:val="22"/>
        </w:rPr>
      </w:pPr>
      <w:r w:rsidRPr="00453D3E">
        <w:rPr>
          <w:sz w:val="22"/>
          <w:szCs w:val="22"/>
        </w:rPr>
        <w:t>Применяемыми методами управления стратегическим риском в</w:t>
      </w:r>
      <w:r w:rsidR="00E0376B" w:rsidRPr="00453D3E">
        <w:rPr>
          <w:sz w:val="22"/>
          <w:szCs w:val="22"/>
        </w:rPr>
        <w:t xml:space="preserve"> </w:t>
      </w:r>
      <w:r w:rsidRPr="00453D3E">
        <w:rPr>
          <w:sz w:val="22"/>
          <w:szCs w:val="22"/>
        </w:rPr>
        <w:t> эмитенте являются:</w:t>
      </w:r>
      <w:r w:rsidR="00E0376B" w:rsidRPr="00453D3E">
        <w:rPr>
          <w:sz w:val="22"/>
          <w:szCs w:val="22"/>
        </w:rPr>
        <w:t xml:space="preserve"> </w:t>
      </w:r>
      <w:r w:rsidRPr="00453D3E">
        <w:rPr>
          <w:sz w:val="22"/>
          <w:szCs w:val="22"/>
        </w:rPr>
        <w:t>бизнес-планирование, финансовое планирование, контроль за выполнением утвержденных планов, анализ изменения рыночной среды, корректировка планов и т.д.</w:t>
      </w:r>
    </w:p>
    <w:p w:rsidR="00671E62" w:rsidRPr="00453D3E" w:rsidRDefault="00671E62" w:rsidP="00671E62">
      <w:pPr>
        <w:pStyle w:val="ConsPlusNormal"/>
        <w:jc w:val="both"/>
        <w:rPr>
          <w:sz w:val="22"/>
          <w:szCs w:val="22"/>
        </w:rPr>
      </w:pPr>
    </w:p>
    <w:p w:rsidR="00671E62" w:rsidRPr="00453D3E" w:rsidRDefault="00671E62" w:rsidP="00D20BB6">
      <w:pPr>
        <w:pStyle w:val="2"/>
        <w:spacing w:before="0"/>
        <w:jc w:val="both"/>
        <w:rPr>
          <w:rFonts w:ascii="Times New Roman" w:hAnsi="Times New Roman" w:cs="Times New Roman"/>
          <w:color w:val="auto"/>
          <w:sz w:val="22"/>
          <w:szCs w:val="22"/>
        </w:rPr>
      </w:pPr>
      <w:bookmarkStart w:id="39" w:name="_Toc25145041"/>
      <w:r w:rsidRPr="00453D3E">
        <w:rPr>
          <w:rFonts w:ascii="Times New Roman" w:hAnsi="Times New Roman" w:cs="Times New Roman"/>
          <w:color w:val="auto"/>
          <w:sz w:val="22"/>
          <w:szCs w:val="22"/>
        </w:rPr>
        <w:t>2.5.7. Риски, связанные с деятельностью эмитента</w:t>
      </w:r>
      <w:bookmarkEnd w:id="39"/>
    </w:p>
    <w:p w:rsidR="00671E62" w:rsidRPr="00EB5B09" w:rsidRDefault="00D20BB6" w:rsidP="00D20BB6">
      <w:pPr>
        <w:pStyle w:val="ConsPlusNormal"/>
        <w:jc w:val="both"/>
        <w:rPr>
          <w:sz w:val="22"/>
          <w:szCs w:val="22"/>
        </w:rPr>
      </w:pPr>
      <w:r w:rsidRPr="00EB5B09">
        <w:rPr>
          <w:sz w:val="22"/>
          <w:szCs w:val="22"/>
        </w:rPr>
        <w:t>Р</w:t>
      </w:r>
      <w:r w:rsidR="00671E62" w:rsidRPr="00EB5B09">
        <w:rPr>
          <w:sz w:val="22"/>
          <w:szCs w:val="22"/>
        </w:rPr>
        <w:t>иски, свойственные исключительно эмитенту или связанные с осуществляемой эмитентом основной финансово-хозяйственной деятельностью, в том числе риски, связанные с:</w:t>
      </w:r>
    </w:p>
    <w:p w:rsidR="00671E62" w:rsidRPr="00EB5B09" w:rsidRDefault="00671E62" w:rsidP="0082129C">
      <w:pPr>
        <w:pStyle w:val="ConsPlusNormal"/>
        <w:numPr>
          <w:ilvl w:val="0"/>
          <w:numId w:val="14"/>
        </w:numPr>
        <w:ind w:left="567" w:hanging="567"/>
        <w:jc w:val="both"/>
        <w:rPr>
          <w:sz w:val="22"/>
          <w:szCs w:val="22"/>
        </w:rPr>
      </w:pPr>
      <w:r w:rsidRPr="00EB5B09">
        <w:rPr>
          <w:sz w:val="22"/>
          <w:szCs w:val="22"/>
        </w:rPr>
        <w:t>текущими судебными процесса</w:t>
      </w:r>
      <w:r w:rsidR="00D20BB6" w:rsidRPr="00EB5B09">
        <w:rPr>
          <w:sz w:val="22"/>
          <w:szCs w:val="22"/>
        </w:rPr>
        <w:t xml:space="preserve">ми, в которых участвует эмитент: эмитент в настоящее время </w:t>
      </w:r>
      <w:r w:rsidR="000E0E65" w:rsidRPr="00EB5B09">
        <w:rPr>
          <w:sz w:val="22"/>
          <w:szCs w:val="22"/>
        </w:rPr>
        <w:t xml:space="preserve">не </w:t>
      </w:r>
      <w:r w:rsidR="00D20BB6" w:rsidRPr="00EB5B09">
        <w:rPr>
          <w:sz w:val="22"/>
          <w:szCs w:val="22"/>
        </w:rPr>
        <w:t>участвует в судебн</w:t>
      </w:r>
      <w:r w:rsidR="000E0E65" w:rsidRPr="00EB5B09">
        <w:rPr>
          <w:sz w:val="22"/>
          <w:szCs w:val="22"/>
        </w:rPr>
        <w:t>ых</w:t>
      </w:r>
      <w:r w:rsidR="00D20BB6" w:rsidRPr="00EB5B09">
        <w:rPr>
          <w:sz w:val="22"/>
          <w:szCs w:val="22"/>
        </w:rPr>
        <w:t xml:space="preserve"> процесс</w:t>
      </w:r>
      <w:r w:rsidR="000E0E65" w:rsidRPr="00EB5B09">
        <w:rPr>
          <w:sz w:val="22"/>
          <w:szCs w:val="22"/>
        </w:rPr>
        <w:t>ах</w:t>
      </w:r>
      <w:r w:rsidR="00D20BB6" w:rsidRPr="00EB5B09">
        <w:rPr>
          <w:sz w:val="22"/>
          <w:szCs w:val="22"/>
        </w:rPr>
        <w:t>, результат котор</w:t>
      </w:r>
      <w:r w:rsidR="000E0E65" w:rsidRPr="00EB5B09">
        <w:rPr>
          <w:sz w:val="22"/>
          <w:szCs w:val="22"/>
        </w:rPr>
        <w:t>ых</w:t>
      </w:r>
      <w:r w:rsidR="00D20BB6" w:rsidRPr="00EB5B09">
        <w:rPr>
          <w:sz w:val="22"/>
          <w:szCs w:val="22"/>
        </w:rPr>
        <w:t xml:space="preserve"> может негативно сказаться на результатах деятельности эмитента, данный риск эмитент оценивает как </w:t>
      </w:r>
      <w:r w:rsidR="000E0E65" w:rsidRPr="00EB5B09">
        <w:rPr>
          <w:sz w:val="22"/>
          <w:szCs w:val="22"/>
        </w:rPr>
        <w:t>незначительный</w:t>
      </w:r>
      <w:r w:rsidR="00D20BB6" w:rsidRPr="00EB5B09">
        <w:rPr>
          <w:sz w:val="22"/>
          <w:szCs w:val="22"/>
        </w:rPr>
        <w:t>;</w:t>
      </w:r>
    </w:p>
    <w:p w:rsidR="00671E62" w:rsidRPr="00EB5B09" w:rsidRDefault="00EB5B09" w:rsidP="0082129C">
      <w:pPr>
        <w:pStyle w:val="ConsPlusNormal"/>
        <w:numPr>
          <w:ilvl w:val="0"/>
          <w:numId w:val="14"/>
        </w:numPr>
        <w:ind w:left="567" w:hanging="567"/>
        <w:jc w:val="both"/>
        <w:rPr>
          <w:sz w:val="22"/>
          <w:szCs w:val="22"/>
        </w:rPr>
      </w:pPr>
      <w:r w:rsidRPr="00EB5B09">
        <w:rPr>
          <w:sz w:val="22"/>
          <w:szCs w:val="22"/>
        </w:rPr>
        <w:t>отсутствием возможности продлить действие лицензии Эмитента на ведение определенного вида деятельности либо на использование объектов, нахождение которых в обороте ограничено (включая природные ресурсы): если Эмитент не сможет получить/продлить лицензию, необходимую ему для дальнейшей деятельности, то это весьма негативно отразится на деятельности Эмитента. Однако, вероятность подобных событий невелика: лицензия, полученная в настоящий момент Эмитентом, действует до 01.06.2025 г.</w:t>
      </w:r>
      <w:r w:rsidR="000E0E65" w:rsidRPr="00EB5B09">
        <w:rPr>
          <w:sz w:val="22"/>
          <w:szCs w:val="22"/>
        </w:rPr>
        <w:t>;</w:t>
      </w:r>
    </w:p>
    <w:p w:rsidR="00671E62" w:rsidRPr="00EB5B09" w:rsidRDefault="00671E62" w:rsidP="0082129C">
      <w:pPr>
        <w:pStyle w:val="ConsPlusNormal"/>
        <w:numPr>
          <w:ilvl w:val="0"/>
          <w:numId w:val="14"/>
        </w:numPr>
        <w:ind w:left="567" w:hanging="567"/>
        <w:jc w:val="both"/>
        <w:rPr>
          <w:sz w:val="22"/>
          <w:szCs w:val="22"/>
        </w:rPr>
      </w:pPr>
      <w:r w:rsidRPr="00EB5B09">
        <w:rPr>
          <w:sz w:val="22"/>
          <w:szCs w:val="22"/>
        </w:rPr>
        <w:t xml:space="preserve">возможной ответственностью эмитента по долгам третьих лиц, в том </w:t>
      </w:r>
      <w:r w:rsidR="00D20BB6" w:rsidRPr="00EB5B09">
        <w:rPr>
          <w:sz w:val="22"/>
          <w:szCs w:val="22"/>
        </w:rPr>
        <w:t>числе дочерних обществ эмитента: риски незначительны</w:t>
      </w:r>
      <w:r w:rsidR="0087258B" w:rsidRPr="00EB5B09">
        <w:rPr>
          <w:sz w:val="22"/>
          <w:szCs w:val="22"/>
        </w:rPr>
        <w:t>.</w:t>
      </w:r>
    </w:p>
    <w:p w:rsidR="00671E62" w:rsidRPr="00EB5B09" w:rsidRDefault="00671E62" w:rsidP="0082129C">
      <w:pPr>
        <w:pStyle w:val="ConsPlusNormal"/>
        <w:numPr>
          <w:ilvl w:val="0"/>
          <w:numId w:val="14"/>
        </w:numPr>
        <w:ind w:left="567" w:hanging="567"/>
        <w:jc w:val="both"/>
        <w:rPr>
          <w:sz w:val="22"/>
          <w:szCs w:val="22"/>
        </w:rPr>
      </w:pPr>
      <w:r w:rsidRPr="00EB5B09">
        <w:rPr>
          <w:sz w:val="22"/>
          <w:szCs w:val="22"/>
        </w:rPr>
        <w:t>возможностью потери потребителей, на оборот с которыми приходится не менее чем 10 процентов общей выручки от продажи пр</w:t>
      </w:r>
      <w:r w:rsidR="00D20BB6" w:rsidRPr="00EB5B09">
        <w:rPr>
          <w:sz w:val="22"/>
          <w:szCs w:val="22"/>
        </w:rPr>
        <w:t>одукции (работ, услуг) эмитента: риски незначительны.</w:t>
      </w:r>
    </w:p>
    <w:p w:rsidR="00D20BB6" w:rsidRPr="00AD01ED" w:rsidRDefault="00D20BB6" w:rsidP="00A83AAC">
      <w:pPr>
        <w:pStyle w:val="2"/>
        <w:spacing w:before="0"/>
        <w:jc w:val="both"/>
        <w:rPr>
          <w:rFonts w:ascii="Times New Roman" w:hAnsi="Times New Roman" w:cs="Times New Roman"/>
          <w:color w:val="auto"/>
          <w:sz w:val="24"/>
          <w:szCs w:val="24"/>
        </w:rPr>
      </w:pPr>
    </w:p>
    <w:p w:rsidR="00A83AAC" w:rsidRPr="00453D3E" w:rsidRDefault="00671E62" w:rsidP="00A83AAC">
      <w:pPr>
        <w:pStyle w:val="2"/>
        <w:spacing w:before="0"/>
        <w:jc w:val="both"/>
        <w:rPr>
          <w:rFonts w:ascii="Times New Roman" w:hAnsi="Times New Roman" w:cs="Times New Roman"/>
          <w:color w:val="auto"/>
          <w:sz w:val="22"/>
          <w:szCs w:val="22"/>
        </w:rPr>
      </w:pPr>
      <w:bookmarkStart w:id="40" w:name="_Toc25145042"/>
      <w:r w:rsidRPr="00453D3E">
        <w:rPr>
          <w:rFonts w:ascii="Times New Roman" w:hAnsi="Times New Roman" w:cs="Times New Roman"/>
          <w:color w:val="auto"/>
          <w:sz w:val="22"/>
          <w:szCs w:val="22"/>
        </w:rPr>
        <w:t>2.5.8. Банковские риски</w:t>
      </w:r>
      <w:bookmarkEnd w:id="40"/>
    </w:p>
    <w:p w:rsidR="00671E62" w:rsidRPr="00575663" w:rsidRDefault="00A83AAC" w:rsidP="00A83AAC">
      <w:pPr>
        <w:jc w:val="both"/>
        <w:rPr>
          <w:sz w:val="22"/>
          <w:szCs w:val="22"/>
        </w:rPr>
      </w:pPr>
      <w:r w:rsidRPr="00575663">
        <w:rPr>
          <w:sz w:val="22"/>
          <w:szCs w:val="22"/>
        </w:rPr>
        <w:t>Информация не указывается, так как эмитент не</w:t>
      </w:r>
      <w:r w:rsidR="00671E62" w:rsidRPr="00575663">
        <w:rPr>
          <w:sz w:val="22"/>
          <w:szCs w:val="22"/>
        </w:rPr>
        <w:t xml:space="preserve"> явля</w:t>
      </w:r>
      <w:r w:rsidRPr="00575663">
        <w:rPr>
          <w:sz w:val="22"/>
          <w:szCs w:val="22"/>
        </w:rPr>
        <w:t>ется</w:t>
      </w:r>
      <w:r w:rsidR="00671E62" w:rsidRPr="00575663">
        <w:rPr>
          <w:sz w:val="22"/>
          <w:szCs w:val="22"/>
        </w:rPr>
        <w:t xml:space="preserve"> кредитн</w:t>
      </w:r>
      <w:r w:rsidRPr="00575663">
        <w:rPr>
          <w:sz w:val="22"/>
          <w:szCs w:val="22"/>
        </w:rPr>
        <w:t>ой</w:t>
      </w:r>
      <w:r w:rsidR="00671E62" w:rsidRPr="00575663">
        <w:rPr>
          <w:sz w:val="22"/>
          <w:szCs w:val="22"/>
        </w:rPr>
        <w:t xml:space="preserve"> организаци</w:t>
      </w:r>
      <w:r w:rsidRPr="00575663">
        <w:rPr>
          <w:sz w:val="22"/>
          <w:szCs w:val="22"/>
        </w:rPr>
        <w:t>ей.</w:t>
      </w:r>
    </w:p>
    <w:p w:rsidR="00671E62" w:rsidRDefault="00671E62" w:rsidP="00671E62">
      <w:pPr>
        <w:pStyle w:val="ConsPlusNormal"/>
        <w:jc w:val="both"/>
      </w:pPr>
    </w:p>
    <w:p w:rsidR="00671E62" w:rsidRPr="00AD01ED" w:rsidRDefault="00671E62" w:rsidP="0038069C">
      <w:pPr>
        <w:pStyle w:val="1"/>
        <w:spacing w:before="0"/>
        <w:jc w:val="both"/>
        <w:rPr>
          <w:rFonts w:ascii="Times New Roman" w:hAnsi="Times New Roman" w:cs="Times New Roman"/>
          <w:color w:val="auto"/>
        </w:rPr>
      </w:pPr>
      <w:bookmarkStart w:id="41" w:name="Par3086"/>
      <w:bookmarkStart w:id="42" w:name="_Toc25145043"/>
      <w:bookmarkEnd w:id="41"/>
      <w:r w:rsidRPr="00AD01ED">
        <w:rPr>
          <w:rFonts w:ascii="Times New Roman" w:hAnsi="Times New Roman" w:cs="Times New Roman"/>
          <w:color w:val="auto"/>
        </w:rPr>
        <w:t>Раздел III. Подробная информация об эмитенте</w:t>
      </w:r>
      <w:bookmarkEnd w:id="42"/>
    </w:p>
    <w:p w:rsidR="00671E62" w:rsidRPr="00AD01ED" w:rsidRDefault="00671E62" w:rsidP="00671E62">
      <w:pPr>
        <w:pStyle w:val="ConsPlusNormal"/>
        <w:jc w:val="both"/>
      </w:pPr>
    </w:p>
    <w:p w:rsidR="00671E62" w:rsidRPr="009B6809" w:rsidRDefault="00671E62" w:rsidP="00A83AAC">
      <w:pPr>
        <w:pStyle w:val="2"/>
        <w:spacing w:before="0"/>
        <w:jc w:val="both"/>
        <w:rPr>
          <w:rFonts w:ascii="Times New Roman" w:hAnsi="Times New Roman" w:cs="Times New Roman"/>
          <w:color w:val="auto"/>
          <w:sz w:val="22"/>
          <w:szCs w:val="22"/>
        </w:rPr>
      </w:pPr>
      <w:bookmarkStart w:id="43" w:name="_Toc25145044"/>
      <w:r w:rsidRPr="009B6809">
        <w:rPr>
          <w:rFonts w:ascii="Times New Roman" w:hAnsi="Times New Roman" w:cs="Times New Roman"/>
          <w:color w:val="auto"/>
          <w:sz w:val="22"/>
          <w:szCs w:val="22"/>
        </w:rPr>
        <w:t>3.1. История создания и развитие эмитента</w:t>
      </w:r>
      <w:bookmarkEnd w:id="43"/>
    </w:p>
    <w:p w:rsidR="00575663" w:rsidRPr="009B6809" w:rsidRDefault="00575663" w:rsidP="00A83AAC">
      <w:pPr>
        <w:pStyle w:val="2"/>
        <w:spacing w:before="0"/>
        <w:jc w:val="both"/>
        <w:rPr>
          <w:rFonts w:ascii="Times New Roman" w:hAnsi="Times New Roman" w:cs="Times New Roman"/>
          <w:color w:val="auto"/>
          <w:sz w:val="22"/>
          <w:szCs w:val="22"/>
        </w:rPr>
      </w:pPr>
      <w:bookmarkStart w:id="44" w:name="_Toc25145045"/>
    </w:p>
    <w:p w:rsidR="00671E62" w:rsidRPr="009B6809" w:rsidRDefault="00671E62" w:rsidP="00A83AAC">
      <w:pPr>
        <w:pStyle w:val="2"/>
        <w:spacing w:before="0"/>
        <w:jc w:val="both"/>
        <w:rPr>
          <w:rFonts w:ascii="Times New Roman" w:hAnsi="Times New Roman" w:cs="Times New Roman"/>
          <w:color w:val="auto"/>
          <w:sz w:val="22"/>
          <w:szCs w:val="22"/>
        </w:rPr>
      </w:pPr>
      <w:r w:rsidRPr="009B6809">
        <w:rPr>
          <w:rFonts w:ascii="Times New Roman" w:hAnsi="Times New Roman" w:cs="Times New Roman"/>
          <w:color w:val="auto"/>
          <w:sz w:val="22"/>
          <w:szCs w:val="22"/>
        </w:rPr>
        <w:t>3.1.1. Данные о фирменном наименовании (наименовании) эмитента</w:t>
      </w:r>
      <w:bookmarkEnd w:id="44"/>
    </w:p>
    <w:p w:rsidR="00C72971" w:rsidRPr="009B6809" w:rsidRDefault="00C72971" w:rsidP="0055271A">
      <w:pPr>
        <w:jc w:val="both"/>
        <w:rPr>
          <w:sz w:val="22"/>
          <w:szCs w:val="22"/>
        </w:rPr>
      </w:pPr>
      <w:r w:rsidRPr="009B6809">
        <w:rPr>
          <w:sz w:val="22"/>
          <w:szCs w:val="22"/>
        </w:rPr>
        <w:t xml:space="preserve">Полное фирменное наименование эмитента: </w:t>
      </w:r>
      <w:r w:rsidR="006B4581">
        <w:rPr>
          <w:sz w:val="22"/>
          <w:szCs w:val="22"/>
        </w:rPr>
        <w:t>Публичное а</w:t>
      </w:r>
      <w:r w:rsidR="006B4581" w:rsidRPr="00113E2D">
        <w:rPr>
          <w:sz w:val="22"/>
          <w:szCs w:val="22"/>
        </w:rPr>
        <w:t>кционерное общество</w:t>
      </w:r>
      <w:r w:rsidR="006B4581">
        <w:rPr>
          <w:sz w:val="22"/>
          <w:szCs w:val="22"/>
        </w:rPr>
        <w:t xml:space="preserve"> </w:t>
      </w:r>
      <w:r w:rsidR="006B4581" w:rsidRPr="00113E2D">
        <w:rPr>
          <w:sz w:val="22"/>
          <w:szCs w:val="22"/>
        </w:rPr>
        <w:t>«</w:t>
      </w:r>
      <w:r w:rsidR="006B4581">
        <w:rPr>
          <w:sz w:val="22"/>
          <w:szCs w:val="22"/>
        </w:rPr>
        <w:t>Восток</w:t>
      </w:r>
      <w:r w:rsidR="006B4581" w:rsidRPr="00113E2D">
        <w:rPr>
          <w:sz w:val="22"/>
          <w:szCs w:val="22"/>
        </w:rPr>
        <w:t>»</w:t>
      </w:r>
    </w:p>
    <w:p w:rsidR="00AB10A2" w:rsidRPr="009B6809" w:rsidRDefault="00C72971" w:rsidP="00A733FC">
      <w:pPr>
        <w:autoSpaceDE/>
        <w:autoSpaceDN/>
        <w:jc w:val="both"/>
        <w:rPr>
          <w:sz w:val="22"/>
          <w:szCs w:val="22"/>
        </w:rPr>
      </w:pPr>
      <w:r w:rsidRPr="009B6809">
        <w:rPr>
          <w:sz w:val="22"/>
          <w:szCs w:val="22"/>
        </w:rPr>
        <w:t xml:space="preserve">Дата введения действующего полного фирменного наименования: </w:t>
      </w:r>
      <w:r w:rsidR="00A733FC" w:rsidRPr="009B6809">
        <w:rPr>
          <w:sz w:val="22"/>
          <w:szCs w:val="22"/>
        </w:rPr>
        <w:t>Непубличное общество приобретает публичный статус со дня государственной регистрации изменений в его устав и внесения в единый государственный реестр юридических лиц сведений о фирменном наименовании такого общества, содержащем указание на то, что общество является публичным.</w:t>
      </w:r>
    </w:p>
    <w:p w:rsidR="00C72971" w:rsidRPr="009B6809" w:rsidRDefault="00C72971" w:rsidP="00C72971">
      <w:pPr>
        <w:jc w:val="both"/>
        <w:rPr>
          <w:sz w:val="22"/>
          <w:szCs w:val="22"/>
        </w:rPr>
      </w:pPr>
      <w:r w:rsidRPr="009B6809">
        <w:rPr>
          <w:sz w:val="22"/>
          <w:szCs w:val="22"/>
        </w:rPr>
        <w:t>Сокращенное фирменное наименование эм</w:t>
      </w:r>
      <w:r w:rsidR="00276322" w:rsidRPr="009B6809">
        <w:rPr>
          <w:sz w:val="22"/>
          <w:szCs w:val="22"/>
        </w:rPr>
        <w:t xml:space="preserve">итента: </w:t>
      </w:r>
      <w:r w:rsidR="006B4581">
        <w:rPr>
          <w:sz w:val="22"/>
          <w:szCs w:val="22"/>
        </w:rPr>
        <w:t>П</w:t>
      </w:r>
      <w:r w:rsidR="006B4581" w:rsidRPr="00113E2D">
        <w:rPr>
          <w:sz w:val="22"/>
          <w:szCs w:val="22"/>
        </w:rPr>
        <w:t>АО «</w:t>
      </w:r>
      <w:r w:rsidR="006B4581">
        <w:rPr>
          <w:sz w:val="22"/>
          <w:szCs w:val="22"/>
        </w:rPr>
        <w:t>Восток</w:t>
      </w:r>
      <w:r w:rsidR="006B4581" w:rsidRPr="00113E2D">
        <w:rPr>
          <w:sz w:val="22"/>
          <w:szCs w:val="22"/>
        </w:rPr>
        <w:t>»</w:t>
      </w:r>
      <w:r w:rsidR="0055271A" w:rsidRPr="009B6809">
        <w:rPr>
          <w:rStyle w:val="Subst0"/>
          <w:b w:val="0"/>
          <w:bCs w:val="0"/>
          <w:i w:val="0"/>
          <w:iCs w:val="0"/>
          <w:sz w:val="22"/>
          <w:szCs w:val="22"/>
        </w:rPr>
        <w:t>.</w:t>
      </w:r>
    </w:p>
    <w:p w:rsidR="004F6483" w:rsidRPr="009B6809" w:rsidRDefault="00C72971" w:rsidP="004F6483">
      <w:pPr>
        <w:jc w:val="both"/>
        <w:rPr>
          <w:sz w:val="22"/>
          <w:szCs w:val="22"/>
        </w:rPr>
      </w:pPr>
      <w:r w:rsidRPr="009B6809">
        <w:rPr>
          <w:sz w:val="22"/>
          <w:szCs w:val="22"/>
        </w:rPr>
        <w:t xml:space="preserve">Дата введения действующего сокращенного фирменного наименования: </w:t>
      </w:r>
      <w:r w:rsidR="00A733FC" w:rsidRPr="009B6809">
        <w:rPr>
          <w:sz w:val="22"/>
          <w:szCs w:val="22"/>
        </w:rPr>
        <w:t>Непубличное общество приобретает публичный статус со дня государственной регистрации изменений в его устав и внесения в единый государственный реестр юридических лиц сведений о фирменном наименовании такого общества, содержащем указание на то, что общество является публичным</w:t>
      </w:r>
      <w:r w:rsidR="00E0376B" w:rsidRPr="009B6809">
        <w:rPr>
          <w:sz w:val="22"/>
          <w:szCs w:val="22"/>
        </w:rPr>
        <w:t>.</w:t>
      </w:r>
    </w:p>
    <w:p w:rsidR="004F6483" w:rsidRPr="009B6809" w:rsidRDefault="004F6483" w:rsidP="004F6483">
      <w:pPr>
        <w:jc w:val="both"/>
        <w:rPr>
          <w:sz w:val="22"/>
          <w:szCs w:val="22"/>
        </w:rPr>
      </w:pPr>
    </w:p>
    <w:p w:rsidR="000C02AF" w:rsidRPr="009B6809" w:rsidRDefault="000C02AF" w:rsidP="001C094E">
      <w:pPr>
        <w:jc w:val="both"/>
        <w:rPr>
          <w:b/>
          <w:sz w:val="22"/>
          <w:szCs w:val="22"/>
        </w:rPr>
      </w:pPr>
      <w:r w:rsidRPr="009B6809">
        <w:rPr>
          <w:sz w:val="22"/>
          <w:szCs w:val="22"/>
        </w:rPr>
        <w:t xml:space="preserve">Полное или сокращенное фирменное наименование эмитента является схожим с наименованием другого юридического лица: </w:t>
      </w:r>
    </w:p>
    <w:p w:rsidR="00AB600E" w:rsidRPr="009B6809" w:rsidRDefault="000C02AF" w:rsidP="00F755F7">
      <w:pPr>
        <w:jc w:val="both"/>
        <w:rPr>
          <w:color w:val="1F497D" w:themeColor="text2"/>
          <w:sz w:val="22"/>
          <w:szCs w:val="22"/>
        </w:rPr>
      </w:pPr>
      <w:r w:rsidRPr="009B6809">
        <w:rPr>
          <w:sz w:val="22"/>
          <w:szCs w:val="22"/>
        </w:rPr>
        <w:t>Наименовани</w:t>
      </w:r>
      <w:r w:rsidR="00F755F7" w:rsidRPr="009B6809">
        <w:rPr>
          <w:sz w:val="22"/>
          <w:szCs w:val="22"/>
        </w:rPr>
        <w:t>я</w:t>
      </w:r>
      <w:r w:rsidRPr="009B6809">
        <w:rPr>
          <w:sz w:val="22"/>
          <w:szCs w:val="22"/>
        </w:rPr>
        <w:t xml:space="preserve"> </w:t>
      </w:r>
      <w:r w:rsidR="00AB600E" w:rsidRPr="009B6809">
        <w:rPr>
          <w:sz w:val="22"/>
          <w:szCs w:val="22"/>
        </w:rPr>
        <w:t>так</w:t>
      </w:r>
      <w:r w:rsidR="00F755F7" w:rsidRPr="009B6809">
        <w:rPr>
          <w:sz w:val="22"/>
          <w:szCs w:val="22"/>
        </w:rPr>
        <w:t>их</w:t>
      </w:r>
      <w:r w:rsidR="00AB600E" w:rsidRPr="009B6809">
        <w:rPr>
          <w:sz w:val="22"/>
          <w:szCs w:val="22"/>
        </w:rPr>
        <w:t xml:space="preserve"> </w:t>
      </w:r>
      <w:r w:rsidRPr="009B6809">
        <w:rPr>
          <w:sz w:val="22"/>
          <w:szCs w:val="22"/>
        </w:rPr>
        <w:t>юридическ</w:t>
      </w:r>
      <w:r w:rsidR="00F755F7" w:rsidRPr="009B6809">
        <w:rPr>
          <w:sz w:val="22"/>
          <w:szCs w:val="22"/>
        </w:rPr>
        <w:t>их лиц</w:t>
      </w:r>
      <w:r w:rsidR="00B15C18" w:rsidRPr="009B6809">
        <w:rPr>
          <w:sz w:val="22"/>
          <w:szCs w:val="22"/>
        </w:rPr>
        <w:t xml:space="preserve"> и пояснения, необходимые для избежания смешения указанных наименований:</w:t>
      </w:r>
    </w:p>
    <w:p w:rsidR="00CC770D" w:rsidRPr="00BC22AB" w:rsidRDefault="00CC770D" w:rsidP="00F755F7">
      <w:pPr>
        <w:jc w:val="both"/>
        <w:rPr>
          <w:sz w:val="22"/>
          <w:szCs w:val="22"/>
        </w:rPr>
      </w:pPr>
      <w:r w:rsidRPr="00BC22AB">
        <w:rPr>
          <w:sz w:val="22"/>
          <w:szCs w:val="22"/>
        </w:rPr>
        <w:t>-</w:t>
      </w:r>
      <w:hyperlink r:id="rId10" w:tooltip="ООО &quot;ВОСТОК&quot;" w:history="1">
        <w:r w:rsidRPr="00BC22AB">
          <w:rPr>
            <w:rStyle w:val="ad"/>
            <w:color w:val="auto"/>
            <w:sz w:val="22"/>
            <w:szCs w:val="22"/>
            <w:u w:val="none"/>
            <w:shd w:val="clear" w:color="auto" w:fill="FFFFFF"/>
          </w:rPr>
          <w:t>ОБЩЕСТВО С ОГРАНИЧЕННОЙ ОТВЕТСТВЕННОСТЬЮ "ВОСТОК"</w:t>
        </w:r>
      </w:hyperlink>
      <w:r w:rsidRPr="00BC22AB">
        <w:rPr>
          <w:sz w:val="22"/>
          <w:szCs w:val="22"/>
        </w:rPr>
        <w:t xml:space="preserve"> (сокращенное фирменное наименование: ООО «ВОСТОК», ОГРН: 1063629004240, ИНН: 3617007403)</w:t>
      </w:r>
    </w:p>
    <w:p w:rsidR="00CC770D" w:rsidRPr="00BC22AB" w:rsidRDefault="00CC770D" w:rsidP="00CC770D">
      <w:pPr>
        <w:jc w:val="both"/>
        <w:rPr>
          <w:sz w:val="22"/>
          <w:szCs w:val="22"/>
        </w:rPr>
      </w:pPr>
      <w:r w:rsidRPr="00BC22AB">
        <w:rPr>
          <w:sz w:val="22"/>
          <w:szCs w:val="22"/>
        </w:rPr>
        <w:t>Во избежание смешения наименований необходимо обращать внимание на такие индивидуализирующие признаки, как организационно-правовая форма, полное и сокращенное фирменное наименование, ИНН, ОГРН и др.</w:t>
      </w:r>
    </w:p>
    <w:p w:rsidR="00CC770D" w:rsidRPr="00BC22AB" w:rsidRDefault="00CC770D" w:rsidP="00CC770D">
      <w:pPr>
        <w:jc w:val="both"/>
        <w:rPr>
          <w:sz w:val="22"/>
          <w:szCs w:val="22"/>
        </w:rPr>
      </w:pPr>
      <w:r w:rsidRPr="00BC22AB">
        <w:rPr>
          <w:sz w:val="22"/>
          <w:szCs w:val="22"/>
        </w:rPr>
        <w:t>-</w:t>
      </w:r>
      <w:hyperlink r:id="rId11" w:tooltip="ООО &quot;ВОСТОК&quot;" w:history="1">
        <w:r w:rsidRPr="00BC22AB">
          <w:rPr>
            <w:rStyle w:val="ad"/>
            <w:color w:val="auto"/>
            <w:sz w:val="22"/>
            <w:szCs w:val="22"/>
            <w:u w:val="none"/>
            <w:shd w:val="clear" w:color="auto" w:fill="FFFFFF"/>
          </w:rPr>
          <w:t>ОБЩЕСТВО С ОГРАНИЧЕННОЙ ОТВЕТСТВЕННОСТЬЮ "ВОСТОК"</w:t>
        </w:r>
      </w:hyperlink>
      <w:r w:rsidRPr="00BC22AB">
        <w:rPr>
          <w:sz w:val="22"/>
          <w:szCs w:val="22"/>
        </w:rPr>
        <w:t xml:space="preserve"> (сокращенное фирменное наименование: ООО «ВОСТОК», ОГРН: </w:t>
      </w:r>
      <w:r w:rsidR="003633BA" w:rsidRPr="00BC22AB">
        <w:rPr>
          <w:sz w:val="22"/>
          <w:szCs w:val="22"/>
          <w:shd w:val="clear" w:color="auto" w:fill="FFFFFF"/>
        </w:rPr>
        <w:t>1143668042902</w:t>
      </w:r>
      <w:r w:rsidRPr="00BC22AB">
        <w:rPr>
          <w:sz w:val="22"/>
          <w:szCs w:val="22"/>
        </w:rPr>
        <w:t xml:space="preserve">, ИНН: </w:t>
      </w:r>
      <w:r w:rsidR="003633BA" w:rsidRPr="00BC22AB">
        <w:rPr>
          <w:sz w:val="22"/>
          <w:szCs w:val="22"/>
          <w:shd w:val="clear" w:color="auto" w:fill="FFFFFF"/>
        </w:rPr>
        <w:t>3662207852</w:t>
      </w:r>
      <w:r w:rsidRPr="00BC22AB">
        <w:rPr>
          <w:sz w:val="22"/>
          <w:szCs w:val="22"/>
        </w:rPr>
        <w:t>)</w:t>
      </w:r>
    </w:p>
    <w:p w:rsidR="00CC770D" w:rsidRPr="00BC22AB" w:rsidRDefault="00CC770D" w:rsidP="00CC770D">
      <w:pPr>
        <w:jc w:val="both"/>
        <w:rPr>
          <w:sz w:val="22"/>
          <w:szCs w:val="22"/>
        </w:rPr>
      </w:pPr>
      <w:r w:rsidRPr="00BC22AB">
        <w:rPr>
          <w:sz w:val="22"/>
          <w:szCs w:val="22"/>
        </w:rPr>
        <w:lastRenderedPageBreak/>
        <w:t>Во избежание смешения наименований необходимо обращать внимание на такие индивидуализирующие признаки, как организационно-правовая форма, полное и сокращенное фирменное наименование, ИНН, ОГРН и др.</w:t>
      </w:r>
    </w:p>
    <w:p w:rsidR="003633BA" w:rsidRPr="00BC22AB" w:rsidRDefault="003633BA" w:rsidP="003633BA">
      <w:pPr>
        <w:jc w:val="both"/>
        <w:rPr>
          <w:sz w:val="22"/>
          <w:szCs w:val="22"/>
        </w:rPr>
      </w:pPr>
      <w:r w:rsidRPr="00BC22AB">
        <w:rPr>
          <w:sz w:val="22"/>
          <w:szCs w:val="22"/>
        </w:rPr>
        <w:t>-</w:t>
      </w:r>
      <w:hyperlink r:id="rId12" w:tooltip="ООО &quot;ВОСТОК&quot;" w:history="1">
        <w:r w:rsidRPr="00BC22AB">
          <w:rPr>
            <w:rStyle w:val="ad"/>
            <w:color w:val="auto"/>
            <w:sz w:val="22"/>
            <w:szCs w:val="22"/>
            <w:u w:val="none"/>
            <w:shd w:val="clear" w:color="auto" w:fill="FFFFFF"/>
          </w:rPr>
          <w:t>ОБЩЕСТВО С ОГРАНИЧЕННОЙ ОТВЕТСТВЕННОСТЬЮ "ВОСТОК"</w:t>
        </w:r>
      </w:hyperlink>
      <w:r w:rsidRPr="00BC22AB">
        <w:rPr>
          <w:sz w:val="22"/>
          <w:szCs w:val="22"/>
        </w:rPr>
        <w:t xml:space="preserve"> (сокращенное фирменное наименование: ООО «ВОСТОК», ОГРН: </w:t>
      </w:r>
      <w:r w:rsidRPr="00BC22AB">
        <w:rPr>
          <w:sz w:val="22"/>
          <w:szCs w:val="22"/>
          <w:shd w:val="clear" w:color="auto" w:fill="FFFFFF"/>
        </w:rPr>
        <w:t>1023601512065</w:t>
      </w:r>
      <w:r w:rsidRPr="00BC22AB">
        <w:rPr>
          <w:sz w:val="22"/>
          <w:szCs w:val="22"/>
        </w:rPr>
        <w:t xml:space="preserve">, ИНН: </w:t>
      </w:r>
      <w:r w:rsidRPr="00BC22AB">
        <w:rPr>
          <w:sz w:val="22"/>
          <w:szCs w:val="22"/>
          <w:shd w:val="clear" w:color="auto" w:fill="FFFFFF"/>
        </w:rPr>
        <w:t>3652003070</w:t>
      </w:r>
      <w:r w:rsidRPr="00BC22AB">
        <w:rPr>
          <w:sz w:val="22"/>
          <w:szCs w:val="22"/>
        </w:rPr>
        <w:t>)</w:t>
      </w:r>
    </w:p>
    <w:p w:rsidR="003633BA" w:rsidRPr="00BC22AB" w:rsidRDefault="003633BA" w:rsidP="003633BA">
      <w:pPr>
        <w:jc w:val="both"/>
        <w:rPr>
          <w:sz w:val="22"/>
          <w:szCs w:val="22"/>
        </w:rPr>
      </w:pPr>
      <w:r w:rsidRPr="00BC22AB">
        <w:rPr>
          <w:sz w:val="22"/>
          <w:szCs w:val="22"/>
        </w:rPr>
        <w:t>Во избежание смешения наименований необходимо обращать внимание на такие индивидуализирующие признаки, как организационно-правовая форма, полное и сокращенное фирменное наименование, ИНН, ОГРН и др.</w:t>
      </w:r>
    </w:p>
    <w:p w:rsidR="003633BA" w:rsidRPr="00BC22AB" w:rsidRDefault="003633BA" w:rsidP="003633BA">
      <w:pPr>
        <w:jc w:val="both"/>
        <w:rPr>
          <w:sz w:val="22"/>
          <w:szCs w:val="22"/>
        </w:rPr>
      </w:pPr>
      <w:r w:rsidRPr="00BC22AB">
        <w:rPr>
          <w:sz w:val="22"/>
          <w:szCs w:val="22"/>
        </w:rPr>
        <w:t>-</w:t>
      </w:r>
      <w:hyperlink r:id="rId13" w:tooltip="ООО &quot;ВОСТОК&quot;" w:history="1">
        <w:r w:rsidRPr="00BC22AB">
          <w:rPr>
            <w:rStyle w:val="ad"/>
            <w:color w:val="auto"/>
            <w:sz w:val="22"/>
            <w:szCs w:val="22"/>
            <w:u w:val="none"/>
            <w:shd w:val="clear" w:color="auto" w:fill="FFFFFF"/>
          </w:rPr>
          <w:t>ОБЩЕСТВО С ОГРАНИЧЕННОЙ ОТВЕТСТВЕННОСТЬЮ "ВОСТОК"</w:t>
        </w:r>
      </w:hyperlink>
      <w:r w:rsidRPr="00BC22AB">
        <w:rPr>
          <w:sz w:val="22"/>
          <w:szCs w:val="22"/>
        </w:rPr>
        <w:t xml:space="preserve"> (сокращенное фирменное наименование: ООО «ВОСТОК», ОГРН: </w:t>
      </w:r>
      <w:r w:rsidRPr="00BC22AB">
        <w:rPr>
          <w:sz w:val="22"/>
          <w:szCs w:val="22"/>
          <w:shd w:val="clear" w:color="auto" w:fill="FFFFFF"/>
        </w:rPr>
        <w:t>1213600008907</w:t>
      </w:r>
      <w:r w:rsidRPr="00BC22AB">
        <w:rPr>
          <w:sz w:val="22"/>
          <w:szCs w:val="22"/>
        </w:rPr>
        <w:t xml:space="preserve">, ИНН: </w:t>
      </w:r>
      <w:r w:rsidRPr="00BC22AB">
        <w:rPr>
          <w:sz w:val="22"/>
          <w:szCs w:val="22"/>
          <w:shd w:val="clear" w:color="auto" w:fill="FFFFFF"/>
        </w:rPr>
        <w:t>3663154794</w:t>
      </w:r>
      <w:r w:rsidRPr="00BC22AB">
        <w:rPr>
          <w:sz w:val="22"/>
          <w:szCs w:val="22"/>
        </w:rPr>
        <w:t>)</w:t>
      </w:r>
    </w:p>
    <w:p w:rsidR="003633BA" w:rsidRPr="00BC22AB" w:rsidRDefault="003633BA" w:rsidP="003633BA">
      <w:pPr>
        <w:jc w:val="both"/>
        <w:rPr>
          <w:sz w:val="22"/>
          <w:szCs w:val="22"/>
        </w:rPr>
      </w:pPr>
      <w:r w:rsidRPr="00BC22AB">
        <w:rPr>
          <w:sz w:val="22"/>
          <w:szCs w:val="22"/>
        </w:rPr>
        <w:t>Во избежание смешения наименований необходимо обращать внимание на такие индивидуализирующие признаки, как организационно-правовая форма, полное и сокращенное фирменное наименование, ИНН, ОГРН и др.</w:t>
      </w:r>
    </w:p>
    <w:p w:rsidR="003633BA" w:rsidRPr="00BC22AB" w:rsidRDefault="003633BA" w:rsidP="003633BA">
      <w:pPr>
        <w:jc w:val="both"/>
        <w:rPr>
          <w:sz w:val="22"/>
          <w:szCs w:val="22"/>
        </w:rPr>
      </w:pPr>
      <w:r w:rsidRPr="00BC22AB">
        <w:rPr>
          <w:sz w:val="22"/>
          <w:szCs w:val="22"/>
        </w:rPr>
        <w:t>-</w:t>
      </w:r>
      <w:hyperlink r:id="rId14" w:tooltip="ООО &quot;ВОСТОК&quot;" w:history="1">
        <w:r w:rsidRPr="00BC22AB">
          <w:rPr>
            <w:rStyle w:val="ad"/>
            <w:color w:val="auto"/>
            <w:sz w:val="22"/>
            <w:szCs w:val="22"/>
            <w:u w:val="none"/>
            <w:shd w:val="clear" w:color="auto" w:fill="FFFFFF"/>
          </w:rPr>
          <w:t>ОБЩЕСТВО С ОГРАНИЧЕННОЙ ОТВЕТСТВЕННОСТЬЮ "ВОСТОК"</w:t>
        </w:r>
      </w:hyperlink>
      <w:r w:rsidRPr="00BC22AB">
        <w:rPr>
          <w:sz w:val="22"/>
          <w:szCs w:val="22"/>
        </w:rPr>
        <w:t xml:space="preserve"> (сокращенное фирменное наименование: ООО «ВОСТОК», ОГРН: </w:t>
      </w:r>
      <w:r w:rsidRPr="00BC22AB">
        <w:rPr>
          <w:sz w:val="22"/>
          <w:szCs w:val="22"/>
          <w:shd w:val="clear" w:color="auto" w:fill="FFFFFF"/>
        </w:rPr>
        <w:t>1023601313020</w:t>
      </w:r>
      <w:r w:rsidRPr="00BC22AB">
        <w:rPr>
          <w:sz w:val="22"/>
          <w:szCs w:val="22"/>
        </w:rPr>
        <w:t xml:space="preserve">, ИНН: </w:t>
      </w:r>
      <w:r w:rsidR="00467AD1" w:rsidRPr="00BC22AB">
        <w:rPr>
          <w:sz w:val="22"/>
          <w:szCs w:val="22"/>
          <w:shd w:val="clear" w:color="auto" w:fill="FFFFFF"/>
        </w:rPr>
        <w:t>3631003175</w:t>
      </w:r>
      <w:r w:rsidRPr="00BC22AB">
        <w:rPr>
          <w:sz w:val="22"/>
          <w:szCs w:val="22"/>
        </w:rPr>
        <w:t>)</w:t>
      </w:r>
    </w:p>
    <w:p w:rsidR="003633BA" w:rsidRPr="00BC22AB" w:rsidRDefault="003633BA" w:rsidP="003633BA">
      <w:pPr>
        <w:jc w:val="both"/>
        <w:rPr>
          <w:sz w:val="22"/>
          <w:szCs w:val="22"/>
        </w:rPr>
      </w:pPr>
      <w:r w:rsidRPr="00BC22AB">
        <w:rPr>
          <w:sz w:val="22"/>
          <w:szCs w:val="22"/>
        </w:rPr>
        <w:t>Во избежание смешения наименований необходимо обращать внимание на такие индивидуализирующие признаки, как организационно-правовая форма, полное и сокращенное фирменное наименование, ИНН, ОГРН и др.</w:t>
      </w:r>
    </w:p>
    <w:p w:rsidR="00467AD1" w:rsidRPr="00BC22AB" w:rsidRDefault="00467AD1" w:rsidP="00467AD1">
      <w:pPr>
        <w:jc w:val="both"/>
        <w:rPr>
          <w:sz w:val="22"/>
          <w:szCs w:val="22"/>
        </w:rPr>
      </w:pPr>
      <w:r w:rsidRPr="00BC22AB">
        <w:rPr>
          <w:sz w:val="22"/>
          <w:szCs w:val="22"/>
        </w:rPr>
        <w:t>-</w:t>
      </w:r>
      <w:hyperlink r:id="rId15" w:tooltip="ООО &quot;ВОСТОК&quot;" w:history="1">
        <w:r w:rsidRPr="00BC22AB">
          <w:rPr>
            <w:rStyle w:val="ad"/>
            <w:color w:val="auto"/>
            <w:sz w:val="22"/>
            <w:szCs w:val="22"/>
            <w:u w:val="none"/>
            <w:shd w:val="clear" w:color="auto" w:fill="FFFFFF"/>
          </w:rPr>
          <w:t>ОБЩЕСТВО С ОГРАНИЧЕННОЙ ОТВЕТСТВЕННОСТЬЮ "ВОСТОК"</w:t>
        </w:r>
      </w:hyperlink>
      <w:r w:rsidRPr="00BC22AB">
        <w:rPr>
          <w:sz w:val="22"/>
          <w:szCs w:val="22"/>
        </w:rPr>
        <w:t xml:space="preserve"> (сокращенное фирменное наименование: ООО «ВОСТОК», ОГРН: </w:t>
      </w:r>
      <w:r w:rsidRPr="00BC22AB">
        <w:rPr>
          <w:sz w:val="22"/>
          <w:szCs w:val="22"/>
          <w:shd w:val="clear" w:color="auto" w:fill="FFFFFF"/>
        </w:rPr>
        <w:t>1033600092492</w:t>
      </w:r>
      <w:r w:rsidRPr="00BC22AB">
        <w:rPr>
          <w:sz w:val="22"/>
          <w:szCs w:val="22"/>
        </w:rPr>
        <w:t xml:space="preserve">, ИНН: </w:t>
      </w:r>
      <w:r w:rsidRPr="00BC22AB">
        <w:rPr>
          <w:sz w:val="22"/>
          <w:szCs w:val="22"/>
          <w:shd w:val="clear" w:color="auto" w:fill="FFFFFF"/>
        </w:rPr>
        <w:t>3650000437</w:t>
      </w:r>
      <w:r w:rsidRPr="00BC22AB">
        <w:rPr>
          <w:sz w:val="22"/>
          <w:szCs w:val="22"/>
        </w:rPr>
        <w:t>)</w:t>
      </w:r>
    </w:p>
    <w:p w:rsidR="00467AD1" w:rsidRPr="00BC22AB" w:rsidRDefault="00467AD1" w:rsidP="00467AD1">
      <w:pPr>
        <w:jc w:val="both"/>
        <w:rPr>
          <w:sz w:val="22"/>
          <w:szCs w:val="22"/>
        </w:rPr>
      </w:pPr>
      <w:r w:rsidRPr="00BC22AB">
        <w:rPr>
          <w:sz w:val="22"/>
          <w:szCs w:val="22"/>
        </w:rPr>
        <w:t>Во избежание смешения наименований необходимо обращать внимание на такие индивидуализирующие признаки, как организационно-правовая форма, полное и сокращенное фирменное наименование, ИНН, ОГРН и др.</w:t>
      </w:r>
    </w:p>
    <w:p w:rsidR="00467AD1" w:rsidRPr="00BC22AB" w:rsidRDefault="00467AD1" w:rsidP="00467AD1">
      <w:pPr>
        <w:jc w:val="both"/>
        <w:rPr>
          <w:sz w:val="22"/>
          <w:szCs w:val="22"/>
        </w:rPr>
      </w:pPr>
      <w:r w:rsidRPr="00BC22AB">
        <w:rPr>
          <w:sz w:val="22"/>
          <w:szCs w:val="22"/>
        </w:rPr>
        <w:t>-</w:t>
      </w:r>
      <w:hyperlink r:id="rId16" w:tooltip="ООО &quot;ВОСТОК&quot;" w:history="1">
        <w:r w:rsidRPr="00BC22AB">
          <w:rPr>
            <w:rStyle w:val="ad"/>
            <w:color w:val="auto"/>
            <w:sz w:val="22"/>
            <w:szCs w:val="22"/>
            <w:u w:val="none"/>
            <w:shd w:val="clear" w:color="auto" w:fill="FFFFFF"/>
          </w:rPr>
          <w:t>ОБЩЕСТВО С ОГРАНИЧЕННОЙ ОТВЕТСТВЕННОСТЬЮ "ВОСТОК"</w:t>
        </w:r>
      </w:hyperlink>
      <w:r w:rsidRPr="00BC22AB">
        <w:rPr>
          <w:sz w:val="22"/>
          <w:szCs w:val="22"/>
        </w:rPr>
        <w:t xml:space="preserve"> (сокращенное фирменное наименование: ООО «ВОСТОК», ОГРН: </w:t>
      </w:r>
      <w:r w:rsidRPr="00BC22AB">
        <w:rPr>
          <w:sz w:val="22"/>
          <w:szCs w:val="22"/>
          <w:shd w:val="clear" w:color="auto" w:fill="FFFFFF"/>
        </w:rPr>
        <w:t>1163668079871</w:t>
      </w:r>
      <w:r w:rsidRPr="00BC22AB">
        <w:rPr>
          <w:sz w:val="22"/>
          <w:szCs w:val="22"/>
        </w:rPr>
        <w:t xml:space="preserve">, ИНН: </w:t>
      </w:r>
      <w:r w:rsidRPr="00BC22AB">
        <w:rPr>
          <w:sz w:val="22"/>
          <w:szCs w:val="22"/>
          <w:shd w:val="clear" w:color="auto" w:fill="FFFFFF"/>
        </w:rPr>
        <w:t>3661072465</w:t>
      </w:r>
      <w:r w:rsidRPr="00BC22AB">
        <w:rPr>
          <w:sz w:val="22"/>
          <w:szCs w:val="22"/>
        </w:rPr>
        <w:t>)</w:t>
      </w:r>
    </w:p>
    <w:p w:rsidR="00467AD1" w:rsidRPr="00BC22AB" w:rsidRDefault="00467AD1" w:rsidP="00467AD1">
      <w:pPr>
        <w:jc w:val="both"/>
        <w:rPr>
          <w:sz w:val="22"/>
          <w:szCs w:val="22"/>
        </w:rPr>
      </w:pPr>
      <w:r w:rsidRPr="00BC22AB">
        <w:rPr>
          <w:sz w:val="22"/>
          <w:szCs w:val="22"/>
        </w:rPr>
        <w:t>Во избежание смешения наименований необходимо обращать внимание на такие индивидуализирующие признаки, как организационно-правовая форма, полное и сокращенное фирменное наименование, ИНН, ОГРН и др.</w:t>
      </w:r>
    </w:p>
    <w:p w:rsidR="00467AD1" w:rsidRPr="00BC22AB" w:rsidRDefault="00467AD1" w:rsidP="00467AD1">
      <w:pPr>
        <w:jc w:val="both"/>
        <w:rPr>
          <w:sz w:val="22"/>
          <w:szCs w:val="22"/>
        </w:rPr>
      </w:pPr>
      <w:r w:rsidRPr="00BC22AB">
        <w:rPr>
          <w:sz w:val="22"/>
          <w:szCs w:val="22"/>
        </w:rPr>
        <w:t>-</w:t>
      </w:r>
      <w:hyperlink r:id="rId17" w:tooltip="ООО &quot;ВОСТОК&quot;" w:history="1">
        <w:r w:rsidRPr="00BC22AB">
          <w:rPr>
            <w:rStyle w:val="ad"/>
            <w:color w:val="auto"/>
            <w:sz w:val="22"/>
            <w:szCs w:val="22"/>
            <w:u w:val="none"/>
            <w:shd w:val="clear" w:color="auto" w:fill="FFFFFF"/>
          </w:rPr>
          <w:t>ОБЩЕСТВО С ОГРАНИЧЕННОЙ ОТВЕТСТВЕННОСТЬЮ "ВОСТОК"</w:t>
        </w:r>
      </w:hyperlink>
      <w:r w:rsidRPr="00BC22AB">
        <w:rPr>
          <w:sz w:val="22"/>
          <w:szCs w:val="22"/>
        </w:rPr>
        <w:t xml:space="preserve"> (сокращенное фирменное наименование: ООО «ВОСТОК», ОГРН: </w:t>
      </w:r>
      <w:r w:rsidRPr="00BC22AB">
        <w:rPr>
          <w:sz w:val="22"/>
          <w:szCs w:val="22"/>
          <w:shd w:val="clear" w:color="auto" w:fill="FFFFFF"/>
        </w:rPr>
        <w:t>1023601537387</w:t>
      </w:r>
      <w:r w:rsidRPr="00BC22AB">
        <w:rPr>
          <w:sz w:val="22"/>
          <w:szCs w:val="22"/>
        </w:rPr>
        <w:t xml:space="preserve">, ИНН: </w:t>
      </w:r>
      <w:r w:rsidRPr="00BC22AB">
        <w:rPr>
          <w:sz w:val="22"/>
          <w:szCs w:val="22"/>
          <w:shd w:val="clear" w:color="auto" w:fill="FFFFFF"/>
        </w:rPr>
        <w:t>3662074144</w:t>
      </w:r>
      <w:r w:rsidRPr="00BC22AB">
        <w:rPr>
          <w:sz w:val="22"/>
          <w:szCs w:val="22"/>
        </w:rPr>
        <w:t>)</w:t>
      </w:r>
    </w:p>
    <w:p w:rsidR="00467AD1" w:rsidRPr="00BC22AB" w:rsidRDefault="00467AD1" w:rsidP="00467AD1">
      <w:pPr>
        <w:jc w:val="both"/>
        <w:rPr>
          <w:sz w:val="22"/>
          <w:szCs w:val="22"/>
        </w:rPr>
      </w:pPr>
      <w:r w:rsidRPr="00BC22AB">
        <w:rPr>
          <w:sz w:val="22"/>
          <w:szCs w:val="22"/>
        </w:rPr>
        <w:t>Во избежание смешения наименований необходимо обращать внимание на такие индивидуализирующие признаки, как организационно-правовая форма, полное и сокращенное фирменное наименование, ИНН, ОГРН и др.</w:t>
      </w:r>
    </w:p>
    <w:p w:rsidR="00467AD1" w:rsidRPr="00BC22AB" w:rsidRDefault="00467AD1" w:rsidP="00467AD1">
      <w:pPr>
        <w:jc w:val="both"/>
        <w:rPr>
          <w:sz w:val="22"/>
          <w:szCs w:val="22"/>
        </w:rPr>
      </w:pPr>
      <w:r w:rsidRPr="00BC22AB">
        <w:rPr>
          <w:sz w:val="22"/>
          <w:szCs w:val="22"/>
        </w:rPr>
        <w:t>-</w:t>
      </w:r>
      <w:hyperlink r:id="rId18" w:tooltip="ООО &quot;ВОСТОК&quot;" w:history="1">
        <w:r w:rsidRPr="00BC22AB">
          <w:rPr>
            <w:rStyle w:val="ad"/>
            <w:color w:val="auto"/>
            <w:sz w:val="22"/>
            <w:szCs w:val="22"/>
            <w:u w:val="none"/>
            <w:shd w:val="clear" w:color="auto" w:fill="FFFFFF"/>
          </w:rPr>
          <w:t>ОБЩЕСТВО С ОГРАНИЧЕННОЙ ОТВЕТСТВЕННОСТЬЮ "ВОСТОК"</w:t>
        </w:r>
      </w:hyperlink>
      <w:r w:rsidRPr="00BC22AB">
        <w:rPr>
          <w:sz w:val="22"/>
          <w:szCs w:val="22"/>
        </w:rPr>
        <w:t xml:space="preserve"> (сокращенное фирменное наименование: ООО «ВОСТОК», ОГРН: </w:t>
      </w:r>
      <w:r w:rsidRPr="00BC22AB">
        <w:rPr>
          <w:sz w:val="22"/>
          <w:szCs w:val="22"/>
          <w:shd w:val="clear" w:color="auto" w:fill="FFFFFF"/>
        </w:rPr>
        <w:t>1193668011811</w:t>
      </w:r>
      <w:r w:rsidRPr="00BC22AB">
        <w:rPr>
          <w:sz w:val="22"/>
          <w:szCs w:val="22"/>
        </w:rPr>
        <w:t xml:space="preserve">, ИНН: </w:t>
      </w:r>
      <w:r w:rsidRPr="00BC22AB">
        <w:rPr>
          <w:sz w:val="22"/>
          <w:szCs w:val="22"/>
          <w:shd w:val="clear" w:color="auto" w:fill="FFFFFF"/>
        </w:rPr>
        <w:t>3662273661</w:t>
      </w:r>
      <w:r w:rsidRPr="00BC22AB">
        <w:rPr>
          <w:sz w:val="22"/>
          <w:szCs w:val="22"/>
        </w:rPr>
        <w:t>)</w:t>
      </w:r>
    </w:p>
    <w:p w:rsidR="00467AD1" w:rsidRPr="00BC22AB" w:rsidRDefault="00467AD1" w:rsidP="00467AD1">
      <w:pPr>
        <w:jc w:val="both"/>
        <w:rPr>
          <w:sz w:val="22"/>
          <w:szCs w:val="22"/>
        </w:rPr>
      </w:pPr>
      <w:r w:rsidRPr="00BC22AB">
        <w:rPr>
          <w:sz w:val="22"/>
          <w:szCs w:val="22"/>
        </w:rPr>
        <w:t>Во избежание смешения наименований необходимо обращать внимание на такие индивидуализирующие признаки, как организационно-правовая форма, полное и сокращенное фирменное наименование, ИНН, ОГРН и др.</w:t>
      </w:r>
    </w:p>
    <w:p w:rsidR="00467AD1" w:rsidRPr="00BC22AB" w:rsidRDefault="00467AD1" w:rsidP="00467AD1">
      <w:pPr>
        <w:jc w:val="both"/>
        <w:rPr>
          <w:sz w:val="22"/>
          <w:szCs w:val="22"/>
        </w:rPr>
      </w:pPr>
      <w:r w:rsidRPr="00BC22AB">
        <w:rPr>
          <w:sz w:val="22"/>
          <w:szCs w:val="22"/>
        </w:rPr>
        <w:t>-</w:t>
      </w:r>
      <w:hyperlink r:id="rId19" w:tooltip="ООО &quot;ВОСТОК&quot;" w:history="1">
        <w:r w:rsidRPr="00BC22AB">
          <w:rPr>
            <w:rStyle w:val="ad"/>
            <w:color w:val="auto"/>
            <w:sz w:val="22"/>
            <w:szCs w:val="22"/>
            <w:u w:val="none"/>
            <w:shd w:val="clear" w:color="auto" w:fill="FFFFFF"/>
          </w:rPr>
          <w:t>ОБЩЕСТВО С ОГРАНИЧЕННОЙ ОТВЕТСТВЕННОСТЬЮ "ВОСТОК"</w:t>
        </w:r>
      </w:hyperlink>
      <w:r w:rsidRPr="00BC22AB">
        <w:rPr>
          <w:sz w:val="22"/>
          <w:szCs w:val="22"/>
        </w:rPr>
        <w:t xml:space="preserve"> (сокращенное фирменное наименование: ООО «ВОСТОК», ОГРН: </w:t>
      </w:r>
      <w:r w:rsidRPr="00BC22AB">
        <w:rPr>
          <w:sz w:val="22"/>
          <w:szCs w:val="22"/>
          <w:shd w:val="clear" w:color="auto" w:fill="FFFFFF"/>
        </w:rPr>
        <w:t>1063667195965</w:t>
      </w:r>
      <w:r w:rsidRPr="00BC22AB">
        <w:rPr>
          <w:sz w:val="22"/>
          <w:szCs w:val="22"/>
        </w:rPr>
        <w:t xml:space="preserve">, ИНН: </w:t>
      </w:r>
      <w:r w:rsidR="00C97976" w:rsidRPr="00BC22AB">
        <w:rPr>
          <w:sz w:val="22"/>
          <w:szCs w:val="22"/>
          <w:shd w:val="clear" w:color="auto" w:fill="FFFFFF"/>
        </w:rPr>
        <w:t>3662108925</w:t>
      </w:r>
      <w:r w:rsidRPr="00BC22AB">
        <w:rPr>
          <w:sz w:val="22"/>
          <w:szCs w:val="22"/>
        </w:rPr>
        <w:t>)</w:t>
      </w:r>
    </w:p>
    <w:p w:rsidR="00467AD1" w:rsidRPr="00BC22AB" w:rsidRDefault="00467AD1" w:rsidP="00467AD1">
      <w:pPr>
        <w:jc w:val="both"/>
        <w:rPr>
          <w:sz w:val="22"/>
          <w:szCs w:val="22"/>
        </w:rPr>
      </w:pPr>
      <w:r w:rsidRPr="00BC22AB">
        <w:rPr>
          <w:sz w:val="22"/>
          <w:szCs w:val="22"/>
        </w:rPr>
        <w:t>Во избежание смешения наименований необходимо обращать внимание на такие индивидуализирующие признаки, как организационно-правовая форма, полное и сокращенное фирменное наименование, ИНН, ОГРН и др.</w:t>
      </w:r>
    </w:p>
    <w:p w:rsidR="00C97976" w:rsidRPr="00BC22AB" w:rsidRDefault="00C97976" w:rsidP="00C97976">
      <w:pPr>
        <w:jc w:val="both"/>
        <w:rPr>
          <w:sz w:val="22"/>
          <w:szCs w:val="22"/>
        </w:rPr>
      </w:pPr>
      <w:r w:rsidRPr="00BC22AB">
        <w:rPr>
          <w:sz w:val="22"/>
          <w:szCs w:val="22"/>
        </w:rPr>
        <w:t>-</w:t>
      </w:r>
      <w:hyperlink r:id="rId20" w:tooltip="ООО &quot;ВОСТОК&quot;" w:history="1">
        <w:r w:rsidRPr="00BC22AB">
          <w:rPr>
            <w:rStyle w:val="ad"/>
            <w:color w:val="auto"/>
            <w:sz w:val="22"/>
            <w:szCs w:val="22"/>
            <w:u w:val="none"/>
            <w:shd w:val="clear" w:color="auto" w:fill="FFFFFF"/>
          </w:rPr>
          <w:t>ОБЩЕСТВО С ОГРАНИЧЕННОЙ ОТВЕТСТВЕННОСТЬЮ "ВОСТОК"</w:t>
        </w:r>
      </w:hyperlink>
      <w:r w:rsidRPr="00BC22AB">
        <w:rPr>
          <w:sz w:val="22"/>
          <w:szCs w:val="22"/>
        </w:rPr>
        <w:t xml:space="preserve"> (сокращенное фирменное наименование: ООО «ВОСТОК», ОГРН: </w:t>
      </w:r>
      <w:r w:rsidRPr="00BC22AB">
        <w:rPr>
          <w:sz w:val="22"/>
          <w:szCs w:val="22"/>
          <w:shd w:val="clear" w:color="auto" w:fill="FFFFFF"/>
        </w:rPr>
        <w:t>1063652012621</w:t>
      </w:r>
      <w:r w:rsidRPr="00BC22AB">
        <w:rPr>
          <w:sz w:val="22"/>
          <w:szCs w:val="22"/>
        </w:rPr>
        <w:t xml:space="preserve">, ИНН: </w:t>
      </w:r>
      <w:r w:rsidRPr="00BC22AB">
        <w:rPr>
          <w:sz w:val="22"/>
          <w:szCs w:val="22"/>
          <w:shd w:val="clear" w:color="auto" w:fill="FFFFFF"/>
        </w:rPr>
        <w:t>3652009428</w:t>
      </w:r>
      <w:r w:rsidRPr="00BC22AB">
        <w:rPr>
          <w:sz w:val="22"/>
          <w:szCs w:val="22"/>
        </w:rPr>
        <w:t>)</w:t>
      </w:r>
    </w:p>
    <w:p w:rsidR="00C97976" w:rsidRPr="00BC22AB" w:rsidRDefault="00C97976" w:rsidP="00C97976">
      <w:pPr>
        <w:jc w:val="both"/>
        <w:rPr>
          <w:sz w:val="22"/>
          <w:szCs w:val="22"/>
        </w:rPr>
      </w:pPr>
      <w:r w:rsidRPr="00BC22AB">
        <w:rPr>
          <w:sz w:val="22"/>
          <w:szCs w:val="22"/>
        </w:rPr>
        <w:t>Во избежание смешения наименований необходимо обращать внимание на такие индивидуализирующие признаки, как организационно-правовая форма, полное и сокращенное фирменное наименование, ИНН, ОГРН и др.</w:t>
      </w:r>
    </w:p>
    <w:p w:rsidR="00C97976" w:rsidRPr="00BC22AB" w:rsidRDefault="00C97976" w:rsidP="00C97976">
      <w:pPr>
        <w:jc w:val="both"/>
        <w:rPr>
          <w:sz w:val="22"/>
          <w:szCs w:val="22"/>
        </w:rPr>
      </w:pPr>
      <w:r w:rsidRPr="00BC22AB">
        <w:rPr>
          <w:sz w:val="22"/>
          <w:szCs w:val="22"/>
        </w:rPr>
        <w:t>-</w:t>
      </w:r>
      <w:hyperlink r:id="rId21" w:tooltip="ООО &quot;ВОСТОК&quot;" w:history="1">
        <w:r w:rsidRPr="00BC22AB">
          <w:rPr>
            <w:rStyle w:val="ad"/>
            <w:color w:val="auto"/>
            <w:sz w:val="22"/>
            <w:szCs w:val="22"/>
            <w:u w:val="none"/>
            <w:shd w:val="clear" w:color="auto" w:fill="FFFFFF"/>
          </w:rPr>
          <w:t>ОБЩЕСТВО С ОГРАНИЧЕННОЙ ОТВЕТСТВЕННОСТЬЮ "ВОСТОК"</w:t>
        </w:r>
      </w:hyperlink>
      <w:r w:rsidRPr="00BC22AB">
        <w:rPr>
          <w:sz w:val="22"/>
          <w:szCs w:val="22"/>
        </w:rPr>
        <w:t xml:space="preserve"> (сокращенное фирменное наименование: ООО «ВОСТОК», ОГРН: </w:t>
      </w:r>
      <w:r w:rsidRPr="00BC22AB">
        <w:rPr>
          <w:sz w:val="22"/>
          <w:szCs w:val="22"/>
          <w:shd w:val="clear" w:color="auto" w:fill="FFFFFF"/>
        </w:rPr>
        <w:t>1173668043790</w:t>
      </w:r>
      <w:r w:rsidRPr="00BC22AB">
        <w:rPr>
          <w:sz w:val="22"/>
          <w:szCs w:val="22"/>
        </w:rPr>
        <w:t xml:space="preserve">, ИНН: </w:t>
      </w:r>
      <w:r w:rsidRPr="00BC22AB">
        <w:rPr>
          <w:sz w:val="22"/>
          <w:szCs w:val="22"/>
          <w:shd w:val="clear" w:color="auto" w:fill="FFFFFF"/>
        </w:rPr>
        <w:t>3663129773</w:t>
      </w:r>
      <w:r w:rsidRPr="00BC22AB">
        <w:rPr>
          <w:sz w:val="22"/>
          <w:szCs w:val="22"/>
        </w:rPr>
        <w:t>)</w:t>
      </w:r>
    </w:p>
    <w:p w:rsidR="00C97976" w:rsidRPr="00BC22AB" w:rsidRDefault="00C97976" w:rsidP="00C97976">
      <w:pPr>
        <w:jc w:val="both"/>
        <w:rPr>
          <w:sz w:val="22"/>
          <w:szCs w:val="22"/>
        </w:rPr>
      </w:pPr>
      <w:r w:rsidRPr="00BC22AB">
        <w:rPr>
          <w:sz w:val="22"/>
          <w:szCs w:val="22"/>
        </w:rPr>
        <w:t>Во избежание смешения наименований необходимо обращать внимание на такие индивидуализирующие признаки, как организационно-правовая форма, полное и сокращенное фирменное наименование, ИНН, ОГРН и др.</w:t>
      </w:r>
    </w:p>
    <w:p w:rsidR="00C97976" w:rsidRPr="00BC22AB" w:rsidRDefault="00C97976" w:rsidP="00C97976">
      <w:pPr>
        <w:jc w:val="both"/>
        <w:rPr>
          <w:sz w:val="22"/>
          <w:szCs w:val="22"/>
        </w:rPr>
      </w:pPr>
      <w:r w:rsidRPr="00BC22AB">
        <w:rPr>
          <w:sz w:val="22"/>
          <w:szCs w:val="22"/>
        </w:rPr>
        <w:t>-</w:t>
      </w:r>
      <w:hyperlink r:id="rId22" w:tooltip="ООО &quot;ВОСТОК&quot;" w:history="1">
        <w:r w:rsidRPr="00BC22AB">
          <w:rPr>
            <w:rStyle w:val="ad"/>
            <w:color w:val="auto"/>
            <w:sz w:val="22"/>
            <w:szCs w:val="22"/>
            <w:u w:val="none"/>
            <w:shd w:val="clear" w:color="auto" w:fill="FFFFFF"/>
          </w:rPr>
          <w:t>ОБЩЕСТВО С ОГРАНИЧЕННОЙ ОТВЕТСТВЕННОСТЬЮ "ВОСТОК"</w:t>
        </w:r>
      </w:hyperlink>
      <w:r w:rsidRPr="00BC22AB">
        <w:rPr>
          <w:sz w:val="22"/>
          <w:szCs w:val="22"/>
        </w:rPr>
        <w:t xml:space="preserve"> (сокращенное фирменное наименование: ООО «ВОСТОК», ОГРН: </w:t>
      </w:r>
      <w:r w:rsidR="001E2007" w:rsidRPr="00BC22AB">
        <w:rPr>
          <w:sz w:val="22"/>
          <w:szCs w:val="22"/>
          <w:shd w:val="clear" w:color="auto" w:fill="FFFFFF"/>
        </w:rPr>
        <w:t>1153668020857</w:t>
      </w:r>
      <w:r w:rsidRPr="00BC22AB">
        <w:rPr>
          <w:sz w:val="22"/>
          <w:szCs w:val="22"/>
        </w:rPr>
        <w:t xml:space="preserve">, ИНН: </w:t>
      </w:r>
      <w:r w:rsidR="001E2007" w:rsidRPr="00BC22AB">
        <w:rPr>
          <w:sz w:val="22"/>
          <w:szCs w:val="22"/>
          <w:shd w:val="clear" w:color="auto" w:fill="FFFFFF"/>
        </w:rPr>
        <w:t>3664206565</w:t>
      </w:r>
      <w:r w:rsidRPr="00BC22AB">
        <w:rPr>
          <w:sz w:val="22"/>
          <w:szCs w:val="22"/>
        </w:rPr>
        <w:t>)</w:t>
      </w:r>
    </w:p>
    <w:p w:rsidR="00C97976" w:rsidRPr="00BC22AB" w:rsidRDefault="00C97976" w:rsidP="00C97976">
      <w:pPr>
        <w:jc w:val="both"/>
        <w:rPr>
          <w:sz w:val="22"/>
          <w:szCs w:val="22"/>
        </w:rPr>
      </w:pPr>
      <w:r w:rsidRPr="00BC22AB">
        <w:rPr>
          <w:sz w:val="22"/>
          <w:szCs w:val="22"/>
        </w:rPr>
        <w:t>Во избежание смешения наименований необходимо обращать внимание на такие индивидуализирующие признаки, как организационно-правовая форма, полное и сокращенное фирменное наименование, ИНН, ОГРН и др.</w:t>
      </w:r>
    </w:p>
    <w:p w:rsidR="001E2007" w:rsidRPr="00BC22AB" w:rsidRDefault="001E2007" w:rsidP="001E2007">
      <w:pPr>
        <w:jc w:val="both"/>
        <w:rPr>
          <w:sz w:val="22"/>
          <w:szCs w:val="22"/>
        </w:rPr>
      </w:pPr>
      <w:r w:rsidRPr="00BC22AB">
        <w:rPr>
          <w:sz w:val="22"/>
          <w:szCs w:val="22"/>
        </w:rPr>
        <w:t>-</w:t>
      </w:r>
      <w:hyperlink r:id="rId23" w:tooltip="ТСЖ &quot;ВОСТОК&quot;" w:history="1">
        <w:r w:rsidRPr="00BC22AB">
          <w:rPr>
            <w:rStyle w:val="ad"/>
            <w:color w:val="auto"/>
            <w:sz w:val="22"/>
            <w:szCs w:val="22"/>
            <w:u w:val="none"/>
            <w:shd w:val="clear" w:color="auto" w:fill="FFFFFF"/>
          </w:rPr>
          <w:t>ТОВАРИЩЕСТВО СОБСТВЕННИКОВ ЖИЛЬЯ "ВОСТОК"</w:t>
        </w:r>
      </w:hyperlink>
      <w:r w:rsidRPr="00BC22AB">
        <w:rPr>
          <w:sz w:val="22"/>
          <w:szCs w:val="22"/>
        </w:rPr>
        <w:t xml:space="preserve"> (сокращенное фирменное наименование: ТСЖ "ВОСТОК", ОГРН: </w:t>
      </w:r>
      <w:r w:rsidRPr="00BC22AB">
        <w:rPr>
          <w:sz w:val="22"/>
          <w:szCs w:val="22"/>
          <w:shd w:val="clear" w:color="auto" w:fill="FFFFFF"/>
        </w:rPr>
        <w:t>1143668032970</w:t>
      </w:r>
      <w:r w:rsidRPr="00BC22AB">
        <w:rPr>
          <w:sz w:val="22"/>
          <w:szCs w:val="22"/>
        </w:rPr>
        <w:t xml:space="preserve">, ИНН: </w:t>
      </w:r>
      <w:r w:rsidRPr="00BC22AB">
        <w:rPr>
          <w:sz w:val="22"/>
          <w:szCs w:val="22"/>
          <w:shd w:val="clear" w:color="auto" w:fill="FFFFFF"/>
        </w:rPr>
        <w:t>3652014594</w:t>
      </w:r>
      <w:r w:rsidRPr="00BC22AB">
        <w:rPr>
          <w:sz w:val="22"/>
          <w:szCs w:val="22"/>
        </w:rPr>
        <w:t>)</w:t>
      </w:r>
    </w:p>
    <w:p w:rsidR="001E2007" w:rsidRPr="00BC22AB" w:rsidRDefault="001E2007" w:rsidP="001E2007">
      <w:pPr>
        <w:jc w:val="both"/>
        <w:rPr>
          <w:sz w:val="22"/>
          <w:szCs w:val="22"/>
        </w:rPr>
      </w:pPr>
      <w:r w:rsidRPr="00BC22AB">
        <w:rPr>
          <w:sz w:val="22"/>
          <w:szCs w:val="22"/>
        </w:rPr>
        <w:lastRenderedPageBreak/>
        <w:t>Во избежание смешения наименований необходимо обращать внимание на такие индивидуализирующие признаки, как организационно-правовая форма, полное и сокращенное фирменное наименование, ИНН, ОГРН и др.</w:t>
      </w:r>
    </w:p>
    <w:p w:rsidR="001E2007" w:rsidRPr="00BC22AB" w:rsidRDefault="001E2007" w:rsidP="001E2007">
      <w:pPr>
        <w:jc w:val="both"/>
        <w:rPr>
          <w:sz w:val="22"/>
          <w:szCs w:val="22"/>
        </w:rPr>
      </w:pPr>
      <w:r w:rsidRPr="00BC22AB">
        <w:rPr>
          <w:sz w:val="22"/>
          <w:szCs w:val="22"/>
        </w:rPr>
        <w:t>-</w:t>
      </w:r>
      <w:hyperlink r:id="rId24" w:tooltip="ООО &quot;ВОСТОК&quot;" w:history="1">
        <w:r w:rsidRPr="00BC22AB">
          <w:rPr>
            <w:rStyle w:val="ad"/>
            <w:color w:val="auto"/>
            <w:sz w:val="22"/>
            <w:szCs w:val="22"/>
            <w:u w:val="none"/>
            <w:shd w:val="clear" w:color="auto" w:fill="FFFFFF"/>
          </w:rPr>
          <w:t>ОБЩЕСТВО С ОГРАНИЧЕННОЙ ОТВЕТСТВЕННОСТЬЮ "ВОСТОК"</w:t>
        </w:r>
      </w:hyperlink>
      <w:r w:rsidRPr="00BC22AB">
        <w:rPr>
          <w:sz w:val="22"/>
          <w:szCs w:val="22"/>
        </w:rPr>
        <w:t xml:space="preserve"> (сокращенное фирменное наименование: ООО «ВОСТОК», ОГРН: </w:t>
      </w:r>
      <w:r w:rsidRPr="00BC22AB">
        <w:rPr>
          <w:sz w:val="22"/>
          <w:szCs w:val="22"/>
          <w:shd w:val="clear" w:color="auto" w:fill="FFFFFF"/>
        </w:rPr>
        <w:t>1103668019674</w:t>
      </w:r>
      <w:r w:rsidRPr="00BC22AB">
        <w:rPr>
          <w:sz w:val="22"/>
          <w:szCs w:val="22"/>
        </w:rPr>
        <w:t xml:space="preserve">, ИНН: </w:t>
      </w:r>
      <w:r w:rsidRPr="00BC22AB">
        <w:rPr>
          <w:sz w:val="22"/>
          <w:szCs w:val="22"/>
          <w:shd w:val="clear" w:color="auto" w:fill="FFFFFF"/>
        </w:rPr>
        <w:t>3661050221</w:t>
      </w:r>
      <w:r w:rsidRPr="00BC22AB">
        <w:rPr>
          <w:sz w:val="22"/>
          <w:szCs w:val="22"/>
        </w:rPr>
        <w:t>)</w:t>
      </w:r>
    </w:p>
    <w:p w:rsidR="001E2007" w:rsidRPr="00BC22AB" w:rsidRDefault="001E2007" w:rsidP="001E2007">
      <w:pPr>
        <w:jc w:val="both"/>
        <w:rPr>
          <w:sz w:val="22"/>
          <w:szCs w:val="22"/>
        </w:rPr>
      </w:pPr>
      <w:r w:rsidRPr="00BC22AB">
        <w:rPr>
          <w:sz w:val="22"/>
          <w:szCs w:val="22"/>
        </w:rPr>
        <w:t>Во избежание смешения наименований необходимо обращать внимание на такие индивидуализирующие признаки, как организационно-правовая форма, полное и сокращенное фирменное наименование, ИНН, ОГРН и др.</w:t>
      </w:r>
    </w:p>
    <w:p w:rsidR="001E2007" w:rsidRPr="00BC22AB" w:rsidRDefault="001E2007" w:rsidP="001E2007">
      <w:pPr>
        <w:jc w:val="both"/>
        <w:rPr>
          <w:sz w:val="22"/>
          <w:szCs w:val="22"/>
        </w:rPr>
      </w:pPr>
      <w:r w:rsidRPr="00BC22AB">
        <w:rPr>
          <w:sz w:val="22"/>
          <w:szCs w:val="22"/>
        </w:rPr>
        <w:t>-</w:t>
      </w:r>
      <w:hyperlink r:id="rId25" w:tooltip="ООО &quot;ВОСТОК&quot;" w:history="1">
        <w:r w:rsidRPr="00BC22AB">
          <w:rPr>
            <w:rStyle w:val="ad"/>
            <w:color w:val="auto"/>
            <w:sz w:val="22"/>
            <w:szCs w:val="22"/>
            <w:u w:val="none"/>
            <w:shd w:val="clear" w:color="auto" w:fill="FFFFFF"/>
          </w:rPr>
          <w:t>ОБЩЕСТВО С ОГРАНИЧЕННОЙ ОТВЕТСТВЕННОСТЬЮ "ВОСТОК"</w:t>
        </w:r>
      </w:hyperlink>
      <w:r w:rsidRPr="00BC22AB">
        <w:rPr>
          <w:sz w:val="22"/>
          <w:szCs w:val="22"/>
        </w:rPr>
        <w:t xml:space="preserve"> (сокращенное фирменное наименование: ООО «ВОСТОК», ОГРН: </w:t>
      </w:r>
      <w:r w:rsidR="00427293" w:rsidRPr="00BC22AB">
        <w:rPr>
          <w:sz w:val="22"/>
          <w:szCs w:val="22"/>
          <w:shd w:val="clear" w:color="auto" w:fill="FFFFFF"/>
        </w:rPr>
        <w:t>1173668019106</w:t>
      </w:r>
      <w:r w:rsidRPr="00BC22AB">
        <w:rPr>
          <w:sz w:val="22"/>
          <w:szCs w:val="22"/>
        </w:rPr>
        <w:t xml:space="preserve">, ИНН: </w:t>
      </w:r>
      <w:r w:rsidR="00427293" w:rsidRPr="00BC22AB">
        <w:rPr>
          <w:sz w:val="22"/>
          <w:szCs w:val="22"/>
          <w:shd w:val="clear" w:color="auto" w:fill="FFFFFF"/>
        </w:rPr>
        <w:t>3661078019</w:t>
      </w:r>
      <w:r w:rsidRPr="00BC22AB">
        <w:rPr>
          <w:sz w:val="22"/>
          <w:szCs w:val="22"/>
        </w:rPr>
        <w:t>)</w:t>
      </w:r>
    </w:p>
    <w:p w:rsidR="001E2007" w:rsidRPr="00BC22AB" w:rsidRDefault="001E2007" w:rsidP="001E2007">
      <w:pPr>
        <w:jc w:val="both"/>
        <w:rPr>
          <w:sz w:val="22"/>
          <w:szCs w:val="22"/>
        </w:rPr>
      </w:pPr>
      <w:r w:rsidRPr="00BC22AB">
        <w:rPr>
          <w:sz w:val="22"/>
          <w:szCs w:val="22"/>
        </w:rPr>
        <w:t>Во избежание смешения наименований необходимо обращать внимание на такие индивидуализирующие признаки, как организационно-правовая форма, полное и сокращенное фирменное наименование, ИНН, ОГРН и др.</w:t>
      </w:r>
    </w:p>
    <w:p w:rsidR="00427293" w:rsidRPr="00BC22AB" w:rsidRDefault="00427293" w:rsidP="00427293">
      <w:pPr>
        <w:jc w:val="both"/>
        <w:rPr>
          <w:sz w:val="22"/>
          <w:szCs w:val="22"/>
        </w:rPr>
      </w:pPr>
      <w:r w:rsidRPr="00BC22AB">
        <w:rPr>
          <w:sz w:val="22"/>
          <w:szCs w:val="22"/>
        </w:rPr>
        <w:t>-</w:t>
      </w:r>
      <w:hyperlink r:id="rId26" w:tooltip="ООО ЧОП &quot;ВОСТОК&quot;" w:history="1">
        <w:r w:rsidR="006857C4" w:rsidRPr="00BC22AB">
          <w:rPr>
            <w:rStyle w:val="ad"/>
            <w:color w:val="auto"/>
            <w:sz w:val="22"/>
            <w:szCs w:val="22"/>
            <w:u w:val="none"/>
            <w:shd w:val="clear" w:color="auto" w:fill="FFFFFF"/>
          </w:rPr>
          <w:t>ОБЩЕСТВО С ОГРАНИЧЕННОЙ ОТВЕТСТВЕННОСТЬЮ ЧАСТНОЕ ОХРАННОЕ ПРЕДПРИЯТИЕ "ВОСТОК"</w:t>
        </w:r>
      </w:hyperlink>
      <w:r w:rsidRPr="00BC22AB">
        <w:rPr>
          <w:sz w:val="22"/>
          <w:szCs w:val="22"/>
        </w:rPr>
        <w:t xml:space="preserve"> (сокращенное фирменное наименование: </w:t>
      </w:r>
      <w:r w:rsidR="006857C4" w:rsidRPr="00BC22AB">
        <w:rPr>
          <w:sz w:val="22"/>
          <w:szCs w:val="22"/>
        </w:rPr>
        <w:t>ООО ЧОП "ВОСТОК"</w:t>
      </w:r>
      <w:r w:rsidRPr="00BC22AB">
        <w:rPr>
          <w:sz w:val="22"/>
          <w:szCs w:val="22"/>
        </w:rPr>
        <w:t xml:space="preserve">, ОГРН: </w:t>
      </w:r>
      <w:r w:rsidR="006857C4" w:rsidRPr="00BC22AB">
        <w:rPr>
          <w:sz w:val="22"/>
          <w:szCs w:val="22"/>
          <w:shd w:val="clear" w:color="auto" w:fill="FFFFFF"/>
        </w:rPr>
        <w:t>1023601558925</w:t>
      </w:r>
      <w:r w:rsidRPr="00BC22AB">
        <w:rPr>
          <w:sz w:val="22"/>
          <w:szCs w:val="22"/>
        </w:rPr>
        <w:t xml:space="preserve">, ИНН: </w:t>
      </w:r>
      <w:r w:rsidR="006857C4" w:rsidRPr="00BC22AB">
        <w:rPr>
          <w:sz w:val="22"/>
          <w:szCs w:val="22"/>
          <w:shd w:val="clear" w:color="auto" w:fill="FFFFFF"/>
        </w:rPr>
        <w:t>3664044970</w:t>
      </w:r>
      <w:r w:rsidRPr="00BC22AB">
        <w:rPr>
          <w:sz w:val="22"/>
          <w:szCs w:val="22"/>
        </w:rPr>
        <w:t>)</w:t>
      </w:r>
    </w:p>
    <w:p w:rsidR="00427293" w:rsidRPr="00BC22AB" w:rsidRDefault="00427293" w:rsidP="00427293">
      <w:pPr>
        <w:jc w:val="both"/>
        <w:rPr>
          <w:sz w:val="22"/>
          <w:szCs w:val="22"/>
        </w:rPr>
      </w:pPr>
      <w:r w:rsidRPr="00BC22AB">
        <w:rPr>
          <w:sz w:val="22"/>
          <w:szCs w:val="22"/>
        </w:rPr>
        <w:t>Во избежание смешения наименований необходимо обращать внимание на такие индивидуализирующие признаки, как организационно-правовая форма, полное и сокращенное фирменное наименование, ИНН, ОГРН и др.</w:t>
      </w:r>
    </w:p>
    <w:p w:rsidR="006857C4" w:rsidRPr="00BC22AB" w:rsidRDefault="006857C4" w:rsidP="006857C4">
      <w:pPr>
        <w:jc w:val="both"/>
        <w:rPr>
          <w:sz w:val="22"/>
          <w:szCs w:val="22"/>
        </w:rPr>
      </w:pPr>
      <w:r w:rsidRPr="00BC22AB">
        <w:rPr>
          <w:sz w:val="22"/>
          <w:szCs w:val="22"/>
        </w:rPr>
        <w:t>-</w:t>
      </w:r>
      <w:hyperlink r:id="rId27" w:tooltip="ООО ЧОО &quot;ВОСТОК&quot;" w:history="1">
        <w:r w:rsidRPr="00BC22AB">
          <w:rPr>
            <w:rStyle w:val="ad"/>
            <w:color w:val="auto"/>
            <w:sz w:val="22"/>
            <w:szCs w:val="22"/>
            <w:u w:val="none"/>
            <w:shd w:val="clear" w:color="auto" w:fill="FFFFFF"/>
          </w:rPr>
          <w:t>ОБЩЕСТВО С ОГРАНИЧЕННОЙ ОТВЕТСТВЕННОСТЬЮ ЧАСТНАЯ ОХРАННАЯ ОРГАНИЗАЦИЯ "ВОСТОК"</w:t>
        </w:r>
      </w:hyperlink>
      <w:r w:rsidRPr="00BC22AB">
        <w:rPr>
          <w:sz w:val="22"/>
          <w:szCs w:val="22"/>
        </w:rPr>
        <w:t xml:space="preserve"> (сокращенное фирменное наименование: </w:t>
      </w:r>
      <w:r w:rsidR="008A5200" w:rsidRPr="00BC22AB">
        <w:rPr>
          <w:sz w:val="22"/>
          <w:szCs w:val="22"/>
        </w:rPr>
        <w:t>ООО ЧОО "ВОСТОК"</w:t>
      </w:r>
      <w:r w:rsidRPr="00BC22AB">
        <w:rPr>
          <w:sz w:val="22"/>
          <w:szCs w:val="22"/>
        </w:rPr>
        <w:t xml:space="preserve">, ОГРН: </w:t>
      </w:r>
      <w:r w:rsidR="008A5200" w:rsidRPr="00BC22AB">
        <w:rPr>
          <w:sz w:val="22"/>
          <w:szCs w:val="22"/>
          <w:shd w:val="clear" w:color="auto" w:fill="FFFFFF"/>
        </w:rPr>
        <w:t>1173668058475</w:t>
      </w:r>
      <w:r w:rsidRPr="00BC22AB">
        <w:rPr>
          <w:sz w:val="22"/>
          <w:szCs w:val="22"/>
        </w:rPr>
        <w:t xml:space="preserve">, ИНН: </w:t>
      </w:r>
      <w:r w:rsidR="008A5200" w:rsidRPr="00BC22AB">
        <w:rPr>
          <w:sz w:val="22"/>
          <w:szCs w:val="22"/>
          <w:shd w:val="clear" w:color="auto" w:fill="FFFFFF"/>
        </w:rPr>
        <w:t>3666223823</w:t>
      </w:r>
      <w:r w:rsidRPr="00BC22AB">
        <w:rPr>
          <w:sz w:val="22"/>
          <w:szCs w:val="22"/>
        </w:rPr>
        <w:t>)</w:t>
      </w:r>
    </w:p>
    <w:p w:rsidR="006857C4" w:rsidRPr="00BC22AB" w:rsidRDefault="006857C4" w:rsidP="006857C4">
      <w:pPr>
        <w:jc w:val="both"/>
        <w:rPr>
          <w:sz w:val="22"/>
          <w:szCs w:val="22"/>
        </w:rPr>
      </w:pPr>
      <w:r w:rsidRPr="00BC22AB">
        <w:rPr>
          <w:sz w:val="22"/>
          <w:szCs w:val="22"/>
        </w:rPr>
        <w:t>Во избежание смешения наименований необходимо обращать внимание на такие индивидуализирующие признаки, как организационно-правовая форма, полное и сокращенное фирменное наименование, ИНН, ОГРН и др.</w:t>
      </w:r>
    </w:p>
    <w:p w:rsidR="008A5200" w:rsidRPr="00BC22AB" w:rsidRDefault="008A5200" w:rsidP="008A5200">
      <w:pPr>
        <w:jc w:val="both"/>
        <w:rPr>
          <w:sz w:val="22"/>
          <w:szCs w:val="22"/>
        </w:rPr>
      </w:pPr>
      <w:r w:rsidRPr="00BC22AB">
        <w:rPr>
          <w:sz w:val="22"/>
          <w:szCs w:val="22"/>
        </w:rPr>
        <w:t>-</w:t>
      </w:r>
      <w:hyperlink r:id="rId28" w:tooltip="ООО ГОСТИНИЧНЫЙ КОМПЛЕКС &quot;ВОСТОК&quot;" w:history="1">
        <w:r w:rsidRPr="00BC22AB">
          <w:rPr>
            <w:rStyle w:val="ad"/>
            <w:color w:val="auto"/>
            <w:sz w:val="22"/>
            <w:szCs w:val="22"/>
            <w:u w:val="none"/>
            <w:shd w:val="clear" w:color="auto" w:fill="FFFFFF"/>
          </w:rPr>
          <w:t>ОБЩЕСТВО С ОГРАНИЧЕННОЙ ОТВЕТСТВЕННОСТЬЮ ГОСТИНИЧНЫЙ КОМПЛЕКС "ВОСТОК"</w:t>
        </w:r>
      </w:hyperlink>
      <w:r w:rsidRPr="00BC22AB">
        <w:rPr>
          <w:sz w:val="22"/>
          <w:szCs w:val="22"/>
        </w:rPr>
        <w:t xml:space="preserve"> (сокращенное фирменное наименование: </w:t>
      </w:r>
      <w:r w:rsidR="00996A69" w:rsidRPr="00BC22AB">
        <w:rPr>
          <w:sz w:val="22"/>
          <w:szCs w:val="22"/>
        </w:rPr>
        <w:t>ООО ГОСТИНИЧНЫЙ КОМПЛЕКС "ВОСТОК"</w:t>
      </w:r>
      <w:r w:rsidRPr="00BC22AB">
        <w:rPr>
          <w:sz w:val="22"/>
          <w:szCs w:val="22"/>
        </w:rPr>
        <w:t xml:space="preserve">, ОГРН: </w:t>
      </w:r>
      <w:r w:rsidR="00996A69" w:rsidRPr="00BC22AB">
        <w:rPr>
          <w:sz w:val="22"/>
          <w:szCs w:val="22"/>
          <w:shd w:val="clear" w:color="auto" w:fill="FFFFFF"/>
        </w:rPr>
        <w:t>1093668008367</w:t>
      </w:r>
      <w:r w:rsidRPr="00BC22AB">
        <w:rPr>
          <w:sz w:val="22"/>
          <w:szCs w:val="22"/>
        </w:rPr>
        <w:t xml:space="preserve">, ИНН: </w:t>
      </w:r>
      <w:r w:rsidR="00996A69" w:rsidRPr="00BC22AB">
        <w:rPr>
          <w:sz w:val="22"/>
          <w:szCs w:val="22"/>
          <w:shd w:val="clear" w:color="auto" w:fill="FFFFFF"/>
        </w:rPr>
        <w:t>3663076521</w:t>
      </w:r>
      <w:r w:rsidRPr="00BC22AB">
        <w:rPr>
          <w:sz w:val="22"/>
          <w:szCs w:val="22"/>
        </w:rPr>
        <w:t>)</w:t>
      </w:r>
    </w:p>
    <w:p w:rsidR="008A5200" w:rsidRPr="00BC22AB" w:rsidRDefault="008A5200" w:rsidP="008A5200">
      <w:pPr>
        <w:jc w:val="both"/>
        <w:rPr>
          <w:sz w:val="22"/>
          <w:szCs w:val="22"/>
        </w:rPr>
      </w:pPr>
      <w:r w:rsidRPr="00BC22AB">
        <w:rPr>
          <w:sz w:val="22"/>
          <w:szCs w:val="22"/>
        </w:rPr>
        <w:t>Во избежание смешения наименований необходимо обращать внимание на такие индивидуализирующие признаки, как организационно-правовая форма, полное и сокращенное фирменное наименование, ИНН, ОГРН и др.</w:t>
      </w:r>
    </w:p>
    <w:p w:rsidR="00996A69" w:rsidRPr="00BC22AB" w:rsidRDefault="00996A69" w:rsidP="00996A69">
      <w:pPr>
        <w:jc w:val="both"/>
        <w:rPr>
          <w:sz w:val="22"/>
          <w:szCs w:val="22"/>
        </w:rPr>
      </w:pPr>
      <w:r w:rsidRPr="00BC22AB">
        <w:rPr>
          <w:sz w:val="22"/>
          <w:szCs w:val="22"/>
        </w:rPr>
        <w:t>-</w:t>
      </w:r>
      <w:hyperlink r:id="rId29" w:tooltip="ООО ЮА &quot;ВОСТОК&quot;" w:history="1">
        <w:r w:rsidRPr="00BC22AB">
          <w:rPr>
            <w:rStyle w:val="ad"/>
            <w:color w:val="auto"/>
            <w:sz w:val="22"/>
            <w:szCs w:val="22"/>
            <w:u w:val="none"/>
            <w:shd w:val="clear" w:color="auto" w:fill="FFFFFF"/>
          </w:rPr>
          <w:t>ОБЩЕСТВО С ОГРАНИЧЕННОЙ ОТВЕТСТВЕННОСТЬЮ ЮРИДИЧЕСКОЕ АГЕНТСТВО "ВОСТОК"</w:t>
        </w:r>
      </w:hyperlink>
      <w:r w:rsidRPr="00BC22AB">
        <w:rPr>
          <w:sz w:val="22"/>
          <w:szCs w:val="22"/>
        </w:rPr>
        <w:t xml:space="preserve"> (сокращенное фирменное наименование: </w:t>
      </w:r>
      <w:r w:rsidR="00164422" w:rsidRPr="00BC22AB">
        <w:rPr>
          <w:sz w:val="22"/>
          <w:szCs w:val="22"/>
        </w:rPr>
        <w:t>ООО ЮА "ВОСТОК"</w:t>
      </w:r>
      <w:r w:rsidRPr="00BC22AB">
        <w:rPr>
          <w:sz w:val="22"/>
          <w:szCs w:val="22"/>
        </w:rPr>
        <w:t xml:space="preserve">, ОГРН: </w:t>
      </w:r>
      <w:r w:rsidRPr="00BC22AB">
        <w:rPr>
          <w:sz w:val="22"/>
          <w:szCs w:val="22"/>
          <w:shd w:val="clear" w:color="auto" w:fill="FFFFFF"/>
        </w:rPr>
        <w:t>1083668034152</w:t>
      </w:r>
      <w:r w:rsidRPr="00BC22AB">
        <w:rPr>
          <w:sz w:val="22"/>
          <w:szCs w:val="22"/>
        </w:rPr>
        <w:t xml:space="preserve">, ИНН: </w:t>
      </w:r>
      <w:r w:rsidRPr="00BC22AB">
        <w:rPr>
          <w:sz w:val="22"/>
          <w:szCs w:val="22"/>
          <w:shd w:val="clear" w:color="auto" w:fill="FFFFFF"/>
        </w:rPr>
        <w:t>3665070290</w:t>
      </w:r>
      <w:r w:rsidRPr="00BC22AB">
        <w:rPr>
          <w:sz w:val="22"/>
          <w:szCs w:val="22"/>
        </w:rPr>
        <w:t>)</w:t>
      </w:r>
    </w:p>
    <w:p w:rsidR="00996A69" w:rsidRPr="00BC22AB" w:rsidRDefault="00996A69" w:rsidP="00996A69">
      <w:pPr>
        <w:jc w:val="both"/>
        <w:rPr>
          <w:sz w:val="22"/>
          <w:szCs w:val="22"/>
        </w:rPr>
      </w:pPr>
      <w:r w:rsidRPr="00BC22AB">
        <w:rPr>
          <w:sz w:val="22"/>
          <w:szCs w:val="22"/>
        </w:rPr>
        <w:t>Во избежание смешения наименований необходимо обращать внимание на такие индивидуализирующие признаки, как организационно-правовая форма, полное и сокращенное фирменное наименование, ИНН, ОГРН и др.</w:t>
      </w:r>
    </w:p>
    <w:p w:rsidR="00427293" w:rsidRPr="009B6809" w:rsidRDefault="00427293" w:rsidP="001E2007">
      <w:pPr>
        <w:jc w:val="both"/>
        <w:rPr>
          <w:sz w:val="22"/>
          <w:szCs w:val="22"/>
        </w:rPr>
      </w:pPr>
    </w:p>
    <w:p w:rsidR="004F6483" w:rsidRPr="009B6809" w:rsidRDefault="00671E62" w:rsidP="004F6483">
      <w:pPr>
        <w:jc w:val="both"/>
        <w:rPr>
          <w:sz w:val="22"/>
          <w:szCs w:val="22"/>
        </w:rPr>
      </w:pPr>
      <w:r w:rsidRPr="009B6809">
        <w:rPr>
          <w:sz w:val="22"/>
          <w:szCs w:val="22"/>
        </w:rPr>
        <w:t>В случае если фирменное наименование эмитента (для некоммерческой организации - наименование) зарегистрировано как товарный знак или знак обслуживания, указыва</w:t>
      </w:r>
      <w:r w:rsidR="004F6483" w:rsidRPr="009B6809">
        <w:rPr>
          <w:sz w:val="22"/>
          <w:szCs w:val="22"/>
        </w:rPr>
        <w:t>ются сведения об их регистрации: Фирменное наименование эмитента не зарегистрировано как товарный знак или знак обслуживания.</w:t>
      </w:r>
    </w:p>
    <w:p w:rsidR="00671E62" w:rsidRPr="009B6809" w:rsidRDefault="00671E62" w:rsidP="004F6483">
      <w:pPr>
        <w:pStyle w:val="ConsPlusNormal"/>
        <w:spacing w:before="240"/>
        <w:jc w:val="both"/>
        <w:rPr>
          <w:sz w:val="22"/>
          <w:szCs w:val="22"/>
        </w:rPr>
      </w:pPr>
      <w:r w:rsidRPr="009B6809">
        <w:rPr>
          <w:sz w:val="22"/>
          <w:szCs w:val="22"/>
        </w:rPr>
        <w:t>В случае если в течение времени существования эмитента изменялось его фирменное наименование (для некоммерческой организации - наименование), приводятся все его предшествующие полные и сокращенные фирменные наименования (наименования) и организационно-правовые формы с указа</w:t>
      </w:r>
      <w:r w:rsidR="004F6483" w:rsidRPr="009B6809">
        <w:rPr>
          <w:sz w:val="22"/>
          <w:szCs w:val="22"/>
        </w:rPr>
        <w:t>нием даты и оснований изменения:</w:t>
      </w:r>
    </w:p>
    <w:p w:rsidR="004F6483" w:rsidRPr="009B6809" w:rsidRDefault="004F6483" w:rsidP="004F6483">
      <w:pPr>
        <w:jc w:val="both"/>
        <w:rPr>
          <w:sz w:val="22"/>
          <w:szCs w:val="22"/>
          <w:highlight w:val="yellow"/>
        </w:rPr>
      </w:pPr>
    </w:p>
    <w:p w:rsidR="0055271A" w:rsidRPr="009B6809" w:rsidRDefault="004F6483" w:rsidP="004F6483">
      <w:pPr>
        <w:jc w:val="both"/>
        <w:rPr>
          <w:sz w:val="22"/>
          <w:szCs w:val="22"/>
        </w:rPr>
      </w:pPr>
      <w:r w:rsidRPr="009B6809">
        <w:rPr>
          <w:sz w:val="22"/>
          <w:szCs w:val="22"/>
        </w:rPr>
        <w:t xml:space="preserve">Полное фирменное наименование эмитента: </w:t>
      </w:r>
      <w:r w:rsidR="00E34540">
        <w:rPr>
          <w:sz w:val="22"/>
          <w:szCs w:val="22"/>
        </w:rPr>
        <w:t>Закрытое а</w:t>
      </w:r>
      <w:r w:rsidR="00C953EE" w:rsidRPr="009B6809">
        <w:rPr>
          <w:sz w:val="22"/>
          <w:szCs w:val="22"/>
        </w:rPr>
        <w:t>кционерное общество «</w:t>
      </w:r>
      <w:r w:rsidR="00E34540">
        <w:rPr>
          <w:sz w:val="22"/>
          <w:szCs w:val="22"/>
        </w:rPr>
        <w:t>Восток</w:t>
      </w:r>
      <w:r w:rsidR="00C953EE" w:rsidRPr="009B6809">
        <w:rPr>
          <w:sz w:val="22"/>
          <w:szCs w:val="22"/>
        </w:rPr>
        <w:t>»</w:t>
      </w:r>
      <w:r w:rsidR="0055271A" w:rsidRPr="009B6809">
        <w:rPr>
          <w:sz w:val="22"/>
          <w:szCs w:val="22"/>
        </w:rPr>
        <w:t>.</w:t>
      </w:r>
    </w:p>
    <w:p w:rsidR="004F6483" w:rsidRPr="009B6809" w:rsidRDefault="004F6483" w:rsidP="004F6483">
      <w:pPr>
        <w:jc w:val="both"/>
        <w:rPr>
          <w:sz w:val="22"/>
          <w:szCs w:val="22"/>
        </w:rPr>
      </w:pPr>
      <w:r w:rsidRPr="009B6809">
        <w:rPr>
          <w:sz w:val="22"/>
          <w:szCs w:val="22"/>
        </w:rPr>
        <w:t xml:space="preserve">Дата введения полного фирменного наименования: </w:t>
      </w:r>
      <w:r w:rsidR="00E34540">
        <w:rPr>
          <w:sz w:val="22"/>
          <w:szCs w:val="22"/>
        </w:rPr>
        <w:t>26.06.1998</w:t>
      </w:r>
      <w:r w:rsidR="0055271A" w:rsidRPr="009B6809">
        <w:rPr>
          <w:sz w:val="22"/>
          <w:szCs w:val="22"/>
        </w:rPr>
        <w:t xml:space="preserve"> г</w:t>
      </w:r>
      <w:r w:rsidR="009521A9">
        <w:rPr>
          <w:sz w:val="22"/>
          <w:szCs w:val="22"/>
        </w:rPr>
        <w:t>.</w:t>
      </w:r>
    </w:p>
    <w:p w:rsidR="00C953EE" w:rsidRPr="009B6809" w:rsidRDefault="004F6483" w:rsidP="004F6483">
      <w:pPr>
        <w:jc w:val="both"/>
        <w:rPr>
          <w:sz w:val="22"/>
          <w:szCs w:val="22"/>
        </w:rPr>
      </w:pPr>
      <w:r w:rsidRPr="009B6809">
        <w:rPr>
          <w:sz w:val="22"/>
          <w:szCs w:val="22"/>
        </w:rPr>
        <w:t xml:space="preserve">Сокращенное фирменное наименование эмитента: </w:t>
      </w:r>
      <w:r w:rsidR="00BD0D92" w:rsidRPr="009B6809">
        <w:rPr>
          <w:sz w:val="22"/>
          <w:szCs w:val="22"/>
        </w:rPr>
        <w:t xml:space="preserve"> </w:t>
      </w:r>
      <w:r w:rsidR="00E34540">
        <w:rPr>
          <w:sz w:val="22"/>
          <w:szCs w:val="22"/>
        </w:rPr>
        <w:t xml:space="preserve">ЗАО </w:t>
      </w:r>
      <w:r w:rsidR="00E34540" w:rsidRPr="009B6809">
        <w:rPr>
          <w:sz w:val="22"/>
          <w:szCs w:val="22"/>
        </w:rPr>
        <w:t>«</w:t>
      </w:r>
      <w:r w:rsidR="00E34540">
        <w:rPr>
          <w:sz w:val="22"/>
          <w:szCs w:val="22"/>
        </w:rPr>
        <w:t>Восток</w:t>
      </w:r>
      <w:r w:rsidR="00E34540" w:rsidRPr="009B6809">
        <w:rPr>
          <w:sz w:val="22"/>
          <w:szCs w:val="22"/>
        </w:rPr>
        <w:t>»</w:t>
      </w:r>
      <w:r w:rsidR="00291874">
        <w:rPr>
          <w:sz w:val="22"/>
          <w:szCs w:val="22"/>
        </w:rPr>
        <w:t>.</w:t>
      </w:r>
    </w:p>
    <w:p w:rsidR="004F6483" w:rsidRPr="009B6809" w:rsidRDefault="004F6483" w:rsidP="004F6483">
      <w:pPr>
        <w:jc w:val="both"/>
        <w:rPr>
          <w:sz w:val="22"/>
          <w:szCs w:val="22"/>
        </w:rPr>
      </w:pPr>
      <w:r w:rsidRPr="009B6809">
        <w:rPr>
          <w:sz w:val="22"/>
          <w:szCs w:val="22"/>
        </w:rPr>
        <w:t xml:space="preserve">Дата введения сокращенного фирменного наименования: </w:t>
      </w:r>
      <w:r w:rsidR="00E34540">
        <w:rPr>
          <w:sz w:val="22"/>
          <w:szCs w:val="22"/>
        </w:rPr>
        <w:t>26.06.1998</w:t>
      </w:r>
      <w:r w:rsidR="00E34540" w:rsidRPr="009B6809">
        <w:rPr>
          <w:sz w:val="22"/>
          <w:szCs w:val="22"/>
        </w:rPr>
        <w:t xml:space="preserve"> г</w:t>
      </w:r>
      <w:r w:rsidR="00E34540">
        <w:rPr>
          <w:sz w:val="22"/>
          <w:szCs w:val="22"/>
        </w:rPr>
        <w:t>.</w:t>
      </w:r>
    </w:p>
    <w:p w:rsidR="004F6483" w:rsidRPr="009B6809" w:rsidRDefault="004F6483" w:rsidP="004F6483">
      <w:pPr>
        <w:jc w:val="both"/>
        <w:rPr>
          <w:sz w:val="22"/>
          <w:szCs w:val="22"/>
        </w:rPr>
      </w:pPr>
      <w:r w:rsidRPr="009B6809">
        <w:rPr>
          <w:sz w:val="22"/>
          <w:szCs w:val="22"/>
        </w:rPr>
        <w:t>Основание изменения: государственная регистрация юридического лица</w:t>
      </w:r>
      <w:r w:rsidR="0055271A" w:rsidRPr="009B6809">
        <w:rPr>
          <w:sz w:val="22"/>
          <w:szCs w:val="22"/>
        </w:rPr>
        <w:t>.</w:t>
      </w:r>
    </w:p>
    <w:p w:rsidR="0055271A" w:rsidRPr="009B6809" w:rsidRDefault="0055271A" w:rsidP="004F6483">
      <w:pPr>
        <w:jc w:val="both"/>
        <w:rPr>
          <w:sz w:val="22"/>
          <w:szCs w:val="22"/>
        </w:rPr>
      </w:pPr>
    </w:p>
    <w:p w:rsidR="00D369F8" w:rsidRPr="009B6809" w:rsidRDefault="00D369F8" w:rsidP="00D369F8">
      <w:pPr>
        <w:jc w:val="both"/>
        <w:rPr>
          <w:sz w:val="22"/>
          <w:szCs w:val="22"/>
        </w:rPr>
      </w:pPr>
      <w:bookmarkStart w:id="45" w:name="_Toc25145046"/>
      <w:r w:rsidRPr="009B6809">
        <w:rPr>
          <w:sz w:val="22"/>
          <w:szCs w:val="22"/>
        </w:rPr>
        <w:t xml:space="preserve">Полное фирменное наименование эмитента: </w:t>
      </w:r>
      <w:r w:rsidR="00FF5BC7" w:rsidRPr="009B6809">
        <w:rPr>
          <w:sz w:val="22"/>
          <w:szCs w:val="22"/>
        </w:rPr>
        <w:t xml:space="preserve">Акционерное общество </w:t>
      </w:r>
      <w:r w:rsidR="00EC2A5B">
        <w:rPr>
          <w:sz w:val="22"/>
          <w:szCs w:val="22"/>
        </w:rPr>
        <w:t>«Восток»</w:t>
      </w:r>
      <w:r w:rsidRPr="009B6809">
        <w:rPr>
          <w:sz w:val="22"/>
          <w:szCs w:val="22"/>
        </w:rPr>
        <w:t>.</w:t>
      </w:r>
    </w:p>
    <w:p w:rsidR="00D369F8" w:rsidRPr="009B6809" w:rsidRDefault="00D369F8" w:rsidP="00D369F8">
      <w:pPr>
        <w:jc w:val="both"/>
        <w:rPr>
          <w:sz w:val="22"/>
          <w:szCs w:val="22"/>
        </w:rPr>
      </w:pPr>
      <w:r w:rsidRPr="009B6809">
        <w:rPr>
          <w:sz w:val="22"/>
          <w:szCs w:val="22"/>
        </w:rPr>
        <w:t xml:space="preserve">Дата введения полного фирменного наименования: </w:t>
      </w:r>
      <w:r w:rsidR="00B5320C">
        <w:rPr>
          <w:sz w:val="22"/>
          <w:szCs w:val="22"/>
        </w:rPr>
        <w:t>08.06.2020</w:t>
      </w:r>
      <w:r w:rsidRPr="009B6809">
        <w:rPr>
          <w:sz w:val="22"/>
          <w:szCs w:val="22"/>
        </w:rPr>
        <w:t xml:space="preserve"> г</w:t>
      </w:r>
      <w:r w:rsidR="009521A9">
        <w:rPr>
          <w:sz w:val="22"/>
          <w:szCs w:val="22"/>
        </w:rPr>
        <w:t>.</w:t>
      </w:r>
    </w:p>
    <w:p w:rsidR="00D369F8" w:rsidRPr="009B6809" w:rsidRDefault="00D369F8" w:rsidP="00D369F8">
      <w:pPr>
        <w:jc w:val="both"/>
        <w:rPr>
          <w:sz w:val="22"/>
          <w:szCs w:val="22"/>
        </w:rPr>
      </w:pPr>
      <w:r w:rsidRPr="009B6809">
        <w:rPr>
          <w:sz w:val="22"/>
          <w:szCs w:val="22"/>
        </w:rPr>
        <w:t>Сокращенное фирменное наименование эмитента:  АО «</w:t>
      </w:r>
      <w:r w:rsidR="00EC2A5B">
        <w:rPr>
          <w:sz w:val="22"/>
          <w:szCs w:val="22"/>
        </w:rPr>
        <w:t>Восток</w:t>
      </w:r>
      <w:r w:rsidRPr="009B6809">
        <w:rPr>
          <w:sz w:val="22"/>
          <w:szCs w:val="22"/>
        </w:rPr>
        <w:t>»</w:t>
      </w:r>
      <w:r w:rsidR="00291874">
        <w:rPr>
          <w:sz w:val="22"/>
          <w:szCs w:val="22"/>
        </w:rPr>
        <w:t>.</w:t>
      </w:r>
    </w:p>
    <w:p w:rsidR="00D369F8" w:rsidRPr="009B6809" w:rsidRDefault="00D369F8" w:rsidP="00D369F8">
      <w:pPr>
        <w:jc w:val="both"/>
        <w:rPr>
          <w:sz w:val="22"/>
          <w:szCs w:val="22"/>
        </w:rPr>
      </w:pPr>
      <w:r w:rsidRPr="009B6809">
        <w:rPr>
          <w:sz w:val="22"/>
          <w:szCs w:val="22"/>
        </w:rPr>
        <w:t xml:space="preserve">Дата введения сокращенного фирменного наименования: </w:t>
      </w:r>
      <w:r w:rsidR="00B5320C">
        <w:rPr>
          <w:sz w:val="22"/>
          <w:szCs w:val="22"/>
        </w:rPr>
        <w:t>08.06.2020</w:t>
      </w:r>
      <w:r w:rsidR="00B5320C" w:rsidRPr="009B6809">
        <w:rPr>
          <w:sz w:val="22"/>
          <w:szCs w:val="22"/>
        </w:rPr>
        <w:t xml:space="preserve"> г</w:t>
      </w:r>
      <w:r w:rsidR="00B5320C">
        <w:rPr>
          <w:sz w:val="22"/>
          <w:szCs w:val="22"/>
        </w:rPr>
        <w:t>.</w:t>
      </w:r>
    </w:p>
    <w:p w:rsidR="00D369F8" w:rsidRPr="009B6809" w:rsidRDefault="00D369F8" w:rsidP="00D369F8">
      <w:pPr>
        <w:jc w:val="both"/>
        <w:rPr>
          <w:rFonts w:eastAsia="Times New Roman"/>
          <w:sz w:val="22"/>
          <w:szCs w:val="22"/>
        </w:rPr>
      </w:pPr>
      <w:r w:rsidRPr="009B6809">
        <w:rPr>
          <w:sz w:val="22"/>
          <w:szCs w:val="22"/>
        </w:rPr>
        <w:t>Основание изменения: на основании</w:t>
      </w:r>
      <w:r w:rsidR="00BB6C4E" w:rsidRPr="009B6809">
        <w:rPr>
          <w:sz w:val="22"/>
          <w:szCs w:val="22"/>
        </w:rPr>
        <w:t xml:space="preserve">  </w:t>
      </w:r>
      <w:r w:rsidRPr="009B6809">
        <w:rPr>
          <w:sz w:val="22"/>
          <w:szCs w:val="22"/>
        </w:rPr>
        <w:t>решения</w:t>
      </w:r>
      <w:r w:rsidRPr="009B6809">
        <w:rPr>
          <w:rFonts w:eastAsia="Times New Roman"/>
          <w:sz w:val="22"/>
          <w:szCs w:val="22"/>
        </w:rPr>
        <w:t xml:space="preserve"> </w:t>
      </w:r>
      <w:r w:rsidR="0093031D">
        <w:rPr>
          <w:rFonts w:eastAsia="Times New Roman"/>
          <w:sz w:val="22"/>
          <w:szCs w:val="22"/>
        </w:rPr>
        <w:t xml:space="preserve">внеочередного </w:t>
      </w:r>
      <w:r w:rsidR="00265C47" w:rsidRPr="009B6809">
        <w:rPr>
          <w:rFonts w:eastAsia="Times New Roman"/>
          <w:sz w:val="22"/>
          <w:szCs w:val="22"/>
        </w:rPr>
        <w:t xml:space="preserve">общего </w:t>
      </w:r>
      <w:r w:rsidRPr="009B6809">
        <w:rPr>
          <w:rFonts w:eastAsia="Times New Roman"/>
          <w:sz w:val="22"/>
          <w:szCs w:val="22"/>
        </w:rPr>
        <w:t>собрания акционеров</w:t>
      </w:r>
      <w:r w:rsidR="00F34426" w:rsidRPr="009B6809">
        <w:rPr>
          <w:sz w:val="22"/>
          <w:szCs w:val="22"/>
        </w:rPr>
        <w:t xml:space="preserve"> </w:t>
      </w:r>
      <w:r w:rsidR="00BB6C4E" w:rsidRPr="009B6809">
        <w:rPr>
          <w:sz w:val="22"/>
          <w:szCs w:val="22"/>
        </w:rPr>
        <w:t xml:space="preserve">от </w:t>
      </w:r>
      <w:r w:rsidR="00B5320C">
        <w:rPr>
          <w:sz w:val="22"/>
          <w:szCs w:val="22"/>
        </w:rPr>
        <w:t xml:space="preserve">          </w:t>
      </w:r>
      <w:r w:rsidR="0093031D">
        <w:rPr>
          <w:sz w:val="22"/>
          <w:szCs w:val="22"/>
        </w:rPr>
        <w:t>28.02.2020</w:t>
      </w:r>
      <w:r w:rsidR="00BB6C4E" w:rsidRPr="009B6809">
        <w:rPr>
          <w:sz w:val="22"/>
          <w:szCs w:val="22"/>
        </w:rPr>
        <w:t xml:space="preserve"> г. (</w:t>
      </w:r>
      <w:r w:rsidR="00B5320C">
        <w:rPr>
          <w:rFonts w:eastAsia="Times New Roman"/>
          <w:sz w:val="22"/>
          <w:szCs w:val="22"/>
        </w:rPr>
        <w:t xml:space="preserve">Протокол </w:t>
      </w:r>
      <w:r w:rsidR="00F34426" w:rsidRPr="009B6809">
        <w:rPr>
          <w:rFonts w:eastAsia="Times New Roman"/>
          <w:sz w:val="22"/>
          <w:szCs w:val="22"/>
        </w:rPr>
        <w:t xml:space="preserve">от </w:t>
      </w:r>
      <w:r w:rsidR="0093031D">
        <w:rPr>
          <w:rFonts w:eastAsia="Times New Roman"/>
          <w:sz w:val="22"/>
          <w:szCs w:val="22"/>
        </w:rPr>
        <w:t>28.02.2020</w:t>
      </w:r>
      <w:r w:rsidRPr="009B6809">
        <w:rPr>
          <w:sz w:val="22"/>
          <w:szCs w:val="22"/>
        </w:rPr>
        <w:t xml:space="preserve"> </w:t>
      </w:r>
      <w:r w:rsidRPr="009B6809">
        <w:rPr>
          <w:rFonts w:eastAsia="Times New Roman"/>
          <w:sz w:val="22"/>
          <w:szCs w:val="22"/>
        </w:rPr>
        <w:t xml:space="preserve">г. № </w:t>
      </w:r>
      <w:r w:rsidR="0093031D">
        <w:rPr>
          <w:rFonts w:eastAsia="Times New Roman"/>
          <w:sz w:val="22"/>
          <w:szCs w:val="22"/>
        </w:rPr>
        <w:t>2</w:t>
      </w:r>
      <w:r w:rsidR="00BB6C4E" w:rsidRPr="009B6809">
        <w:rPr>
          <w:rFonts w:eastAsia="Times New Roman"/>
          <w:sz w:val="22"/>
          <w:szCs w:val="22"/>
        </w:rPr>
        <w:t>).</w:t>
      </w:r>
    </w:p>
    <w:p w:rsidR="00D369F8" w:rsidRPr="009B6809" w:rsidRDefault="00D369F8" w:rsidP="00A83AAC">
      <w:pPr>
        <w:pStyle w:val="2"/>
        <w:spacing w:before="0"/>
        <w:jc w:val="both"/>
        <w:rPr>
          <w:rFonts w:ascii="Times New Roman" w:hAnsi="Times New Roman" w:cs="Times New Roman"/>
          <w:color w:val="auto"/>
          <w:sz w:val="22"/>
          <w:szCs w:val="22"/>
        </w:rPr>
      </w:pPr>
    </w:p>
    <w:p w:rsidR="00671E62" w:rsidRPr="009B6809" w:rsidRDefault="00671E62" w:rsidP="00A83AAC">
      <w:pPr>
        <w:pStyle w:val="2"/>
        <w:spacing w:before="0"/>
        <w:jc w:val="both"/>
        <w:rPr>
          <w:rFonts w:ascii="Times New Roman" w:hAnsi="Times New Roman" w:cs="Times New Roman"/>
          <w:color w:val="auto"/>
          <w:sz w:val="22"/>
          <w:szCs w:val="22"/>
        </w:rPr>
      </w:pPr>
      <w:r w:rsidRPr="009B6809">
        <w:rPr>
          <w:rFonts w:ascii="Times New Roman" w:hAnsi="Times New Roman" w:cs="Times New Roman"/>
          <w:color w:val="auto"/>
          <w:sz w:val="22"/>
          <w:szCs w:val="22"/>
        </w:rPr>
        <w:t>3.1.2. Сведения о государственной регистрации эмитента</w:t>
      </w:r>
      <w:bookmarkEnd w:id="45"/>
    </w:p>
    <w:p w:rsidR="00DB158E" w:rsidRPr="0003797B" w:rsidRDefault="00DB158E" w:rsidP="00DB158E">
      <w:pPr>
        <w:jc w:val="both"/>
        <w:rPr>
          <w:sz w:val="22"/>
          <w:szCs w:val="22"/>
        </w:rPr>
      </w:pPr>
      <w:r w:rsidRPr="0003797B">
        <w:rPr>
          <w:sz w:val="22"/>
          <w:szCs w:val="22"/>
        </w:rPr>
        <w:t xml:space="preserve">Номер государственной регистрации юридического лица: </w:t>
      </w:r>
      <w:r w:rsidR="00B02D9F" w:rsidRPr="0003797B">
        <w:rPr>
          <w:sz w:val="22"/>
          <w:szCs w:val="22"/>
        </w:rPr>
        <w:t>356</w:t>
      </w:r>
      <w:r w:rsidR="0055271A" w:rsidRPr="0003797B">
        <w:rPr>
          <w:sz w:val="22"/>
          <w:szCs w:val="22"/>
        </w:rPr>
        <w:t>.</w:t>
      </w:r>
    </w:p>
    <w:p w:rsidR="00DB158E" w:rsidRPr="0003797B" w:rsidRDefault="00DB158E" w:rsidP="00DB158E">
      <w:pPr>
        <w:jc w:val="both"/>
        <w:rPr>
          <w:sz w:val="22"/>
          <w:szCs w:val="22"/>
        </w:rPr>
      </w:pPr>
      <w:r w:rsidRPr="0003797B">
        <w:rPr>
          <w:sz w:val="22"/>
          <w:szCs w:val="22"/>
        </w:rPr>
        <w:t xml:space="preserve">Дата государственной регистрации юридического лица: </w:t>
      </w:r>
      <w:r w:rsidR="00B02D9F" w:rsidRPr="0003797B">
        <w:rPr>
          <w:sz w:val="22"/>
          <w:szCs w:val="22"/>
        </w:rPr>
        <w:t>26.06.1998 г.</w:t>
      </w:r>
    </w:p>
    <w:p w:rsidR="00BD0D92" w:rsidRPr="0003797B" w:rsidRDefault="00DB158E" w:rsidP="00DB158E">
      <w:pPr>
        <w:jc w:val="both"/>
        <w:rPr>
          <w:rStyle w:val="Subst0"/>
          <w:b w:val="0"/>
          <w:bCs w:val="0"/>
          <w:i w:val="0"/>
          <w:iCs w:val="0"/>
          <w:sz w:val="22"/>
          <w:szCs w:val="22"/>
        </w:rPr>
      </w:pPr>
      <w:r w:rsidRPr="0003797B">
        <w:rPr>
          <w:sz w:val="22"/>
          <w:szCs w:val="22"/>
        </w:rPr>
        <w:t>Наименование органа, осуществившего государственную регистрацию юридического лица:</w:t>
      </w:r>
      <w:r w:rsidR="00AB10A2" w:rsidRPr="0003797B">
        <w:rPr>
          <w:sz w:val="22"/>
          <w:szCs w:val="22"/>
        </w:rPr>
        <w:t xml:space="preserve"> </w:t>
      </w:r>
      <w:r w:rsidR="009C5D97" w:rsidRPr="0003797B">
        <w:rPr>
          <w:sz w:val="22"/>
          <w:szCs w:val="22"/>
        </w:rPr>
        <w:t xml:space="preserve">Администрация </w:t>
      </w:r>
      <w:r w:rsidR="009F0B4F" w:rsidRPr="0003797B">
        <w:rPr>
          <w:sz w:val="22"/>
          <w:szCs w:val="22"/>
        </w:rPr>
        <w:t>Эртильского района Воронежской области</w:t>
      </w:r>
      <w:r w:rsidR="0055271A" w:rsidRPr="0003797B">
        <w:rPr>
          <w:rStyle w:val="Subst0"/>
          <w:b w:val="0"/>
          <w:bCs w:val="0"/>
          <w:i w:val="0"/>
          <w:iCs w:val="0"/>
          <w:sz w:val="22"/>
          <w:szCs w:val="22"/>
        </w:rPr>
        <w:t>.</w:t>
      </w:r>
    </w:p>
    <w:p w:rsidR="00DB158E" w:rsidRPr="0003797B" w:rsidRDefault="00DB158E" w:rsidP="00DB158E">
      <w:pPr>
        <w:jc w:val="both"/>
        <w:rPr>
          <w:sz w:val="22"/>
          <w:szCs w:val="22"/>
        </w:rPr>
      </w:pPr>
      <w:r w:rsidRPr="0003797B">
        <w:rPr>
          <w:sz w:val="22"/>
          <w:szCs w:val="22"/>
        </w:rPr>
        <w:t xml:space="preserve">Основной государственный регистрационный номер юридического лица: </w:t>
      </w:r>
      <w:r w:rsidR="00303960" w:rsidRPr="0003797B">
        <w:rPr>
          <w:sz w:val="22"/>
          <w:szCs w:val="22"/>
        </w:rPr>
        <w:t>1023600511626</w:t>
      </w:r>
      <w:r w:rsidR="0055271A" w:rsidRPr="0003797B">
        <w:rPr>
          <w:sz w:val="22"/>
          <w:szCs w:val="22"/>
        </w:rPr>
        <w:t>.</w:t>
      </w:r>
    </w:p>
    <w:p w:rsidR="00DB158E" w:rsidRPr="0003797B" w:rsidRDefault="00DB158E" w:rsidP="00DB158E">
      <w:pPr>
        <w:jc w:val="both"/>
        <w:rPr>
          <w:sz w:val="22"/>
          <w:szCs w:val="22"/>
        </w:rPr>
      </w:pPr>
      <w:r w:rsidRPr="0003797B">
        <w:rPr>
          <w:sz w:val="22"/>
          <w:szCs w:val="22"/>
        </w:rPr>
        <w:t xml:space="preserve">Дата присвоения ОГРН: </w:t>
      </w:r>
      <w:r w:rsidR="00303960" w:rsidRPr="0003797B">
        <w:rPr>
          <w:sz w:val="22"/>
          <w:szCs w:val="22"/>
        </w:rPr>
        <w:t>23.11.</w:t>
      </w:r>
      <w:r w:rsidR="0055271A" w:rsidRPr="0003797B">
        <w:rPr>
          <w:sz w:val="22"/>
          <w:szCs w:val="22"/>
        </w:rPr>
        <w:t>2002 г.</w:t>
      </w:r>
    </w:p>
    <w:p w:rsidR="0055271A" w:rsidRPr="0003797B" w:rsidRDefault="00DB158E" w:rsidP="0055271A">
      <w:pPr>
        <w:jc w:val="both"/>
        <w:rPr>
          <w:sz w:val="22"/>
          <w:szCs w:val="22"/>
        </w:rPr>
      </w:pPr>
      <w:r w:rsidRPr="0003797B">
        <w:rPr>
          <w:sz w:val="22"/>
          <w:szCs w:val="22"/>
        </w:rPr>
        <w:t xml:space="preserve">Наименование регистрирующего органа, внесшего запись в Единый государственный реестр юридических лиц о юридическом лице в единый государственный реестр юридических лиц: </w:t>
      </w:r>
      <w:r w:rsidR="00922F80" w:rsidRPr="0003797B">
        <w:rPr>
          <w:sz w:val="22"/>
          <w:szCs w:val="22"/>
        </w:rPr>
        <w:t xml:space="preserve">      </w:t>
      </w:r>
      <w:r w:rsidR="00303960" w:rsidRPr="0003797B">
        <w:rPr>
          <w:sz w:val="22"/>
          <w:szCs w:val="22"/>
        </w:rPr>
        <w:t>Межрайонная И</w:t>
      </w:r>
      <w:r w:rsidR="0055271A" w:rsidRPr="0003797B">
        <w:rPr>
          <w:sz w:val="22"/>
          <w:szCs w:val="22"/>
        </w:rPr>
        <w:t xml:space="preserve">МНС России </w:t>
      </w:r>
      <w:r w:rsidR="00303960" w:rsidRPr="0003797B">
        <w:rPr>
          <w:sz w:val="22"/>
          <w:szCs w:val="22"/>
        </w:rPr>
        <w:t>№ 5 по Воронежской</w:t>
      </w:r>
      <w:r w:rsidR="00566CC3" w:rsidRPr="0003797B">
        <w:rPr>
          <w:sz w:val="22"/>
          <w:szCs w:val="22"/>
        </w:rPr>
        <w:t xml:space="preserve"> области</w:t>
      </w:r>
      <w:r w:rsidR="0055271A" w:rsidRPr="0003797B">
        <w:rPr>
          <w:sz w:val="22"/>
          <w:szCs w:val="22"/>
        </w:rPr>
        <w:t>.</w:t>
      </w:r>
    </w:p>
    <w:p w:rsidR="000D0EF3" w:rsidRPr="0003797B" w:rsidRDefault="000D0EF3" w:rsidP="000D0EF3">
      <w:pPr>
        <w:jc w:val="both"/>
        <w:rPr>
          <w:sz w:val="22"/>
          <w:szCs w:val="22"/>
        </w:rPr>
      </w:pPr>
    </w:p>
    <w:p w:rsidR="00FD6971" w:rsidRPr="00D7690A" w:rsidRDefault="00FD6971" w:rsidP="00FD6971">
      <w:pPr>
        <w:pStyle w:val="2"/>
        <w:spacing w:before="0"/>
        <w:jc w:val="both"/>
        <w:rPr>
          <w:rFonts w:ascii="Times New Roman" w:hAnsi="Times New Roman" w:cs="Times New Roman"/>
          <w:color w:val="auto"/>
          <w:sz w:val="22"/>
          <w:szCs w:val="22"/>
        </w:rPr>
      </w:pPr>
      <w:bookmarkStart w:id="46" w:name="_Toc25145047"/>
      <w:bookmarkStart w:id="47" w:name="_Toc25145048"/>
      <w:r w:rsidRPr="00D7690A">
        <w:rPr>
          <w:rFonts w:ascii="Times New Roman" w:hAnsi="Times New Roman" w:cs="Times New Roman"/>
          <w:color w:val="auto"/>
          <w:sz w:val="22"/>
          <w:szCs w:val="22"/>
        </w:rPr>
        <w:t>3.1.3. Сведения о создании и развитии эмитента</w:t>
      </w:r>
      <w:bookmarkEnd w:id="46"/>
    </w:p>
    <w:p w:rsidR="00FD6971" w:rsidRDefault="00FD6971" w:rsidP="00FD6971">
      <w:pPr>
        <w:pStyle w:val="ConsPlusNormal"/>
        <w:shd w:val="clear" w:color="auto" w:fill="FFFFFF" w:themeFill="background1"/>
        <w:jc w:val="both"/>
        <w:rPr>
          <w:sz w:val="22"/>
          <w:szCs w:val="22"/>
        </w:rPr>
      </w:pPr>
      <w:r w:rsidRPr="00921A6B">
        <w:rPr>
          <w:sz w:val="22"/>
          <w:szCs w:val="22"/>
        </w:rPr>
        <w:t>Эмитент создан на неопределенный срок.</w:t>
      </w:r>
    </w:p>
    <w:p w:rsidR="00FD6971" w:rsidRPr="00921A6B" w:rsidRDefault="00FD6971" w:rsidP="00FD6971">
      <w:pPr>
        <w:pStyle w:val="ConsPlusNormal"/>
        <w:shd w:val="clear" w:color="auto" w:fill="FFFFFF" w:themeFill="background1"/>
        <w:jc w:val="both"/>
        <w:rPr>
          <w:sz w:val="22"/>
          <w:szCs w:val="22"/>
        </w:rPr>
      </w:pPr>
      <w:r w:rsidRPr="00921A6B">
        <w:rPr>
          <w:sz w:val="22"/>
          <w:szCs w:val="22"/>
        </w:rPr>
        <w:t>Краткое описание истории создания и развития эмитента:</w:t>
      </w:r>
    </w:p>
    <w:p w:rsidR="00FD6971" w:rsidRPr="00921A6B" w:rsidRDefault="00FD6971" w:rsidP="00FD6971">
      <w:pPr>
        <w:pStyle w:val="ConsPlusNormal"/>
        <w:shd w:val="clear" w:color="auto" w:fill="FFFFFF" w:themeFill="background1"/>
        <w:jc w:val="both"/>
        <w:rPr>
          <w:sz w:val="22"/>
          <w:szCs w:val="22"/>
        </w:rPr>
      </w:pPr>
      <w:r w:rsidRPr="00921A6B">
        <w:rPr>
          <w:sz w:val="22"/>
          <w:szCs w:val="22"/>
        </w:rPr>
        <w:t>Эмитент создан 26.06.1998 г. Администрацией Эртильского района Воронежской области, регистрационный номер: 356.</w:t>
      </w:r>
    </w:p>
    <w:p w:rsidR="00FD6971" w:rsidRPr="00921A6B" w:rsidRDefault="00FD6971" w:rsidP="00FD6971">
      <w:pPr>
        <w:pStyle w:val="ConsPlusNormal"/>
        <w:shd w:val="clear" w:color="auto" w:fill="FFFFFF" w:themeFill="background1"/>
        <w:jc w:val="both"/>
        <w:rPr>
          <w:sz w:val="22"/>
          <w:szCs w:val="22"/>
        </w:rPr>
      </w:pPr>
      <w:r w:rsidRPr="00921A6B">
        <w:rPr>
          <w:sz w:val="22"/>
          <w:szCs w:val="22"/>
        </w:rPr>
        <w:t>Эмитент создан в результате реорганизации Акционерного общества закрытого типа «Восток».</w:t>
      </w:r>
    </w:p>
    <w:p w:rsidR="00FD6971" w:rsidRPr="00803615" w:rsidRDefault="00FD6971" w:rsidP="00FD6971">
      <w:pPr>
        <w:pStyle w:val="ConsPlusNormal"/>
        <w:shd w:val="clear" w:color="auto" w:fill="FFFFFF" w:themeFill="background1"/>
        <w:jc w:val="both"/>
        <w:rPr>
          <w:rStyle w:val="SUBST"/>
          <w:b w:val="0"/>
          <w:i w:val="0"/>
          <w:szCs w:val="22"/>
        </w:rPr>
      </w:pPr>
      <w:r w:rsidRPr="00803615">
        <w:rPr>
          <w:sz w:val="22"/>
          <w:szCs w:val="22"/>
        </w:rPr>
        <w:t>Эмитент</w:t>
      </w:r>
      <w:r w:rsidRPr="00803615">
        <w:rPr>
          <w:b/>
          <w:sz w:val="22"/>
          <w:szCs w:val="22"/>
        </w:rPr>
        <w:t xml:space="preserve">  </w:t>
      </w:r>
      <w:r w:rsidRPr="00832B9F">
        <w:rPr>
          <w:sz w:val="22"/>
          <w:szCs w:val="22"/>
        </w:rPr>
        <w:t>с момента его создания</w:t>
      </w:r>
      <w:r>
        <w:rPr>
          <w:b/>
          <w:sz w:val="22"/>
          <w:szCs w:val="22"/>
        </w:rPr>
        <w:t xml:space="preserve"> </w:t>
      </w:r>
      <w:r w:rsidRPr="00EF2D5C">
        <w:rPr>
          <w:rStyle w:val="SUBST"/>
          <w:b w:val="0"/>
          <w:i w:val="0"/>
          <w:szCs w:val="22"/>
        </w:rPr>
        <w:t xml:space="preserve">осуществляет основную деятельность в  отрасли, обслуживающей  сельское  хозяйство, в  частности, такие  его  отрасли, как  животноводство  и  растениеводство. </w:t>
      </w:r>
      <w:r w:rsidRPr="00803615">
        <w:rPr>
          <w:rStyle w:val="SUBST"/>
          <w:szCs w:val="22"/>
        </w:rPr>
        <w:t xml:space="preserve">  </w:t>
      </w:r>
    </w:p>
    <w:p w:rsidR="00FD6971" w:rsidRPr="00803615" w:rsidRDefault="00FD6971" w:rsidP="00FD6971">
      <w:pPr>
        <w:tabs>
          <w:tab w:val="left" w:pos="851"/>
        </w:tabs>
        <w:jc w:val="both"/>
        <w:rPr>
          <w:sz w:val="22"/>
          <w:szCs w:val="22"/>
        </w:rPr>
      </w:pPr>
      <w:r w:rsidRPr="00803615">
        <w:rPr>
          <w:sz w:val="22"/>
          <w:szCs w:val="22"/>
        </w:rPr>
        <w:t>Приоритетны</w:t>
      </w:r>
      <w:r>
        <w:rPr>
          <w:sz w:val="22"/>
          <w:szCs w:val="22"/>
        </w:rPr>
        <w:t>ми</w:t>
      </w:r>
      <w:r w:rsidRPr="00803615">
        <w:rPr>
          <w:sz w:val="22"/>
          <w:szCs w:val="22"/>
        </w:rPr>
        <w:t xml:space="preserve"> направления</w:t>
      </w:r>
      <w:r>
        <w:rPr>
          <w:sz w:val="22"/>
          <w:szCs w:val="22"/>
        </w:rPr>
        <w:t>ми</w:t>
      </w:r>
      <w:r w:rsidRPr="00803615">
        <w:rPr>
          <w:sz w:val="22"/>
          <w:szCs w:val="22"/>
        </w:rPr>
        <w:t xml:space="preserve"> деятельности</w:t>
      </w:r>
      <w:r>
        <w:rPr>
          <w:sz w:val="22"/>
          <w:szCs w:val="22"/>
        </w:rPr>
        <w:t xml:space="preserve"> с момента создания Эмитента являются</w:t>
      </w:r>
      <w:r w:rsidRPr="00803615">
        <w:rPr>
          <w:sz w:val="22"/>
          <w:szCs w:val="22"/>
        </w:rPr>
        <w:t>:</w:t>
      </w:r>
    </w:p>
    <w:p w:rsidR="00FD6971" w:rsidRPr="00020BDE" w:rsidRDefault="00FD6971" w:rsidP="00FD6971">
      <w:pPr>
        <w:pStyle w:val="ConsPlusNormal"/>
        <w:jc w:val="both"/>
        <w:rPr>
          <w:sz w:val="22"/>
          <w:szCs w:val="22"/>
        </w:rPr>
      </w:pPr>
      <w:r w:rsidRPr="00020BDE">
        <w:rPr>
          <w:rFonts w:eastAsia="Times New Roman"/>
          <w:sz w:val="22"/>
          <w:szCs w:val="22"/>
        </w:rPr>
        <w:t>Преимущественно: выращивание зерновых (кроме риса), зернобобовых культур и семян масличных культур.</w:t>
      </w:r>
    </w:p>
    <w:p w:rsidR="00FD6971" w:rsidRPr="009418FE" w:rsidRDefault="00FD6971" w:rsidP="00FD6971">
      <w:pPr>
        <w:pStyle w:val="ConsPlusNormal"/>
        <w:jc w:val="both"/>
        <w:rPr>
          <w:sz w:val="22"/>
          <w:szCs w:val="22"/>
        </w:rPr>
      </w:pPr>
      <w:r w:rsidRPr="009418FE">
        <w:rPr>
          <w:rFonts w:eastAsia="Times New Roman"/>
          <w:sz w:val="22"/>
          <w:szCs w:val="22"/>
        </w:rPr>
        <w:t>В меньшей степени: разведение молочного крупного рогатого скота, производство сырого молока</w:t>
      </w:r>
      <w:r w:rsidRPr="009418FE">
        <w:rPr>
          <w:rFonts w:eastAsia="Times New Roman"/>
          <w:sz w:val="22"/>
          <w:szCs w:val="22"/>
          <w:shd w:val="clear" w:color="auto" w:fill="FFFFFF"/>
        </w:rPr>
        <w:t>.</w:t>
      </w:r>
    </w:p>
    <w:p w:rsidR="00FD6971" w:rsidRPr="009418FE" w:rsidRDefault="00FD6971" w:rsidP="00FD6971">
      <w:pPr>
        <w:pStyle w:val="ConsPlusNormal"/>
        <w:shd w:val="clear" w:color="auto" w:fill="FFFFFF" w:themeFill="background1"/>
        <w:jc w:val="both"/>
        <w:rPr>
          <w:sz w:val="22"/>
          <w:szCs w:val="22"/>
        </w:rPr>
      </w:pPr>
      <w:r w:rsidRPr="009418FE">
        <w:rPr>
          <w:sz w:val="22"/>
          <w:szCs w:val="22"/>
        </w:rPr>
        <w:t xml:space="preserve">С момента создания Эмитента </w:t>
      </w:r>
      <w:r>
        <w:rPr>
          <w:sz w:val="22"/>
          <w:szCs w:val="22"/>
        </w:rPr>
        <w:t xml:space="preserve">и до 2005 года включительно </w:t>
      </w:r>
      <w:r w:rsidRPr="009418FE">
        <w:rPr>
          <w:sz w:val="22"/>
          <w:szCs w:val="22"/>
        </w:rPr>
        <w:t>Эмитент долгое время предпринимал попытки выйти на уровень стабильной рентабельности и ликвидности предприятия, но ни каждый год Эмитенту удавалось достичь положительных результатов в своей деятельности, так например 1999, 2000, 2001, 2004, 2006 гг. для Эмитента были прибыльными, а 1998, 2002,</w:t>
      </w:r>
      <w:r>
        <w:rPr>
          <w:sz w:val="22"/>
          <w:szCs w:val="22"/>
        </w:rPr>
        <w:t xml:space="preserve"> </w:t>
      </w:r>
      <w:r w:rsidRPr="009418FE">
        <w:rPr>
          <w:sz w:val="22"/>
          <w:szCs w:val="22"/>
        </w:rPr>
        <w:t>2003,</w:t>
      </w:r>
      <w:r>
        <w:rPr>
          <w:sz w:val="22"/>
          <w:szCs w:val="22"/>
        </w:rPr>
        <w:t xml:space="preserve"> </w:t>
      </w:r>
      <w:r w:rsidRPr="009418FE">
        <w:rPr>
          <w:sz w:val="22"/>
          <w:szCs w:val="22"/>
        </w:rPr>
        <w:t>2005 гг. стали для Эмитента убыточными.</w:t>
      </w:r>
    </w:p>
    <w:p w:rsidR="00FD6971" w:rsidRDefault="00FD6971" w:rsidP="00FD6971">
      <w:pPr>
        <w:pStyle w:val="ConsPlusNormal"/>
        <w:shd w:val="clear" w:color="auto" w:fill="FFFFFF" w:themeFill="background1"/>
        <w:jc w:val="both"/>
        <w:rPr>
          <w:sz w:val="22"/>
          <w:szCs w:val="22"/>
        </w:rPr>
      </w:pPr>
      <w:r w:rsidRPr="009418FE">
        <w:rPr>
          <w:sz w:val="22"/>
          <w:szCs w:val="22"/>
        </w:rPr>
        <w:t xml:space="preserve">Однако, начиная с 2006 года у Эмитента начался период возрождения (Эмитент </w:t>
      </w:r>
      <w:r>
        <w:rPr>
          <w:sz w:val="22"/>
          <w:szCs w:val="22"/>
        </w:rPr>
        <w:t>ежегодно</w:t>
      </w:r>
      <w:r w:rsidRPr="009418FE">
        <w:rPr>
          <w:sz w:val="22"/>
          <w:szCs w:val="22"/>
        </w:rPr>
        <w:t xml:space="preserve"> стал получать стабильно</w:t>
      </w:r>
      <w:r>
        <w:rPr>
          <w:sz w:val="22"/>
          <w:szCs w:val="22"/>
        </w:rPr>
        <w:t xml:space="preserve"> положительные показатели Чистой  прибыли)</w:t>
      </w:r>
      <w:r w:rsidRPr="00A47FCB">
        <w:rPr>
          <w:sz w:val="22"/>
          <w:szCs w:val="22"/>
        </w:rPr>
        <w:t xml:space="preserve">: начали </w:t>
      </w:r>
      <w:r>
        <w:rPr>
          <w:sz w:val="22"/>
          <w:szCs w:val="22"/>
        </w:rPr>
        <w:t>модернизироваться</w:t>
      </w:r>
      <w:r w:rsidRPr="009471CC">
        <w:rPr>
          <w:sz w:val="22"/>
          <w:szCs w:val="22"/>
        </w:rPr>
        <w:t xml:space="preserve"> административные здания, производственные помещения (коровники, складские помещения),</w:t>
      </w:r>
      <w:r>
        <w:rPr>
          <w:sz w:val="22"/>
          <w:szCs w:val="22"/>
        </w:rPr>
        <w:t xml:space="preserve"> </w:t>
      </w:r>
      <w:r w:rsidRPr="00473DD2">
        <w:rPr>
          <w:sz w:val="22"/>
          <w:szCs w:val="22"/>
        </w:rPr>
        <w:t>были построены и ведены в эксплуатацию зерносушилка, сенохранилище, телятник, склады для хранения зерна, кормоцех, была произведена газификация административного здания, зерносушилки, телятника-родительного отделения</w:t>
      </w:r>
      <w:r>
        <w:rPr>
          <w:sz w:val="22"/>
          <w:szCs w:val="22"/>
        </w:rPr>
        <w:t>,</w:t>
      </w:r>
      <w:r w:rsidRPr="00473DD2">
        <w:rPr>
          <w:sz w:val="22"/>
          <w:szCs w:val="22"/>
        </w:rPr>
        <w:t xml:space="preserve">  осуществился ремонт в механической</w:t>
      </w:r>
      <w:r w:rsidRPr="009471CC">
        <w:rPr>
          <w:sz w:val="22"/>
          <w:szCs w:val="22"/>
        </w:rPr>
        <w:t xml:space="preserve"> мастерской, были оборудованы специальные помещения для отдыха сотрудников Эмитента</w:t>
      </w:r>
      <w:r>
        <w:rPr>
          <w:sz w:val="22"/>
          <w:szCs w:val="22"/>
        </w:rPr>
        <w:t xml:space="preserve"> с целью повышения производительности труда</w:t>
      </w:r>
      <w:r w:rsidRPr="009471CC">
        <w:rPr>
          <w:sz w:val="22"/>
          <w:szCs w:val="22"/>
        </w:rPr>
        <w:t>, Эмитент стал закупать высокотехнологические модернизированные сел</w:t>
      </w:r>
      <w:r>
        <w:rPr>
          <w:sz w:val="22"/>
          <w:szCs w:val="22"/>
        </w:rPr>
        <w:t xml:space="preserve">ьскохозяйственные оборудования, </w:t>
      </w:r>
      <w:r w:rsidRPr="009471CC">
        <w:rPr>
          <w:sz w:val="22"/>
          <w:szCs w:val="22"/>
        </w:rPr>
        <w:t xml:space="preserve">сельскохозяйственные машины (трактора, комбайны  и тд.), а также транспортные средства, которые являются вспомогателями при осуществлении сельскохозяйственных работ, также Эмитент стал закупать качественные удобрения для обработки почвы, увеличилось поголовье скота молочного крупного рогатого скота, текучесть кадров была снижена до минимума, </w:t>
      </w:r>
      <w:r>
        <w:rPr>
          <w:sz w:val="22"/>
          <w:szCs w:val="22"/>
        </w:rPr>
        <w:t xml:space="preserve">все рабочие места укомплектованы и в настоящее время у Эмитента нет потребности в привлечении дополнительных кадров, </w:t>
      </w:r>
      <w:r w:rsidRPr="009471CC">
        <w:rPr>
          <w:sz w:val="22"/>
          <w:szCs w:val="22"/>
        </w:rPr>
        <w:t>стали выдаваться Банками положительные решения в отношении кредитов</w:t>
      </w:r>
      <w:r>
        <w:rPr>
          <w:sz w:val="22"/>
          <w:szCs w:val="22"/>
        </w:rPr>
        <w:t xml:space="preserve">, более того в последние годы стали выдаваться кредиты на льготных условиях, государство стало активно поддерживать Эмитента путем </w:t>
      </w:r>
      <w:r w:rsidRPr="00A620A9">
        <w:rPr>
          <w:sz w:val="22"/>
          <w:szCs w:val="22"/>
        </w:rPr>
        <w:t>субсидировани</w:t>
      </w:r>
      <w:r>
        <w:rPr>
          <w:sz w:val="22"/>
          <w:szCs w:val="22"/>
        </w:rPr>
        <w:t>я.</w:t>
      </w:r>
    </w:p>
    <w:p w:rsidR="00FD6971" w:rsidRPr="00E56DCF" w:rsidRDefault="00FD6971" w:rsidP="00FD6971">
      <w:pPr>
        <w:pStyle w:val="ConsPlusNormal"/>
        <w:shd w:val="clear" w:color="auto" w:fill="FFFFFF" w:themeFill="background1"/>
        <w:jc w:val="both"/>
        <w:rPr>
          <w:sz w:val="22"/>
          <w:szCs w:val="22"/>
        </w:rPr>
      </w:pPr>
      <w:r w:rsidRPr="00E56DCF">
        <w:rPr>
          <w:sz w:val="22"/>
          <w:szCs w:val="22"/>
        </w:rPr>
        <w:t xml:space="preserve">Все эти положительные составляющие помогли Эмитенту: </w:t>
      </w:r>
    </w:p>
    <w:p w:rsidR="00FD6971" w:rsidRDefault="00FD6971" w:rsidP="00FD6971">
      <w:pPr>
        <w:pStyle w:val="ConsPlusNormal"/>
        <w:numPr>
          <w:ilvl w:val="0"/>
          <w:numId w:val="71"/>
        </w:numPr>
        <w:shd w:val="clear" w:color="auto" w:fill="FFFFFF" w:themeFill="background1"/>
        <w:ind w:left="284" w:hanging="284"/>
        <w:jc w:val="both"/>
        <w:rPr>
          <w:sz w:val="22"/>
          <w:szCs w:val="22"/>
        </w:rPr>
      </w:pPr>
      <w:r w:rsidRPr="00E56DCF">
        <w:rPr>
          <w:sz w:val="22"/>
          <w:szCs w:val="22"/>
        </w:rPr>
        <w:t>повысить продуктивность молочного крупного рогатого скота;</w:t>
      </w:r>
    </w:p>
    <w:p w:rsidR="00FD6971" w:rsidRDefault="00FD6971" w:rsidP="00FD6971">
      <w:pPr>
        <w:pStyle w:val="ConsPlusNormal"/>
        <w:numPr>
          <w:ilvl w:val="0"/>
          <w:numId w:val="71"/>
        </w:numPr>
        <w:shd w:val="clear" w:color="auto" w:fill="FFFFFF" w:themeFill="background1"/>
        <w:ind w:left="284" w:hanging="284"/>
        <w:jc w:val="both"/>
        <w:rPr>
          <w:sz w:val="22"/>
          <w:szCs w:val="22"/>
        </w:rPr>
      </w:pPr>
      <w:r w:rsidRPr="008B6410">
        <w:rPr>
          <w:sz w:val="22"/>
          <w:szCs w:val="22"/>
        </w:rPr>
        <w:t>повысить контроль и качество произведенного сырого молока;</w:t>
      </w:r>
    </w:p>
    <w:p w:rsidR="00FD6971" w:rsidRDefault="00FD6971" w:rsidP="00FD6971">
      <w:pPr>
        <w:pStyle w:val="ConsPlusNormal"/>
        <w:numPr>
          <w:ilvl w:val="0"/>
          <w:numId w:val="71"/>
        </w:numPr>
        <w:shd w:val="clear" w:color="auto" w:fill="FFFFFF" w:themeFill="background1"/>
        <w:ind w:left="284" w:hanging="284"/>
        <w:jc w:val="both"/>
        <w:rPr>
          <w:sz w:val="22"/>
          <w:szCs w:val="22"/>
        </w:rPr>
      </w:pPr>
      <w:r w:rsidRPr="008B6410">
        <w:rPr>
          <w:sz w:val="22"/>
          <w:szCs w:val="22"/>
        </w:rPr>
        <w:t>увеличить объем продукции растениеводства</w:t>
      </w:r>
      <w:r w:rsidRPr="008B6410">
        <w:rPr>
          <w:rFonts w:eastAsia="Times New Roman"/>
          <w:sz w:val="22"/>
          <w:szCs w:val="22"/>
        </w:rPr>
        <w:t xml:space="preserve">, </w:t>
      </w:r>
      <w:r w:rsidRPr="008B6410">
        <w:rPr>
          <w:sz w:val="22"/>
          <w:szCs w:val="22"/>
        </w:rPr>
        <w:t xml:space="preserve">создать резервные фонды </w:t>
      </w:r>
      <w:r w:rsidRPr="008B6410">
        <w:rPr>
          <w:rFonts w:eastAsia="Calibri"/>
          <w:sz w:val="22"/>
          <w:szCs w:val="22"/>
        </w:rPr>
        <w:t>выращ</w:t>
      </w:r>
      <w:r w:rsidRPr="008B6410">
        <w:rPr>
          <w:sz w:val="22"/>
          <w:szCs w:val="22"/>
        </w:rPr>
        <w:t>енных</w:t>
      </w:r>
      <w:r w:rsidRPr="008B6410">
        <w:rPr>
          <w:rFonts w:eastAsia="Calibri"/>
          <w:sz w:val="22"/>
          <w:szCs w:val="22"/>
        </w:rPr>
        <w:t xml:space="preserve"> зерновых (кроме риса), зернобобовых культур и семян масличных культур, а также </w:t>
      </w:r>
      <w:r w:rsidRPr="008B6410">
        <w:rPr>
          <w:sz w:val="22"/>
          <w:szCs w:val="22"/>
        </w:rPr>
        <w:t>создать кормовые резервные фонды для выращиваемого обществом молочного крупного рогатого скота;</w:t>
      </w:r>
    </w:p>
    <w:p w:rsidR="00FD6971" w:rsidRDefault="00FD6971" w:rsidP="00FD6971">
      <w:pPr>
        <w:pStyle w:val="ConsPlusNormal"/>
        <w:numPr>
          <w:ilvl w:val="0"/>
          <w:numId w:val="71"/>
        </w:numPr>
        <w:shd w:val="clear" w:color="auto" w:fill="FFFFFF" w:themeFill="background1"/>
        <w:ind w:left="284" w:hanging="284"/>
        <w:jc w:val="both"/>
        <w:rPr>
          <w:sz w:val="22"/>
          <w:szCs w:val="22"/>
        </w:rPr>
      </w:pPr>
      <w:r w:rsidRPr="008B6410">
        <w:rPr>
          <w:sz w:val="22"/>
          <w:szCs w:val="22"/>
        </w:rPr>
        <w:t>расширить клиентскую базу;</w:t>
      </w:r>
    </w:p>
    <w:p w:rsidR="00FD6971" w:rsidRPr="00FD6971" w:rsidRDefault="00FD6971" w:rsidP="00FD6971">
      <w:pPr>
        <w:pStyle w:val="ConsPlusNormal"/>
        <w:numPr>
          <w:ilvl w:val="0"/>
          <w:numId w:val="71"/>
        </w:numPr>
        <w:shd w:val="clear" w:color="auto" w:fill="FFFFFF" w:themeFill="background1"/>
        <w:ind w:left="284" w:hanging="284"/>
        <w:jc w:val="both"/>
        <w:rPr>
          <w:b/>
          <w:i/>
          <w:sz w:val="22"/>
          <w:szCs w:val="22"/>
        </w:rPr>
      </w:pPr>
      <w:r w:rsidRPr="008B6410">
        <w:rPr>
          <w:sz w:val="22"/>
          <w:szCs w:val="22"/>
        </w:rPr>
        <w:t>расширить рынок сбыта</w:t>
      </w:r>
      <w:r w:rsidRPr="008B6410">
        <w:rPr>
          <w:rFonts w:eastAsia="Times New Roman"/>
          <w:sz w:val="22"/>
          <w:szCs w:val="22"/>
        </w:rPr>
        <w:t xml:space="preserve"> </w:t>
      </w:r>
      <w:r w:rsidRPr="00FD6971">
        <w:rPr>
          <w:rFonts w:eastAsia="Times New Roman"/>
          <w:sz w:val="22"/>
          <w:szCs w:val="22"/>
        </w:rPr>
        <w:t>(</w:t>
      </w:r>
      <w:r w:rsidRPr="00FD6971">
        <w:rPr>
          <w:rStyle w:val="SUBST"/>
          <w:rFonts w:eastAsia="BatangChe"/>
          <w:b w:val="0"/>
          <w:i w:val="0"/>
          <w:szCs w:val="22"/>
        </w:rPr>
        <w:t>вся произведенная Обществом продукция имеет в настоящее время широкий и стабильный рынок сбыта);</w:t>
      </w:r>
    </w:p>
    <w:p w:rsidR="00FD6971" w:rsidRDefault="00FD6971" w:rsidP="00FD6971">
      <w:pPr>
        <w:pStyle w:val="ConsPlusNormal"/>
        <w:numPr>
          <w:ilvl w:val="0"/>
          <w:numId w:val="71"/>
        </w:numPr>
        <w:shd w:val="clear" w:color="auto" w:fill="FFFFFF" w:themeFill="background1"/>
        <w:ind w:left="284" w:hanging="284"/>
        <w:jc w:val="both"/>
        <w:rPr>
          <w:sz w:val="22"/>
          <w:szCs w:val="22"/>
        </w:rPr>
      </w:pPr>
      <w:r w:rsidRPr="008B6410">
        <w:rPr>
          <w:sz w:val="22"/>
          <w:szCs w:val="22"/>
        </w:rPr>
        <w:t xml:space="preserve">погасить долги, накопленные Эмитентом до </w:t>
      </w:r>
      <w:r>
        <w:rPr>
          <w:sz w:val="22"/>
          <w:szCs w:val="22"/>
        </w:rPr>
        <w:t>2006 года</w:t>
      </w:r>
      <w:r w:rsidRPr="008B6410">
        <w:rPr>
          <w:sz w:val="22"/>
          <w:szCs w:val="22"/>
        </w:rPr>
        <w:t>, а имеющая в настоящее время задолженность погашается в указанные Договорами сроки и без просрочек</w:t>
      </w:r>
      <w:r>
        <w:rPr>
          <w:sz w:val="22"/>
          <w:szCs w:val="22"/>
        </w:rPr>
        <w:t>;</w:t>
      </w:r>
    </w:p>
    <w:p w:rsidR="00FD6971" w:rsidRDefault="00FD6971" w:rsidP="00FD6971">
      <w:pPr>
        <w:pStyle w:val="ConsPlusNormal"/>
        <w:numPr>
          <w:ilvl w:val="0"/>
          <w:numId w:val="71"/>
        </w:numPr>
        <w:shd w:val="clear" w:color="auto" w:fill="FFFFFF" w:themeFill="background1"/>
        <w:ind w:left="284" w:hanging="284"/>
        <w:jc w:val="both"/>
        <w:rPr>
          <w:sz w:val="22"/>
          <w:szCs w:val="22"/>
        </w:rPr>
      </w:pPr>
      <w:r w:rsidRPr="008B6410">
        <w:rPr>
          <w:sz w:val="22"/>
          <w:szCs w:val="22"/>
        </w:rPr>
        <w:t xml:space="preserve">быть конкурентноспособным; </w:t>
      </w:r>
    </w:p>
    <w:p w:rsidR="00FD6971" w:rsidRDefault="00FD6971" w:rsidP="00FD6971">
      <w:pPr>
        <w:pStyle w:val="ConsPlusNormal"/>
        <w:numPr>
          <w:ilvl w:val="0"/>
          <w:numId w:val="71"/>
        </w:numPr>
        <w:shd w:val="clear" w:color="auto" w:fill="FFFFFF" w:themeFill="background1"/>
        <w:ind w:left="284" w:hanging="284"/>
        <w:jc w:val="both"/>
        <w:rPr>
          <w:sz w:val="22"/>
          <w:szCs w:val="22"/>
        </w:rPr>
      </w:pPr>
      <w:r w:rsidRPr="008B6410">
        <w:rPr>
          <w:sz w:val="22"/>
          <w:szCs w:val="22"/>
        </w:rPr>
        <w:t>увеличить размер выручки Эмитента;</w:t>
      </w:r>
    </w:p>
    <w:p w:rsidR="00FD6971" w:rsidRDefault="00FD6971" w:rsidP="00FD6971">
      <w:pPr>
        <w:pStyle w:val="ConsPlusNormal"/>
        <w:numPr>
          <w:ilvl w:val="0"/>
          <w:numId w:val="71"/>
        </w:numPr>
        <w:shd w:val="clear" w:color="auto" w:fill="FFFFFF" w:themeFill="background1"/>
        <w:ind w:left="284" w:hanging="284"/>
        <w:jc w:val="both"/>
        <w:rPr>
          <w:sz w:val="22"/>
          <w:szCs w:val="22"/>
        </w:rPr>
      </w:pPr>
      <w:r>
        <w:rPr>
          <w:sz w:val="22"/>
          <w:szCs w:val="22"/>
        </w:rPr>
        <w:t xml:space="preserve">сохранить, начиная с 2006 года, </w:t>
      </w:r>
      <w:r w:rsidRPr="009418FE">
        <w:rPr>
          <w:sz w:val="22"/>
          <w:szCs w:val="22"/>
        </w:rPr>
        <w:t>стабильн</w:t>
      </w:r>
      <w:r>
        <w:rPr>
          <w:sz w:val="22"/>
          <w:szCs w:val="22"/>
        </w:rPr>
        <w:t xml:space="preserve">ый положительный показатель Чистой  прибыли; </w:t>
      </w:r>
    </w:p>
    <w:p w:rsidR="00FD6971" w:rsidRPr="003A321C" w:rsidRDefault="00FD6971" w:rsidP="00FD6971">
      <w:pPr>
        <w:pStyle w:val="ConsPlusNormal"/>
        <w:numPr>
          <w:ilvl w:val="0"/>
          <w:numId w:val="71"/>
        </w:numPr>
        <w:shd w:val="clear" w:color="auto" w:fill="FFFFFF" w:themeFill="background1"/>
        <w:ind w:left="284" w:hanging="284"/>
        <w:jc w:val="both"/>
        <w:rPr>
          <w:sz w:val="22"/>
          <w:szCs w:val="22"/>
        </w:rPr>
      </w:pPr>
      <w:r w:rsidRPr="003A321C">
        <w:rPr>
          <w:sz w:val="22"/>
          <w:szCs w:val="22"/>
        </w:rPr>
        <w:t xml:space="preserve">получить признание в отрасли сельского хозяйства путем получения множества почетных грамот от </w:t>
      </w:r>
      <w:r w:rsidRPr="003A321C">
        <w:rPr>
          <w:sz w:val="22"/>
          <w:szCs w:val="22"/>
        </w:rPr>
        <w:lastRenderedPageBreak/>
        <w:t>Администрации Эртильского муниципального района Воронежской области, благодарност</w:t>
      </w:r>
      <w:r>
        <w:rPr>
          <w:sz w:val="22"/>
          <w:szCs w:val="22"/>
        </w:rPr>
        <w:t>и</w:t>
      </w:r>
      <w:r w:rsidRPr="003A321C">
        <w:rPr>
          <w:sz w:val="22"/>
          <w:szCs w:val="22"/>
        </w:rPr>
        <w:t xml:space="preserve"> от Правительства Воронежской области, а также путем получения вымпелов и переходящего красного знамени: </w:t>
      </w:r>
    </w:p>
    <w:p w:rsidR="00FD6971" w:rsidRPr="00FE79F6" w:rsidRDefault="00FD6971" w:rsidP="00FD6971">
      <w:pPr>
        <w:pStyle w:val="ConsPlusNormal"/>
        <w:shd w:val="clear" w:color="auto" w:fill="FFFFFF" w:themeFill="background1"/>
        <w:ind w:left="284"/>
        <w:jc w:val="both"/>
        <w:rPr>
          <w:sz w:val="22"/>
          <w:szCs w:val="22"/>
          <w:u w:val="single"/>
        </w:rPr>
      </w:pPr>
      <w:r w:rsidRPr="00FE79F6">
        <w:rPr>
          <w:sz w:val="22"/>
          <w:szCs w:val="22"/>
          <w:u w:val="single"/>
        </w:rPr>
        <w:t xml:space="preserve">2011 год: </w:t>
      </w:r>
    </w:p>
    <w:p w:rsidR="00FD6971" w:rsidRDefault="00FD6971" w:rsidP="00FD6971">
      <w:pPr>
        <w:pStyle w:val="ConsPlusNormal"/>
        <w:numPr>
          <w:ilvl w:val="0"/>
          <w:numId w:val="72"/>
        </w:numPr>
        <w:shd w:val="clear" w:color="auto" w:fill="FFFFFF" w:themeFill="background1"/>
        <w:ind w:hanging="436"/>
        <w:jc w:val="both"/>
        <w:rPr>
          <w:sz w:val="22"/>
          <w:szCs w:val="22"/>
        </w:rPr>
      </w:pPr>
      <w:r>
        <w:rPr>
          <w:sz w:val="22"/>
          <w:szCs w:val="22"/>
        </w:rPr>
        <w:t>почетная грамота, выданная Администрацией Эртильского муниципального района Воронежской области за 2 место среди крупных и средних сельскохозяйственных организаций в достижении наивысших результатов по урожайности зерновых (28,8 ц/га);</w:t>
      </w:r>
    </w:p>
    <w:p w:rsidR="00FD6971" w:rsidRPr="00A76AA2" w:rsidRDefault="00FD6971" w:rsidP="00FD6971">
      <w:pPr>
        <w:pStyle w:val="ConsPlusNormal"/>
        <w:numPr>
          <w:ilvl w:val="0"/>
          <w:numId w:val="72"/>
        </w:numPr>
        <w:shd w:val="clear" w:color="auto" w:fill="FFFFFF" w:themeFill="background1"/>
        <w:ind w:hanging="436"/>
        <w:jc w:val="both"/>
        <w:rPr>
          <w:sz w:val="22"/>
          <w:szCs w:val="22"/>
        </w:rPr>
      </w:pPr>
      <w:r w:rsidRPr="00A76AA2">
        <w:rPr>
          <w:sz w:val="22"/>
          <w:szCs w:val="22"/>
        </w:rPr>
        <w:t>почетная грамота, выданная Администрацией Эртильского муниципального района Воронежской области за 1 место среди сельскохозяйственных организаций всех форм собственности в достижении наилучшего показателя в получении среднесуточного привеса на доращивании крупного рогатого скота (431 г.).</w:t>
      </w:r>
    </w:p>
    <w:p w:rsidR="00FD6971" w:rsidRPr="00FE79F6" w:rsidRDefault="00FD6971" w:rsidP="00FD6971">
      <w:pPr>
        <w:pStyle w:val="ConsPlusNormal"/>
        <w:shd w:val="clear" w:color="auto" w:fill="FFFFFF" w:themeFill="background1"/>
        <w:ind w:firstLine="284"/>
        <w:jc w:val="both"/>
        <w:rPr>
          <w:sz w:val="22"/>
          <w:szCs w:val="22"/>
          <w:u w:val="single"/>
        </w:rPr>
      </w:pPr>
      <w:r w:rsidRPr="00FE79F6">
        <w:rPr>
          <w:sz w:val="22"/>
          <w:szCs w:val="22"/>
          <w:u w:val="single"/>
        </w:rPr>
        <w:t>201</w:t>
      </w:r>
      <w:r>
        <w:rPr>
          <w:sz w:val="22"/>
          <w:szCs w:val="22"/>
          <w:u w:val="single"/>
        </w:rPr>
        <w:t>2</w:t>
      </w:r>
      <w:r w:rsidRPr="00FE79F6">
        <w:rPr>
          <w:sz w:val="22"/>
          <w:szCs w:val="22"/>
          <w:u w:val="single"/>
        </w:rPr>
        <w:t xml:space="preserve"> год: </w:t>
      </w:r>
    </w:p>
    <w:p w:rsidR="00FD6971" w:rsidRDefault="00FD6971" w:rsidP="00FD6971">
      <w:pPr>
        <w:pStyle w:val="ConsPlusNormal"/>
        <w:numPr>
          <w:ilvl w:val="0"/>
          <w:numId w:val="73"/>
        </w:numPr>
        <w:shd w:val="clear" w:color="auto" w:fill="FFFFFF" w:themeFill="background1"/>
        <w:ind w:hanging="436"/>
        <w:jc w:val="both"/>
        <w:rPr>
          <w:sz w:val="22"/>
          <w:szCs w:val="22"/>
        </w:rPr>
      </w:pPr>
      <w:r w:rsidRPr="00A76AA2">
        <w:rPr>
          <w:sz w:val="22"/>
          <w:szCs w:val="22"/>
        </w:rPr>
        <w:t>почетная грамота, выданная Администрацией Эртильского муниципального района Воронежской области</w:t>
      </w:r>
      <w:r>
        <w:rPr>
          <w:sz w:val="22"/>
          <w:szCs w:val="22"/>
        </w:rPr>
        <w:t xml:space="preserve"> за 1 место  по урожайности зерновых культур (49,1 ц/га);</w:t>
      </w:r>
    </w:p>
    <w:p w:rsidR="00FD6971" w:rsidRPr="0079502F" w:rsidRDefault="00FD6971" w:rsidP="00FD6971">
      <w:pPr>
        <w:pStyle w:val="ConsPlusNormal"/>
        <w:numPr>
          <w:ilvl w:val="0"/>
          <w:numId w:val="73"/>
        </w:numPr>
        <w:shd w:val="clear" w:color="auto" w:fill="FFFFFF" w:themeFill="background1"/>
        <w:ind w:hanging="436"/>
        <w:jc w:val="both"/>
        <w:rPr>
          <w:sz w:val="22"/>
          <w:szCs w:val="22"/>
        </w:rPr>
      </w:pPr>
      <w:r w:rsidRPr="0079502F">
        <w:rPr>
          <w:sz w:val="22"/>
          <w:szCs w:val="22"/>
        </w:rPr>
        <w:t>почетная грамота, выданная Администрацией Эртильского муниципального района Воронежской области за 1 место в получении среднесуточного привеса на доращивании крупного рогатого скота  (463 г.)</w:t>
      </w:r>
      <w:r>
        <w:rPr>
          <w:sz w:val="22"/>
          <w:szCs w:val="22"/>
        </w:rPr>
        <w:t>.</w:t>
      </w:r>
    </w:p>
    <w:p w:rsidR="00FD6971" w:rsidRPr="00FE79F6" w:rsidRDefault="00FD6971" w:rsidP="00FD6971">
      <w:pPr>
        <w:pStyle w:val="ConsPlusNormal"/>
        <w:shd w:val="clear" w:color="auto" w:fill="FFFFFF" w:themeFill="background1"/>
        <w:ind w:firstLine="284"/>
        <w:jc w:val="both"/>
        <w:rPr>
          <w:sz w:val="22"/>
          <w:szCs w:val="22"/>
          <w:u w:val="single"/>
        </w:rPr>
      </w:pPr>
      <w:r w:rsidRPr="00FE79F6">
        <w:rPr>
          <w:sz w:val="22"/>
          <w:szCs w:val="22"/>
          <w:u w:val="single"/>
        </w:rPr>
        <w:t>201</w:t>
      </w:r>
      <w:r>
        <w:rPr>
          <w:sz w:val="22"/>
          <w:szCs w:val="22"/>
          <w:u w:val="single"/>
        </w:rPr>
        <w:t>3</w:t>
      </w:r>
      <w:r w:rsidRPr="00FE79F6">
        <w:rPr>
          <w:sz w:val="22"/>
          <w:szCs w:val="22"/>
          <w:u w:val="single"/>
        </w:rPr>
        <w:t xml:space="preserve"> год: </w:t>
      </w:r>
    </w:p>
    <w:p w:rsidR="00FD6971" w:rsidRDefault="00FD6971" w:rsidP="00FD6971">
      <w:pPr>
        <w:pStyle w:val="ConsPlusNormal"/>
        <w:numPr>
          <w:ilvl w:val="0"/>
          <w:numId w:val="74"/>
        </w:numPr>
        <w:shd w:val="clear" w:color="auto" w:fill="FFFFFF" w:themeFill="background1"/>
        <w:ind w:hanging="436"/>
        <w:jc w:val="both"/>
        <w:rPr>
          <w:sz w:val="22"/>
          <w:szCs w:val="22"/>
        </w:rPr>
      </w:pPr>
      <w:r w:rsidRPr="0079502F">
        <w:rPr>
          <w:sz w:val="22"/>
          <w:szCs w:val="22"/>
        </w:rPr>
        <w:t xml:space="preserve">почетная грамота, выданная Администрацией Эртильского муниципального района Воронежской области </w:t>
      </w:r>
      <w:r>
        <w:rPr>
          <w:sz w:val="22"/>
          <w:szCs w:val="22"/>
        </w:rPr>
        <w:t>за 2 место  в достижении наивысших результатов по урожайности зерновых (53,2 ц/га).</w:t>
      </w:r>
    </w:p>
    <w:p w:rsidR="00FD6971" w:rsidRPr="00FE79F6" w:rsidRDefault="00FD6971" w:rsidP="00FD6971">
      <w:pPr>
        <w:pStyle w:val="ConsPlusNormal"/>
        <w:shd w:val="clear" w:color="auto" w:fill="FFFFFF" w:themeFill="background1"/>
        <w:ind w:firstLine="284"/>
        <w:jc w:val="both"/>
        <w:rPr>
          <w:sz w:val="22"/>
          <w:szCs w:val="22"/>
          <w:u w:val="single"/>
        </w:rPr>
      </w:pPr>
      <w:r w:rsidRPr="00FE79F6">
        <w:rPr>
          <w:sz w:val="22"/>
          <w:szCs w:val="22"/>
          <w:u w:val="single"/>
        </w:rPr>
        <w:t>201</w:t>
      </w:r>
      <w:r>
        <w:rPr>
          <w:sz w:val="22"/>
          <w:szCs w:val="22"/>
          <w:u w:val="single"/>
        </w:rPr>
        <w:t>4</w:t>
      </w:r>
      <w:r w:rsidRPr="00FE79F6">
        <w:rPr>
          <w:sz w:val="22"/>
          <w:szCs w:val="22"/>
          <w:u w:val="single"/>
        </w:rPr>
        <w:t xml:space="preserve"> год: </w:t>
      </w:r>
    </w:p>
    <w:p w:rsidR="00FD6971" w:rsidRDefault="00FD6971" w:rsidP="00FD6971">
      <w:pPr>
        <w:pStyle w:val="ConsPlusNormal"/>
        <w:numPr>
          <w:ilvl w:val="0"/>
          <w:numId w:val="75"/>
        </w:numPr>
        <w:shd w:val="clear" w:color="auto" w:fill="FFFFFF" w:themeFill="background1"/>
        <w:ind w:hanging="436"/>
        <w:jc w:val="both"/>
        <w:rPr>
          <w:sz w:val="22"/>
          <w:szCs w:val="22"/>
        </w:rPr>
      </w:pPr>
      <w:r w:rsidRPr="0079502F">
        <w:rPr>
          <w:sz w:val="22"/>
          <w:szCs w:val="22"/>
        </w:rPr>
        <w:t xml:space="preserve">почетная грамота, выданная Администрацией Эртильского муниципального района Воронежской области </w:t>
      </w:r>
      <w:r w:rsidRPr="0022165F">
        <w:rPr>
          <w:sz w:val="22"/>
          <w:szCs w:val="22"/>
        </w:rPr>
        <w:t>за 3 место  в достижении наивысших результатов по урожайности зерновых (48,4 ц/га)</w:t>
      </w:r>
    </w:p>
    <w:p w:rsidR="00FD6971" w:rsidRDefault="00FD6971" w:rsidP="00FD6971">
      <w:pPr>
        <w:pStyle w:val="ConsPlusNormal"/>
        <w:numPr>
          <w:ilvl w:val="0"/>
          <w:numId w:val="75"/>
        </w:numPr>
        <w:shd w:val="clear" w:color="auto" w:fill="FFFFFF" w:themeFill="background1"/>
        <w:ind w:hanging="436"/>
        <w:jc w:val="both"/>
        <w:rPr>
          <w:sz w:val="22"/>
          <w:szCs w:val="22"/>
        </w:rPr>
      </w:pPr>
      <w:r w:rsidRPr="0079502F">
        <w:rPr>
          <w:sz w:val="22"/>
          <w:szCs w:val="22"/>
        </w:rPr>
        <w:t xml:space="preserve">почетная грамота, выданная Администрацией Эртильского муниципального района Воронежской области </w:t>
      </w:r>
      <w:r w:rsidRPr="00D871F3">
        <w:rPr>
          <w:sz w:val="22"/>
          <w:szCs w:val="22"/>
        </w:rPr>
        <w:t>за 3 место  за наивысший прирост валового объема производства молока к уровню соответствующего периода 2013 года – на 9 %</w:t>
      </w:r>
    </w:p>
    <w:p w:rsidR="00FD6971" w:rsidRDefault="00FD6971" w:rsidP="00FD6971">
      <w:pPr>
        <w:pStyle w:val="ConsPlusNormal"/>
        <w:numPr>
          <w:ilvl w:val="0"/>
          <w:numId w:val="75"/>
        </w:numPr>
        <w:shd w:val="clear" w:color="auto" w:fill="FFFFFF" w:themeFill="background1"/>
        <w:ind w:hanging="436"/>
        <w:jc w:val="both"/>
        <w:rPr>
          <w:sz w:val="22"/>
          <w:szCs w:val="22"/>
        </w:rPr>
      </w:pPr>
      <w:r w:rsidRPr="0079502F">
        <w:rPr>
          <w:sz w:val="22"/>
          <w:szCs w:val="22"/>
        </w:rPr>
        <w:t xml:space="preserve">почетная грамота, выданная Администрацией Эртильского муниципального района Воронежской области </w:t>
      </w:r>
      <w:r w:rsidRPr="00D871F3">
        <w:rPr>
          <w:sz w:val="22"/>
          <w:szCs w:val="22"/>
        </w:rPr>
        <w:t>за 3 место в получении среднесуточного привеса на доращивании крупного рогатого скота  (471 г.)</w:t>
      </w:r>
    </w:p>
    <w:p w:rsidR="00FD6971" w:rsidRPr="00D871F3" w:rsidRDefault="00FD6971" w:rsidP="00FD6971">
      <w:pPr>
        <w:pStyle w:val="ConsPlusNormal"/>
        <w:numPr>
          <w:ilvl w:val="0"/>
          <w:numId w:val="75"/>
        </w:numPr>
        <w:shd w:val="clear" w:color="auto" w:fill="FFFFFF" w:themeFill="background1"/>
        <w:ind w:hanging="436"/>
        <w:jc w:val="both"/>
        <w:rPr>
          <w:sz w:val="22"/>
          <w:szCs w:val="22"/>
        </w:rPr>
      </w:pPr>
      <w:r w:rsidRPr="0079502F">
        <w:rPr>
          <w:sz w:val="22"/>
          <w:szCs w:val="22"/>
        </w:rPr>
        <w:t xml:space="preserve">почетная грамота, выданная Администрацией Эртильского муниципального района Воронежской области </w:t>
      </w:r>
      <w:r w:rsidRPr="00D871F3">
        <w:rPr>
          <w:sz w:val="22"/>
          <w:szCs w:val="22"/>
        </w:rPr>
        <w:t xml:space="preserve">за 3 место по итогам районного экономического соревнования. Также Эмитент был награжден вымпелом за 3 место, как  Лучшему сельскохозяйственному предприятию Эртильского муниципального района </w:t>
      </w:r>
    </w:p>
    <w:p w:rsidR="00FD6971" w:rsidRPr="0022165F" w:rsidRDefault="00FD6971" w:rsidP="00FD6971">
      <w:pPr>
        <w:pStyle w:val="ConsPlusNormal"/>
        <w:shd w:val="clear" w:color="auto" w:fill="FFFFFF" w:themeFill="background1"/>
        <w:ind w:firstLine="284"/>
        <w:jc w:val="both"/>
        <w:rPr>
          <w:sz w:val="22"/>
          <w:szCs w:val="22"/>
          <w:u w:val="single"/>
        </w:rPr>
      </w:pPr>
      <w:r w:rsidRPr="0022165F">
        <w:rPr>
          <w:sz w:val="22"/>
          <w:szCs w:val="22"/>
          <w:u w:val="single"/>
        </w:rPr>
        <w:t xml:space="preserve">2015 год: </w:t>
      </w:r>
    </w:p>
    <w:p w:rsidR="00FD6971" w:rsidRDefault="00FD6971" w:rsidP="00FD6971">
      <w:pPr>
        <w:pStyle w:val="ConsPlusNormal"/>
        <w:numPr>
          <w:ilvl w:val="0"/>
          <w:numId w:val="76"/>
        </w:numPr>
        <w:shd w:val="clear" w:color="auto" w:fill="FFFFFF" w:themeFill="background1"/>
        <w:ind w:hanging="436"/>
        <w:jc w:val="both"/>
        <w:rPr>
          <w:sz w:val="22"/>
          <w:szCs w:val="22"/>
        </w:rPr>
      </w:pPr>
      <w:r w:rsidRPr="0079502F">
        <w:rPr>
          <w:sz w:val="22"/>
          <w:szCs w:val="22"/>
        </w:rPr>
        <w:t xml:space="preserve">почетная грамота, выданная Администрацией Эртильского муниципального района Воронежской области </w:t>
      </w:r>
      <w:r w:rsidRPr="0022165F">
        <w:rPr>
          <w:sz w:val="22"/>
          <w:szCs w:val="22"/>
        </w:rPr>
        <w:t>за 1 место  в достижении наивысших результатов по урожайности зерновых (39,6 ц/га)</w:t>
      </w:r>
    </w:p>
    <w:p w:rsidR="00FD6971" w:rsidRDefault="00FD6971" w:rsidP="00FD6971">
      <w:pPr>
        <w:pStyle w:val="ConsPlusNormal"/>
        <w:numPr>
          <w:ilvl w:val="0"/>
          <w:numId w:val="76"/>
        </w:numPr>
        <w:shd w:val="clear" w:color="auto" w:fill="FFFFFF" w:themeFill="background1"/>
        <w:ind w:hanging="436"/>
        <w:jc w:val="both"/>
        <w:rPr>
          <w:sz w:val="22"/>
          <w:szCs w:val="22"/>
        </w:rPr>
      </w:pPr>
      <w:r w:rsidRPr="0079502F">
        <w:rPr>
          <w:sz w:val="22"/>
          <w:szCs w:val="22"/>
        </w:rPr>
        <w:t xml:space="preserve">почетная грамота, выданная Администрацией Эртильского муниципального района Воронежской области </w:t>
      </w:r>
      <w:r w:rsidRPr="00D871F3">
        <w:rPr>
          <w:sz w:val="22"/>
          <w:szCs w:val="22"/>
        </w:rPr>
        <w:t>за 1 место  по итогам  районного экономического соревнования. Также Эмитенту, как лучшему сельскохозяйственному предприятию Эртильского муниципального района было вручен переходящее красное знамя.</w:t>
      </w:r>
    </w:p>
    <w:p w:rsidR="00FD6971" w:rsidRDefault="00FD6971" w:rsidP="00FD6971">
      <w:pPr>
        <w:pStyle w:val="ConsPlusNormal"/>
        <w:numPr>
          <w:ilvl w:val="0"/>
          <w:numId w:val="76"/>
        </w:numPr>
        <w:shd w:val="clear" w:color="auto" w:fill="FFFFFF" w:themeFill="background1"/>
        <w:ind w:hanging="436"/>
        <w:jc w:val="both"/>
        <w:rPr>
          <w:sz w:val="22"/>
          <w:szCs w:val="22"/>
        </w:rPr>
      </w:pPr>
      <w:r w:rsidRPr="0079502F">
        <w:rPr>
          <w:sz w:val="22"/>
          <w:szCs w:val="22"/>
        </w:rPr>
        <w:t xml:space="preserve">почетная грамота, выданная Администрацией Эртильского муниципального района Воронежской области </w:t>
      </w:r>
      <w:r w:rsidRPr="00D871F3">
        <w:rPr>
          <w:sz w:val="22"/>
          <w:szCs w:val="22"/>
        </w:rPr>
        <w:t>за 1 место  в достижении наивысших результатов по урожайности подсолнечника (36,1 ц/га)</w:t>
      </w:r>
    </w:p>
    <w:p w:rsidR="00FD6971" w:rsidRPr="00D871F3" w:rsidRDefault="00FD6971" w:rsidP="00FD6971">
      <w:pPr>
        <w:pStyle w:val="ConsPlusNormal"/>
        <w:numPr>
          <w:ilvl w:val="0"/>
          <w:numId w:val="76"/>
        </w:numPr>
        <w:shd w:val="clear" w:color="auto" w:fill="FFFFFF" w:themeFill="background1"/>
        <w:ind w:hanging="436"/>
        <w:jc w:val="both"/>
        <w:rPr>
          <w:sz w:val="22"/>
          <w:szCs w:val="22"/>
        </w:rPr>
      </w:pPr>
      <w:r w:rsidRPr="0079502F">
        <w:rPr>
          <w:sz w:val="22"/>
          <w:szCs w:val="22"/>
        </w:rPr>
        <w:t xml:space="preserve">почетная грамота, выданная Администрацией Эртильского муниципального района Воронежской области </w:t>
      </w:r>
      <w:r w:rsidRPr="00D871F3">
        <w:rPr>
          <w:sz w:val="22"/>
          <w:szCs w:val="22"/>
        </w:rPr>
        <w:t xml:space="preserve">за 3 место  в достижении наивысшего прироста условного поголовья к уровню соответствующего периода 2014 года – на 59,4 условных голов </w:t>
      </w:r>
    </w:p>
    <w:p w:rsidR="00FD6971" w:rsidRPr="0022165F" w:rsidRDefault="00FD6971" w:rsidP="00FD6971">
      <w:pPr>
        <w:pStyle w:val="ConsPlusNormal"/>
        <w:shd w:val="clear" w:color="auto" w:fill="FFFFFF" w:themeFill="background1"/>
        <w:ind w:firstLine="284"/>
        <w:jc w:val="both"/>
        <w:rPr>
          <w:sz w:val="22"/>
          <w:szCs w:val="22"/>
          <w:u w:val="single"/>
        </w:rPr>
      </w:pPr>
      <w:r w:rsidRPr="0022165F">
        <w:rPr>
          <w:sz w:val="22"/>
          <w:szCs w:val="22"/>
          <w:u w:val="single"/>
        </w:rPr>
        <w:t xml:space="preserve">2016 год: </w:t>
      </w:r>
    </w:p>
    <w:p w:rsidR="00FD6971" w:rsidRDefault="00FD6971" w:rsidP="00FD6971">
      <w:pPr>
        <w:pStyle w:val="ConsPlusNormal"/>
        <w:numPr>
          <w:ilvl w:val="0"/>
          <w:numId w:val="77"/>
        </w:numPr>
        <w:shd w:val="clear" w:color="auto" w:fill="FFFFFF" w:themeFill="background1"/>
        <w:ind w:hanging="436"/>
        <w:jc w:val="both"/>
        <w:rPr>
          <w:sz w:val="22"/>
          <w:szCs w:val="22"/>
        </w:rPr>
      </w:pPr>
      <w:r w:rsidRPr="0079502F">
        <w:rPr>
          <w:sz w:val="22"/>
          <w:szCs w:val="22"/>
        </w:rPr>
        <w:t xml:space="preserve">почетная грамота, выданная Администрацией Эртильского муниципального района Воронежской области </w:t>
      </w:r>
      <w:r w:rsidRPr="0022165F">
        <w:rPr>
          <w:sz w:val="22"/>
          <w:szCs w:val="22"/>
        </w:rPr>
        <w:t>за 1 место  в достижении наивысших результатов по урожайности подсолнечника (36,9 ц/га)</w:t>
      </w:r>
    </w:p>
    <w:p w:rsidR="00FD6971" w:rsidRDefault="00FD6971" w:rsidP="00FD6971">
      <w:pPr>
        <w:pStyle w:val="ConsPlusNormal"/>
        <w:numPr>
          <w:ilvl w:val="0"/>
          <w:numId w:val="77"/>
        </w:numPr>
        <w:shd w:val="clear" w:color="auto" w:fill="FFFFFF" w:themeFill="background1"/>
        <w:ind w:hanging="436"/>
        <w:jc w:val="both"/>
        <w:rPr>
          <w:sz w:val="22"/>
          <w:szCs w:val="22"/>
        </w:rPr>
      </w:pPr>
      <w:r w:rsidRPr="0079502F">
        <w:rPr>
          <w:sz w:val="22"/>
          <w:szCs w:val="22"/>
        </w:rPr>
        <w:t xml:space="preserve">почетная грамота, выданная Администрацией Эртильского муниципального района Воронежской области </w:t>
      </w:r>
      <w:r w:rsidRPr="00D1293E">
        <w:rPr>
          <w:sz w:val="22"/>
          <w:szCs w:val="22"/>
        </w:rPr>
        <w:t>победител</w:t>
      </w:r>
      <w:r>
        <w:rPr>
          <w:sz w:val="22"/>
          <w:szCs w:val="22"/>
        </w:rPr>
        <w:t>ю</w:t>
      </w:r>
      <w:r w:rsidRPr="00D1293E">
        <w:rPr>
          <w:sz w:val="22"/>
          <w:szCs w:val="22"/>
        </w:rPr>
        <w:t xml:space="preserve"> в номинации «Лучшее сельхозпредприятие Эртильского муниципального района» и в связи с празднованием Дня России</w:t>
      </w:r>
    </w:p>
    <w:p w:rsidR="00FD6971" w:rsidRDefault="00FD6971" w:rsidP="00FD6971">
      <w:pPr>
        <w:pStyle w:val="ConsPlusNormal"/>
        <w:numPr>
          <w:ilvl w:val="0"/>
          <w:numId w:val="77"/>
        </w:numPr>
        <w:shd w:val="clear" w:color="auto" w:fill="FFFFFF" w:themeFill="background1"/>
        <w:ind w:hanging="436"/>
        <w:jc w:val="both"/>
        <w:rPr>
          <w:sz w:val="22"/>
          <w:szCs w:val="22"/>
        </w:rPr>
      </w:pPr>
      <w:r w:rsidRPr="0079502F">
        <w:rPr>
          <w:sz w:val="22"/>
          <w:szCs w:val="22"/>
        </w:rPr>
        <w:t xml:space="preserve">почетная грамота, выданная Администрацией Эртильского муниципального района Воронежской области </w:t>
      </w:r>
      <w:r w:rsidRPr="00D1293E">
        <w:rPr>
          <w:sz w:val="22"/>
          <w:szCs w:val="22"/>
        </w:rPr>
        <w:t>за 2 место  в достижении наивысших результатов по урожайности зерновых и з</w:t>
      </w:r>
      <w:r>
        <w:rPr>
          <w:sz w:val="22"/>
          <w:szCs w:val="22"/>
        </w:rPr>
        <w:t>ернобобовых культур (42,5 ц/га)</w:t>
      </w:r>
    </w:p>
    <w:p w:rsidR="00FD6971" w:rsidRPr="00D1293E" w:rsidRDefault="00FD6971" w:rsidP="00FD6971">
      <w:pPr>
        <w:pStyle w:val="ConsPlusNormal"/>
        <w:numPr>
          <w:ilvl w:val="0"/>
          <w:numId w:val="77"/>
        </w:numPr>
        <w:shd w:val="clear" w:color="auto" w:fill="FFFFFF" w:themeFill="background1"/>
        <w:ind w:hanging="436"/>
        <w:jc w:val="both"/>
        <w:rPr>
          <w:sz w:val="22"/>
          <w:szCs w:val="22"/>
        </w:rPr>
      </w:pPr>
      <w:r w:rsidRPr="0079502F">
        <w:rPr>
          <w:sz w:val="22"/>
          <w:szCs w:val="22"/>
        </w:rPr>
        <w:t xml:space="preserve">почетная грамота, выданная Администрацией Эртильского муниципального района Воронежской области </w:t>
      </w:r>
      <w:r w:rsidRPr="00D1293E">
        <w:rPr>
          <w:sz w:val="22"/>
          <w:szCs w:val="22"/>
        </w:rPr>
        <w:t>за достижения в области инвестиционного развития сельскохозяйственных предприятий</w:t>
      </w:r>
    </w:p>
    <w:p w:rsidR="00FD6971" w:rsidRPr="0022165F" w:rsidRDefault="00FD6971" w:rsidP="00FD6971">
      <w:pPr>
        <w:pStyle w:val="ConsPlusNormal"/>
        <w:shd w:val="clear" w:color="auto" w:fill="FFFFFF" w:themeFill="background1"/>
        <w:ind w:firstLine="284"/>
        <w:jc w:val="both"/>
        <w:rPr>
          <w:sz w:val="22"/>
          <w:szCs w:val="22"/>
          <w:u w:val="single"/>
        </w:rPr>
      </w:pPr>
      <w:r w:rsidRPr="0022165F">
        <w:rPr>
          <w:sz w:val="22"/>
          <w:szCs w:val="22"/>
          <w:u w:val="single"/>
        </w:rPr>
        <w:t xml:space="preserve">2017 год: </w:t>
      </w:r>
    </w:p>
    <w:p w:rsidR="00FD6971" w:rsidRDefault="00FD6971" w:rsidP="00FD6971">
      <w:pPr>
        <w:pStyle w:val="ConsPlusNormal"/>
        <w:numPr>
          <w:ilvl w:val="0"/>
          <w:numId w:val="78"/>
        </w:numPr>
        <w:shd w:val="clear" w:color="auto" w:fill="FFFFFF" w:themeFill="background1"/>
        <w:ind w:hanging="436"/>
        <w:jc w:val="both"/>
        <w:rPr>
          <w:sz w:val="22"/>
          <w:szCs w:val="22"/>
        </w:rPr>
      </w:pPr>
      <w:r w:rsidRPr="0079502F">
        <w:rPr>
          <w:sz w:val="22"/>
          <w:szCs w:val="22"/>
        </w:rPr>
        <w:t xml:space="preserve">почетная грамота, выданная Администрацией Эртильского муниципального района Воронежской </w:t>
      </w:r>
      <w:r w:rsidRPr="0079502F">
        <w:rPr>
          <w:sz w:val="22"/>
          <w:szCs w:val="22"/>
        </w:rPr>
        <w:lastRenderedPageBreak/>
        <w:t xml:space="preserve">области </w:t>
      </w:r>
      <w:r w:rsidRPr="0022165F">
        <w:rPr>
          <w:sz w:val="22"/>
          <w:szCs w:val="22"/>
        </w:rPr>
        <w:t xml:space="preserve">за 2 место  в достижении наивысшего прироста условного поголовья к уровню соответствующего периода 2016 года – на 87 условных голов </w:t>
      </w:r>
    </w:p>
    <w:p w:rsidR="00FD6971" w:rsidRDefault="00FD6971" w:rsidP="00FD6971">
      <w:pPr>
        <w:pStyle w:val="ConsPlusNormal"/>
        <w:numPr>
          <w:ilvl w:val="0"/>
          <w:numId w:val="78"/>
        </w:numPr>
        <w:shd w:val="clear" w:color="auto" w:fill="FFFFFF" w:themeFill="background1"/>
        <w:ind w:hanging="436"/>
        <w:jc w:val="both"/>
        <w:rPr>
          <w:sz w:val="22"/>
          <w:szCs w:val="22"/>
        </w:rPr>
      </w:pPr>
      <w:r w:rsidRPr="0079502F">
        <w:rPr>
          <w:sz w:val="22"/>
          <w:szCs w:val="22"/>
        </w:rPr>
        <w:t>почетная грамота, выданная Администрацией Эртильского муниципального района Воронежской области</w:t>
      </w:r>
      <w:r w:rsidRPr="00D1293E">
        <w:rPr>
          <w:sz w:val="22"/>
          <w:szCs w:val="22"/>
        </w:rPr>
        <w:t xml:space="preserve"> за 3 место  в достижении наивысших результатов по урожайности подсолнечника (26,8 ц/га)</w:t>
      </w:r>
    </w:p>
    <w:p w:rsidR="00FD6971" w:rsidRPr="00D1293E" w:rsidRDefault="00FD6971" w:rsidP="00FD6971">
      <w:pPr>
        <w:pStyle w:val="ConsPlusNormal"/>
        <w:numPr>
          <w:ilvl w:val="0"/>
          <w:numId w:val="78"/>
        </w:numPr>
        <w:shd w:val="clear" w:color="auto" w:fill="FFFFFF" w:themeFill="background1"/>
        <w:ind w:hanging="436"/>
        <w:jc w:val="both"/>
        <w:rPr>
          <w:sz w:val="22"/>
          <w:szCs w:val="22"/>
        </w:rPr>
      </w:pPr>
      <w:r w:rsidRPr="0079502F">
        <w:rPr>
          <w:sz w:val="22"/>
          <w:szCs w:val="22"/>
        </w:rPr>
        <w:t xml:space="preserve">почетная грамота, выданная Администрацией Эртильского муниципального района Воронежской области </w:t>
      </w:r>
      <w:r w:rsidRPr="00D1293E">
        <w:rPr>
          <w:sz w:val="22"/>
          <w:szCs w:val="22"/>
        </w:rPr>
        <w:t>за 3 место в достижении наивысших результатов по урожайности зерновых и зернобобовых культур (47,7 ц/га)</w:t>
      </w:r>
    </w:p>
    <w:p w:rsidR="00FD6971" w:rsidRPr="0022165F" w:rsidRDefault="00FD6971" w:rsidP="00FD6971">
      <w:pPr>
        <w:pStyle w:val="ConsPlusNormal"/>
        <w:shd w:val="clear" w:color="auto" w:fill="FFFFFF" w:themeFill="background1"/>
        <w:ind w:firstLine="284"/>
        <w:jc w:val="both"/>
        <w:rPr>
          <w:sz w:val="22"/>
          <w:szCs w:val="22"/>
          <w:u w:val="single"/>
        </w:rPr>
      </w:pPr>
      <w:r w:rsidRPr="0022165F">
        <w:rPr>
          <w:sz w:val="22"/>
          <w:szCs w:val="22"/>
          <w:u w:val="single"/>
        </w:rPr>
        <w:t xml:space="preserve">2018 год: </w:t>
      </w:r>
    </w:p>
    <w:p w:rsidR="00FD6971" w:rsidRDefault="00FD6971" w:rsidP="00FD6971">
      <w:pPr>
        <w:pStyle w:val="ConsPlusNormal"/>
        <w:numPr>
          <w:ilvl w:val="0"/>
          <w:numId w:val="79"/>
        </w:numPr>
        <w:shd w:val="clear" w:color="auto" w:fill="FFFFFF" w:themeFill="background1"/>
        <w:jc w:val="both"/>
        <w:rPr>
          <w:sz w:val="22"/>
          <w:szCs w:val="22"/>
        </w:rPr>
      </w:pPr>
      <w:r w:rsidRPr="0079502F">
        <w:rPr>
          <w:sz w:val="22"/>
          <w:szCs w:val="22"/>
        </w:rPr>
        <w:t xml:space="preserve">почетная грамота, выданная Администрацией Эртильского муниципального района Воронежской области </w:t>
      </w:r>
      <w:r w:rsidRPr="0022165F">
        <w:rPr>
          <w:sz w:val="22"/>
          <w:szCs w:val="22"/>
        </w:rPr>
        <w:t>за 1 место  в достижении наивысших результатов по урожайности зерновых и зернобобовых культур (42,9 ц/га)</w:t>
      </w:r>
    </w:p>
    <w:p w:rsidR="00FD6971" w:rsidRDefault="00FD6971" w:rsidP="00FD6971">
      <w:pPr>
        <w:pStyle w:val="ConsPlusNormal"/>
        <w:shd w:val="clear" w:color="auto" w:fill="FFFFFF" w:themeFill="background1"/>
        <w:ind w:firstLine="284"/>
        <w:jc w:val="both"/>
        <w:rPr>
          <w:sz w:val="22"/>
          <w:szCs w:val="22"/>
        </w:rPr>
      </w:pPr>
      <w:r w:rsidRPr="008712CE">
        <w:rPr>
          <w:sz w:val="22"/>
          <w:szCs w:val="22"/>
          <w:u w:val="single"/>
        </w:rPr>
        <w:t>2019 год:</w:t>
      </w:r>
      <w:r w:rsidRPr="008712CE">
        <w:rPr>
          <w:sz w:val="22"/>
          <w:szCs w:val="22"/>
        </w:rPr>
        <w:t xml:space="preserve"> </w:t>
      </w:r>
    </w:p>
    <w:p w:rsidR="00FD6971" w:rsidRDefault="00FD6971" w:rsidP="00FD6971">
      <w:pPr>
        <w:pStyle w:val="ConsPlusNormal"/>
        <w:numPr>
          <w:ilvl w:val="0"/>
          <w:numId w:val="79"/>
        </w:numPr>
        <w:shd w:val="clear" w:color="auto" w:fill="FFFFFF" w:themeFill="background1"/>
        <w:ind w:hanging="436"/>
        <w:jc w:val="both"/>
        <w:rPr>
          <w:sz w:val="22"/>
          <w:szCs w:val="22"/>
        </w:rPr>
      </w:pPr>
      <w:r>
        <w:rPr>
          <w:sz w:val="22"/>
          <w:szCs w:val="22"/>
        </w:rPr>
        <w:t>Благодарность от Правительства Воронежской области в честь завершения сельскохозяйственного года с текстом «Сельское хозяйство всегда было одной  из важнейшей отраслей экономики страны, и Воронежская область прочно удерживает лидирующие позиции в агропромышленном комплексе России. Достигнутые успехи сельскохозяйственного производства области были бы невозможным  без вклада тружеников ЗАО «Восток»…»</w:t>
      </w:r>
    </w:p>
    <w:p w:rsidR="00FD6971" w:rsidRPr="00F6333B" w:rsidRDefault="00FD6971" w:rsidP="00FD6971">
      <w:pPr>
        <w:pStyle w:val="ConsPlusNormal"/>
        <w:shd w:val="clear" w:color="auto" w:fill="FFFFFF" w:themeFill="background1"/>
        <w:ind w:firstLine="284"/>
        <w:jc w:val="both"/>
        <w:rPr>
          <w:sz w:val="22"/>
          <w:szCs w:val="22"/>
          <w:u w:val="single"/>
        </w:rPr>
      </w:pPr>
      <w:r w:rsidRPr="00F6333B">
        <w:rPr>
          <w:sz w:val="22"/>
          <w:szCs w:val="22"/>
          <w:u w:val="single"/>
        </w:rPr>
        <w:t xml:space="preserve">2020 год: </w:t>
      </w:r>
    </w:p>
    <w:p w:rsidR="00FD6971" w:rsidRDefault="00FD6971" w:rsidP="00FD6971">
      <w:pPr>
        <w:pStyle w:val="ConsPlusNormal"/>
        <w:numPr>
          <w:ilvl w:val="0"/>
          <w:numId w:val="79"/>
        </w:numPr>
        <w:shd w:val="clear" w:color="auto" w:fill="FFFFFF" w:themeFill="background1"/>
        <w:ind w:hanging="436"/>
        <w:jc w:val="both"/>
        <w:rPr>
          <w:sz w:val="22"/>
          <w:szCs w:val="22"/>
        </w:rPr>
      </w:pPr>
      <w:r w:rsidRPr="0079502F">
        <w:rPr>
          <w:sz w:val="22"/>
          <w:szCs w:val="22"/>
        </w:rPr>
        <w:t xml:space="preserve">почетная грамота, выданная Администрацией Эртильского муниципального района Воронежской области </w:t>
      </w:r>
      <w:r w:rsidRPr="00F6333B">
        <w:rPr>
          <w:sz w:val="22"/>
          <w:szCs w:val="22"/>
        </w:rPr>
        <w:t>за 2 место в достижении наилучшего показателя в получении среднесуточного привеса на доращивании крупного рогатого скота  (525 г.)</w:t>
      </w:r>
    </w:p>
    <w:p w:rsidR="00FD6971" w:rsidRDefault="00FD6971" w:rsidP="00FD6971">
      <w:pPr>
        <w:pStyle w:val="ConsPlusNormal"/>
        <w:numPr>
          <w:ilvl w:val="0"/>
          <w:numId w:val="79"/>
        </w:numPr>
        <w:shd w:val="clear" w:color="auto" w:fill="FFFFFF" w:themeFill="background1"/>
        <w:ind w:hanging="436"/>
        <w:jc w:val="both"/>
        <w:rPr>
          <w:sz w:val="22"/>
          <w:szCs w:val="22"/>
        </w:rPr>
      </w:pPr>
      <w:r w:rsidRPr="0079502F">
        <w:rPr>
          <w:sz w:val="22"/>
          <w:szCs w:val="22"/>
        </w:rPr>
        <w:t xml:space="preserve">почетная грамота, выданная Администрацией Эртильского муниципального района Воронежской области </w:t>
      </w:r>
      <w:r w:rsidRPr="00D1293E">
        <w:rPr>
          <w:sz w:val="22"/>
          <w:szCs w:val="22"/>
        </w:rPr>
        <w:t>за 3 место  в достижении наивысших результатов по урожайности подсолнечника (27,2 ц/га)</w:t>
      </w:r>
    </w:p>
    <w:p w:rsidR="00FD6971" w:rsidRPr="00D1293E" w:rsidRDefault="00FD6971" w:rsidP="00FD6971">
      <w:pPr>
        <w:pStyle w:val="ConsPlusNormal"/>
        <w:numPr>
          <w:ilvl w:val="0"/>
          <w:numId w:val="79"/>
        </w:numPr>
        <w:shd w:val="clear" w:color="auto" w:fill="FFFFFF" w:themeFill="background1"/>
        <w:ind w:hanging="436"/>
        <w:jc w:val="both"/>
        <w:rPr>
          <w:sz w:val="22"/>
          <w:szCs w:val="22"/>
        </w:rPr>
      </w:pPr>
      <w:r w:rsidRPr="0079502F">
        <w:rPr>
          <w:sz w:val="22"/>
          <w:szCs w:val="22"/>
        </w:rPr>
        <w:t xml:space="preserve">почетная грамота, выданная Администрацией Эртильского муниципального района Воронежской области </w:t>
      </w:r>
      <w:r w:rsidRPr="00D1293E">
        <w:rPr>
          <w:sz w:val="22"/>
          <w:szCs w:val="22"/>
        </w:rPr>
        <w:t>за 2 место  в достижении наивысших результатов по урожайности зерновых и зернобобовых культур (50,9 ц/га)</w:t>
      </w:r>
      <w:r>
        <w:rPr>
          <w:sz w:val="22"/>
          <w:szCs w:val="22"/>
        </w:rPr>
        <w:t>.</w:t>
      </w:r>
    </w:p>
    <w:p w:rsidR="00FD6971" w:rsidRPr="006A2C9D" w:rsidRDefault="00FD6971" w:rsidP="00FD6971">
      <w:pPr>
        <w:pStyle w:val="ac"/>
        <w:shd w:val="clear" w:color="auto" w:fill="FFFFFF" w:themeFill="background1"/>
        <w:tabs>
          <w:tab w:val="left" w:pos="567"/>
          <w:tab w:val="left" w:pos="2445"/>
        </w:tabs>
        <w:spacing w:after="0" w:line="240" w:lineRule="auto"/>
        <w:ind w:left="0"/>
        <w:jc w:val="both"/>
        <w:rPr>
          <w:rFonts w:ascii="Times New Roman" w:eastAsia="BatangChe" w:hAnsi="Times New Roman"/>
        </w:rPr>
      </w:pPr>
      <w:r w:rsidRPr="006A2C9D">
        <w:rPr>
          <w:rFonts w:ascii="Times New Roman" w:eastAsia="BatangChe" w:hAnsi="Times New Roman"/>
        </w:rPr>
        <w:t xml:space="preserve">Сегодня можно говорить о том, что Эмитент является стабильным и рентабельным </w:t>
      </w:r>
      <w:r w:rsidR="00247B02">
        <w:rPr>
          <w:rFonts w:ascii="Times New Roman" w:eastAsia="BatangChe" w:hAnsi="Times New Roman"/>
        </w:rPr>
        <w:t xml:space="preserve">сельскохозяйственным </w:t>
      </w:r>
      <w:r w:rsidRPr="006A2C9D">
        <w:rPr>
          <w:rFonts w:ascii="Times New Roman" w:eastAsia="BatangChe" w:hAnsi="Times New Roman"/>
        </w:rPr>
        <w:t xml:space="preserve">предприятием, оснащенным всем необходимым </w:t>
      </w:r>
      <w:r w:rsidRPr="006A2C9D">
        <w:rPr>
          <w:rFonts w:ascii="Times New Roman" w:hAnsi="Times New Roman"/>
        </w:rPr>
        <w:t>высокотехнологическим модернизированным сельскохозяйственным оборудованием, сельскохозяйственными машинами, а также транспортными средствами, которые являются вспомогателями при осуществлении сельскохозяйственных работ</w:t>
      </w:r>
      <w:r w:rsidRPr="006A2C9D">
        <w:rPr>
          <w:rFonts w:ascii="Times New Roman" w:eastAsia="BatangChe" w:hAnsi="Times New Roman"/>
        </w:rPr>
        <w:t>, котор</w:t>
      </w:r>
      <w:r>
        <w:rPr>
          <w:rFonts w:ascii="Times New Roman" w:eastAsia="BatangChe" w:hAnsi="Times New Roman"/>
        </w:rPr>
        <w:t>ый</w:t>
      </w:r>
      <w:r w:rsidRPr="006A2C9D">
        <w:rPr>
          <w:rFonts w:ascii="Times New Roman" w:eastAsia="BatangChe" w:hAnsi="Times New Roman"/>
        </w:rPr>
        <w:t xml:space="preserve"> на сегодняшний день:</w:t>
      </w:r>
      <w:r w:rsidR="00B24A45">
        <w:rPr>
          <w:rFonts w:ascii="Times New Roman" w:eastAsia="BatangChe" w:hAnsi="Times New Roman"/>
        </w:rPr>
        <w:t xml:space="preserve"> </w:t>
      </w:r>
    </w:p>
    <w:p w:rsidR="00FD6971" w:rsidRPr="00F3002C" w:rsidRDefault="00FD6971" w:rsidP="00FD6971">
      <w:pPr>
        <w:pStyle w:val="ac"/>
        <w:numPr>
          <w:ilvl w:val="0"/>
          <w:numId w:val="70"/>
        </w:numPr>
        <w:shd w:val="clear" w:color="auto" w:fill="FFFFFF" w:themeFill="background1"/>
        <w:tabs>
          <w:tab w:val="left" w:pos="567"/>
          <w:tab w:val="left" w:pos="2445"/>
        </w:tabs>
        <w:spacing w:after="0" w:line="240" w:lineRule="auto"/>
        <w:ind w:left="284" w:hanging="284"/>
        <w:jc w:val="both"/>
        <w:rPr>
          <w:rFonts w:ascii="Times New Roman" w:eastAsia="BatangChe" w:hAnsi="Times New Roman"/>
        </w:rPr>
      </w:pPr>
      <w:r w:rsidRPr="00F3002C">
        <w:rPr>
          <w:rFonts w:ascii="Times New Roman" w:eastAsia="BatangChe" w:hAnsi="Times New Roman"/>
        </w:rPr>
        <w:t>обеспечивает Воронежскую область Эртильский район выращенными Эмитентом зерновыми (кроме риса), зернобобовыми культурами и семянами  масличных культур;</w:t>
      </w:r>
    </w:p>
    <w:p w:rsidR="00FD6971" w:rsidRPr="00F3002C" w:rsidRDefault="00FD6971" w:rsidP="00FD6971">
      <w:pPr>
        <w:pStyle w:val="ac"/>
        <w:numPr>
          <w:ilvl w:val="0"/>
          <w:numId w:val="70"/>
        </w:numPr>
        <w:shd w:val="clear" w:color="auto" w:fill="FFFFFF" w:themeFill="background1"/>
        <w:tabs>
          <w:tab w:val="left" w:pos="567"/>
          <w:tab w:val="left" w:pos="2445"/>
        </w:tabs>
        <w:spacing w:after="0" w:line="240" w:lineRule="auto"/>
        <w:ind w:left="284" w:hanging="284"/>
        <w:jc w:val="both"/>
        <w:rPr>
          <w:rFonts w:ascii="Times New Roman" w:eastAsia="BatangChe" w:hAnsi="Times New Roman"/>
        </w:rPr>
      </w:pPr>
      <w:r w:rsidRPr="00F3002C">
        <w:rPr>
          <w:rFonts w:ascii="Times New Roman" w:eastAsia="BatangChe" w:hAnsi="Times New Roman"/>
        </w:rPr>
        <w:t>обеспечивает Воронежскую  область Новоусманский район с. Бабяково произведенным Эмитентом сырым молоком;</w:t>
      </w:r>
    </w:p>
    <w:p w:rsidR="00FD6971" w:rsidRDefault="00FD6971" w:rsidP="00FD6971">
      <w:pPr>
        <w:pStyle w:val="ac"/>
        <w:numPr>
          <w:ilvl w:val="0"/>
          <w:numId w:val="70"/>
        </w:numPr>
        <w:shd w:val="clear" w:color="auto" w:fill="FFFFFF" w:themeFill="background1"/>
        <w:tabs>
          <w:tab w:val="left" w:pos="567"/>
          <w:tab w:val="left" w:pos="2445"/>
        </w:tabs>
        <w:spacing w:after="0" w:line="240" w:lineRule="auto"/>
        <w:ind w:left="284" w:hanging="284"/>
        <w:jc w:val="both"/>
        <w:rPr>
          <w:rFonts w:ascii="Times New Roman" w:eastAsia="BatangChe" w:hAnsi="Times New Roman"/>
        </w:rPr>
      </w:pPr>
      <w:r w:rsidRPr="00F3002C">
        <w:rPr>
          <w:rFonts w:ascii="Times New Roman" w:eastAsia="BatangChe" w:hAnsi="Times New Roman"/>
        </w:rPr>
        <w:t xml:space="preserve">обеспечивает </w:t>
      </w:r>
      <w:r w:rsidRPr="00F3002C">
        <w:rPr>
          <w:rFonts w:ascii="Times New Roman" w:eastAsia="BatangChe" w:hAnsi="Times New Roman"/>
          <w:shd w:val="clear" w:color="auto" w:fill="FFFFFF"/>
        </w:rPr>
        <w:t xml:space="preserve">Воронеж и Воронежскую область, Липецк и Липецкую область, Тамбов и Тамбовскую область выращенным Эмитентом </w:t>
      </w:r>
      <w:r w:rsidRPr="00F3002C">
        <w:rPr>
          <w:rFonts w:ascii="Times New Roman" w:eastAsia="BatangChe" w:hAnsi="Times New Roman"/>
        </w:rPr>
        <w:t xml:space="preserve">молочным крупным рогатым скотом </w:t>
      </w:r>
      <w:r w:rsidRPr="00F3002C">
        <w:rPr>
          <w:rFonts w:ascii="Times New Roman" w:eastAsia="BatangChe" w:hAnsi="Times New Roman"/>
          <w:shd w:val="clear" w:color="auto" w:fill="FFFFFF"/>
        </w:rPr>
        <w:t>в живой массе</w:t>
      </w:r>
      <w:r>
        <w:rPr>
          <w:rFonts w:ascii="Times New Roman" w:eastAsia="BatangChe" w:hAnsi="Times New Roman"/>
          <w:shd w:val="clear" w:color="auto" w:fill="FFFFFF"/>
        </w:rPr>
        <w:t>;</w:t>
      </w:r>
    </w:p>
    <w:p w:rsidR="00FD6971" w:rsidRDefault="00FD6971" w:rsidP="00FD6971">
      <w:pPr>
        <w:pStyle w:val="ac"/>
        <w:numPr>
          <w:ilvl w:val="0"/>
          <w:numId w:val="70"/>
        </w:numPr>
        <w:shd w:val="clear" w:color="auto" w:fill="FFFFFF" w:themeFill="background1"/>
        <w:tabs>
          <w:tab w:val="left" w:pos="567"/>
          <w:tab w:val="left" w:pos="2445"/>
        </w:tabs>
        <w:spacing w:after="0" w:line="240" w:lineRule="auto"/>
        <w:ind w:left="284" w:hanging="284"/>
        <w:jc w:val="both"/>
        <w:rPr>
          <w:rFonts w:ascii="Times New Roman" w:eastAsia="BatangChe" w:hAnsi="Times New Roman"/>
        </w:rPr>
      </w:pPr>
      <w:r w:rsidRPr="007E5FF4">
        <w:rPr>
          <w:rFonts w:ascii="Times New Roman" w:hAnsi="Times New Roman"/>
          <w:shd w:val="clear" w:color="auto" w:fill="FFFFFF"/>
        </w:rPr>
        <w:t>является передовым сельскохозяйственным предприятием в Эртильском районе Воронежской области</w:t>
      </w:r>
      <w:r>
        <w:rPr>
          <w:rFonts w:ascii="Times New Roman" w:hAnsi="Times New Roman"/>
          <w:shd w:val="clear" w:color="auto" w:fill="FFFFFF"/>
        </w:rPr>
        <w:t>;</w:t>
      </w:r>
    </w:p>
    <w:p w:rsidR="00FD6971" w:rsidRPr="00C63004" w:rsidRDefault="00FD6971" w:rsidP="00FD6971">
      <w:pPr>
        <w:pStyle w:val="ac"/>
        <w:numPr>
          <w:ilvl w:val="0"/>
          <w:numId w:val="70"/>
        </w:numPr>
        <w:shd w:val="clear" w:color="auto" w:fill="FFFFFF" w:themeFill="background1"/>
        <w:tabs>
          <w:tab w:val="left" w:pos="567"/>
          <w:tab w:val="left" w:pos="2445"/>
        </w:tabs>
        <w:spacing w:after="0" w:line="240" w:lineRule="auto"/>
        <w:ind w:left="284" w:hanging="284"/>
        <w:jc w:val="both"/>
        <w:rPr>
          <w:rFonts w:ascii="Times New Roman" w:eastAsia="BatangChe" w:hAnsi="Times New Roman"/>
        </w:rPr>
      </w:pPr>
      <w:r w:rsidRPr="00C63004">
        <w:rPr>
          <w:rFonts w:ascii="Times New Roman" w:hAnsi="Times New Roman"/>
          <w:shd w:val="clear" w:color="auto" w:fill="FFFFFF"/>
        </w:rPr>
        <w:t>является конкурентоспособным предприятием.</w:t>
      </w:r>
    </w:p>
    <w:p w:rsidR="00FD6971" w:rsidRPr="00921A6B" w:rsidRDefault="00FD6971" w:rsidP="00FD6971">
      <w:pPr>
        <w:pStyle w:val="ac"/>
        <w:tabs>
          <w:tab w:val="left" w:pos="567"/>
          <w:tab w:val="left" w:pos="2445"/>
        </w:tabs>
        <w:spacing w:after="0" w:line="240" w:lineRule="auto"/>
        <w:ind w:left="0"/>
        <w:jc w:val="both"/>
        <w:rPr>
          <w:rFonts w:ascii="Times New Roman" w:hAnsi="Times New Roman"/>
        </w:rPr>
      </w:pPr>
      <w:r w:rsidRPr="003733C1">
        <w:rPr>
          <w:rFonts w:ascii="Times New Roman" w:hAnsi="Times New Roman"/>
        </w:rPr>
        <w:t>Цель создания эмитента: удовлетворение общественных потребностей и извлечение прибыли.</w:t>
      </w:r>
      <w:r w:rsidRPr="00921A6B">
        <w:rPr>
          <w:rFonts w:ascii="Times New Roman" w:hAnsi="Times New Roman"/>
        </w:rPr>
        <w:t xml:space="preserve"> </w:t>
      </w:r>
    </w:p>
    <w:p w:rsidR="00FD6971" w:rsidRPr="00921A6B" w:rsidRDefault="00FD6971" w:rsidP="00FD6971">
      <w:pPr>
        <w:adjustRightInd w:val="0"/>
        <w:jc w:val="both"/>
        <w:rPr>
          <w:sz w:val="22"/>
          <w:szCs w:val="22"/>
        </w:rPr>
      </w:pPr>
      <w:r w:rsidRPr="00921A6B">
        <w:rPr>
          <w:sz w:val="22"/>
          <w:szCs w:val="22"/>
        </w:rPr>
        <w:t>Миссия эмитента (при наличии): отсутствует.</w:t>
      </w:r>
    </w:p>
    <w:p w:rsidR="00FD6971" w:rsidRPr="009B6809" w:rsidRDefault="00FD6971" w:rsidP="00FD6971">
      <w:pPr>
        <w:pStyle w:val="ConsPlusNormal"/>
        <w:jc w:val="both"/>
        <w:rPr>
          <w:sz w:val="22"/>
          <w:szCs w:val="22"/>
        </w:rPr>
      </w:pPr>
      <w:r w:rsidRPr="00921A6B">
        <w:rPr>
          <w:sz w:val="22"/>
          <w:szCs w:val="22"/>
        </w:rPr>
        <w:t>Иная информация о деятельности эмитента, имеющая значение для принятия решения о приобретении ценных бумаг эмитента: отсутствует.</w:t>
      </w:r>
    </w:p>
    <w:p w:rsidR="00FA0C67" w:rsidRDefault="00FA0C67" w:rsidP="00A83AAC">
      <w:pPr>
        <w:pStyle w:val="2"/>
        <w:spacing w:before="0"/>
        <w:jc w:val="both"/>
        <w:rPr>
          <w:rFonts w:ascii="Times New Roman" w:hAnsi="Times New Roman" w:cs="Times New Roman"/>
          <w:color w:val="auto"/>
          <w:sz w:val="22"/>
          <w:szCs w:val="22"/>
        </w:rPr>
      </w:pPr>
    </w:p>
    <w:p w:rsidR="00671E62" w:rsidRPr="009B6809" w:rsidRDefault="00671E62" w:rsidP="00A83AAC">
      <w:pPr>
        <w:pStyle w:val="2"/>
        <w:spacing w:before="0"/>
        <w:jc w:val="both"/>
        <w:rPr>
          <w:rFonts w:ascii="Times New Roman" w:hAnsi="Times New Roman" w:cs="Times New Roman"/>
          <w:color w:val="auto"/>
          <w:sz w:val="22"/>
          <w:szCs w:val="22"/>
          <w:highlight w:val="yellow"/>
        </w:rPr>
      </w:pPr>
      <w:r w:rsidRPr="009B6809">
        <w:rPr>
          <w:rFonts w:ascii="Times New Roman" w:hAnsi="Times New Roman" w:cs="Times New Roman"/>
          <w:color w:val="auto"/>
          <w:sz w:val="22"/>
          <w:szCs w:val="22"/>
        </w:rPr>
        <w:t>3.1.4. Контактная информация</w:t>
      </w:r>
      <w:bookmarkEnd w:id="47"/>
    </w:p>
    <w:p w:rsidR="00C96378" w:rsidRPr="001E4DD8" w:rsidRDefault="006B5CA9" w:rsidP="00C96378">
      <w:pPr>
        <w:jc w:val="both"/>
        <w:rPr>
          <w:sz w:val="22"/>
          <w:szCs w:val="22"/>
        </w:rPr>
      </w:pPr>
      <w:r w:rsidRPr="001E4DD8">
        <w:rPr>
          <w:sz w:val="22"/>
          <w:szCs w:val="22"/>
        </w:rPr>
        <w:t xml:space="preserve">Место нахождения: </w:t>
      </w:r>
      <w:r w:rsidR="00F45068" w:rsidRPr="001E4DD8">
        <w:rPr>
          <w:sz w:val="22"/>
          <w:szCs w:val="22"/>
        </w:rPr>
        <w:t>397003, Воронежская область, Эртильский район, с. Большая Добринка</w:t>
      </w:r>
      <w:r w:rsidR="00803F96" w:rsidRPr="001E4DD8">
        <w:rPr>
          <w:sz w:val="22"/>
          <w:szCs w:val="22"/>
        </w:rPr>
        <w:t>.</w:t>
      </w:r>
    </w:p>
    <w:p w:rsidR="006B5CA9" w:rsidRPr="00C55AF4" w:rsidRDefault="006B5CA9" w:rsidP="006B5CA9">
      <w:pPr>
        <w:jc w:val="both"/>
        <w:rPr>
          <w:sz w:val="22"/>
          <w:szCs w:val="22"/>
        </w:rPr>
      </w:pPr>
      <w:r w:rsidRPr="00C55AF4">
        <w:rPr>
          <w:sz w:val="22"/>
          <w:szCs w:val="22"/>
        </w:rPr>
        <w:t xml:space="preserve">Адрес эмитента, указанный в едином государственном реестре юридических лиц: </w:t>
      </w:r>
      <w:r w:rsidRPr="00C55AF4">
        <w:rPr>
          <w:sz w:val="22"/>
          <w:szCs w:val="22"/>
        </w:rPr>
        <w:br/>
      </w:r>
      <w:r w:rsidR="00D05331" w:rsidRPr="00C55AF4">
        <w:rPr>
          <w:sz w:val="22"/>
          <w:szCs w:val="22"/>
        </w:rPr>
        <w:t>397003, Воронежская область, р-н Эртильский, с.Большая Добринка, ул. Центральная, д. 15</w:t>
      </w:r>
      <w:r w:rsidR="00B41246" w:rsidRPr="00C55AF4">
        <w:rPr>
          <w:sz w:val="22"/>
          <w:szCs w:val="22"/>
        </w:rPr>
        <w:t>.</w:t>
      </w:r>
      <w:r w:rsidR="001E6D96" w:rsidRPr="00C55AF4">
        <w:rPr>
          <w:sz w:val="22"/>
          <w:szCs w:val="22"/>
        </w:rPr>
        <w:t xml:space="preserve"> </w:t>
      </w:r>
    </w:p>
    <w:p w:rsidR="006B5CA9" w:rsidRPr="00C55AF4" w:rsidRDefault="006B5CA9" w:rsidP="006B5CA9">
      <w:pPr>
        <w:jc w:val="both"/>
        <w:rPr>
          <w:sz w:val="22"/>
          <w:szCs w:val="22"/>
        </w:rPr>
      </w:pPr>
      <w:r w:rsidRPr="00C55AF4">
        <w:rPr>
          <w:sz w:val="22"/>
          <w:szCs w:val="22"/>
        </w:rPr>
        <w:t xml:space="preserve">Иного адреса для направления эмитенту почтовой корреспонденции нет. </w:t>
      </w:r>
    </w:p>
    <w:p w:rsidR="006B5CA9" w:rsidRPr="00C55AF4" w:rsidRDefault="006B5CA9" w:rsidP="006B5CA9">
      <w:pPr>
        <w:jc w:val="both"/>
        <w:rPr>
          <w:sz w:val="22"/>
          <w:szCs w:val="22"/>
        </w:rPr>
      </w:pPr>
      <w:r w:rsidRPr="00C55AF4">
        <w:rPr>
          <w:sz w:val="22"/>
          <w:szCs w:val="22"/>
        </w:rPr>
        <w:t xml:space="preserve">Контактный телефон (факс) эмитента: </w:t>
      </w:r>
      <w:r w:rsidR="005652EA">
        <w:rPr>
          <w:sz w:val="22"/>
          <w:szCs w:val="22"/>
        </w:rPr>
        <w:t xml:space="preserve">8 (911) 266-91-37, </w:t>
      </w:r>
      <w:r w:rsidR="001E4DD8" w:rsidRPr="00C55AF4">
        <w:rPr>
          <w:bCs/>
          <w:sz w:val="22"/>
          <w:szCs w:val="22"/>
        </w:rPr>
        <w:t xml:space="preserve">8 (47345) 4-41-22, 8 (911) 266-91-37,  </w:t>
      </w:r>
      <w:r w:rsidR="001E4DD8" w:rsidRPr="00C55AF4">
        <w:rPr>
          <w:sz w:val="22"/>
          <w:szCs w:val="22"/>
        </w:rPr>
        <w:t xml:space="preserve">8 (911) 137-60-94, </w:t>
      </w:r>
      <w:r w:rsidR="001E4DD8" w:rsidRPr="00C55AF4">
        <w:rPr>
          <w:bCs/>
          <w:sz w:val="22"/>
          <w:szCs w:val="22"/>
        </w:rPr>
        <w:t>8 (908) 140-53-83, 8 (921) 906-58-14</w:t>
      </w:r>
      <w:r w:rsidR="00803F96" w:rsidRPr="00C55AF4">
        <w:rPr>
          <w:sz w:val="22"/>
          <w:szCs w:val="22"/>
        </w:rPr>
        <w:t>.</w:t>
      </w:r>
    </w:p>
    <w:p w:rsidR="006B5CA9" w:rsidRPr="00C55AF4" w:rsidRDefault="006B5CA9" w:rsidP="006B5CA9">
      <w:pPr>
        <w:jc w:val="both"/>
        <w:rPr>
          <w:sz w:val="22"/>
          <w:szCs w:val="22"/>
        </w:rPr>
      </w:pPr>
      <w:r w:rsidRPr="00C55AF4">
        <w:rPr>
          <w:sz w:val="22"/>
          <w:szCs w:val="22"/>
        </w:rPr>
        <w:t>Адрес электронной почты эмитента:</w:t>
      </w:r>
      <w:r w:rsidR="008271F5" w:rsidRPr="00C55AF4">
        <w:rPr>
          <w:sz w:val="22"/>
          <w:szCs w:val="22"/>
        </w:rPr>
        <w:t xml:space="preserve"> </w:t>
      </w:r>
      <w:r w:rsidR="00384907" w:rsidRPr="00C55AF4">
        <w:rPr>
          <w:sz w:val="22"/>
          <w:szCs w:val="22"/>
        </w:rPr>
        <w:t> </w:t>
      </w:r>
      <w:hyperlink r:id="rId30" w:history="1">
        <w:r w:rsidR="001E4DD8" w:rsidRPr="00C55AF4">
          <w:rPr>
            <w:rStyle w:val="ad"/>
            <w:bCs/>
            <w:sz w:val="22"/>
            <w:szCs w:val="22"/>
          </w:rPr>
          <w:t>zaovostok36@mail.ru</w:t>
        </w:r>
      </w:hyperlink>
      <w:r w:rsidR="00384907" w:rsidRPr="00C55AF4">
        <w:rPr>
          <w:sz w:val="22"/>
          <w:szCs w:val="22"/>
        </w:rPr>
        <w:t>.</w:t>
      </w:r>
    </w:p>
    <w:p w:rsidR="00CB102E" w:rsidRPr="00C55AF4" w:rsidRDefault="00CB102E" w:rsidP="00CB102E">
      <w:pPr>
        <w:jc w:val="both"/>
        <w:rPr>
          <w:sz w:val="22"/>
          <w:szCs w:val="22"/>
        </w:rPr>
      </w:pPr>
      <w:r w:rsidRPr="00C55AF4">
        <w:rPr>
          <w:sz w:val="22"/>
          <w:szCs w:val="22"/>
        </w:rPr>
        <w:t xml:space="preserve">Адреса страниц в сети Интернет, на которых доступна информация об эмитенте, размещенных и/или размещаемых им ценных бумагах: </w:t>
      </w:r>
      <w:hyperlink r:id="rId31" w:tgtFrame="_blank" w:history="1">
        <w:r w:rsidR="001E4DD8" w:rsidRPr="00C55AF4">
          <w:rPr>
            <w:rStyle w:val="ad"/>
            <w:sz w:val="22"/>
            <w:szCs w:val="22"/>
            <w:shd w:val="clear" w:color="auto" w:fill="FFFFFF"/>
          </w:rPr>
          <w:t>https://disclosure.1prime.ru/portal/default.aspx?emId=3632000280</w:t>
        </w:r>
      </w:hyperlink>
      <w:r w:rsidR="001E4DD8" w:rsidRPr="00C55AF4">
        <w:rPr>
          <w:sz w:val="22"/>
          <w:szCs w:val="22"/>
        </w:rPr>
        <w:t>.</w:t>
      </w:r>
    </w:p>
    <w:p w:rsidR="00CB102E" w:rsidRPr="00C55AF4" w:rsidRDefault="00CB102E" w:rsidP="00CB102E">
      <w:pPr>
        <w:jc w:val="both"/>
        <w:rPr>
          <w:sz w:val="22"/>
          <w:szCs w:val="22"/>
        </w:rPr>
      </w:pPr>
      <w:r w:rsidRPr="00C55AF4">
        <w:rPr>
          <w:sz w:val="22"/>
          <w:szCs w:val="22"/>
        </w:rPr>
        <w:t>Специального подразделения эмитента по работе с акционерами и инвесторами нет.</w:t>
      </w:r>
    </w:p>
    <w:p w:rsidR="00671E62" w:rsidRPr="00C55AF4" w:rsidRDefault="00671E62" w:rsidP="00671E62">
      <w:pPr>
        <w:pStyle w:val="ConsPlusNormal"/>
        <w:jc w:val="both"/>
        <w:rPr>
          <w:sz w:val="22"/>
          <w:szCs w:val="22"/>
        </w:rPr>
      </w:pPr>
    </w:p>
    <w:p w:rsidR="00671E62" w:rsidRPr="00C55AF4" w:rsidRDefault="00671E62" w:rsidP="00A83AAC">
      <w:pPr>
        <w:pStyle w:val="2"/>
        <w:spacing w:before="0"/>
        <w:jc w:val="both"/>
        <w:rPr>
          <w:rFonts w:ascii="Times New Roman" w:hAnsi="Times New Roman" w:cs="Times New Roman"/>
          <w:color w:val="auto"/>
          <w:sz w:val="22"/>
          <w:szCs w:val="22"/>
        </w:rPr>
      </w:pPr>
      <w:bookmarkStart w:id="48" w:name="_Toc25145049"/>
      <w:r w:rsidRPr="00C55AF4">
        <w:rPr>
          <w:rFonts w:ascii="Times New Roman" w:hAnsi="Times New Roman" w:cs="Times New Roman"/>
          <w:color w:val="auto"/>
          <w:sz w:val="22"/>
          <w:szCs w:val="22"/>
        </w:rPr>
        <w:lastRenderedPageBreak/>
        <w:t>3.1.5. Идентификационный номер налогоплательщика</w:t>
      </w:r>
      <w:bookmarkEnd w:id="48"/>
    </w:p>
    <w:p w:rsidR="00671E62" w:rsidRPr="00C55AF4" w:rsidRDefault="00A83AAC" w:rsidP="00803F96">
      <w:pPr>
        <w:jc w:val="both"/>
        <w:rPr>
          <w:sz w:val="22"/>
          <w:szCs w:val="22"/>
        </w:rPr>
      </w:pPr>
      <w:r w:rsidRPr="00C55AF4">
        <w:rPr>
          <w:sz w:val="22"/>
          <w:szCs w:val="22"/>
        </w:rPr>
        <w:t xml:space="preserve">ИНН: </w:t>
      </w:r>
      <w:r w:rsidR="00C55AF4" w:rsidRPr="00C55AF4">
        <w:rPr>
          <w:rFonts w:eastAsia="TimesNewRomanPSMT"/>
          <w:sz w:val="22"/>
          <w:szCs w:val="22"/>
        </w:rPr>
        <w:t>3632000280</w:t>
      </w:r>
      <w:r w:rsidR="00E96EAE" w:rsidRPr="00C55AF4">
        <w:rPr>
          <w:sz w:val="22"/>
          <w:szCs w:val="22"/>
        </w:rPr>
        <w:t>.</w:t>
      </w:r>
    </w:p>
    <w:p w:rsidR="00671E62" w:rsidRPr="009B6809" w:rsidRDefault="00671E62" w:rsidP="00A83AAC">
      <w:pPr>
        <w:pStyle w:val="ConsPlusNormal"/>
        <w:jc w:val="both"/>
        <w:rPr>
          <w:sz w:val="22"/>
          <w:szCs w:val="22"/>
        </w:rPr>
      </w:pPr>
    </w:p>
    <w:p w:rsidR="00671E62" w:rsidRPr="009B6809" w:rsidRDefault="00671E62" w:rsidP="00A83AAC">
      <w:pPr>
        <w:pStyle w:val="2"/>
        <w:spacing w:before="0"/>
        <w:jc w:val="both"/>
        <w:rPr>
          <w:rFonts w:ascii="Times New Roman" w:hAnsi="Times New Roman" w:cs="Times New Roman"/>
          <w:color w:val="auto"/>
          <w:sz w:val="22"/>
          <w:szCs w:val="22"/>
        </w:rPr>
      </w:pPr>
      <w:bookmarkStart w:id="49" w:name="Par3111"/>
      <w:bookmarkStart w:id="50" w:name="_Toc25145050"/>
      <w:bookmarkEnd w:id="49"/>
      <w:r w:rsidRPr="009B6809">
        <w:rPr>
          <w:rFonts w:ascii="Times New Roman" w:hAnsi="Times New Roman" w:cs="Times New Roman"/>
          <w:color w:val="auto"/>
          <w:sz w:val="22"/>
          <w:szCs w:val="22"/>
        </w:rPr>
        <w:t>3.1.6. Филиалы и представительства эмитента</w:t>
      </w:r>
      <w:bookmarkEnd w:id="50"/>
    </w:p>
    <w:p w:rsidR="006B5CA9" w:rsidRPr="009B6809" w:rsidRDefault="006B5CA9" w:rsidP="006B5CA9">
      <w:pPr>
        <w:jc w:val="both"/>
        <w:rPr>
          <w:sz w:val="22"/>
          <w:szCs w:val="22"/>
        </w:rPr>
      </w:pPr>
      <w:r w:rsidRPr="009B6809">
        <w:rPr>
          <w:sz w:val="22"/>
          <w:szCs w:val="22"/>
        </w:rPr>
        <w:t>Эмитент не имеет филиалов и представительств.</w:t>
      </w:r>
    </w:p>
    <w:p w:rsidR="00671E62" w:rsidRPr="009B6809" w:rsidRDefault="00671E62" w:rsidP="00671E62">
      <w:pPr>
        <w:pStyle w:val="ConsPlusNormal"/>
        <w:jc w:val="both"/>
        <w:rPr>
          <w:sz w:val="22"/>
          <w:szCs w:val="22"/>
        </w:rPr>
      </w:pPr>
    </w:p>
    <w:p w:rsidR="00671E62" w:rsidRPr="009B6809" w:rsidRDefault="00671E62" w:rsidP="00A83AAC">
      <w:pPr>
        <w:pStyle w:val="2"/>
        <w:spacing w:before="0"/>
        <w:jc w:val="both"/>
        <w:rPr>
          <w:rFonts w:ascii="Times New Roman" w:hAnsi="Times New Roman" w:cs="Times New Roman"/>
          <w:color w:val="auto"/>
          <w:sz w:val="22"/>
          <w:szCs w:val="22"/>
        </w:rPr>
      </w:pPr>
      <w:bookmarkStart w:id="51" w:name="Par3114"/>
      <w:bookmarkStart w:id="52" w:name="_Toc25145051"/>
      <w:bookmarkEnd w:id="51"/>
      <w:r w:rsidRPr="009B6809">
        <w:rPr>
          <w:rFonts w:ascii="Times New Roman" w:hAnsi="Times New Roman" w:cs="Times New Roman"/>
          <w:color w:val="auto"/>
          <w:sz w:val="22"/>
          <w:szCs w:val="22"/>
        </w:rPr>
        <w:t>3.2. Основная хозяйственная деятельность эмитента</w:t>
      </w:r>
      <w:bookmarkEnd w:id="52"/>
    </w:p>
    <w:p w:rsidR="00307585" w:rsidRPr="009B6809" w:rsidRDefault="00307585" w:rsidP="00EE2A57">
      <w:pPr>
        <w:pStyle w:val="2"/>
        <w:spacing w:before="0"/>
        <w:jc w:val="both"/>
        <w:rPr>
          <w:rFonts w:ascii="Times New Roman" w:hAnsi="Times New Roman" w:cs="Times New Roman"/>
          <w:color w:val="auto"/>
          <w:sz w:val="22"/>
          <w:szCs w:val="22"/>
        </w:rPr>
      </w:pPr>
      <w:bookmarkStart w:id="53" w:name="_Toc25145052"/>
    </w:p>
    <w:p w:rsidR="00671E62" w:rsidRPr="009B6809" w:rsidRDefault="00671E62" w:rsidP="00EE2A57">
      <w:pPr>
        <w:pStyle w:val="2"/>
        <w:spacing w:before="0"/>
        <w:jc w:val="both"/>
        <w:rPr>
          <w:rFonts w:ascii="Times New Roman" w:hAnsi="Times New Roman" w:cs="Times New Roman"/>
          <w:color w:val="auto"/>
          <w:sz w:val="22"/>
          <w:szCs w:val="22"/>
        </w:rPr>
      </w:pPr>
      <w:r w:rsidRPr="009B6809">
        <w:rPr>
          <w:rFonts w:ascii="Times New Roman" w:hAnsi="Times New Roman" w:cs="Times New Roman"/>
          <w:color w:val="auto"/>
          <w:sz w:val="22"/>
          <w:szCs w:val="22"/>
        </w:rPr>
        <w:t>3.2.1. Основные виды экономической деятельности эмитента</w:t>
      </w:r>
      <w:bookmarkEnd w:id="53"/>
    </w:p>
    <w:p w:rsidR="00EE2A57" w:rsidRPr="00815202" w:rsidRDefault="00671E62" w:rsidP="00EE2A57">
      <w:pPr>
        <w:pStyle w:val="ConsPlusNormal"/>
        <w:jc w:val="both"/>
        <w:rPr>
          <w:sz w:val="22"/>
          <w:szCs w:val="22"/>
        </w:rPr>
      </w:pPr>
      <w:r w:rsidRPr="00815202">
        <w:rPr>
          <w:sz w:val="22"/>
          <w:szCs w:val="22"/>
        </w:rPr>
        <w:t>Указывается (указываются) код (коды) вида (видов) экономической деятельности, которая является для эм</w:t>
      </w:r>
      <w:r w:rsidR="00EE2A57" w:rsidRPr="00815202">
        <w:rPr>
          <w:sz w:val="22"/>
          <w:szCs w:val="22"/>
        </w:rPr>
        <w:t xml:space="preserve">итента основной, согласно ОКВЭД: </w:t>
      </w:r>
    </w:p>
    <w:tbl>
      <w:tblPr>
        <w:tblStyle w:val="ae"/>
        <w:tblW w:w="0" w:type="auto"/>
        <w:tblLook w:val="04A0"/>
      </w:tblPr>
      <w:tblGrid>
        <w:gridCol w:w="1526"/>
        <w:gridCol w:w="8505"/>
      </w:tblGrid>
      <w:tr w:rsidR="008A79F4" w:rsidRPr="00815202" w:rsidTr="008A79F4">
        <w:tc>
          <w:tcPr>
            <w:tcW w:w="1526" w:type="dxa"/>
          </w:tcPr>
          <w:p w:rsidR="008A79F4" w:rsidRPr="00815202" w:rsidRDefault="001C3DD0" w:rsidP="00EE2A57">
            <w:pPr>
              <w:pStyle w:val="ConsPlusNormal"/>
              <w:jc w:val="both"/>
              <w:rPr>
                <w:sz w:val="22"/>
                <w:szCs w:val="22"/>
              </w:rPr>
            </w:pPr>
            <w:r w:rsidRPr="00815202">
              <w:rPr>
                <w:sz w:val="22"/>
                <w:szCs w:val="22"/>
              </w:rPr>
              <w:t>01.11</w:t>
            </w:r>
          </w:p>
        </w:tc>
        <w:tc>
          <w:tcPr>
            <w:tcW w:w="8505" w:type="dxa"/>
          </w:tcPr>
          <w:p w:rsidR="008A79F4" w:rsidRPr="00815202" w:rsidRDefault="001C3DD0" w:rsidP="00EE2A57">
            <w:pPr>
              <w:pStyle w:val="ConsPlusNormal"/>
              <w:jc w:val="both"/>
              <w:rPr>
                <w:sz w:val="22"/>
                <w:szCs w:val="22"/>
              </w:rPr>
            </w:pPr>
            <w:r w:rsidRPr="00815202">
              <w:rPr>
                <w:sz w:val="22"/>
                <w:szCs w:val="22"/>
              </w:rPr>
              <w:t>Выращивание зерновых (кроме риса), зернобобовых культур и семян масличных культур</w:t>
            </w:r>
          </w:p>
        </w:tc>
      </w:tr>
    </w:tbl>
    <w:p w:rsidR="00671E62" w:rsidRPr="00815202" w:rsidRDefault="00CB102E" w:rsidP="009D790B">
      <w:pPr>
        <w:pStyle w:val="ConsPlusNormal"/>
        <w:tabs>
          <w:tab w:val="left" w:pos="930"/>
        </w:tabs>
        <w:jc w:val="both"/>
        <w:rPr>
          <w:sz w:val="22"/>
          <w:szCs w:val="22"/>
        </w:rPr>
      </w:pPr>
      <w:r w:rsidRPr="00815202">
        <w:rPr>
          <w:sz w:val="22"/>
          <w:szCs w:val="22"/>
        </w:rPr>
        <w:t>И</w:t>
      </w:r>
      <w:r w:rsidR="00671E62" w:rsidRPr="00815202">
        <w:rPr>
          <w:sz w:val="22"/>
          <w:szCs w:val="22"/>
        </w:rPr>
        <w:t>ные к</w:t>
      </w:r>
      <w:r w:rsidR="00EE2A57" w:rsidRPr="00815202">
        <w:rPr>
          <w:sz w:val="22"/>
          <w:szCs w:val="22"/>
        </w:rPr>
        <w:t>оды ОКВЭД, присвоенные эмитенту:</w:t>
      </w:r>
    </w:p>
    <w:tbl>
      <w:tblPr>
        <w:tblStyle w:val="ae"/>
        <w:tblW w:w="0" w:type="auto"/>
        <w:tblLook w:val="04A0"/>
      </w:tblPr>
      <w:tblGrid>
        <w:gridCol w:w="1526"/>
        <w:gridCol w:w="8505"/>
      </w:tblGrid>
      <w:tr w:rsidR="008A79F4" w:rsidRPr="00815202" w:rsidTr="00680467">
        <w:tc>
          <w:tcPr>
            <w:tcW w:w="1526" w:type="dxa"/>
          </w:tcPr>
          <w:p w:rsidR="008A79F4" w:rsidRPr="00815202" w:rsidRDefault="001C3DD0" w:rsidP="00680467">
            <w:pPr>
              <w:pStyle w:val="ConsPlusNormal"/>
              <w:jc w:val="both"/>
              <w:rPr>
                <w:sz w:val="22"/>
                <w:szCs w:val="22"/>
              </w:rPr>
            </w:pPr>
            <w:r w:rsidRPr="00815202">
              <w:rPr>
                <w:sz w:val="22"/>
                <w:szCs w:val="22"/>
              </w:rPr>
              <w:t>01.11.1</w:t>
            </w:r>
          </w:p>
        </w:tc>
        <w:tc>
          <w:tcPr>
            <w:tcW w:w="8505" w:type="dxa"/>
          </w:tcPr>
          <w:p w:rsidR="008A79F4" w:rsidRPr="00815202" w:rsidRDefault="001C3DD0" w:rsidP="008A79F4">
            <w:pPr>
              <w:pStyle w:val="ConsPlusNormal"/>
              <w:jc w:val="both"/>
              <w:rPr>
                <w:sz w:val="22"/>
                <w:szCs w:val="22"/>
              </w:rPr>
            </w:pPr>
            <w:r w:rsidRPr="00815202">
              <w:rPr>
                <w:sz w:val="22"/>
                <w:szCs w:val="22"/>
              </w:rPr>
              <w:t>Выращивание зерновых культур</w:t>
            </w:r>
          </w:p>
        </w:tc>
      </w:tr>
      <w:tr w:rsidR="008A79F4" w:rsidRPr="00815202" w:rsidTr="00680467">
        <w:tc>
          <w:tcPr>
            <w:tcW w:w="1526" w:type="dxa"/>
          </w:tcPr>
          <w:p w:rsidR="008A79F4" w:rsidRPr="00815202" w:rsidRDefault="001C3DD0" w:rsidP="00680467">
            <w:pPr>
              <w:pStyle w:val="ConsPlusNormal"/>
              <w:jc w:val="both"/>
              <w:rPr>
                <w:sz w:val="22"/>
                <w:szCs w:val="22"/>
              </w:rPr>
            </w:pPr>
            <w:r w:rsidRPr="00815202">
              <w:rPr>
                <w:sz w:val="22"/>
                <w:szCs w:val="22"/>
              </w:rPr>
              <w:t>01.11.2</w:t>
            </w:r>
          </w:p>
        </w:tc>
        <w:tc>
          <w:tcPr>
            <w:tcW w:w="8505" w:type="dxa"/>
          </w:tcPr>
          <w:p w:rsidR="008A79F4" w:rsidRPr="00815202" w:rsidRDefault="001C3DD0" w:rsidP="00680467">
            <w:pPr>
              <w:pStyle w:val="ConsPlusNormal"/>
              <w:jc w:val="both"/>
              <w:rPr>
                <w:sz w:val="22"/>
                <w:szCs w:val="22"/>
              </w:rPr>
            </w:pPr>
            <w:r w:rsidRPr="00815202">
              <w:rPr>
                <w:sz w:val="22"/>
                <w:szCs w:val="22"/>
              </w:rPr>
              <w:t>Выращивание зернобобовых культур</w:t>
            </w:r>
          </w:p>
        </w:tc>
      </w:tr>
      <w:tr w:rsidR="008A79F4" w:rsidRPr="00815202" w:rsidTr="00680467">
        <w:tc>
          <w:tcPr>
            <w:tcW w:w="1526" w:type="dxa"/>
          </w:tcPr>
          <w:p w:rsidR="008A79F4" w:rsidRPr="00815202" w:rsidRDefault="001C3DD0" w:rsidP="00680467">
            <w:pPr>
              <w:pStyle w:val="ConsPlusNormal"/>
              <w:jc w:val="both"/>
              <w:rPr>
                <w:sz w:val="22"/>
                <w:szCs w:val="22"/>
              </w:rPr>
            </w:pPr>
            <w:r w:rsidRPr="00815202">
              <w:rPr>
                <w:sz w:val="22"/>
                <w:szCs w:val="22"/>
              </w:rPr>
              <w:t>01.11.3</w:t>
            </w:r>
          </w:p>
        </w:tc>
        <w:tc>
          <w:tcPr>
            <w:tcW w:w="8505" w:type="dxa"/>
          </w:tcPr>
          <w:p w:rsidR="008A79F4" w:rsidRPr="00815202" w:rsidRDefault="001C3DD0" w:rsidP="008A79F4">
            <w:pPr>
              <w:pStyle w:val="ConsPlusNormal"/>
              <w:jc w:val="both"/>
              <w:rPr>
                <w:sz w:val="22"/>
                <w:szCs w:val="22"/>
              </w:rPr>
            </w:pPr>
            <w:r w:rsidRPr="00815202">
              <w:rPr>
                <w:sz w:val="22"/>
                <w:szCs w:val="22"/>
              </w:rPr>
              <w:t>Выращивание семян масличных культур</w:t>
            </w:r>
          </w:p>
        </w:tc>
      </w:tr>
      <w:tr w:rsidR="008A79F4" w:rsidRPr="00815202" w:rsidTr="00680467">
        <w:tc>
          <w:tcPr>
            <w:tcW w:w="1526" w:type="dxa"/>
          </w:tcPr>
          <w:p w:rsidR="008A79F4" w:rsidRPr="00815202" w:rsidRDefault="001C3DD0" w:rsidP="00680467">
            <w:pPr>
              <w:pStyle w:val="ConsPlusNormal"/>
              <w:jc w:val="both"/>
              <w:rPr>
                <w:sz w:val="22"/>
                <w:szCs w:val="22"/>
              </w:rPr>
            </w:pPr>
            <w:r w:rsidRPr="00815202">
              <w:rPr>
                <w:sz w:val="22"/>
                <w:szCs w:val="22"/>
              </w:rPr>
              <w:t>01.13.51</w:t>
            </w:r>
          </w:p>
        </w:tc>
        <w:tc>
          <w:tcPr>
            <w:tcW w:w="8505" w:type="dxa"/>
          </w:tcPr>
          <w:p w:rsidR="008A79F4" w:rsidRPr="00815202" w:rsidRDefault="001C3DD0" w:rsidP="008A79F4">
            <w:pPr>
              <w:pStyle w:val="ConsPlusNormal"/>
              <w:jc w:val="both"/>
              <w:rPr>
                <w:sz w:val="22"/>
                <w:szCs w:val="22"/>
              </w:rPr>
            </w:pPr>
            <w:r w:rsidRPr="00815202">
              <w:rPr>
                <w:sz w:val="22"/>
                <w:szCs w:val="22"/>
              </w:rPr>
              <w:t>Выращивание сахарной свеклы</w:t>
            </w:r>
          </w:p>
        </w:tc>
      </w:tr>
      <w:tr w:rsidR="008A79F4" w:rsidRPr="00815202" w:rsidTr="00680467">
        <w:tc>
          <w:tcPr>
            <w:tcW w:w="1526" w:type="dxa"/>
          </w:tcPr>
          <w:p w:rsidR="008A79F4" w:rsidRPr="00815202" w:rsidRDefault="001C3DD0" w:rsidP="00680467">
            <w:pPr>
              <w:pStyle w:val="ConsPlusNormal"/>
              <w:jc w:val="both"/>
              <w:rPr>
                <w:sz w:val="22"/>
                <w:szCs w:val="22"/>
              </w:rPr>
            </w:pPr>
            <w:r w:rsidRPr="00815202">
              <w:rPr>
                <w:sz w:val="22"/>
                <w:szCs w:val="22"/>
              </w:rPr>
              <w:t>01.19.1</w:t>
            </w:r>
          </w:p>
        </w:tc>
        <w:tc>
          <w:tcPr>
            <w:tcW w:w="8505" w:type="dxa"/>
          </w:tcPr>
          <w:p w:rsidR="008A79F4" w:rsidRPr="00815202" w:rsidRDefault="001C3DD0" w:rsidP="008A79F4">
            <w:pPr>
              <w:pStyle w:val="ConsPlusNormal"/>
              <w:jc w:val="both"/>
              <w:rPr>
                <w:sz w:val="22"/>
                <w:szCs w:val="22"/>
              </w:rPr>
            </w:pPr>
            <w:r w:rsidRPr="00815202">
              <w:rPr>
                <w:sz w:val="22"/>
                <w:szCs w:val="22"/>
              </w:rPr>
              <w:t>Выращивание однолетних кормовых культур</w:t>
            </w:r>
          </w:p>
        </w:tc>
      </w:tr>
      <w:tr w:rsidR="008A79F4" w:rsidRPr="00815202" w:rsidTr="00680467">
        <w:tc>
          <w:tcPr>
            <w:tcW w:w="1526" w:type="dxa"/>
          </w:tcPr>
          <w:p w:rsidR="008A79F4" w:rsidRPr="00815202" w:rsidRDefault="001C3DD0" w:rsidP="00680467">
            <w:pPr>
              <w:pStyle w:val="ConsPlusNormal"/>
              <w:jc w:val="both"/>
              <w:rPr>
                <w:sz w:val="22"/>
                <w:szCs w:val="22"/>
              </w:rPr>
            </w:pPr>
            <w:r w:rsidRPr="00815202">
              <w:rPr>
                <w:sz w:val="22"/>
                <w:szCs w:val="22"/>
              </w:rPr>
              <w:t>01.41</w:t>
            </w:r>
          </w:p>
        </w:tc>
        <w:tc>
          <w:tcPr>
            <w:tcW w:w="8505" w:type="dxa"/>
          </w:tcPr>
          <w:p w:rsidR="008A79F4" w:rsidRPr="00815202" w:rsidRDefault="001C3DD0" w:rsidP="008A79F4">
            <w:pPr>
              <w:pStyle w:val="ConsPlusNormal"/>
              <w:jc w:val="both"/>
              <w:rPr>
                <w:sz w:val="22"/>
                <w:szCs w:val="22"/>
              </w:rPr>
            </w:pPr>
            <w:r w:rsidRPr="00815202">
              <w:rPr>
                <w:sz w:val="22"/>
                <w:szCs w:val="22"/>
              </w:rPr>
              <w:t>Разведение молочного крупного рогатого скота, производство сырого молока</w:t>
            </w:r>
          </w:p>
        </w:tc>
      </w:tr>
      <w:tr w:rsidR="008A79F4" w:rsidRPr="00815202" w:rsidTr="00680467">
        <w:tc>
          <w:tcPr>
            <w:tcW w:w="1526" w:type="dxa"/>
          </w:tcPr>
          <w:p w:rsidR="008A79F4" w:rsidRPr="00815202" w:rsidRDefault="001C3DD0" w:rsidP="00680467">
            <w:pPr>
              <w:pStyle w:val="ConsPlusNormal"/>
              <w:jc w:val="both"/>
              <w:rPr>
                <w:sz w:val="22"/>
                <w:szCs w:val="22"/>
              </w:rPr>
            </w:pPr>
            <w:r w:rsidRPr="00815202">
              <w:rPr>
                <w:sz w:val="22"/>
                <w:szCs w:val="22"/>
              </w:rPr>
              <w:t>01.42</w:t>
            </w:r>
          </w:p>
        </w:tc>
        <w:tc>
          <w:tcPr>
            <w:tcW w:w="8505" w:type="dxa"/>
          </w:tcPr>
          <w:p w:rsidR="008A79F4" w:rsidRPr="00815202" w:rsidRDefault="001C3DD0" w:rsidP="008A79F4">
            <w:pPr>
              <w:pStyle w:val="ConsPlusNormal"/>
              <w:jc w:val="both"/>
              <w:rPr>
                <w:sz w:val="22"/>
                <w:szCs w:val="22"/>
              </w:rPr>
            </w:pPr>
            <w:r w:rsidRPr="00815202">
              <w:rPr>
                <w:sz w:val="22"/>
                <w:szCs w:val="22"/>
              </w:rPr>
              <w:t>Разведение прочих пород крупного рогатого скота и буйволов, производство спермы</w:t>
            </w:r>
          </w:p>
        </w:tc>
      </w:tr>
      <w:tr w:rsidR="00680467" w:rsidRPr="00815202" w:rsidTr="00680467">
        <w:tc>
          <w:tcPr>
            <w:tcW w:w="1526" w:type="dxa"/>
          </w:tcPr>
          <w:p w:rsidR="00680467" w:rsidRPr="00815202" w:rsidRDefault="001C3DD0" w:rsidP="00680467">
            <w:pPr>
              <w:pStyle w:val="ConsPlusNormal"/>
              <w:jc w:val="both"/>
              <w:rPr>
                <w:sz w:val="22"/>
                <w:szCs w:val="22"/>
              </w:rPr>
            </w:pPr>
            <w:r w:rsidRPr="00815202">
              <w:rPr>
                <w:sz w:val="22"/>
                <w:szCs w:val="22"/>
              </w:rPr>
              <w:t>01.61</w:t>
            </w:r>
          </w:p>
        </w:tc>
        <w:tc>
          <w:tcPr>
            <w:tcW w:w="8505" w:type="dxa"/>
          </w:tcPr>
          <w:p w:rsidR="00680467" w:rsidRPr="00815202" w:rsidRDefault="001C3DD0" w:rsidP="008A79F4">
            <w:pPr>
              <w:pStyle w:val="ConsPlusNormal"/>
              <w:jc w:val="both"/>
              <w:rPr>
                <w:sz w:val="22"/>
                <w:szCs w:val="22"/>
              </w:rPr>
            </w:pPr>
            <w:r w:rsidRPr="00815202">
              <w:rPr>
                <w:sz w:val="22"/>
                <w:szCs w:val="22"/>
              </w:rPr>
              <w:t>Предоставление услуг в области растениеводства</w:t>
            </w:r>
          </w:p>
        </w:tc>
      </w:tr>
      <w:tr w:rsidR="00680467" w:rsidRPr="00815202" w:rsidTr="00680467">
        <w:tc>
          <w:tcPr>
            <w:tcW w:w="1526" w:type="dxa"/>
          </w:tcPr>
          <w:p w:rsidR="00680467" w:rsidRPr="00815202" w:rsidRDefault="001C3DD0" w:rsidP="00680467">
            <w:pPr>
              <w:pStyle w:val="ConsPlusNormal"/>
              <w:jc w:val="both"/>
              <w:rPr>
                <w:sz w:val="22"/>
                <w:szCs w:val="22"/>
              </w:rPr>
            </w:pPr>
            <w:r w:rsidRPr="00815202">
              <w:rPr>
                <w:sz w:val="22"/>
                <w:szCs w:val="22"/>
              </w:rPr>
              <w:t>10.11</w:t>
            </w:r>
          </w:p>
        </w:tc>
        <w:tc>
          <w:tcPr>
            <w:tcW w:w="8505" w:type="dxa"/>
          </w:tcPr>
          <w:p w:rsidR="00680467" w:rsidRPr="00815202" w:rsidRDefault="001C3DD0" w:rsidP="008A79F4">
            <w:pPr>
              <w:pStyle w:val="ConsPlusNormal"/>
              <w:jc w:val="both"/>
              <w:rPr>
                <w:sz w:val="22"/>
                <w:szCs w:val="22"/>
              </w:rPr>
            </w:pPr>
            <w:r w:rsidRPr="00815202">
              <w:rPr>
                <w:sz w:val="22"/>
                <w:szCs w:val="22"/>
              </w:rPr>
              <w:t>Переработка и консервирование мяса</w:t>
            </w:r>
          </w:p>
        </w:tc>
      </w:tr>
      <w:tr w:rsidR="00680467" w:rsidRPr="00815202" w:rsidTr="00680467">
        <w:tc>
          <w:tcPr>
            <w:tcW w:w="1526" w:type="dxa"/>
          </w:tcPr>
          <w:p w:rsidR="00680467" w:rsidRPr="00815202" w:rsidRDefault="001C3DD0" w:rsidP="00680467">
            <w:pPr>
              <w:pStyle w:val="ConsPlusNormal"/>
              <w:jc w:val="both"/>
              <w:rPr>
                <w:sz w:val="22"/>
                <w:szCs w:val="22"/>
              </w:rPr>
            </w:pPr>
            <w:r w:rsidRPr="00815202">
              <w:rPr>
                <w:sz w:val="22"/>
                <w:szCs w:val="22"/>
              </w:rPr>
              <w:t>10.51</w:t>
            </w:r>
          </w:p>
        </w:tc>
        <w:tc>
          <w:tcPr>
            <w:tcW w:w="8505" w:type="dxa"/>
          </w:tcPr>
          <w:p w:rsidR="00680467" w:rsidRPr="00815202" w:rsidRDefault="001C3DD0" w:rsidP="008A79F4">
            <w:pPr>
              <w:pStyle w:val="ConsPlusNormal"/>
              <w:jc w:val="both"/>
              <w:rPr>
                <w:sz w:val="22"/>
                <w:szCs w:val="22"/>
              </w:rPr>
            </w:pPr>
            <w:r w:rsidRPr="00815202">
              <w:rPr>
                <w:sz w:val="22"/>
                <w:szCs w:val="22"/>
              </w:rPr>
              <w:t>Производство молока (кроме сырого) и молочной продукции</w:t>
            </w:r>
          </w:p>
        </w:tc>
      </w:tr>
      <w:tr w:rsidR="00680467" w:rsidRPr="00815202" w:rsidTr="00680467">
        <w:tc>
          <w:tcPr>
            <w:tcW w:w="1526" w:type="dxa"/>
          </w:tcPr>
          <w:p w:rsidR="00680467" w:rsidRPr="00815202" w:rsidRDefault="001C3DD0" w:rsidP="00680467">
            <w:pPr>
              <w:pStyle w:val="ConsPlusNormal"/>
              <w:jc w:val="both"/>
              <w:rPr>
                <w:sz w:val="22"/>
                <w:szCs w:val="22"/>
              </w:rPr>
            </w:pPr>
            <w:r w:rsidRPr="00815202">
              <w:rPr>
                <w:sz w:val="22"/>
                <w:szCs w:val="22"/>
              </w:rPr>
              <w:t>10.71</w:t>
            </w:r>
          </w:p>
        </w:tc>
        <w:tc>
          <w:tcPr>
            <w:tcW w:w="8505" w:type="dxa"/>
          </w:tcPr>
          <w:p w:rsidR="00680467" w:rsidRPr="00815202" w:rsidRDefault="001C3DD0" w:rsidP="008A79F4">
            <w:pPr>
              <w:pStyle w:val="ConsPlusNormal"/>
              <w:jc w:val="both"/>
              <w:rPr>
                <w:sz w:val="22"/>
                <w:szCs w:val="22"/>
              </w:rPr>
            </w:pPr>
            <w:r w:rsidRPr="00815202">
              <w:rPr>
                <w:sz w:val="22"/>
                <w:szCs w:val="22"/>
              </w:rPr>
              <w:t>Производство хлеба и мучных кондитерских изделий, тортов и пирожных недлительного хранения</w:t>
            </w:r>
          </w:p>
        </w:tc>
      </w:tr>
      <w:tr w:rsidR="008A79F4" w:rsidRPr="00815202" w:rsidTr="00680467">
        <w:tc>
          <w:tcPr>
            <w:tcW w:w="1526" w:type="dxa"/>
          </w:tcPr>
          <w:p w:rsidR="008A79F4" w:rsidRPr="00815202" w:rsidRDefault="001C3DD0" w:rsidP="00680467">
            <w:pPr>
              <w:pStyle w:val="ConsPlusNormal"/>
              <w:jc w:val="both"/>
              <w:rPr>
                <w:sz w:val="22"/>
                <w:szCs w:val="22"/>
              </w:rPr>
            </w:pPr>
            <w:r w:rsidRPr="00815202">
              <w:rPr>
                <w:sz w:val="22"/>
                <w:szCs w:val="22"/>
              </w:rPr>
              <w:t>46.2</w:t>
            </w:r>
          </w:p>
        </w:tc>
        <w:tc>
          <w:tcPr>
            <w:tcW w:w="8505" w:type="dxa"/>
          </w:tcPr>
          <w:p w:rsidR="008A79F4" w:rsidRPr="00815202" w:rsidRDefault="001C3DD0" w:rsidP="008A79F4">
            <w:pPr>
              <w:pStyle w:val="ConsPlusNormal"/>
              <w:jc w:val="both"/>
              <w:rPr>
                <w:sz w:val="22"/>
                <w:szCs w:val="22"/>
              </w:rPr>
            </w:pPr>
            <w:r w:rsidRPr="00815202">
              <w:rPr>
                <w:sz w:val="22"/>
                <w:szCs w:val="22"/>
              </w:rPr>
              <w:t>Торговля оптовая сельскохозяйственным сырьем и живыми животными</w:t>
            </w:r>
          </w:p>
        </w:tc>
      </w:tr>
      <w:tr w:rsidR="00680467" w:rsidRPr="00815202" w:rsidTr="00680467">
        <w:tc>
          <w:tcPr>
            <w:tcW w:w="1526" w:type="dxa"/>
          </w:tcPr>
          <w:p w:rsidR="00680467" w:rsidRPr="00815202" w:rsidRDefault="00815202" w:rsidP="00680467">
            <w:pPr>
              <w:pStyle w:val="ConsPlusNormal"/>
              <w:jc w:val="both"/>
              <w:rPr>
                <w:sz w:val="22"/>
                <w:szCs w:val="22"/>
              </w:rPr>
            </w:pPr>
            <w:r w:rsidRPr="00815202">
              <w:rPr>
                <w:sz w:val="22"/>
                <w:szCs w:val="22"/>
              </w:rPr>
              <w:t>46.21.19</w:t>
            </w:r>
          </w:p>
        </w:tc>
        <w:tc>
          <w:tcPr>
            <w:tcW w:w="8505" w:type="dxa"/>
          </w:tcPr>
          <w:p w:rsidR="00680467" w:rsidRPr="00815202" w:rsidRDefault="00815202" w:rsidP="008A79F4">
            <w:pPr>
              <w:pStyle w:val="ConsPlusNormal"/>
              <w:jc w:val="both"/>
              <w:rPr>
                <w:sz w:val="22"/>
                <w:szCs w:val="22"/>
              </w:rPr>
            </w:pPr>
            <w:r w:rsidRPr="00815202">
              <w:rPr>
                <w:sz w:val="22"/>
                <w:szCs w:val="22"/>
              </w:rPr>
              <w:t>Торговля оптовая сельскохозяйственным сырьем, не включенным в другие группировки</w:t>
            </w:r>
          </w:p>
        </w:tc>
      </w:tr>
      <w:tr w:rsidR="00680467" w:rsidRPr="00815202" w:rsidTr="00680467">
        <w:tc>
          <w:tcPr>
            <w:tcW w:w="1526" w:type="dxa"/>
          </w:tcPr>
          <w:p w:rsidR="00680467" w:rsidRPr="00815202" w:rsidRDefault="00815202" w:rsidP="00680467">
            <w:pPr>
              <w:pStyle w:val="ConsPlusNormal"/>
              <w:jc w:val="both"/>
              <w:rPr>
                <w:sz w:val="22"/>
                <w:szCs w:val="22"/>
              </w:rPr>
            </w:pPr>
            <w:r w:rsidRPr="00815202">
              <w:rPr>
                <w:sz w:val="22"/>
                <w:szCs w:val="22"/>
              </w:rPr>
              <w:t>46.36.1</w:t>
            </w:r>
          </w:p>
        </w:tc>
        <w:tc>
          <w:tcPr>
            <w:tcW w:w="8505" w:type="dxa"/>
          </w:tcPr>
          <w:p w:rsidR="00680467" w:rsidRPr="00815202" w:rsidRDefault="00815202" w:rsidP="008A79F4">
            <w:pPr>
              <w:pStyle w:val="ConsPlusNormal"/>
              <w:jc w:val="both"/>
              <w:rPr>
                <w:sz w:val="22"/>
                <w:szCs w:val="22"/>
              </w:rPr>
            </w:pPr>
            <w:r w:rsidRPr="00815202">
              <w:rPr>
                <w:sz w:val="22"/>
                <w:szCs w:val="22"/>
              </w:rPr>
              <w:t>Торговля оптовая сахаром</w:t>
            </w:r>
          </w:p>
        </w:tc>
      </w:tr>
    </w:tbl>
    <w:p w:rsidR="008A79F4" w:rsidRPr="009B6809" w:rsidRDefault="008A79F4" w:rsidP="00EE2A57">
      <w:pPr>
        <w:pStyle w:val="ConsPlusNormal"/>
        <w:jc w:val="both"/>
        <w:rPr>
          <w:sz w:val="22"/>
          <w:szCs w:val="22"/>
        </w:rPr>
      </w:pPr>
    </w:p>
    <w:p w:rsidR="00671E62" w:rsidRPr="009B6809" w:rsidRDefault="00671E62" w:rsidP="00F14E8B">
      <w:pPr>
        <w:pStyle w:val="2"/>
        <w:spacing w:before="0"/>
        <w:jc w:val="both"/>
        <w:rPr>
          <w:rFonts w:ascii="Times New Roman" w:hAnsi="Times New Roman" w:cs="Times New Roman"/>
          <w:color w:val="auto"/>
          <w:sz w:val="22"/>
          <w:szCs w:val="22"/>
        </w:rPr>
      </w:pPr>
      <w:bookmarkStart w:id="54" w:name="Par3120"/>
      <w:bookmarkStart w:id="55" w:name="_Toc25145053"/>
      <w:bookmarkEnd w:id="54"/>
      <w:r w:rsidRPr="009B6809">
        <w:rPr>
          <w:rFonts w:ascii="Times New Roman" w:hAnsi="Times New Roman" w:cs="Times New Roman"/>
          <w:color w:val="auto"/>
          <w:sz w:val="22"/>
          <w:szCs w:val="22"/>
        </w:rPr>
        <w:t>3.2.2. Основная хозяйственная деятельность эмитента</w:t>
      </w:r>
      <w:bookmarkEnd w:id="55"/>
    </w:p>
    <w:p w:rsidR="00671E62" w:rsidRPr="009B6809" w:rsidRDefault="00F14E8B" w:rsidP="00671E62">
      <w:pPr>
        <w:pStyle w:val="ConsPlusNormal"/>
        <w:jc w:val="both"/>
        <w:rPr>
          <w:sz w:val="22"/>
          <w:szCs w:val="22"/>
        </w:rPr>
      </w:pPr>
      <w:r w:rsidRPr="009B6809">
        <w:rPr>
          <w:sz w:val="22"/>
          <w:szCs w:val="22"/>
        </w:rPr>
        <w:t>О</w:t>
      </w:r>
      <w:r w:rsidR="00671E62" w:rsidRPr="009B6809">
        <w:rPr>
          <w:sz w:val="22"/>
          <w:szCs w:val="22"/>
        </w:rPr>
        <w:t>сновные виды хозяйственной деятельности (виды деятельности, виды продукции (работ, услуг), обеспечившие не менее 10 процентов выручки от продаж (объема продаж) эмитента за пять последних завершенных отчетных лет либо за каждый завершенный отчетный год, если эмитент осуществляет свою деятельность менее пяти лет, а также за последний завершенный отчетный период до даты утверждения проспекта ценных бумаг.</w:t>
      </w:r>
    </w:p>
    <w:tbl>
      <w:tblPr>
        <w:tblW w:w="9781" w:type="dxa"/>
        <w:tblInd w:w="62" w:type="dxa"/>
        <w:shd w:val="clear" w:color="auto" w:fill="FFFFFF" w:themeFill="background1"/>
        <w:tblLayout w:type="fixed"/>
        <w:tblCellMar>
          <w:top w:w="102" w:type="dxa"/>
          <w:left w:w="62" w:type="dxa"/>
          <w:bottom w:w="102" w:type="dxa"/>
          <w:right w:w="62" w:type="dxa"/>
        </w:tblCellMar>
        <w:tblLook w:val="0000"/>
      </w:tblPr>
      <w:tblGrid>
        <w:gridCol w:w="1418"/>
        <w:gridCol w:w="1417"/>
        <w:gridCol w:w="1418"/>
        <w:gridCol w:w="1417"/>
        <w:gridCol w:w="1559"/>
        <w:gridCol w:w="1418"/>
        <w:gridCol w:w="1134"/>
      </w:tblGrid>
      <w:tr w:rsidR="00441FF0" w:rsidRPr="00BD27E8" w:rsidTr="00BD27E8">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rsidR="00441FF0" w:rsidRPr="00BD27E8" w:rsidRDefault="00441FF0" w:rsidP="00265C47">
            <w:pPr>
              <w:pStyle w:val="ConsPlusNormal"/>
              <w:ind w:right="-62"/>
              <w:jc w:val="center"/>
              <w:rPr>
                <w:b/>
                <w:sz w:val="20"/>
                <w:szCs w:val="20"/>
              </w:rPr>
            </w:pPr>
            <w:r w:rsidRPr="00BD27E8">
              <w:rPr>
                <w:b/>
                <w:sz w:val="20"/>
                <w:szCs w:val="20"/>
              </w:rPr>
              <w:t>Наименование показателя</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rsidR="00441FF0" w:rsidRPr="00BD27E8" w:rsidRDefault="00441FF0" w:rsidP="00033B2C">
            <w:pPr>
              <w:pStyle w:val="ConsPlusNormal"/>
              <w:jc w:val="center"/>
              <w:rPr>
                <w:b/>
                <w:sz w:val="20"/>
                <w:szCs w:val="20"/>
              </w:rPr>
            </w:pPr>
            <w:r w:rsidRPr="00BD27E8">
              <w:rPr>
                <w:b/>
                <w:sz w:val="20"/>
                <w:szCs w:val="20"/>
              </w:rPr>
              <w:t>31.12.2016</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rsidR="00441FF0" w:rsidRPr="00BD27E8" w:rsidRDefault="00441FF0" w:rsidP="00033B2C">
            <w:pPr>
              <w:pStyle w:val="ConsPlusNormal"/>
              <w:jc w:val="center"/>
              <w:rPr>
                <w:b/>
                <w:sz w:val="20"/>
                <w:szCs w:val="20"/>
              </w:rPr>
            </w:pPr>
            <w:r w:rsidRPr="00BD27E8">
              <w:rPr>
                <w:b/>
                <w:sz w:val="20"/>
                <w:szCs w:val="20"/>
              </w:rPr>
              <w:t>31.12.2017</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rsidR="00441FF0" w:rsidRPr="00BD27E8" w:rsidRDefault="00441FF0" w:rsidP="00033B2C">
            <w:pPr>
              <w:pStyle w:val="ConsPlusNormal"/>
              <w:jc w:val="center"/>
              <w:rPr>
                <w:b/>
                <w:sz w:val="20"/>
                <w:szCs w:val="20"/>
              </w:rPr>
            </w:pPr>
            <w:r w:rsidRPr="00BD27E8">
              <w:rPr>
                <w:b/>
                <w:sz w:val="20"/>
                <w:szCs w:val="20"/>
              </w:rPr>
              <w:t>31.12.2018</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441FF0" w:rsidRPr="00BD27E8" w:rsidRDefault="00441FF0" w:rsidP="00033B2C">
            <w:pPr>
              <w:pStyle w:val="ConsPlusNormal"/>
              <w:jc w:val="center"/>
              <w:rPr>
                <w:b/>
                <w:sz w:val="20"/>
                <w:szCs w:val="20"/>
              </w:rPr>
            </w:pPr>
            <w:r w:rsidRPr="00BD27E8">
              <w:rPr>
                <w:b/>
                <w:sz w:val="20"/>
                <w:szCs w:val="20"/>
              </w:rPr>
              <w:t>31.12.2019</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rsidR="00441FF0" w:rsidRPr="00BD27E8" w:rsidRDefault="00441FF0" w:rsidP="00297FC6">
            <w:pPr>
              <w:pStyle w:val="ConsPlusNormal"/>
              <w:jc w:val="center"/>
              <w:rPr>
                <w:b/>
                <w:sz w:val="20"/>
                <w:szCs w:val="20"/>
              </w:rPr>
            </w:pPr>
            <w:r>
              <w:rPr>
                <w:b/>
                <w:sz w:val="20"/>
                <w:szCs w:val="20"/>
              </w:rPr>
              <w:t>31.12.2020</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441FF0" w:rsidRPr="00BD27E8" w:rsidRDefault="00206ED1" w:rsidP="00441FF0">
            <w:pPr>
              <w:pStyle w:val="ConsPlusNormal"/>
              <w:jc w:val="center"/>
              <w:rPr>
                <w:b/>
                <w:sz w:val="20"/>
                <w:szCs w:val="20"/>
              </w:rPr>
            </w:pPr>
            <w:r>
              <w:rPr>
                <w:b/>
                <w:sz w:val="20"/>
                <w:szCs w:val="20"/>
              </w:rPr>
              <w:t>30.06</w:t>
            </w:r>
            <w:r w:rsidR="00441FF0" w:rsidRPr="00BD27E8">
              <w:rPr>
                <w:b/>
                <w:sz w:val="20"/>
                <w:szCs w:val="20"/>
              </w:rPr>
              <w:t>.202</w:t>
            </w:r>
            <w:r w:rsidR="00441FF0">
              <w:rPr>
                <w:b/>
                <w:sz w:val="20"/>
                <w:szCs w:val="20"/>
              </w:rPr>
              <w:t>1</w:t>
            </w:r>
          </w:p>
        </w:tc>
      </w:tr>
      <w:tr w:rsidR="00441FF0" w:rsidRPr="00BD27E8" w:rsidTr="00BD27E8">
        <w:tc>
          <w:tcPr>
            <w:tcW w:w="9781" w:type="dxa"/>
            <w:gridSpan w:val="7"/>
            <w:tcBorders>
              <w:top w:val="single" w:sz="4" w:space="0" w:color="auto"/>
              <w:left w:val="single" w:sz="4" w:space="0" w:color="auto"/>
              <w:bottom w:val="single" w:sz="4" w:space="0" w:color="auto"/>
              <w:right w:val="single" w:sz="4" w:space="0" w:color="auto"/>
            </w:tcBorders>
            <w:shd w:val="clear" w:color="auto" w:fill="FFFFFF" w:themeFill="background1"/>
          </w:tcPr>
          <w:p w:rsidR="00441FF0" w:rsidRPr="00441FF0" w:rsidRDefault="00441FF0" w:rsidP="00EA4CDB">
            <w:pPr>
              <w:pStyle w:val="ConsPlusNormal"/>
              <w:jc w:val="both"/>
              <w:rPr>
                <w:sz w:val="20"/>
                <w:szCs w:val="20"/>
              </w:rPr>
            </w:pPr>
            <w:r w:rsidRPr="00441FF0">
              <w:rPr>
                <w:sz w:val="20"/>
                <w:szCs w:val="20"/>
              </w:rPr>
              <w:t>Вид (виды) хозяйственной деятельности: Выращивание зерновых (кроме риса), зернобобовых культур и семян масличных культур</w:t>
            </w:r>
            <w:r w:rsidR="005C429B">
              <w:rPr>
                <w:sz w:val="20"/>
                <w:szCs w:val="20"/>
              </w:rPr>
              <w:t xml:space="preserve"> </w:t>
            </w:r>
            <w:r w:rsidR="005C429B" w:rsidRPr="005C429B">
              <w:rPr>
                <w:sz w:val="20"/>
                <w:szCs w:val="20"/>
              </w:rPr>
              <w:t>(ОКВЭД: 01.11)</w:t>
            </w:r>
          </w:p>
        </w:tc>
      </w:tr>
      <w:tr w:rsidR="001A5A49" w:rsidRPr="00BD27E8" w:rsidTr="001A5A49">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rsidR="001A5A49" w:rsidRPr="00165DA3" w:rsidRDefault="001A5A49" w:rsidP="00EC1639">
            <w:pPr>
              <w:pStyle w:val="ConsPlusNormal"/>
              <w:jc w:val="center"/>
              <w:rPr>
                <w:sz w:val="20"/>
                <w:szCs w:val="20"/>
              </w:rPr>
            </w:pPr>
            <w:r w:rsidRPr="00165DA3">
              <w:rPr>
                <w:sz w:val="20"/>
                <w:szCs w:val="20"/>
              </w:rPr>
              <w:t>Объем выручки от продаж (объем продаж) по данному виду хозяйственной деятельности, руб.</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rsidR="001A5A49" w:rsidRPr="007B0E31" w:rsidRDefault="001A5A49" w:rsidP="0078251B">
            <w:pPr>
              <w:jc w:val="center"/>
            </w:pPr>
            <w:r w:rsidRPr="007B0E31">
              <w:t>65 887 182</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rsidR="001A5A49" w:rsidRPr="007B0E31" w:rsidRDefault="001A5A49" w:rsidP="0078251B">
            <w:pPr>
              <w:jc w:val="center"/>
            </w:pPr>
            <w:r w:rsidRPr="007B0E31">
              <w:t>50 379 915</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rsidR="001A5A49" w:rsidRPr="007B0E31" w:rsidRDefault="001A5A49" w:rsidP="0078251B">
            <w:pPr>
              <w:jc w:val="center"/>
            </w:pPr>
            <w:r w:rsidRPr="007B0E31">
              <w:t>75 463 514</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1A5A49" w:rsidRPr="007B0E31" w:rsidRDefault="001A5A49" w:rsidP="0078251B">
            <w:pPr>
              <w:jc w:val="center"/>
            </w:pPr>
            <w:r w:rsidRPr="007B0E31">
              <w:t>47 316 718</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rsidR="001A5A49" w:rsidRPr="007B0E31" w:rsidRDefault="001A5A49" w:rsidP="0078251B">
            <w:pPr>
              <w:jc w:val="center"/>
            </w:pPr>
            <w:r w:rsidRPr="007B0E31">
              <w:t>105 043 173</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1A5A49" w:rsidRPr="007B0E31" w:rsidRDefault="001A5A49" w:rsidP="001A5A49">
            <w:pPr>
              <w:pStyle w:val="ConsPlusNormal"/>
              <w:jc w:val="center"/>
              <w:rPr>
                <w:sz w:val="20"/>
                <w:szCs w:val="20"/>
              </w:rPr>
            </w:pPr>
            <w:r>
              <w:rPr>
                <w:sz w:val="20"/>
                <w:szCs w:val="20"/>
              </w:rPr>
              <w:t>51 159 217</w:t>
            </w:r>
          </w:p>
        </w:tc>
      </w:tr>
      <w:tr w:rsidR="001A5A49" w:rsidRPr="009B6809" w:rsidTr="001A5A49">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rsidR="001A5A49" w:rsidRPr="00165DA3" w:rsidRDefault="001A5A49" w:rsidP="00EC1639">
            <w:pPr>
              <w:pStyle w:val="ConsPlusNormal"/>
              <w:jc w:val="center"/>
              <w:rPr>
                <w:sz w:val="20"/>
                <w:szCs w:val="20"/>
              </w:rPr>
            </w:pPr>
            <w:r w:rsidRPr="00165DA3">
              <w:rPr>
                <w:sz w:val="20"/>
                <w:szCs w:val="20"/>
              </w:rPr>
              <w:t xml:space="preserve">Доля выручки от продаж (объема продаж) от данного вида хозяйственной деятельности в общем объеме выручки от продаж </w:t>
            </w:r>
            <w:r w:rsidRPr="00165DA3">
              <w:rPr>
                <w:sz w:val="20"/>
                <w:szCs w:val="20"/>
              </w:rPr>
              <w:lastRenderedPageBreak/>
              <w:t>(объеме продаж) эмитента, %</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rsidR="001A5A49" w:rsidRPr="007B0E31" w:rsidRDefault="001A5A49" w:rsidP="0078251B">
            <w:pPr>
              <w:jc w:val="center"/>
            </w:pPr>
            <w:r w:rsidRPr="007B0E31">
              <w:lastRenderedPageBreak/>
              <w:t>68,2</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rsidR="001A5A49" w:rsidRPr="007B0E31" w:rsidRDefault="001A5A49" w:rsidP="0078251B">
            <w:pPr>
              <w:jc w:val="center"/>
            </w:pPr>
            <w:r w:rsidRPr="007B0E31">
              <w:t>56,7</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rsidR="001A5A49" w:rsidRPr="007B0E31" w:rsidRDefault="001A5A49" w:rsidP="0078251B">
            <w:pPr>
              <w:jc w:val="center"/>
            </w:pPr>
            <w:r w:rsidRPr="007B0E31">
              <w:t>67,0</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1A5A49" w:rsidRPr="007B0E31" w:rsidRDefault="001A5A49" w:rsidP="0078251B">
            <w:pPr>
              <w:jc w:val="center"/>
            </w:pPr>
            <w:r w:rsidRPr="007B0E31">
              <w:t>49,8</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rsidR="001A5A49" w:rsidRPr="007B0E31" w:rsidRDefault="001A5A49" w:rsidP="0078251B">
            <w:pPr>
              <w:jc w:val="center"/>
            </w:pPr>
            <w:r w:rsidRPr="007B0E31">
              <w:t>68,3</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1A5A49" w:rsidRPr="007B0E31" w:rsidRDefault="001A5A49" w:rsidP="001A5A49">
            <w:pPr>
              <w:pStyle w:val="ConsPlusNormal"/>
              <w:jc w:val="center"/>
              <w:rPr>
                <w:sz w:val="20"/>
                <w:szCs w:val="20"/>
              </w:rPr>
            </w:pPr>
            <w:r>
              <w:rPr>
                <w:sz w:val="20"/>
                <w:szCs w:val="20"/>
              </w:rPr>
              <w:t>68,5</w:t>
            </w:r>
          </w:p>
        </w:tc>
      </w:tr>
    </w:tbl>
    <w:p w:rsidR="005C429B" w:rsidRDefault="005C429B" w:rsidP="002E502D">
      <w:pPr>
        <w:pStyle w:val="ConsPlusNormal"/>
        <w:jc w:val="both"/>
        <w:rPr>
          <w:sz w:val="22"/>
          <w:szCs w:val="22"/>
        </w:rPr>
      </w:pPr>
    </w:p>
    <w:tbl>
      <w:tblPr>
        <w:tblW w:w="9781" w:type="dxa"/>
        <w:tblInd w:w="62" w:type="dxa"/>
        <w:shd w:val="clear" w:color="auto" w:fill="FFFFFF" w:themeFill="background1"/>
        <w:tblLayout w:type="fixed"/>
        <w:tblCellMar>
          <w:top w:w="102" w:type="dxa"/>
          <w:left w:w="62" w:type="dxa"/>
          <w:bottom w:w="102" w:type="dxa"/>
          <w:right w:w="62" w:type="dxa"/>
        </w:tblCellMar>
        <w:tblLook w:val="0000"/>
      </w:tblPr>
      <w:tblGrid>
        <w:gridCol w:w="1418"/>
        <w:gridCol w:w="1417"/>
        <w:gridCol w:w="1418"/>
        <w:gridCol w:w="1417"/>
        <w:gridCol w:w="1559"/>
        <w:gridCol w:w="1418"/>
        <w:gridCol w:w="1134"/>
      </w:tblGrid>
      <w:tr w:rsidR="005C429B" w:rsidRPr="00BD27E8" w:rsidTr="00033B2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rsidR="005C429B" w:rsidRPr="00BD27E8" w:rsidRDefault="005C429B" w:rsidP="00033B2C">
            <w:pPr>
              <w:pStyle w:val="ConsPlusNormal"/>
              <w:ind w:right="-62"/>
              <w:jc w:val="center"/>
              <w:rPr>
                <w:b/>
                <w:sz w:val="20"/>
                <w:szCs w:val="20"/>
              </w:rPr>
            </w:pPr>
            <w:r w:rsidRPr="00BD27E8">
              <w:rPr>
                <w:b/>
                <w:sz w:val="20"/>
                <w:szCs w:val="20"/>
              </w:rPr>
              <w:t>Наименование показателя</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rsidR="005C429B" w:rsidRPr="00BD27E8" w:rsidRDefault="005C429B" w:rsidP="00033B2C">
            <w:pPr>
              <w:pStyle w:val="ConsPlusNormal"/>
              <w:jc w:val="center"/>
              <w:rPr>
                <w:b/>
                <w:sz w:val="20"/>
                <w:szCs w:val="20"/>
              </w:rPr>
            </w:pPr>
            <w:r w:rsidRPr="00BD27E8">
              <w:rPr>
                <w:b/>
                <w:sz w:val="20"/>
                <w:szCs w:val="20"/>
              </w:rPr>
              <w:t>31.12.2016</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rsidR="005C429B" w:rsidRPr="00BD27E8" w:rsidRDefault="005C429B" w:rsidP="00033B2C">
            <w:pPr>
              <w:pStyle w:val="ConsPlusNormal"/>
              <w:jc w:val="center"/>
              <w:rPr>
                <w:b/>
                <w:sz w:val="20"/>
                <w:szCs w:val="20"/>
              </w:rPr>
            </w:pPr>
            <w:r w:rsidRPr="00BD27E8">
              <w:rPr>
                <w:b/>
                <w:sz w:val="20"/>
                <w:szCs w:val="20"/>
              </w:rPr>
              <w:t>31.12.2017</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rsidR="005C429B" w:rsidRPr="00BD27E8" w:rsidRDefault="005C429B" w:rsidP="00033B2C">
            <w:pPr>
              <w:pStyle w:val="ConsPlusNormal"/>
              <w:jc w:val="center"/>
              <w:rPr>
                <w:b/>
                <w:sz w:val="20"/>
                <w:szCs w:val="20"/>
              </w:rPr>
            </w:pPr>
            <w:r w:rsidRPr="00BD27E8">
              <w:rPr>
                <w:b/>
                <w:sz w:val="20"/>
                <w:szCs w:val="20"/>
              </w:rPr>
              <w:t>31.12.2018</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5C429B" w:rsidRPr="00BD27E8" w:rsidRDefault="005C429B" w:rsidP="00033B2C">
            <w:pPr>
              <w:pStyle w:val="ConsPlusNormal"/>
              <w:jc w:val="center"/>
              <w:rPr>
                <w:b/>
                <w:sz w:val="20"/>
                <w:szCs w:val="20"/>
              </w:rPr>
            </w:pPr>
            <w:r w:rsidRPr="00BD27E8">
              <w:rPr>
                <w:b/>
                <w:sz w:val="20"/>
                <w:szCs w:val="20"/>
              </w:rPr>
              <w:t>31.12.2019</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rsidR="005C429B" w:rsidRPr="00BD27E8" w:rsidRDefault="005C429B" w:rsidP="00033B2C">
            <w:pPr>
              <w:pStyle w:val="ConsPlusNormal"/>
              <w:jc w:val="center"/>
              <w:rPr>
                <w:b/>
                <w:sz w:val="20"/>
                <w:szCs w:val="20"/>
              </w:rPr>
            </w:pPr>
            <w:r>
              <w:rPr>
                <w:b/>
                <w:sz w:val="20"/>
                <w:szCs w:val="20"/>
              </w:rPr>
              <w:t>31.12.2020</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5C429B" w:rsidRPr="00BD27E8" w:rsidRDefault="00206ED1" w:rsidP="00033B2C">
            <w:pPr>
              <w:pStyle w:val="ConsPlusNormal"/>
              <w:jc w:val="center"/>
              <w:rPr>
                <w:b/>
                <w:sz w:val="20"/>
                <w:szCs w:val="20"/>
              </w:rPr>
            </w:pPr>
            <w:r>
              <w:rPr>
                <w:b/>
                <w:sz w:val="20"/>
                <w:szCs w:val="20"/>
              </w:rPr>
              <w:t>30.06</w:t>
            </w:r>
            <w:r w:rsidR="005C429B" w:rsidRPr="00BD27E8">
              <w:rPr>
                <w:b/>
                <w:sz w:val="20"/>
                <w:szCs w:val="20"/>
              </w:rPr>
              <w:t>.202</w:t>
            </w:r>
            <w:r w:rsidR="005C429B">
              <w:rPr>
                <w:b/>
                <w:sz w:val="20"/>
                <w:szCs w:val="20"/>
              </w:rPr>
              <w:t>1</w:t>
            </w:r>
          </w:p>
        </w:tc>
      </w:tr>
      <w:tr w:rsidR="005C429B" w:rsidRPr="00BD27E8" w:rsidTr="00033B2C">
        <w:tc>
          <w:tcPr>
            <w:tcW w:w="9781" w:type="dxa"/>
            <w:gridSpan w:val="7"/>
            <w:tcBorders>
              <w:top w:val="single" w:sz="4" w:space="0" w:color="auto"/>
              <w:left w:val="single" w:sz="4" w:space="0" w:color="auto"/>
              <w:bottom w:val="single" w:sz="4" w:space="0" w:color="auto"/>
              <w:right w:val="single" w:sz="4" w:space="0" w:color="auto"/>
            </w:tcBorders>
            <w:shd w:val="clear" w:color="auto" w:fill="FFFFFF" w:themeFill="background1"/>
          </w:tcPr>
          <w:p w:rsidR="005C429B" w:rsidRPr="005C429B" w:rsidRDefault="005C429B" w:rsidP="00033B2C">
            <w:pPr>
              <w:pStyle w:val="ConsPlusNormal"/>
              <w:jc w:val="both"/>
              <w:rPr>
                <w:sz w:val="20"/>
                <w:szCs w:val="20"/>
              </w:rPr>
            </w:pPr>
            <w:r w:rsidRPr="005C429B">
              <w:rPr>
                <w:sz w:val="20"/>
                <w:szCs w:val="20"/>
              </w:rPr>
              <w:t>Вид (виды) хозяйственной деятельности: Разведение молочного крупного рогатого скота, производство сырого молока (ОКВЭД: 01.41)</w:t>
            </w:r>
          </w:p>
        </w:tc>
      </w:tr>
      <w:tr w:rsidR="001A5A49" w:rsidRPr="00BD27E8" w:rsidTr="001A5A49">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rsidR="001A5A49" w:rsidRPr="00BD27E8" w:rsidRDefault="001A5A49" w:rsidP="00033B2C">
            <w:pPr>
              <w:pStyle w:val="ConsPlusNormal"/>
              <w:jc w:val="center"/>
              <w:rPr>
                <w:sz w:val="20"/>
                <w:szCs w:val="20"/>
              </w:rPr>
            </w:pPr>
            <w:r w:rsidRPr="00BD27E8">
              <w:rPr>
                <w:sz w:val="20"/>
                <w:szCs w:val="20"/>
              </w:rPr>
              <w:t>Объем выручки от продаж (объем продаж) по данному виду хозяйственной деятельности, руб.</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rsidR="001A5A49" w:rsidRPr="007B0E31" w:rsidRDefault="001A5A49" w:rsidP="0078251B">
            <w:pPr>
              <w:jc w:val="center"/>
            </w:pPr>
            <w:r w:rsidRPr="007B0E31">
              <w:t>30 487 163</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rsidR="001A5A49" w:rsidRPr="007B0E31" w:rsidRDefault="001A5A49" w:rsidP="0078251B">
            <w:pPr>
              <w:jc w:val="center"/>
            </w:pPr>
            <w:r w:rsidRPr="007B0E31">
              <w:t>36 676 128</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rsidR="001A5A49" w:rsidRPr="007B0E31" w:rsidRDefault="001A5A49" w:rsidP="0078251B">
            <w:pPr>
              <w:jc w:val="center"/>
            </w:pPr>
            <w:r w:rsidRPr="007B0E31">
              <w:t>35 124 381</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1A5A49" w:rsidRPr="007B0E31" w:rsidRDefault="001A5A49" w:rsidP="0078251B">
            <w:pPr>
              <w:jc w:val="center"/>
            </w:pPr>
            <w:r w:rsidRPr="007B0E31">
              <w:t>46 419 715</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rsidR="001A5A49" w:rsidRPr="007B0E31" w:rsidRDefault="001A5A49" w:rsidP="0078251B">
            <w:pPr>
              <w:jc w:val="center"/>
            </w:pPr>
            <w:r w:rsidRPr="007B0E31">
              <w:t>47 789 115</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1A5A49" w:rsidRPr="007B0E31" w:rsidRDefault="001A5A49" w:rsidP="0078251B">
            <w:pPr>
              <w:pStyle w:val="ConsPlusNormal"/>
              <w:jc w:val="center"/>
              <w:rPr>
                <w:sz w:val="20"/>
                <w:szCs w:val="20"/>
              </w:rPr>
            </w:pPr>
            <w:r>
              <w:rPr>
                <w:sz w:val="20"/>
                <w:szCs w:val="20"/>
              </w:rPr>
              <w:t>21 394 715</w:t>
            </w:r>
          </w:p>
        </w:tc>
      </w:tr>
      <w:tr w:rsidR="001A5A49" w:rsidRPr="009B6809" w:rsidTr="001A5A49">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rsidR="001A5A49" w:rsidRPr="00BD27E8" w:rsidRDefault="001A5A49" w:rsidP="00033B2C">
            <w:pPr>
              <w:pStyle w:val="ConsPlusNormal"/>
              <w:jc w:val="center"/>
              <w:rPr>
                <w:sz w:val="20"/>
                <w:szCs w:val="20"/>
              </w:rPr>
            </w:pPr>
            <w:r w:rsidRPr="00BD27E8">
              <w:rPr>
                <w:sz w:val="20"/>
                <w:szCs w:val="20"/>
              </w:rPr>
              <w:t>Доля выручки от продаж (объема продаж) от данного вида хозяйственной деятельности в общем объеме выручки от продаж (объеме продаж) эмитента, %</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rsidR="001A5A49" w:rsidRPr="007B0E31" w:rsidRDefault="001A5A49" w:rsidP="0078251B">
            <w:pPr>
              <w:jc w:val="center"/>
            </w:pPr>
            <w:r w:rsidRPr="007B0E31">
              <w:t>31,5</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rsidR="001A5A49" w:rsidRPr="007B0E31" w:rsidRDefault="001A5A49" w:rsidP="0078251B">
            <w:pPr>
              <w:jc w:val="center"/>
            </w:pPr>
            <w:r w:rsidRPr="007B0E31">
              <w:t>41,3</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rsidR="001A5A49" w:rsidRPr="007B0E31" w:rsidRDefault="001A5A49" w:rsidP="0078251B">
            <w:pPr>
              <w:jc w:val="center"/>
            </w:pPr>
            <w:r w:rsidRPr="007B0E31">
              <w:t>31,2</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1A5A49" w:rsidRPr="007B0E31" w:rsidRDefault="001A5A49" w:rsidP="0078251B">
            <w:pPr>
              <w:jc w:val="center"/>
            </w:pPr>
            <w:r w:rsidRPr="007B0E31">
              <w:t>48,8</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rsidR="001A5A49" w:rsidRPr="007B0E31" w:rsidRDefault="001A5A49" w:rsidP="0078251B">
            <w:pPr>
              <w:jc w:val="center"/>
            </w:pPr>
            <w:r w:rsidRPr="007B0E31">
              <w:t>31,1</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1A5A49" w:rsidRPr="007B0E31" w:rsidRDefault="001A5A49" w:rsidP="0078251B">
            <w:pPr>
              <w:pStyle w:val="ConsPlusNormal"/>
              <w:jc w:val="center"/>
              <w:rPr>
                <w:sz w:val="20"/>
                <w:szCs w:val="20"/>
              </w:rPr>
            </w:pPr>
            <w:r>
              <w:rPr>
                <w:sz w:val="20"/>
                <w:szCs w:val="20"/>
              </w:rPr>
              <w:t>28,6</w:t>
            </w:r>
          </w:p>
        </w:tc>
      </w:tr>
    </w:tbl>
    <w:p w:rsidR="00A66911" w:rsidRDefault="00A66911" w:rsidP="00AD40B5">
      <w:pPr>
        <w:pStyle w:val="ConsPlusNormal"/>
        <w:jc w:val="both"/>
        <w:rPr>
          <w:b/>
          <w:sz w:val="22"/>
          <w:szCs w:val="22"/>
        </w:rPr>
      </w:pPr>
    </w:p>
    <w:p w:rsidR="00431CA1" w:rsidRPr="00FF012A" w:rsidRDefault="00532268" w:rsidP="00AD40B5">
      <w:pPr>
        <w:pStyle w:val="ConsPlusNormal"/>
        <w:jc w:val="both"/>
        <w:rPr>
          <w:b/>
          <w:sz w:val="22"/>
          <w:szCs w:val="22"/>
          <w:shd w:val="clear" w:color="auto" w:fill="FF0000"/>
        </w:rPr>
      </w:pPr>
      <w:r w:rsidRPr="00FF012A">
        <w:rPr>
          <w:b/>
          <w:sz w:val="22"/>
          <w:szCs w:val="22"/>
        </w:rPr>
        <w:t>Описываются</w:t>
      </w:r>
      <w:r w:rsidR="00431CA1" w:rsidRPr="00FF012A">
        <w:rPr>
          <w:b/>
          <w:sz w:val="22"/>
          <w:szCs w:val="22"/>
        </w:rPr>
        <w:t xml:space="preserve"> изменения размера выручки от продажа (объема продаж)</w:t>
      </w:r>
      <w:r w:rsidRPr="00FF012A">
        <w:rPr>
          <w:b/>
          <w:sz w:val="22"/>
          <w:szCs w:val="22"/>
        </w:rPr>
        <w:t xml:space="preserve"> </w:t>
      </w:r>
      <w:r w:rsidR="00431CA1" w:rsidRPr="00FF012A">
        <w:rPr>
          <w:b/>
          <w:sz w:val="22"/>
          <w:szCs w:val="22"/>
        </w:rPr>
        <w:t xml:space="preserve">эмитента от основной хозяйственной деятельности  на 10 и более </w:t>
      </w:r>
      <w:r w:rsidR="00FF012A" w:rsidRPr="00FF012A">
        <w:rPr>
          <w:b/>
          <w:sz w:val="22"/>
          <w:szCs w:val="22"/>
        </w:rPr>
        <w:t>процентов по сравнению с соответствующим предыдущим отчетным периодом и причины таких изменений.</w:t>
      </w:r>
    </w:p>
    <w:p w:rsidR="00A66911" w:rsidRDefault="00A66911" w:rsidP="00AD40B5">
      <w:pPr>
        <w:pStyle w:val="ConsPlusNormal"/>
        <w:jc w:val="both"/>
        <w:rPr>
          <w:b/>
          <w:sz w:val="22"/>
          <w:szCs w:val="22"/>
          <w:u w:val="single"/>
        </w:rPr>
      </w:pPr>
    </w:p>
    <w:p w:rsidR="009906B8" w:rsidRPr="00FF012A" w:rsidRDefault="00AD40B5" w:rsidP="00AD40B5">
      <w:pPr>
        <w:pStyle w:val="ConsPlusNormal"/>
        <w:jc w:val="both"/>
        <w:rPr>
          <w:b/>
          <w:sz w:val="22"/>
          <w:szCs w:val="22"/>
          <w:u w:val="single"/>
        </w:rPr>
      </w:pPr>
      <w:r w:rsidRPr="00FF012A">
        <w:rPr>
          <w:b/>
          <w:sz w:val="22"/>
          <w:szCs w:val="22"/>
          <w:u w:val="single"/>
        </w:rPr>
        <w:t>Выручка по основному виду деятельности</w:t>
      </w:r>
      <w:r w:rsidR="004B33E1" w:rsidRPr="00FF012A">
        <w:rPr>
          <w:b/>
          <w:sz w:val="22"/>
          <w:szCs w:val="22"/>
          <w:u w:val="single"/>
        </w:rPr>
        <w:t>, а именно в</w:t>
      </w:r>
      <w:r w:rsidRPr="00FF012A">
        <w:rPr>
          <w:b/>
          <w:sz w:val="22"/>
          <w:szCs w:val="22"/>
          <w:u w:val="single"/>
        </w:rPr>
        <w:t>ыращивание зерновых (кроме риса), зернобобовых культур и семян м</w:t>
      </w:r>
      <w:r w:rsidR="009906B8" w:rsidRPr="00FF012A">
        <w:rPr>
          <w:b/>
          <w:sz w:val="22"/>
          <w:szCs w:val="22"/>
          <w:u w:val="single"/>
        </w:rPr>
        <w:t>асличных культур (ОКВЭД: 01.11):</w:t>
      </w:r>
    </w:p>
    <w:p w:rsidR="00C37B70" w:rsidRPr="00913433" w:rsidRDefault="00C37B70" w:rsidP="00C37B70">
      <w:pPr>
        <w:pStyle w:val="ConsPlusNormal"/>
        <w:jc w:val="both"/>
        <w:rPr>
          <w:sz w:val="22"/>
          <w:szCs w:val="22"/>
        </w:rPr>
      </w:pPr>
      <w:r w:rsidRPr="00913433">
        <w:rPr>
          <w:sz w:val="22"/>
          <w:szCs w:val="22"/>
        </w:rPr>
        <w:t xml:space="preserve">В 2017 году по сравнению с 2016 годом снизилась по причине того, что в 2016 году было реализовано </w:t>
      </w:r>
      <w:r w:rsidR="00F25337">
        <w:rPr>
          <w:sz w:val="22"/>
          <w:szCs w:val="22"/>
        </w:rPr>
        <w:t xml:space="preserve">        </w:t>
      </w:r>
      <w:r w:rsidRPr="00913433">
        <w:rPr>
          <w:sz w:val="22"/>
          <w:szCs w:val="22"/>
        </w:rPr>
        <w:t>63</w:t>
      </w:r>
      <w:r w:rsidR="00637218" w:rsidRPr="00913433">
        <w:rPr>
          <w:sz w:val="22"/>
          <w:szCs w:val="22"/>
        </w:rPr>
        <w:t xml:space="preserve"> </w:t>
      </w:r>
      <w:r w:rsidRPr="00913433">
        <w:rPr>
          <w:sz w:val="22"/>
          <w:szCs w:val="22"/>
        </w:rPr>
        <w:t>428 центнер</w:t>
      </w:r>
      <w:r w:rsidR="00637218" w:rsidRPr="00913433">
        <w:rPr>
          <w:sz w:val="22"/>
          <w:szCs w:val="22"/>
        </w:rPr>
        <w:t>а</w:t>
      </w:r>
      <w:r w:rsidRPr="00913433">
        <w:rPr>
          <w:sz w:val="22"/>
          <w:szCs w:val="22"/>
        </w:rPr>
        <w:t xml:space="preserve"> продукции, а в 2017 году 61</w:t>
      </w:r>
      <w:r w:rsidR="00F25337">
        <w:rPr>
          <w:sz w:val="22"/>
          <w:szCs w:val="22"/>
        </w:rPr>
        <w:t xml:space="preserve"> </w:t>
      </w:r>
      <w:r w:rsidRPr="00913433">
        <w:rPr>
          <w:sz w:val="22"/>
          <w:szCs w:val="22"/>
        </w:rPr>
        <w:t xml:space="preserve">534 </w:t>
      </w:r>
      <w:r w:rsidR="00637218" w:rsidRPr="00913433">
        <w:rPr>
          <w:sz w:val="22"/>
          <w:szCs w:val="22"/>
        </w:rPr>
        <w:t>центнера</w:t>
      </w:r>
      <w:r w:rsidRPr="00913433">
        <w:rPr>
          <w:sz w:val="22"/>
          <w:szCs w:val="22"/>
        </w:rPr>
        <w:t>, цены реализации в 2016</w:t>
      </w:r>
      <w:r w:rsidR="00637218" w:rsidRPr="00913433">
        <w:rPr>
          <w:sz w:val="22"/>
          <w:szCs w:val="22"/>
        </w:rPr>
        <w:t xml:space="preserve"> </w:t>
      </w:r>
      <w:r w:rsidRPr="00913433">
        <w:rPr>
          <w:sz w:val="22"/>
          <w:szCs w:val="22"/>
        </w:rPr>
        <w:t>г</w:t>
      </w:r>
      <w:r w:rsidR="00FF012A">
        <w:rPr>
          <w:sz w:val="22"/>
          <w:szCs w:val="22"/>
        </w:rPr>
        <w:t>оду</w:t>
      </w:r>
      <w:r w:rsidRPr="00913433">
        <w:rPr>
          <w:sz w:val="22"/>
          <w:szCs w:val="22"/>
        </w:rPr>
        <w:t xml:space="preserve"> были выше цен на аналогичную </w:t>
      </w:r>
      <w:r w:rsidR="00637218" w:rsidRPr="00913433">
        <w:rPr>
          <w:sz w:val="22"/>
          <w:szCs w:val="22"/>
        </w:rPr>
        <w:t>сельскохо</w:t>
      </w:r>
      <w:r w:rsidR="006742A9" w:rsidRPr="00913433">
        <w:rPr>
          <w:sz w:val="22"/>
          <w:szCs w:val="22"/>
        </w:rPr>
        <w:t>зя</w:t>
      </w:r>
      <w:r w:rsidR="00637218" w:rsidRPr="00913433">
        <w:rPr>
          <w:sz w:val="22"/>
          <w:szCs w:val="22"/>
        </w:rPr>
        <w:t>йственную</w:t>
      </w:r>
      <w:r w:rsidRPr="00913433">
        <w:rPr>
          <w:sz w:val="22"/>
          <w:szCs w:val="22"/>
        </w:rPr>
        <w:t xml:space="preserve"> продукцию 2017 года.</w:t>
      </w:r>
    </w:p>
    <w:p w:rsidR="00C37B70" w:rsidRPr="00913433" w:rsidRDefault="00C37B70" w:rsidP="00C37B70">
      <w:pPr>
        <w:pStyle w:val="ConsPlusNormal"/>
        <w:jc w:val="both"/>
        <w:rPr>
          <w:sz w:val="22"/>
          <w:szCs w:val="22"/>
        </w:rPr>
      </w:pPr>
      <w:r w:rsidRPr="00913433">
        <w:rPr>
          <w:sz w:val="22"/>
          <w:szCs w:val="22"/>
        </w:rPr>
        <w:t>В 2018 году по сравнению  с 2017 годом выручка возросла по причине того, что в 2018 году реализовано 80</w:t>
      </w:r>
      <w:r w:rsidR="00F25337">
        <w:rPr>
          <w:sz w:val="22"/>
          <w:szCs w:val="22"/>
        </w:rPr>
        <w:t xml:space="preserve"> </w:t>
      </w:r>
      <w:r w:rsidRPr="00913433">
        <w:rPr>
          <w:sz w:val="22"/>
          <w:szCs w:val="22"/>
        </w:rPr>
        <w:t xml:space="preserve">607 </w:t>
      </w:r>
      <w:r w:rsidR="00637218" w:rsidRPr="00913433">
        <w:rPr>
          <w:sz w:val="22"/>
          <w:szCs w:val="22"/>
        </w:rPr>
        <w:t>центнера</w:t>
      </w:r>
      <w:r w:rsidRPr="00913433">
        <w:rPr>
          <w:sz w:val="22"/>
          <w:szCs w:val="22"/>
        </w:rPr>
        <w:t xml:space="preserve"> продукции и по более высокой цене реализации, чем за аналогичную продукцию в 2017 году. В 2017 году реализовано 61</w:t>
      </w:r>
      <w:r w:rsidR="00F25337">
        <w:rPr>
          <w:sz w:val="22"/>
          <w:szCs w:val="22"/>
        </w:rPr>
        <w:t xml:space="preserve"> </w:t>
      </w:r>
      <w:r w:rsidRPr="00913433">
        <w:rPr>
          <w:sz w:val="22"/>
          <w:szCs w:val="22"/>
        </w:rPr>
        <w:t xml:space="preserve">534 </w:t>
      </w:r>
      <w:r w:rsidR="00637218" w:rsidRPr="00913433">
        <w:rPr>
          <w:sz w:val="22"/>
          <w:szCs w:val="22"/>
        </w:rPr>
        <w:t>центнера</w:t>
      </w:r>
      <w:r w:rsidRPr="00913433">
        <w:rPr>
          <w:sz w:val="22"/>
          <w:szCs w:val="22"/>
        </w:rPr>
        <w:t>.</w:t>
      </w:r>
    </w:p>
    <w:p w:rsidR="00C37B70" w:rsidRPr="00913433" w:rsidRDefault="00C37B70" w:rsidP="00C37B70">
      <w:pPr>
        <w:pStyle w:val="ConsPlusNormal"/>
        <w:jc w:val="both"/>
        <w:rPr>
          <w:sz w:val="22"/>
          <w:szCs w:val="22"/>
        </w:rPr>
      </w:pPr>
      <w:r w:rsidRPr="00913433">
        <w:rPr>
          <w:sz w:val="22"/>
          <w:szCs w:val="22"/>
        </w:rPr>
        <w:t>В 2019 году по сравнению  с 2018 годом выручка существенно снизилась по причине того, что было реализовано в 2019 году 40</w:t>
      </w:r>
      <w:r w:rsidR="00F25337">
        <w:rPr>
          <w:sz w:val="22"/>
          <w:szCs w:val="22"/>
        </w:rPr>
        <w:t xml:space="preserve"> </w:t>
      </w:r>
      <w:r w:rsidRPr="00913433">
        <w:rPr>
          <w:sz w:val="22"/>
          <w:szCs w:val="22"/>
        </w:rPr>
        <w:t xml:space="preserve">876 </w:t>
      </w:r>
      <w:r w:rsidR="00637218" w:rsidRPr="00913433">
        <w:rPr>
          <w:sz w:val="22"/>
          <w:szCs w:val="22"/>
        </w:rPr>
        <w:t>центнера</w:t>
      </w:r>
      <w:r w:rsidRPr="00913433">
        <w:rPr>
          <w:sz w:val="22"/>
          <w:szCs w:val="22"/>
        </w:rPr>
        <w:t>, а в 2018 году 80</w:t>
      </w:r>
      <w:r w:rsidR="00637218" w:rsidRPr="00913433">
        <w:rPr>
          <w:sz w:val="22"/>
          <w:szCs w:val="22"/>
        </w:rPr>
        <w:t xml:space="preserve"> </w:t>
      </w:r>
      <w:r w:rsidRPr="00913433">
        <w:rPr>
          <w:sz w:val="22"/>
          <w:szCs w:val="22"/>
        </w:rPr>
        <w:t xml:space="preserve">607 </w:t>
      </w:r>
      <w:r w:rsidR="00637218" w:rsidRPr="00913433">
        <w:rPr>
          <w:sz w:val="22"/>
          <w:szCs w:val="22"/>
        </w:rPr>
        <w:t>центнера</w:t>
      </w:r>
      <w:r w:rsidRPr="00913433">
        <w:rPr>
          <w:sz w:val="22"/>
          <w:szCs w:val="22"/>
        </w:rPr>
        <w:t xml:space="preserve"> </w:t>
      </w:r>
      <w:r w:rsidR="006742A9" w:rsidRPr="00913433">
        <w:rPr>
          <w:sz w:val="22"/>
          <w:szCs w:val="22"/>
        </w:rPr>
        <w:t xml:space="preserve">сельскохозяйственной </w:t>
      </w:r>
      <w:r w:rsidRPr="00913433">
        <w:rPr>
          <w:sz w:val="22"/>
          <w:szCs w:val="22"/>
        </w:rPr>
        <w:t>продукции. Значительных колебаний цен на продукцию не было.</w:t>
      </w:r>
    </w:p>
    <w:p w:rsidR="00C37B70" w:rsidRPr="00913433" w:rsidRDefault="00C37B70" w:rsidP="00C37B70">
      <w:pPr>
        <w:pStyle w:val="ConsPlusNormal"/>
        <w:jc w:val="both"/>
        <w:rPr>
          <w:sz w:val="22"/>
          <w:szCs w:val="22"/>
        </w:rPr>
      </w:pPr>
      <w:r w:rsidRPr="00913433">
        <w:rPr>
          <w:sz w:val="22"/>
          <w:szCs w:val="22"/>
        </w:rPr>
        <w:t>В 2020 году по сравнению  с 2019 годом выручка существенно увеличилась по причине большего количества реализованной продукции в 2020 году (в 2020 году</w:t>
      </w:r>
      <w:r w:rsidR="001E5576">
        <w:rPr>
          <w:sz w:val="22"/>
          <w:szCs w:val="22"/>
        </w:rPr>
        <w:t xml:space="preserve"> </w:t>
      </w:r>
      <w:r w:rsidRPr="00913433">
        <w:rPr>
          <w:sz w:val="22"/>
          <w:szCs w:val="22"/>
        </w:rPr>
        <w:t>-76</w:t>
      </w:r>
      <w:r w:rsidR="001E5576">
        <w:rPr>
          <w:sz w:val="22"/>
          <w:szCs w:val="22"/>
        </w:rPr>
        <w:t xml:space="preserve"> </w:t>
      </w:r>
      <w:r w:rsidRPr="00913433">
        <w:rPr>
          <w:sz w:val="22"/>
          <w:szCs w:val="22"/>
        </w:rPr>
        <w:t xml:space="preserve">007 </w:t>
      </w:r>
      <w:r w:rsidR="006742A9" w:rsidRPr="00913433">
        <w:rPr>
          <w:sz w:val="22"/>
          <w:szCs w:val="22"/>
        </w:rPr>
        <w:t>центнера</w:t>
      </w:r>
      <w:r w:rsidRPr="00913433">
        <w:rPr>
          <w:sz w:val="22"/>
          <w:szCs w:val="22"/>
        </w:rPr>
        <w:t>, в 2019 году- 40</w:t>
      </w:r>
      <w:r w:rsidR="001E5576">
        <w:rPr>
          <w:sz w:val="22"/>
          <w:szCs w:val="22"/>
        </w:rPr>
        <w:t xml:space="preserve"> </w:t>
      </w:r>
      <w:r w:rsidRPr="00913433">
        <w:rPr>
          <w:sz w:val="22"/>
          <w:szCs w:val="22"/>
        </w:rPr>
        <w:t>876</w:t>
      </w:r>
      <w:r w:rsidR="006742A9" w:rsidRPr="00913433">
        <w:rPr>
          <w:sz w:val="22"/>
          <w:szCs w:val="22"/>
        </w:rPr>
        <w:t xml:space="preserve"> центнера</w:t>
      </w:r>
      <w:r w:rsidRPr="00913433">
        <w:rPr>
          <w:sz w:val="22"/>
          <w:szCs w:val="22"/>
        </w:rPr>
        <w:t>). Увеличени</w:t>
      </w:r>
      <w:r w:rsidR="001E5576">
        <w:rPr>
          <w:sz w:val="22"/>
          <w:szCs w:val="22"/>
        </w:rPr>
        <w:t xml:space="preserve">е цен за реализацию озимой </w:t>
      </w:r>
      <w:r w:rsidRPr="00913433">
        <w:rPr>
          <w:sz w:val="22"/>
          <w:szCs w:val="22"/>
        </w:rPr>
        <w:t>пшеницы, подсолнечника, гречихи, гороха в 2020 году.</w:t>
      </w:r>
    </w:p>
    <w:p w:rsidR="00C37B70" w:rsidRPr="004B33E1" w:rsidRDefault="00C37B70" w:rsidP="00C37B70">
      <w:pPr>
        <w:pStyle w:val="ConsPlusNormal"/>
        <w:jc w:val="both"/>
        <w:rPr>
          <w:sz w:val="22"/>
          <w:szCs w:val="22"/>
        </w:rPr>
      </w:pPr>
      <w:r w:rsidRPr="00913433">
        <w:rPr>
          <w:sz w:val="22"/>
          <w:szCs w:val="22"/>
        </w:rPr>
        <w:t>Во 2 квартале 2021 г. по сравнению с 2020 годом  показатель выручки снижен по объективной причине -  прошел малый период времени 2021 года.</w:t>
      </w:r>
    </w:p>
    <w:p w:rsidR="00A66911" w:rsidRDefault="00A66911" w:rsidP="00AD40B5">
      <w:pPr>
        <w:pStyle w:val="ConsPlusNormal"/>
        <w:jc w:val="both"/>
        <w:rPr>
          <w:b/>
          <w:sz w:val="22"/>
          <w:szCs w:val="22"/>
          <w:u w:val="single"/>
        </w:rPr>
      </w:pPr>
    </w:p>
    <w:p w:rsidR="009906B8" w:rsidRPr="00FF012A" w:rsidRDefault="00AD40B5" w:rsidP="00AD40B5">
      <w:pPr>
        <w:pStyle w:val="ConsPlusNormal"/>
        <w:jc w:val="both"/>
        <w:rPr>
          <w:b/>
          <w:color w:val="FF0000"/>
          <w:sz w:val="22"/>
          <w:szCs w:val="22"/>
        </w:rPr>
      </w:pPr>
      <w:r w:rsidRPr="00FF012A">
        <w:rPr>
          <w:b/>
          <w:sz w:val="22"/>
          <w:szCs w:val="22"/>
          <w:u w:val="single"/>
        </w:rPr>
        <w:t>Выручка по дополнительному виду деятельности «</w:t>
      </w:r>
      <w:r w:rsidR="009906B8" w:rsidRPr="00FF012A">
        <w:rPr>
          <w:b/>
          <w:sz w:val="22"/>
          <w:szCs w:val="22"/>
          <w:u w:val="single"/>
        </w:rPr>
        <w:t>Разведение молочного крупного рогатого скота, производство сырого молока (ОКВЭД: 01.41)</w:t>
      </w:r>
      <w:r w:rsidRPr="00FF012A">
        <w:rPr>
          <w:b/>
          <w:sz w:val="22"/>
          <w:szCs w:val="22"/>
          <w:u w:val="single"/>
        </w:rPr>
        <w:t>»</w:t>
      </w:r>
      <w:r w:rsidR="00583717">
        <w:rPr>
          <w:b/>
          <w:sz w:val="22"/>
          <w:szCs w:val="22"/>
          <w:u w:val="single"/>
        </w:rPr>
        <w:t>:</w:t>
      </w:r>
    </w:p>
    <w:p w:rsidR="00913433" w:rsidRPr="00583717" w:rsidRDefault="00913433" w:rsidP="00913433">
      <w:pPr>
        <w:pStyle w:val="ConsPlusNormal"/>
        <w:jc w:val="both"/>
        <w:rPr>
          <w:sz w:val="22"/>
          <w:szCs w:val="22"/>
        </w:rPr>
      </w:pPr>
      <w:r w:rsidRPr="00583717">
        <w:rPr>
          <w:sz w:val="22"/>
          <w:szCs w:val="22"/>
        </w:rPr>
        <w:t>В 2017 году по сравнению с 2016 годом увеличилась по причине того, что в 2017 году было реализовано 13</w:t>
      </w:r>
      <w:r w:rsidR="00583717">
        <w:rPr>
          <w:sz w:val="22"/>
          <w:szCs w:val="22"/>
        </w:rPr>
        <w:t xml:space="preserve"> </w:t>
      </w:r>
      <w:r w:rsidRPr="00583717">
        <w:rPr>
          <w:sz w:val="22"/>
          <w:szCs w:val="22"/>
        </w:rPr>
        <w:t>156 ц</w:t>
      </w:r>
      <w:r w:rsidR="00583717">
        <w:rPr>
          <w:sz w:val="22"/>
          <w:szCs w:val="22"/>
        </w:rPr>
        <w:t>ентнера</w:t>
      </w:r>
      <w:r w:rsidRPr="00583717">
        <w:rPr>
          <w:sz w:val="22"/>
          <w:szCs w:val="22"/>
        </w:rPr>
        <w:t xml:space="preserve"> молока по 24,85 руб</w:t>
      </w:r>
      <w:r w:rsidR="00583717">
        <w:rPr>
          <w:sz w:val="22"/>
          <w:szCs w:val="22"/>
        </w:rPr>
        <w:t>.</w:t>
      </w:r>
      <w:r w:rsidRPr="00583717">
        <w:rPr>
          <w:sz w:val="22"/>
          <w:szCs w:val="22"/>
        </w:rPr>
        <w:t xml:space="preserve"> за 1 литр, в 2016 году реализация молока составила 12</w:t>
      </w:r>
      <w:r w:rsidR="00583717">
        <w:rPr>
          <w:sz w:val="22"/>
          <w:szCs w:val="22"/>
        </w:rPr>
        <w:t xml:space="preserve"> </w:t>
      </w:r>
      <w:r w:rsidRPr="00583717">
        <w:rPr>
          <w:sz w:val="22"/>
          <w:szCs w:val="22"/>
        </w:rPr>
        <w:t>003</w:t>
      </w:r>
      <w:r w:rsidR="00583717">
        <w:rPr>
          <w:sz w:val="22"/>
          <w:szCs w:val="22"/>
        </w:rPr>
        <w:t xml:space="preserve"> </w:t>
      </w:r>
      <w:r w:rsidR="00583717" w:rsidRPr="00583717">
        <w:rPr>
          <w:sz w:val="22"/>
          <w:szCs w:val="22"/>
        </w:rPr>
        <w:t>ц</w:t>
      </w:r>
      <w:r w:rsidR="00583717">
        <w:rPr>
          <w:sz w:val="22"/>
          <w:szCs w:val="22"/>
        </w:rPr>
        <w:t>ентнера</w:t>
      </w:r>
      <w:r w:rsidRPr="00583717">
        <w:rPr>
          <w:sz w:val="22"/>
          <w:szCs w:val="22"/>
        </w:rPr>
        <w:t xml:space="preserve"> по цене 21,28 руб</w:t>
      </w:r>
      <w:r w:rsidR="00583717">
        <w:rPr>
          <w:sz w:val="22"/>
          <w:szCs w:val="22"/>
        </w:rPr>
        <w:t>.</w:t>
      </w:r>
      <w:r w:rsidRPr="00583717">
        <w:rPr>
          <w:sz w:val="22"/>
          <w:szCs w:val="22"/>
        </w:rPr>
        <w:t xml:space="preserve"> за 1 литр, цена за реализацию скота в 2017</w:t>
      </w:r>
      <w:r w:rsidR="00583717">
        <w:rPr>
          <w:sz w:val="22"/>
          <w:szCs w:val="22"/>
        </w:rPr>
        <w:t xml:space="preserve"> </w:t>
      </w:r>
      <w:r w:rsidRPr="00583717">
        <w:rPr>
          <w:sz w:val="22"/>
          <w:szCs w:val="22"/>
        </w:rPr>
        <w:t>году составила 81,2</w:t>
      </w:r>
      <w:r w:rsidR="00583717">
        <w:rPr>
          <w:sz w:val="22"/>
          <w:szCs w:val="22"/>
        </w:rPr>
        <w:t xml:space="preserve"> </w:t>
      </w:r>
      <w:r w:rsidRPr="00583717">
        <w:rPr>
          <w:sz w:val="22"/>
          <w:szCs w:val="22"/>
        </w:rPr>
        <w:t>руб</w:t>
      </w:r>
      <w:r w:rsidR="00583717">
        <w:rPr>
          <w:sz w:val="22"/>
          <w:szCs w:val="22"/>
        </w:rPr>
        <w:t>.</w:t>
      </w:r>
      <w:r w:rsidRPr="00583717">
        <w:rPr>
          <w:sz w:val="22"/>
          <w:szCs w:val="22"/>
        </w:rPr>
        <w:t xml:space="preserve"> за 1 кг, в 201</w:t>
      </w:r>
      <w:r w:rsidR="00670F7A">
        <w:rPr>
          <w:sz w:val="22"/>
          <w:szCs w:val="22"/>
        </w:rPr>
        <w:t>6</w:t>
      </w:r>
      <w:r w:rsidRPr="00583717">
        <w:rPr>
          <w:sz w:val="22"/>
          <w:szCs w:val="22"/>
        </w:rPr>
        <w:t xml:space="preserve"> году 64,9 руб.</w:t>
      </w:r>
    </w:p>
    <w:p w:rsidR="00913433" w:rsidRPr="00583717" w:rsidRDefault="00913433" w:rsidP="00913433">
      <w:pPr>
        <w:pStyle w:val="ConsPlusNormal"/>
        <w:jc w:val="both"/>
        <w:rPr>
          <w:sz w:val="22"/>
          <w:szCs w:val="22"/>
        </w:rPr>
      </w:pPr>
      <w:r w:rsidRPr="00583717">
        <w:rPr>
          <w:sz w:val="22"/>
          <w:szCs w:val="22"/>
        </w:rPr>
        <w:t>В 2018 году по сравнению  с 2017 годом выручка снизилась по причине снижения цен на реализованную продукцию: 2017 год</w:t>
      </w:r>
      <w:r w:rsidR="00B83685">
        <w:rPr>
          <w:sz w:val="22"/>
          <w:szCs w:val="22"/>
        </w:rPr>
        <w:t>у</w:t>
      </w:r>
      <w:r w:rsidRPr="00583717">
        <w:rPr>
          <w:sz w:val="22"/>
          <w:szCs w:val="22"/>
        </w:rPr>
        <w:t>: молоко</w:t>
      </w:r>
      <w:r w:rsidR="00B83685">
        <w:rPr>
          <w:sz w:val="22"/>
          <w:szCs w:val="22"/>
        </w:rPr>
        <w:t xml:space="preserve"> </w:t>
      </w:r>
      <w:r w:rsidRPr="00583717">
        <w:rPr>
          <w:sz w:val="22"/>
          <w:szCs w:val="22"/>
        </w:rPr>
        <w:t>-</w:t>
      </w:r>
      <w:r w:rsidR="00B83685">
        <w:rPr>
          <w:sz w:val="22"/>
          <w:szCs w:val="22"/>
        </w:rPr>
        <w:t xml:space="preserve"> </w:t>
      </w:r>
      <w:r w:rsidRPr="00583717">
        <w:rPr>
          <w:sz w:val="22"/>
          <w:szCs w:val="22"/>
        </w:rPr>
        <w:t xml:space="preserve">24,8 руб. за 1 литр, </w:t>
      </w:r>
      <w:bookmarkStart w:id="56" w:name="_Hlk83201360"/>
      <w:r w:rsidRPr="00583717">
        <w:rPr>
          <w:sz w:val="22"/>
          <w:szCs w:val="22"/>
        </w:rPr>
        <w:t>стоимость живого веса скота при реализации</w:t>
      </w:r>
      <w:bookmarkEnd w:id="56"/>
      <w:r w:rsidR="00B83685">
        <w:rPr>
          <w:sz w:val="22"/>
          <w:szCs w:val="22"/>
        </w:rPr>
        <w:t xml:space="preserve"> </w:t>
      </w:r>
      <w:r w:rsidRPr="00583717">
        <w:rPr>
          <w:sz w:val="22"/>
          <w:szCs w:val="22"/>
        </w:rPr>
        <w:t>-</w:t>
      </w:r>
      <w:r w:rsidR="00B83685">
        <w:rPr>
          <w:sz w:val="22"/>
          <w:szCs w:val="22"/>
        </w:rPr>
        <w:t xml:space="preserve"> </w:t>
      </w:r>
      <w:r w:rsidRPr="00583717">
        <w:rPr>
          <w:sz w:val="22"/>
          <w:szCs w:val="22"/>
        </w:rPr>
        <w:t xml:space="preserve">81,2 </w:t>
      </w:r>
      <w:r w:rsidRPr="00583717">
        <w:rPr>
          <w:sz w:val="22"/>
          <w:szCs w:val="22"/>
        </w:rPr>
        <w:lastRenderedPageBreak/>
        <w:t>руб. за 1 кг, 2018 год: молоко</w:t>
      </w:r>
      <w:r w:rsidR="00B83685">
        <w:rPr>
          <w:sz w:val="22"/>
          <w:szCs w:val="22"/>
        </w:rPr>
        <w:t xml:space="preserve"> </w:t>
      </w:r>
      <w:r w:rsidRPr="00583717">
        <w:rPr>
          <w:sz w:val="22"/>
          <w:szCs w:val="22"/>
        </w:rPr>
        <w:t>-</w:t>
      </w:r>
      <w:r w:rsidR="00B83685">
        <w:rPr>
          <w:sz w:val="22"/>
          <w:szCs w:val="22"/>
        </w:rPr>
        <w:t xml:space="preserve"> </w:t>
      </w:r>
      <w:r w:rsidRPr="00583717">
        <w:rPr>
          <w:sz w:val="22"/>
          <w:szCs w:val="22"/>
        </w:rPr>
        <w:t>20,6 руб. за 1 литр, стоимость живого веса скота при реализации</w:t>
      </w:r>
      <w:r w:rsidR="00B83685">
        <w:rPr>
          <w:sz w:val="22"/>
          <w:szCs w:val="22"/>
        </w:rPr>
        <w:t xml:space="preserve"> </w:t>
      </w:r>
      <w:r w:rsidRPr="00583717">
        <w:rPr>
          <w:sz w:val="22"/>
          <w:szCs w:val="22"/>
        </w:rPr>
        <w:t>-</w:t>
      </w:r>
      <w:r w:rsidR="00B83685">
        <w:rPr>
          <w:sz w:val="22"/>
          <w:szCs w:val="22"/>
        </w:rPr>
        <w:t xml:space="preserve"> </w:t>
      </w:r>
      <w:r w:rsidRPr="00583717">
        <w:rPr>
          <w:sz w:val="22"/>
          <w:szCs w:val="22"/>
        </w:rPr>
        <w:t xml:space="preserve">68,9 руб. за 1 кг. </w:t>
      </w:r>
    </w:p>
    <w:p w:rsidR="00913433" w:rsidRPr="00583717" w:rsidRDefault="00B83685" w:rsidP="00913433">
      <w:pPr>
        <w:pStyle w:val="ConsPlusNormal"/>
        <w:jc w:val="both"/>
        <w:rPr>
          <w:sz w:val="22"/>
          <w:szCs w:val="22"/>
        </w:rPr>
      </w:pPr>
      <w:r>
        <w:rPr>
          <w:sz w:val="22"/>
          <w:szCs w:val="22"/>
        </w:rPr>
        <w:t xml:space="preserve">В 2019 году по сравнению </w:t>
      </w:r>
      <w:r w:rsidR="00913433" w:rsidRPr="00583717">
        <w:rPr>
          <w:sz w:val="22"/>
          <w:szCs w:val="22"/>
        </w:rPr>
        <w:t>с 2018 годом выручка увеличилась по причине увеличения цен и объема продаж, реализуемой продукции.</w:t>
      </w:r>
      <w:r>
        <w:rPr>
          <w:sz w:val="22"/>
          <w:szCs w:val="22"/>
        </w:rPr>
        <w:t xml:space="preserve"> </w:t>
      </w:r>
      <w:r w:rsidR="00913433" w:rsidRPr="00583717">
        <w:rPr>
          <w:sz w:val="22"/>
          <w:szCs w:val="22"/>
        </w:rPr>
        <w:t>2018</w:t>
      </w:r>
      <w:r>
        <w:rPr>
          <w:sz w:val="22"/>
          <w:szCs w:val="22"/>
        </w:rPr>
        <w:t xml:space="preserve"> </w:t>
      </w:r>
      <w:r w:rsidR="00913433" w:rsidRPr="00583717">
        <w:rPr>
          <w:sz w:val="22"/>
          <w:szCs w:val="22"/>
        </w:rPr>
        <w:t xml:space="preserve">год: реализовано 814 </w:t>
      </w:r>
      <w:r>
        <w:rPr>
          <w:sz w:val="22"/>
          <w:szCs w:val="22"/>
        </w:rPr>
        <w:t>центнера</w:t>
      </w:r>
      <w:r w:rsidR="00913433" w:rsidRPr="00583717">
        <w:rPr>
          <w:sz w:val="22"/>
          <w:szCs w:val="22"/>
        </w:rPr>
        <w:t xml:space="preserve"> скота по 68,98 руб. за 1 кг, молоко</w:t>
      </w:r>
      <w:r w:rsidR="009158D6">
        <w:rPr>
          <w:sz w:val="22"/>
          <w:szCs w:val="22"/>
        </w:rPr>
        <w:t xml:space="preserve"> </w:t>
      </w:r>
      <w:r w:rsidR="00913433" w:rsidRPr="00583717">
        <w:rPr>
          <w:sz w:val="22"/>
          <w:szCs w:val="22"/>
        </w:rPr>
        <w:t>-14</w:t>
      </w:r>
      <w:r w:rsidR="009158D6">
        <w:rPr>
          <w:sz w:val="22"/>
          <w:szCs w:val="22"/>
        </w:rPr>
        <w:t xml:space="preserve"> </w:t>
      </w:r>
      <w:r w:rsidR="00913433" w:rsidRPr="00583717">
        <w:rPr>
          <w:sz w:val="22"/>
          <w:szCs w:val="22"/>
        </w:rPr>
        <w:t xml:space="preserve">345 </w:t>
      </w:r>
      <w:r w:rsidR="009158D6">
        <w:rPr>
          <w:sz w:val="22"/>
          <w:szCs w:val="22"/>
        </w:rPr>
        <w:t>центнера</w:t>
      </w:r>
      <w:r w:rsidR="00913433" w:rsidRPr="00583717">
        <w:rPr>
          <w:sz w:val="22"/>
          <w:szCs w:val="22"/>
        </w:rPr>
        <w:t xml:space="preserve"> по 20,6 руб</w:t>
      </w:r>
      <w:r w:rsidR="009158D6">
        <w:rPr>
          <w:sz w:val="22"/>
          <w:szCs w:val="22"/>
        </w:rPr>
        <w:t>. за 1 литр.</w:t>
      </w:r>
      <w:r w:rsidR="00913433" w:rsidRPr="00583717">
        <w:rPr>
          <w:sz w:val="22"/>
          <w:szCs w:val="22"/>
        </w:rPr>
        <w:t xml:space="preserve"> 2019 год: реализовано 910 </w:t>
      </w:r>
      <w:r w:rsidR="009158D6">
        <w:rPr>
          <w:sz w:val="22"/>
          <w:szCs w:val="22"/>
        </w:rPr>
        <w:t>центнера</w:t>
      </w:r>
      <w:r w:rsidR="00913433" w:rsidRPr="00583717">
        <w:rPr>
          <w:sz w:val="22"/>
          <w:szCs w:val="22"/>
        </w:rPr>
        <w:t xml:space="preserve"> скота в живом весе по 88,14 руб</w:t>
      </w:r>
      <w:r w:rsidR="009158D6">
        <w:rPr>
          <w:sz w:val="22"/>
          <w:szCs w:val="22"/>
        </w:rPr>
        <w:t>.</w:t>
      </w:r>
      <w:r w:rsidR="00913433" w:rsidRPr="00583717">
        <w:rPr>
          <w:sz w:val="22"/>
          <w:szCs w:val="22"/>
        </w:rPr>
        <w:t xml:space="preserve"> за 1 кг, молоко</w:t>
      </w:r>
      <w:r w:rsidR="009158D6">
        <w:rPr>
          <w:sz w:val="22"/>
          <w:szCs w:val="22"/>
        </w:rPr>
        <w:t xml:space="preserve"> – </w:t>
      </w:r>
      <w:r w:rsidR="00913433" w:rsidRPr="00583717">
        <w:rPr>
          <w:sz w:val="22"/>
          <w:szCs w:val="22"/>
        </w:rPr>
        <w:t>16</w:t>
      </w:r>
      <w:r w:rsidR="009158D6">
        <w:rPr>
          <w:sz w:val="22"/>
          <w:szCs w:val="22"/>
        </w:rPr>
        <w:t xml:space="preserve"> </w:t>
      </w:r>
      <w:r w:rsidR="00913433" w:rsidRPr="00583717">
        <w:rPr>
          <w:sz w:val="22"/>
          <w:szCs w:val="22"/>
        </w:rPr>
        <w:t xml:space="preserve">500 </w:t>
      </w:r>
      <w:r w:rsidR="009158D6">
        <w:rPr>
          <w:sz w:val="22"/>
          <w:szCs w:val="22"/>
        </w:rPr>
        <w:t xml:space="preserve">центнера </w:t>
      </w:r>
      <w:r w:rsidR="00913433" w:rsidRPr="00583717">
        <w:rPr>
          <w:sz w:val="22"/>
          <w:szCs w:val="22"/>
        </w:rPr>
        <w:t>по 23,27 руб. за 1 литр.</w:t>
      </w:r>
    </w:p>
    <w:p w:rsidR="00913433" w:rsidRPr="00583717" w:rsidRDefault="00913433" w:rsidP="00913433">
      <w:pPr>
        <w:pStyle w:val="ConsPlusNormal"/>
        <w:jc w:val="both"/>
        <w:rPr>
          <w:sz w:val="22"/>
          <w:szCs w:val="22"/>
        </w:rPr>
      </w:pPr>
      <w:r w:rsidRPr="00583717">
        <w:rPr>
          <w:sz w:val="22"/>
          <w:szCs w:val="22"/>
        </w:rPr>
        <w:t>В 2020 году по сравнению  с 2019 годом выручка увеличилась по причине реализации большего количества скота в живом весе (2019</w:t>
      </w:r>
      <w:r w:rsidR="009158D6">
        <w:rPr>
          <w:sz w:val="22"/>
          <w:szCs w:val="22"/>
        </w:rPr>
        <w:t xml:space="preserve"> </w:t>
      </w:r>
      <w:r w:rsidRPr="00583717">
        <w:rPr>
          <w:sz w:val="22"/>
          <w:szCs w:val="22"/>
        </w:rPr>
        <w:t>год</w:t>
      </w:r>
      <w:r w:rsidR="009158D6">
        <w:rPr>
          <w:sz w:val="22"/>
          <w:szCs w:val="22"/>
        </w:rPr>
        <w:t xml:space="preserve"> </w:t>
      </w:r>
      <w:r w:rsidRPr="00583717">
        <w:rPr>
          <w:sz w:val="22"/>
          <w:szCs w:val="22"/>
        </w:rPr>
        <w:t xml:space="preserve">-910 </w:t>
      </w:r>
      <w:r w:rsidR="009158D6">
        <w:rPr>
          <w:sz w:val="22"/>
          <w:szCs w:val="22"/>
        </w:rPr>
        <w:t xml:space="preserve">центнеров </w:t>
      </w:r>
      <w:r w:rsidRPr="00583717">
        <w:rPr>
          <w:sz w:val="22"/>
          <w:szCs w:val="22"/>
        </w:rPr>
        <w:t>по 88,14 руб</w:t>
      </w:r>
      <w:r w:rsidR="009158D6">
        <w:rPr>
          <w:sz w:val="22"/>
          <w:szCs w:val="22"/>
        </w:rPr>
        <w:t>.</w:t>
      </w:r>
      <w:r w:rsidRPr="00583717">
        <w:rPr>
          <w:sz w:val="22"/>
          <w:szCs w:val="22"/>
        </w:rPr>
        <w:t xml:space="preserve"> за 1 кг, 2020 год</w:t>
      </w:r>
      <w:r w:rsidR="006F12CC">
        <w:rPr>
          <w:sz w:val="22"/>
          <w:szCs w:val="22"/>
        </w:rPr>
        <w:t xml:space="preserve"> </w:t>
      </w:r>
      <w:r w:rsidRPr="00583717">
        <w:rPr>
          <w:sz w:val="22"/>
          <w:szCs w:val="22"/>
        </w:rPr>
        <w:t>-</w:t>
      </w:r>
      <w:r w:rsidR="006F12CC">
        <w:rPr>
          <w:sz w:val="22"/>
          <w:szCs w:val="22"/>
        </w:rPr>
        <w:t xml:space="preserve"> </w:t>
      </w:r>
      <w:r w:rsidRPr="00583717">
        <w:rPr>
          <w:sz w:val="22"/>
          <w:szCs w:val="22"/>
        </w:rPr>
        <w:t>1</w:t>
      </w:r>
      <w:r w:rsidR="006F12CC">
        <w:rPr>
          <w:sz w:val="22"/>
          <w:szCs w:val="22"/>
        </w:rPr>
        <w:t xml:space="preserve"> </w:t>
      </w:r>
      <w:r w:rsidRPr="00583717">
        <w:rPr>
          <w:sz w:val="22"/>
          <w:szCs w:val="22"/>
        </w:rPr>
        <w:t xml:space="preserve">305 </w:t>
      </w:r>
      <w:r w:rsidR="006F12CC">
        <w:rPr>
          <w:sz w:val="22"/>
          <w:szCs w:val="22"/>
        </w:rPr>
        <w:t xml:space="preserve">центнера по 95,17 руб. </w:t>
      </w:r>
      <w:r w:rsidRPr="00583717">
        <w:rPr>
          <w:sz w:val="22"/>
          <w:szCs w:val="22"/>
        </w:rPr>
        <w:t>за 1 кг.).</w:t>
      </w:r>
    </w:p>
    <w:p w:rsidR="00913433" w:rsidRPr="004B33E1" w:rsidRDefault="00913433" w:rsidP="00913433">
      <w:pPr>
        <w:pStyle w:val="ConsPlusNormal"/>
        <w:jc w:val="both"/>
        <w:rPr>
          <w:sz w:val="22"/>
          <w:szCs w:val="22"/>
        </w:rPr>
      </w:pPr>
      <w:r w:rsidRPr="00583717">
        <w:rPr>
          <w:sz w:val="22"/>
          <w:szCs w:val="22"/>
        </w:rPr>
        <w:t>Во 2 квартале 2021 г. по сравнению с 2020 годом  показатель выручки снижен по объективной причине -  прошел малый период времени 2021 года.</w:t>
      </w:r>
    </w:p>
    <w:p w:rsidR="009906B8" w:rsidRDefault="009906B8" w:rsidP="00AD40B5">
      <w:pPr>
        <w:pStyle w:val="ConsPlusNormal"/>
        <w:jc w:val="both"/>
        <w:rPr>
          <w:color w:val="FF0000"/>
          <w:sz w:val="22"/>
          <w:szCs w:val="22"/>
        </w:rPr>
      </w:pPr>
    </w:p>
    <w:p w:rsidR="00671E62" w:rsidRPr="00247B02" w:rsidRDefault="00A11073" w:rsidP="00AD40B5">
      <w:pPr>
        <w:pStyle w:val="ConsPlusNormal"/>
        <w:jc w:val="both"/>
        <w:rPr>
          <w:b/>
          <w:sz w:val="22"/>
          <w:szCs w:val="22"/>
        </w:rPr>
      </w:pPr>
      <w:r w:rsidRPr="00247B02">
        <w:rPr>
          <w:b/>
          <w:sz w:val="22"/>
          <w:szCs w:val="22"/>
        </w:rPr>
        <w:t>О</w:t>
      </w:r>
      <w:r w:rsidR="00671E62" w:rsidRPr="00247B02">
        <w:rPr>
          <w:b/>
          <w:sz w:val="22"/>
          <w:szCs w:val="22"/>
        </w:rPr>
        <w:t>бщая структура себестоимости эмитента за последний завершенный отчетный год, а также за последний завершенный отчетный период до даты утверждения проспекта ценных бумаг по указанным статьям в процентах от общей себестоимости.</w:t>
      </w:r>
    </w:p>
    <w:tbl>
      <w:tblPr>
        <w:tblW w:w="9923" w:type="dxa"/>
        <w:tblInd w:w="62" w:type="dxa"/>
        <w:tblLayout w:type="fixed"/>
        <w:tblCellMar>
          <w:top w:w="102" w:type="dxa"/>
          <w:left w:w="62" w:type="dxa"/>
          <w:bottom w:w="102" w:type="dxa"/>
          <w:right w:w="62" w:type="dxa"/>
        </w:tblCellMar>
        <w:tblLook w:val="0000"/>
      </w:tblPr>
      <w:tblGrid>
        <w:gridCol w:w="5529"/>
        <w:gridCol w:w="2268"/>
        <w:gridCol w:w="2126"/>
      </w:tblGrid>
      <w:tr w:rsidR="00DC2545" w:rsidRPr="00C15E3D" w:rsidTr="000C5ABB">
        <w:tc>
          <w:tcPr>
            <w:tcW w:w="5529" w:type="dxa"/>
            <w:tcBorders>
              <w:top w:val="single" w:sz="4" w:space="0" w:color="auto"/>
              <w:left w:val="single" w:sz="4" w:space="0" w:color="auto"/>
              <w:bottom w:val="single" w:sz="4" w:space="0" w:color="auto"/>
              <w:right w:val="single" w:sz="4" w:space="0" w:color="auto"/>
            </w:tcBorders>
          </w:tcPr>
          <w:p w:rsidR="00DC2545" w:rsidRPr="00C15E3D" w:rsidRDefault="00DC2545" w:rsidP="000C5ABB">
            <w:pPr>
              <w:pStyle w:val="ConsPlusNormal"/>
              <w:rPr>
                <w:b/>
                <w:sz w:val="22"/>
                <w:szCs w:val="22"/>
              </w:rPr>
            </w:pPr>
            <w:r w:rsidRPr="00C15E3D">
              <w:rPr>
                <w:b/>
                <w:sz w:val="22"/>
                <w:szCs w:val="22"/>
              </w:rPr>
              <w:t>Наименование статьи затрат</w:t>
            </w:r>
          </w:p>
        </w:tc>
        <w:tc>
          <w:tcPr>
            <w:tcW w:w="2268" w:type="dxa"/>
            <w:tcBorders>
              <w:top w:val="single" w:sz="4" w:space="0" w:color="auto"/>
              <w:left w:val="single" w:sz="4" w:space="0" w:color="auto"/>
              <w:bottom w:val="single" w:sz="4" w:space="0" w:color="auto"/>
              <w:right w:val="single" w:sz="4" w:space="0" w:color="auto"/>
            </w:tcBorders>
            <w:vAlign w:val="center"/>
          </w:tcPr>
          <w:p w:rsidR="00DC2545" w:rsidRPr="00C15E3D" w:rsidRDefault="00DC2545" w:rsidP="000C5ABB">
            <w:pPr>
              <w:pStyle w:val="ConsPlusCell"/>
              <w:jc w:val="center"/>
              <w:rPr>
                <w:rFonts w:ascii="Times New Roman" w:eastAsia="TimesNewRomanPSMT" w:hAnsi="Times New Roman" w:cs="Times New Roman"/>
                <w:b/>
                <w:bCs/>
                <w:sz w:val="22"/>
                <w:szCs w:val="22"/>
              </w:rPr>
            </w:pPr>
            <w:r w:rsidRPr="00C15E3D">
              <w:rPr>
                <w:rFonts w:ascii="Times New Roman" w:eastAsia="TimesNewRomanPSMT" w:hAnsi="Times New Roman" w:cs="Times New Roman"/>
                <w:b/>
                <w:bCs/>
                <w:sz w:val="22"/>
                <w:szCs w:val="22"/>
              </w:rPr>
              <w:t>31.12.2020</w:t>
            </w:r>
          </w:p>
        </w:tc>
        <w:tc>
          <w:tcPr>
            <w:tcW w:w="2126" w:type="dxa"/>
            <w:tcBorders>
              <w:top w:val="single" w:sz="4" w:space="0" w:color="auto"/>
              <w:left w:val="single" w:sz="4" w:space="0" w:color="auto"/>
              <w:bottom w:val="single" w:sz="4" w:space="0" w:color="auto"/>
              <w:right w:val="single" w:sz="4" w:space="0" w:color="auto"/>
            </w:tcBorders>
          </w:tcPr>
          <w:p w:rsidR="00DC2545" w:rsidRPr="00C15E3D" w:rsidRDefault="00DC2545" w:rsidP="000C5ABB">
            <w:pPr>
              <w:pStyle w:val="ConsPlusCell"/>
              <w:jc w:val="center"/>
              <w:rPr>
                <w:rFonts w:ascii="Times New Roman" w:eastAsia="TimesNewRomanPSMT" w:hAnsi="Times New Roman" w:cs="Times New Roman"/>
                <w:b/>
                <w:bCs/>
                <w:sz w:val="22"/>
                <w:szCs w:val="22"/>
              </w:rPr>
            </w:pPr>
            <w:r w:rsidRPr="00C15E3D">
              <w:rPr>
                <w:rFonts w:ascii="Times New Roman" w:eastAsia="TimesNewRomanPSMT" w:hAnsi="Times New Roman" w:cs="Times New Roman"/>
                <w:b/>
                <w:bCs/>
                <w:sz w:val="22"/>
                <w:szCs w:val="22"/>
              </w:rPr>
              <w:t>30.06.2021</w:t>
            </w:r>
          </w:p>
        </w:tc>
      </w:tr>
      <w:tr w:rsidR="00DC2545" w:rsidRPr="00C15E3D" w:rsidTr="00210D33">
        <w:tc>
          <w:tcPr>
            <w:tcW w:w="5529" w:type="dxa"/>
            <w:tcBorders>
              <w:top w:val="single" w:sz="4" w:space="0" w:color="auto"/>
              <w:left w:val="single" w:sz="4" w:space="0" w:color="auto"/>
              <w:bottom w:val="single" w:sz="4" w:space="0" w:color="auto"/>
              <w:right w:val="single" w:sz="4" w:space="0" w:color="auto"/>
            </w:tcBorders>
          </w:tcPr>
          <w:p w:rsidR="00DC2545" w:rsidRPr="00C15E3D" w:rsidRDefault="00DC2545" w:rsidP="000C5ABB">
            <w:pPr>
              <w:pStyle w:val="ConsPlusNormal"/>
              <w:jc w:val="both"/>
              <w:rPr>
                <w:sz w:val="22"/>
                <w:szCs w:val="22"/>
              </w:rPr>
            </w:pPr>
            <w:r w:rsidRPr="00C15E3D">
              <w:rPr>
                <w:sz w:val="22"/>
                <w:szCs w:val="22"/>
              </w:rPr>
              <w:t>Сырье и материалы, %</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tcPr>
          <w:p w:rsidR="00DC2545" w:rsidRPr="00C15E3D" w:rsidRDefault="00DC2545" w:rsidP="000C5ABB">
            <w:pPr>
              <w:jc w:val="center"/>
              <w:rPr>
                <w:sz w:val="22"/>
                <w:szCs w:val="22"/>
              </w:rPr>
            </w:pPr>
            <w:r w:rsidRPr="00C15E3D">
              <w:rPr>
                <w:sz w:val="22"/>
                <w:szCs w:val="22"/>
              </w:rPr>
              <w:t>33,8</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tcPr>
          <w:p w:rsidR="00DC2545" w:rsidRPr="00C15E3D" w:rsidRDefault="009C28F2" w:rsidP="000C5ABB">
            <w:pPr>
              <w:jc w:val="center"/>
              <w:rPr>
                <w:sz w:val="22"/>
                <w:szCs w:val="22"/>
              </w:rPr>
            </w:pPr>
            <w:r w:rsidRPr="00C15E3D">
              <w:rPr>
                <w:color w:val="000000"/>
                <w:sz w:val="22"/>
                <w:szCs w:val="22"/>
              </w:rPr>
              <w:t>34,7</w:t>
            </w:r>
          </w:p>
        </w:tc>
      </w:tr>
      <w:tr w:rsidR="00DC2545" w:rsidRPr="00C15E3D" w:rsidTr="00210D33">
        <w:tc>
          <w:tcPr>
            <w:tcW w:w="5529" w:type="dxa"/>
            <w:tcBorders>
              <w:top w:val="single" w:sz="4" w:space="0" w:color="auto"/>
              <w:left w:val="single" w:sz="4" w:space="0" w:color="auto"/>
              <w:bottom w:val="single" w:sz="4" w:space="0" w:color="auto"/>
              <w:right w:val="single" w:sz="4" w:space="0" w:color="auto"/>
            </w:tcBorders>
          </w:tcPr>
          <w:p w:rsidR="00DC2545" w:rsidRPr="00C15E3D" w:rsidRDefault="00DC2545" w:rsidP="000C5ABB">
            <w:pPr>
              <w:pStyle w:val="ConsPlusNormal"/>
              <w:jc w:val="both"/>
              <w:rPr>
                <w:sz w:val="22"/>
                <w:szCs w:val="22"/>
              </w:rPr>
            </w:pPr>
            <w:r w:rsidRPr="00C15E3D">
              <w:rPr>
                <w:sz w:val="22"/>
                <w:szCs w:val="22"/>
              </w:rPr>
              <w:t>Приобретенные комплектующие изделия, полуфабрикаты, %</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tcPr>
          <w:p w:rsidR="00DC2545" w:rsidRPr="00C15E3D" w:rsidRDefault="00DC2545" w:rsidP="000C5ABB">
            <w:pPr>
              <w:jc w:val="center"/>
              <w:rPr>
                <w:sz w:val="22"/>
                <w:szCs w:val="22"/>
              </w:rPr>
            </w:pPr>
            <w:r w:rsidRPr="00C15E3D">
              <w:rPr>
                <w:sz w:val="22"/>
                <w:szCs w:val="22"/>
              </w:rPr>
              <w:t>6,8</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tcPr>
          <w:p w:rsidR="00DC2545" w:rsidRPr="00C15E3D" w:rsidRDefault="009C28F2" w:rsidP="000C5ABB">
            <w:pPr>
              <w:jc w:val="center"/>
              <w:rPr>
                <w:sz w:val="22"/>
                <w:szCs w:val="22"/>
              </w:rPr>
            </w:pPr>
            <w:r w:rsidRPr="00C15E3D">
              <w:rPr>
                <w:color w:val="000000"/>
                <w:sz w:val="22"/>
                <w:szCs w:val="22"/>
              </w:rPr>
              <w:t>7,3</w:t>
            </w:r>
          </w:p>
        </w:tc>
      </w:tr>
      <w:tr w:rsidR="00DC2545" w:rsidRPr="00C15E3D" w:rsidTr="00210D33">
        <w:tc>
          <w:tcPr>
            <w:tcW w:w="5529" w:type="dxa"/>
            <w:tcBorders>
              <w:top w:val="single" w:sz="4" w:space="0" w:color="auto"/>
              <w:left w:val="single" w:sz="4" w:space="0" w:color="auto"/>
              <w:bottom w:val="single" w:sz="4" w:space="0" w:color="auto"/>
              <w:right w:val="single" w:sz="4" w:space="0" w:color="auto"/>
            </w:tcBorders>
          </w:tcPr>
          <w:p w:rsidR="00DC2545" w:rsidRPr="00C15E3D" w:rsidRDefault="00DC2545" w:rsidP="000C5ABB">
            <w:pPr>
              <w:pStyle w:val="ConsPlusNormal"/>
              <w:jc w:val="both"/>
              <w:rPr>
                <w:sz w:val="22"/>
                <w:szCs w:val="22"/>
              </w:rPr>
            </w:pPr>
            <w:r w:rsidRPr="00C15E3D">
              <w:rPr>
                <w:sz w:val="22"/>
                <w:szCs w:val="22"/>
              </w:rPr>
              <w:t>Работы и услуги производственного характера, выполненные сторонними организациями, %</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tcPr>
          <w:p w:rsidR="00DC2545" w:rsidRPr="00C15E3D" w:rsidRDefault="00DC2545" w:rsidP="000C5ABB">
            <w:pPr>
              <w:jc w:val="center"/>
              <w:rPr>
                <w:sz w:val="22"/>
                <w:szCs w:val="22"/>
              </w:rPr>
            </w:pPr>
            <w:r w:rsidRPr="00C15E3D">
              <w:rPr>
                <w:sz w:val="22"/>
                <w:szCs w:val="22"/>
              </w:rPr>
              <w:t>0,2</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tcPr>
          <w:p w:rsidR="00DC2545" w:rsidRPr="00C15E3D" w:rsidRDefault="009C28F2" w:rsidP="000C5ABB">
            <w:pPr>
              <w:jc w:val="center"/>
              <w:rPr>
                <w:sz w:val="22"/>
                <w:szCs w:val="22"/>
              </w:rPr>
            </w:pPr>
            <w:r w:rsidRPr="00C15E3D">
              <w:rPr>
                <w:color w:val="000000"/>
                <w:sz w:val="22"/>
                <w:szCs w:val="22"/>
              </w:rPr>
              <w:t>0,2</w:t>
            </w:r>
          </w:p>
        </w:tc>
      </w:tr>
      <w:tr w:rsidR="00DC2545" w:rsidRPr="00C15E3D" w:rsidTr="00210D33">
        <w:tc>
          <w:tcPr>
            <w:tcW w:w="5529" w:type="dxa"/>
            <w:tcBorders>
              <w:top w:val="single" w:sz="4" w:space="0" w:color="auto"/>
              <w:left w:val="single" w:sz="4" w:space="0" w:color="auto"/>
              <w:bottom w:val="single" w:sz="4" w:space="0" w:color="auto"/>
              <w:right w:val="single" w:sz="4" w:space="0" w:color="auto"/>
            </w:tcBorders>
          </w:tcPr>
          <w:p w:rsidR="00DC2545" w:rsidRPr="00C15E3D" w:rsidRDefault="00DC2545" w:rsidP="000C5ABB">
            <w:pPr>
              <w:pStyle w:val="ConsPlusNormal"/>
              <w:jc w:val="both"/>
              <w:rPr>
                <w:sz w:val="22"/>
                <w:szCs w:val="22"/>
              </w:rPr>
            </w:pPr>
            <w:r w:rsidRPr="00C15E3D">
              <w:rPr>
                <w:sz w:val="22"/>
                <w:szCs w:val="22"/>
              </w:rPr>
              <w:t>Топливо, %</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tcPr>
          <w:p w:rsidR="00DC2545" w:rsidRPr="00C15E3D" w:rsidRDefault="00DC2545" w:rsidP="000C5ABB">
            <w:pPr>
              <w:jc w:val="center"/>
              <w:rPr>
                <w:sz w:val="22"/>
                <w:szCs w:val="22"/>
              </w:rPr>
            </w:pPr>
            <w:r w:rsidRPr="00C15E3D">
              <w:rPr>
                <w:sz w:val="22"/>
                <w:szCs w:val="22"/>
              </w:rPr>
              <w:t>8,8</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tcPr>
          <w:p w:rsidR="00DC2545" w:rsidRPr="00C15E3D" w:rsidRDefault="009C28F2" w:rsidP="000C5ABB">
            <w:pPr>
              <w:jc w:val="center"/>
              <w:rPr>
                <w:sz w:val="22"/>
                <w:szCs w:val="22"/>
              </w:rPr>
            </w:pPr>
            <w:r w:rsidRPr="00C15E3D">
              <w:rPr>
                <w:color w:val="000000"/>
                <w:sz w:val="22"/>
                <w:szCs w:val="22"/>
              </w:rPr>
              <w:t>8,3</w:t>
            </w:r>
          </w:p>
        </w:tc>
      </w:tr>
      <w:tr w:rsidR="00DC2545" w:rsidRPr="00C15E3D" w:rsidTr="00210D33">
        <w:tc>
          <w:tcPr>
            <w:tcW w:w="5529" w:type="dxa"/>
            <w:tcBorders>
              <w:top w:val="single" w:sz="4" w:space="0" w:color="auto"/>
              <w:left w:val="single" w:sz="4" w:space="0" w:color="auto"/>
              <w:bottom w:val="single" w:sz="4" w:space="0" w:color="auto"/>
              <w:right w:val="single" w:sz="4" w:space="0" w:color="auto"/>
            </w:tcBorders>
          </w:tcPr>
          <w:p w:rsidR="00DC2545" w:rsidRPr="00C15E3D" w:rsidRDefault="00DC2545" w:rsidP="000C5ABB">
            <w:pPr>
              <w:pStyle w:val="ConsPlusNormal"/>
              <w:jc w:val="both"/>
              <w:rPr>
                <w:sz w:val="22"/>
                <w:szCs w:val="22"/>
              </w:rPr>
            </w:pPr>
            <w:r w:rsidRPr="00C15E3D">
              <w:rPr>
                <w:sz w:val="22"/>
                <w:szCs w:val="22"/>
              </w:rPr>
              <w:t>Энергия, %</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tcPr>
          <w:p w:rsidR="00DC2545" w:rsidRPr="00C15E3D" w:rsidRDefault="00DC2545" w:rsidP="000C5ABB">
            <w:pPr>
              <w:jc w:val="center"/>
              <w:rPr>
                <w:sz w:val="22"/>
                <w:szCs w:val="22"/>
              </w:rPr>
            </w:pPr>
            <w:r w:rsidRPr="00C15E3D">
              <w:rPr>
                <w:sz w:val="22"/>
                <w:szCs w:val="22"/>
              </w:rPr>
              <w:t>1,3</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tcPr>
          <w:p w:rsidR="00DC2545" w:rsidRPr="00C15E3D" w:rsidRDefault="009C28F2" w:rsidP="000C5ABB">
            <w:pPr>
              <w:jc w:val="center"/>
              <w:rPr>
                <w:sz w:val="22"/>
                <w:szCs w:val="22"/>
              </w:rPr>
            </w:pPr>
            <w:r w:rsidRPr="00C15E3D">
              <w:rPr>
                <w:color w:val="000000"/>
                <w:sz w:val="22"/>
                <w:szCs w:val="22"/>
              </w:rPr>
              <w:t>1,2</w:t>
            </w:r>
          </w:p>
        </w:tc>
      </w:tr>
      <w:tr w:rsidR="00DC2545" w:rsidRPr="00C15E3D" w:rsidTr="00210D33">
        <w:tc>
          <w:tcPr>
            <w:tcW w:w="5529" w:type="dxa"/>
            <w:tcBorders>
              <w:top w:val="single" w:sz="4" w:space="0" w:color="auto"/>
              <w:left w:val="single" w:sz="4" w:space="0" w:color="auto"/>
              <w:bottom w:val="single" w:sz="4" w:space="0" w:color="auto"/>
              <w:right w:val="single" w:sz="4" w:space="0" w:color="auto"/>
            </w:tcBorders>
          </w:tcPr>
          <w:p w:rsidR="00DC2545" w:rsidRPr="00C15E3D" w:rsidRDefault="00DC2545" w:rsidP="000C5ABB">
            <w:pPr>
              <w:pStyle w:val="ConsPlusNormal"/>
              <w:jc w:val="both"/>
              <w:rPr>
                <w:sz w:val="22"/>
                <w:szCs w:val="22"/>
              </w:rPr>
            </w:pPr>
            <w:r w:rsidRPr="00C15E3D">
              <w:rPr>
                <w:sz w:val="22"/>
                <w:szCs w:val="22"/>
              </w:rPr>
              <w:t>Затраты на оплату труда, %</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tcPr>
          <w:p w:rsidR="00DC2545" w:rsidRPr="00C15E3D" w:rsidRDefault="00DC2545" w:rsidP="000C5ABB">
            <w:pPr>
              <w:jc w:val="center"/>
              <w:rPr>
                <w:sz w:val="22"/>
                <w:szCs w:val="22"/>
              </w:rPr>
            </w:pPr>
            <w:r w:rsidRPr="00C15E3D">
              <w:rPr>
                <w:sz w:val="22"/>
                <w:szCs w:val="22"/>
              </w:rPr>
              <w:t>10,3</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tcPr>
          <w:p w:rsidR="00DC2545" w:rsidRPr="00C15E3D" w:rsidRDefault="009C28F2" w:rsidP="000C5ABB">
            <w:pPr>
              <w:jc w:val="center"/>
              <w:rPr>
                <w:sz w:val="22"/>
                <w:szCs w:val="22"/>
              </w:rPr>
            </w:pPr>
            <w:r w:rsidRPr="00C15E3D">
              <w:rPr>
                <w:color w:val="000000"/>
                <w:sz w:val="22"/>
                <w:szCs w:val="22"/>
              </w:rPr>
              <w:t>10,4</w:t>
            </w:r>
          </w:p>
        </w:tc>
      </w:tr>
      <w:tr w:rsidR="00DC2545" w:rsidRPr="00C15E3D" w:rsidTr="00210D33">
        <w:tc>
          <w:tcPr>
            <w:tcW w:w="5529" w:type="dxa"/>
            <w:tcBorders>
              <w:top w:val="single" w:sz="4" w:space="0" w:color="auto"/>
              <w:left w:val="single" w:sz="4" w:space="0" w:color="auto"/>
              <w:bottom w:val="single" w:sz="4" w:space="0" w:color="auto"/>
              <w:right w:val="single" w:sz="4" w:space="0" w:color="auto"/>
            </w:tcBorders>
          </w:tcPr>
          <w:p w:rsidR="00DC2545" w:rsidRPr="00C15E3D" w:rsidRDefault="00DC2545" w:rsidP="000C5ABB">
            <w:pPr>
              <w:pStyle w:val="ConsPlusNormal"/>
              <w:jc w:val="both"/>
              <w:rPr>
                <w:sz w:val="22"/>
                <w:szCs w:val="22"/>
              </w:rPr>
            </w:pPr>
            <w:r w:rsidRPr="00C15E3D">
              <w:rPr>
                <w:sz w:val="22"/>
                <w:szCs w:val="22"/>
              </w:rPr>
              <w:t>Проценты по кредитам, %</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tcPr>
          <w:p w:rsidR="00DC2545" w:rsidRPr="00C15E3D" w:rsidRDefault="00DC2545" w:rsidP="000C5ABB">
            <w:pPr>
              <w:jc w:val="center"/>
              <w:rPr>
                <w:sz w:val="22"/>
                <w:szCs w:val="22"/>
              </w:rPr>
            </w:pPr>
            <w:r w:rsidRPr="00C15E3D">
              <w:rPr>
                <w:sz w:val="22"/>
                <w:szCs w:val="22"/>
              </w:rPr>
              <w:t>0,7</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tcPr>
          <w:p w:rsidR="00DC2545" w:rsidRPr="00C15E3D" w:rsidRDefault="009C28F2" w:rsidP="000C5ABB">
            <w:pPr>
              <w:jc w:val="center"/>
              <w:rPr>
                <w:sz w:val="22"/>
                <w:szCs w:val="22"/>
              </w:rPr>
            </w:pPr>
            <w:r w:rsidRPr="00C15E3D">
              <w:rPr>
                <w:color w:val="000000"/>
                <w:sz w:val="22"/>
                <w:szCs w:val="22"/>
              </w:rPr>
              <w:t>0,7</w:t>
            </w:r>
          </w:p>
        </w:tc>
      </w:tr>
      <w:tr w:rsidR="00DC2545" w:rsidRPr="00C15E3D" w:rsidTr="00210D33">
        <w:tc>
          <w:tcPr>
            <w:tcW w:w="5529" w:type="dxa"/>
            <w:tcBorders>
              <w:top w:val="single" w:sz="4" w:space="0" w:color="auto"/>
              <w:left w:val="single" w:sz="4" w:space="0" w:color="auto"/>
              <w:bottom w:val="single" w:sz="4" w:space="0" w:color="auto"/>
              <w:right w:val="single" w:sz="4" w:space="0" w:color="auto"/>
            </w:tcBorders>
          </w:tcPr>
          <w:p w:rsidR="00DC2545" w:rsidRPr="00C15E3D" w:rsidRDefault="00DC2545" w:rsidP="000C5ABB">
            <w:pPr>
              <w:pStyle w:val="ConsPlusNormal"/>
              <w:jc w:val="both"/>
              <w:rPr>
                <w:sz w:val="22"/>
                <w:szCs w:val="22"/>
              </w:rPr>
            </w:pPr>
            <w:r w:rsidRPr="00C15E3D">
              <w:rPr>
                <w:sz w:val="22"/>
                <w:szCs w:val="22"/>
              </w:rPr>
              <w:t>Арендная плата, %</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tcPr>
          <w:p w:rsidR="00DC2545" w:rsidRPr="00C15E3D" w:rsidRDefault="00DC2545" w:rsidP="000C5ABB">
            <w:pPr>
              <w:jc w:val="center"/>
              <w:rPr>
                <w:sz w:val="22"/>
                <w:szCs w:val="22"/>
              </w:rPr>
            </w:pPr>
            <w:r w:rsidRPr="00C15E3D">
              <w:rPr>
                <w:sz w:val="22"/>
                <w:szCs w:val="22"/>
              </w:rPr>
              <w:t>2,8</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tcPr>
          <w:p w:rsidR="00DC2545" w:rsidRPr="00C15E3D" w:rsidRDefault="009C28F2" w:rsidP="000C5ABB">
            <w:pPr>
              <w:jc w:val="center"/>
              <w:rPr>
                <w:sz w:val="22"/>
                <w:szCs w:val="22"/>
              </w:rPr>
            </w:pPr>
            <w:r w:rsidRPr="00C15E3D">
              <w:rPr>
                <w:color w:val="000000"/>
                <w:sz w:val="22"/>
                <w:szCs w:val="22"/>
              </w:rPr>
              <w:t>2,9</w:t>
            </w:r>
          </w:p>
        </w:tc>
      </w:tr>
      <w:tr w:rsidR="00DC2545" w:rsidRPr="00C15E3D" w:rsidTr="00210D33">
        <w:tc>
          <w:tcPr>
            <w:tcW w:w="5529" w:type="dxa"/>
            <w:tcBorders>
              <w:top w:val="single" w:sz="4" w:space="0" w:color="auto"/>
              <w:left w:val="single" w:sz="4" w:space="0" w:color="auto"/>
              <w:bottom w:val="single" w:sz="4" w:space="0" w:color="auto"/>
              <w:right w:val="single" w:sz="4" w:space="0" w:color="auto"/>
            </w:tcBorders>
          </w:tcPr>
          <w:p w:rsidR="00DC2545" w:rsidRPr="00C15E3D" w:rsidRDefault="00DC2545" w:rsidP="00103340">
            <w:pPr>
              <w:pStyle w:val="ConsPlusNormal"/>
              <w:tabs>
                <w:tab w:val="right" w:pos="5405"/>
              </w:tabs>
              <w:jc w:val="both"/>
              <w:rPr>
                <w:sz w:val="22"/>
                <w:szCs w:val="22"/>
              </w:rPr>
            </w:pPr>
            <w:r w:rsidRPr="00C15E3D">
              <w:rPr>
                <w:sz w:val="22"/>
                <w:szCs w:val="22"/>
              </w:rPr>
              <w:t>Отчисления на социальные нужды, %</w:t>
            </w:r>
            <w:r w:rsidR="00103340" w:rsidRPr="00C15E3D">
              <w:rPr>
                <w:sz w:val="22"/>
                <w:szCs w:val="22"/>
              </w:rPr>
              <w:tab/>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tcPr>
          <w:p w:rsidR="00DC2545" w:rsidRPr="00C15E3D" w:rsidRDefault="00DC2545" w:rsidP="000C5ABB">
            <w:pPr>
              <w:jc w:val="center"/>
              <w:rPr>
                <w:sz w:val="22"/>
                <w:szCs w:val="22"/>
              </w:rPr>
            </w:pPr>
            <w:r w:rsidRPr="00C15E3D">
              <w:rPr>
                <w:sz w:val="22"/>
                <w:szCs w:val="22"/>
              </w:rPr>
              <w:t>2,6</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tcPr>
          <w:p w:rsidR="00DC2545" w:rsidRPr="00C15E3D" w:rsidRDefault="009C28F2" w:rsidP="000C5ABB">
            <w:pPr>
              <w:jc w:val="center"/>
              <w:rPr>
                <w:sz w:val="22"/>
                <w:szCs w:val="22"/>
              </w:rPr>
            </w:pPr>
            <w:r w:rsidRPr="00C15E3D">
              <w:rPr>
                <w:color w:val="000000"/>
                <w:sz w:val="22"/>
                <w:szCs w:val="22"/>
              </w:rPr>
              <w:t>2,7</w:t>
            </w:r>
          </w:p>
        </w:tc>
      </w:tr>
      <w:tr w:rsidR="00DC2545" w:rsidRPr="00C15E3D" w:rsidTr="00210D33">
        <w:tc>
          <w:tcPr>
            <w:tcW w:w="5529" w:type="dxa"/>
            <w:tcBorders>
              <w:top w:val="single" w:sz="4" w:space="0" w:color="auto"/>
              <w:left w:val="single" w:sz="4" w:space="0" w:color="auto"/>
              <w:bottom w:val="single" w:sz="4" w:space="0" w:color="auto"/>
              <w:right w:val="single" w:sz="4" w:space="0" w:color="auto"/>
            </w:tcBorders>
          </w:tcPr>
          <w:p w:rsidR="00DC2545" w:rsidRPr="00C15E3D" w:rsidRDefault="00DC2545" w:rsidP="000C5ABB">
            <w:pPr>
              <w:pStyle w:val="ConsPlusNormal"/>
              <w:jc w:val="both"/>
              <w:rPr>
                <w:sz w:val="22"/>
                <w:szCs w:val="22"/>
              </w:rPr>
            </w:pPr>
            <w:r w:rsidRPr="00C15E3D">
              <w:rPr>
                <w:sz w:val="22"/>
                <w:szCs w:val="22"/>
              </w:rPr>
              <w:t>Амортизация основных средств, %</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tcPr>
          <w:p w:rsidR="00DC2545" w:rsidRPr="00C15E3D" w:rsidRDefault="00DC2545" w:rsidP="000C5ABB">
            <w:pPr>
              <w:jc w:val="center"/>
              <w:rPr>
                <w:sz w:val="22"/>
                <w:szCs w:val="22"/>
              </w:rPr>
            </w:pPr>
            <w:r w:rsidRPr="00C15E3D">
              <w:rPr>
                <w:sz w:val="22"/>
                <w:szCs w:val="22"/>
              </w:rPr>
              <w:t>10,6</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tcPr>
          <w:p w:rsidR="00DC2545" w:rsidRPr="00C15E3D" w:rsidRDefault="009C28F2" w:rsidP="000C5ABB">
            <w:pPr>
              <w:jc w:val="center"/>
              <w:rPr>
                <w:sz w:val="22"/>
                <w:szCs w:val="22"/>
              </w:rPr>
            </w:pPr>
            <w:r w:rsidRPr="00C15E3D">
              <w:rPr>
                <w:color w:val="000000"/>
                <w:sz w:val="22"/>
                <w:szCs w:val="22"/>
              </w:rPr>
              <w:t>10,6</w:t>
            </w:r>
          </w:p>
        </w:tc>
      </w:tr>
      <w:tr w:rsidR="00DC2545" w:rsidRPr="00C15E3D" w:rsidTr="00210D33">
        <w:tc>
          <w:tcPr>
            <w:tcW w:w="5529" w:type="dxa"/>
            <w:tcBorders>
              <w:top w:val="single" w:sz="4" w:space="0" w:color="auto"/>
              <w:left w:val="single" w:sz="4" w:space="0" w:color="auto"/>
              <w:bottom w:val="single" w:sz="4" w:space="0" w:color="auto"/>
              <w:right w:val="single" w:sz="4" w:space="0" w:color="auto"/>
            </w:tcBorders>
          </w:tcPr>
          <w:p w:rsidR="00DC2545" w:rsidRPr="00C15E3D" w:rsidRDefault="00DC2545" w:rsidP="000C5ABB">
            <w:pPr>
              <w:pStyle w:val="ConsPlusNormal"/>
              <w:jc w:val="both"/>
              <w:rPr>
                <w:sz w:val="22"/>
                <w:szCs w:val="22"/>
              </w:rPr>
            </w:pPr>
            <w:r w:rsidRPr="00C15E3D">
              <w:rPr>
                <w:sz w:val="22"/>
                <w:szCs w:val="22"/>
              </w:rPr>
              <w:t>Налоги, включаемые в себестоимость продукции, %</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tcPr>
          <w:p w:rsidR="00DC2545" w:rsidRPr="00C15E3D" w:rsidRDefault="009C28F2" w:rsidP="000C5ABB">
            <w:pPr>
              <w:jc w:val="center"/>
              <w:rPr>
                <w:sz w:val="22"/>
                <w:szCs w:val="22"/>
              </w:rPr>
            </w:pPr>
            <w:r w:rsidRPr="00C15E3D">
              <w:rPr>
                <w:sz w:val="22"/>
                <w:szCs w:val="22"/>
              </w:rPr>
              <w:t>0</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tcPr>
          <w:p w:rsidR="00DC2545" w:rsidRPr="00C15E3D" w:rsidRDefault="009C28F2" w:rsidP="000C5ABB">
            <w:pPr>
              <w:jc w:val="center"/>
              <w:rPr>
                <w:sz w:val="22"/>
                <w:szCs w:val="22"/>
              </w:rPr>
            </w:pPr>
            <w:r w:rsidRPr="00C15E3D">
              <w:rPr>
                <w:color w:val="000000"/>
                <w:sz w:val="22"/>
                <w:szCs w:val="22"/>
              </w:rPr>
              <w:t>0</w:t>
            </w:r>
          </w:p>
        </w:tc>
      </w:tr>
      <w:tr w:rsidR="00DC2545" w:rsidRPr="00C15E3D" w:rsidTr="00210D33">
        <w:trPr>
          <w:trHeight w:val="1399"/>
        </w:trPr>
        <w:tc>
          <w:tcPr>
            <w:tcW w:w="5529" w:type="dxa"/>
            <w:tcBorders>
              <w:top w:val="single" w:sz="4" w:space="0" w:color="auto"/>
              <w:left w:val="single" w:sz="4" w:space="0" w:color="auto"/>
              <w:bottom w:val="single" w:sz="4" w:space="0" w:color="auto"/>
              <w:right w:val="single" w:sz="4" w:space="0" w:color="auto"/>
            </w:tcBorders>
          </w:tcPr>
          <w:p w:rsidR="00DC2545" w:rsidRPr="00C15E3D" w:rsidRDefault="00DC2545" w:rsidP="000C5ABB">
            <w:pPr>
              <w:pStyle w:val="ConsPlusNormal"/>
              <w:jc w:val="both"/>
              <w:rPr>
                <w:sz w:val="22"/>
                <w:szCs w:val="22"/>
              </w:rPr>
            </w:pPr>
            <w:r w:rsidRPr="00C15E3D">
              <w:rPr>
                <w:sz w:val="22"/>
                <w:szCs w:val="22"/>
              </w:rPr>
              <w:t>Прочие затраты (пояснить), %</w:t>
            </w:r>
          </w:p>
          <w:p w:rsidR="00DC2545" w:rsidRPr="00C15E3D" w:rsidRDefault="00DC2545" w:rsidP="000C5ABB">
            <w:pPr>
              <w:pStyle w:val="ConsPlusNormal"/>
              <w:ind w:left="80"/>
              <w:jc w:val="both"/>
              <w:rPr>
                <w:sz w:val="22"/>
                <w:szCs w:val="22"/>
              </w:rPr>
            </w:pPr>
            <w:r w:rsidRPr="00C15E3D">
              <w:rPr>
                <w:sz w:val="22"/>
                <w:szCs w:val="22"/>
              </w:rPr>
              <w:t>амортизация по нематериальным активам, %</w:t>
            </w:r>
          </w:p>
          <w:p w:rsidR="00DC2545" w:rsidRPr="00C15E3D" w:rsidRDefault="00DC2545" w:rsidP="000C5ABB">
            <w:pPr>
              <w:pStyle w:val="ConsPlusNormal"/>
              <w:ind w:left="80"/>
              <w:jc w:val="both"/>
              <w:rPr>
                <w:sz w:val="22"/>
                <w:szCs w:val="22"/>
              </w:rPr>
            </w:pPr>
            <w:r w:rsidRPr="00C15E3D">
              <w:rPr>
                <w:sz w:val="22"/>
                <w:szCs w:val="22"/>
              </w:rPr>
              <w:t>вознаграждения за рационализаторские предложения, %</w:t>
            </w:r>
          </w:p>
          <w:p w:rsidR="00DC2545" w:rsidRPr="00C15E3D" w:rsidRDefault="00DC2545" w:rsidP="000C5ABB">
            <w:pPr>
              <w:pStyle w:val="ConsPlusNormal"/>
              <w:ind w:left="80"/>
              <w:jc w:val="both"/>
              <w:rPr>
                <w:sz w:val="22"/>
                <w:szCs w:val="22"/>
              </w:rPr>
            </w:pPr>
            <w:r w:rsidRPr="00C15E3D">
              <w:rPr>
                <w:sz w:val="22"/>
                <w:szCs w:val="22"/>
              </w:rPr>
              <w:t>обязательные страховые платежи, %</w:t>
            </w:r>
          </w:p>
          <w:p w:rsidR="00DC2545" w:rsidRPr="00C15E3D" w:rsidRDefault="00DC2545" w:rsidP="000C5ABB">
            <w:pPr>
              <w:pStyle w:val="ConsPlusNormal"/>
              <w:ind w:left="80"/>
              <w:jc w:val="both"/>
              <w:rPr>
                <w:sz w:val="22"/>
                <w:szCs w:val="22"/>
              </w:rPr>
            </w:pPr>
            <w:r w:rsidRPr="00C15E3D">
              <w:rPr>
                <w:sz w:val="22"/>
                <w:szCs w:val="22"/>
              </w:rPr>
              <w:t>представительские расходы, %</w:t>
            </w:r>
          </w:p>
          <w:p w:rsidR="00DC2545" w:rsidRPr="00C15E3D" w:rsidRDefault="00DC2545" w:rsidP="000C5ABB">
            <w:pPr>
              <w:pStyle w:val="ConsPlusNormal"/>
              <w:ind w:left="80"/>
              <w:jc w:val="both"/>
              <w:rPr>
                <w:sz w:val="22"/>
                <w:szCs w:val="22"/>
              </w:rPr>
            </w:pPr>
            <w:r w:rsidRPr="00C15E3D">
              <w:rPr>
                <w:sz w:val="22"/>
                <w:szCs w:val="22"/>
              </w:rPr>
              <w:t>иное, %</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tcPr>
          <w:p w:rsidR="00DC2545" w:rsidRPr="00C15E3D" w:rsidRDefault="00DC2545" w:rsidP="000C5ABB">
            <w:pPr>
              <w:jc w:val="center"/>
              <w:rPr>
                <w:sz w:val="22"/>
                <w:szCs w:val="22"/>
              </w:rPr>
            </w:pPr>
            <w:r w:rsidRPr="00C15E3D">
              <w:rPr>
                <w:sz w:val="22"/>
                <w:szCs w:val="22"/>
              </w:rPr>
              <w:t xml:space="preserve">22,1, из них:                </w:t>
            </w:r>
          </w:p>
          <w:p w:rsidR="00DC2545" w:rsidRPr="00C15E3D" w:rsidRDefault="00DC2545" w:rsidP="000C5ABB">
            <w:pPr>
              <w:jc w:val="center"/>
              <w:rPr>
                <w:sz w:val="22"/>
                <w:szCs w:val="22"/>
              </w:rPr>
            </w:pPr>
            <w:r w:rsidRPr="00C15E3D">
              <w:rPr>
                <w:sz w:val="22"/>
                <w:szCs w:val="22"/>
              </w:rPr>
              <w:t xml:space="preserve">0                                     </w:t>
            </w:r>
          </w:p>
          <w:p w:rsidR="00DC2545" w:rsidRPr="00C15E3D" w:rsidRDefault="00DC2545" w:rsidP="000C5ABB">
            <w:pPr>
              <w:jc w:val="center"/>
              <w:rPr>
                <w:sz w:val="22"/>
                <w:szCs w:val="22"/>
              </w:rPr>
            </w:pPr>
            <w:r w:rsidRPr="00C15E3D">
              <w:rPr>
                <w:sz w:val="22"/>
                <w:szCs w:val="22"/>
              </w:rPr>
              <w:t xml:space="preserve">0                                     </w:t>
            </w:r>
          </w:p>
          <w:p w:rsidR="00853C43" w:rsidRPr="00C15E3D" w:rsidRDefault="00DC2545" w:rsidP="000C5ABB">
            <w:pPr>
              <w:jc w:val="center"/>
              <w:rPr>
                <w:sz w:val="22"/>
                <w:szCs w:val="22"/>
              </w:rPr>
            </w:pPr>
            <w:r w:rsidRPr="00C15E3D">
              <w:rPr>
                <w:sz w:val="22"/>
                <w:szCs w:val="22"/>
              </w:rPr>
              <w:t xml:space="preserve"> 0</w:t>
            </w:r>
          </w:p>
          <w:p w:rsidR="00853C43" w:rsidRPr="00C15E3D" w:rsidRDefault="00853C43" w:rsidP="000C5ABB">
            <w:pPr>
              <w:jc w:val="center"/>
              <w:rPr>
                <w:sz w:val="22"/>
                <w:szCs w:val="22"/>
              </w:rPr>
            </w:pPr>
            <w:r w:rsidRPr="00C15E3D">
              <w:rPr>
                <w:sz w:val="22"/>
                <w:szCs w:val="22"/>
              </w:rPr>
              <w:t>0</w:t>
            </w:r>
          </w:p>
          <w:p w:rsidR="00DC2545" w:rsidRPr="00C15E3D" w:rsidRDefault="00853C43" w:rsidP="00853C43">
            <w:pPr>
              <w:jc w:val="center"/>
              <w:rPr>
                <w:sz w:val="22"/>
                <w:szCs w:val="22"/>
              </w:rPr>
            </w:pPr>
            <w:r w:rsidRPr="00C15E3D">
              <w:rPr>
                <w:sz w:val="22"/>
                <w:szCs w:val="22"/>
              </w:rPr>
              <w:t>22,1</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tcPr>
          <w:p w:rsidR="009C28F2" w:rsidRPr="00C15E3D" w:rsidRDefault="009C28F2" w:rsidP="009C28F2">
            <w:pPr>
              <w:jc w:val="center"/>
              <w:rPr>
                <w:sz w:val="22"/>
                <w:szCs w:val="22"/>
              </w:rPr>
            </w:pPr>
            <w:r w:rsidRPr="00C15E3D">
              <w:rPr>
                <w:sz w:val="22"/>
                <w:szCs w:val="22"/>
              </w:rPr>
              <w:t>21,0</w:t>
            </w:r>
            <w:r w:rsidR="00DC2545" w:rsidRPr="00C15E3D">
              <w:rPr>
                <w:sz w:val="22"/>
                <w:szCs w:val="22"/>
              </w:rPr>
              <w:t>, из них:</w:t>
            </w:r>
          </w:p>
          <w:p w:rsidR="009C28F2" w:rsidRPr="00C15E3D" w:rsidRDefault="009C28F2" w:rsidP="009C28F2">
            <w:pPr>
              <w:jc w:val="center"/>
              <w:rPr>
                <w:sz w:val="22"/>
                <w:szCs w:val="22"/>
              </w:rPr>
            </w:pPr>
            <w:r w:rsidRPr="00C15E3D">
              <w:rPr>
                <w:sz w:val="22"/>
                <w:szCs w:val="22"/>
              </w:rPr>
              <w:t>0</w:t>
            </w:r>
          </w:p>
          <w:p w:rsidR="009C28F2" w:rsidRPr="00C15E3D" w:rsidRDefault="009C28F2" w:rsidP="009C28F2">
            <w:pPr>
              <w:jc w:val="center"/>
              <w:rPr>
                <w:sz w:val="22"/>
                <w:szCs w:val="22"/>
              </w:rPr>
            </w:pPr>
            <w:r w:rsidRPr="00C15E3D">
              <w:rPr>
                <w:sz w:val="22"/>
                <w:szCs w:val="22"/>
              </w:rPr>
              <w:t>0</w:t>
            </w:r>
          </w:p>
          <w:p w:rsidR="009C28F2" w:rsidRPr="00C15E3D" w:rsidRDefault="009C28F2" w:rsidP="009C28F2">
            <w:pPr>
              <w:jc w:val="center"/>
              <w:rPr>
                <w:sz w:val="22"/>
                <w:szCs w:val="22"/>
              </w:rPr>
            </w:pPr>
            <w:r w:rsidRPr="00C15E3D">
              <w:rPr>
                <w:sz w:val="22"/>
                <w:szCs w:val="22"/>
              </w:rPr>
              <w:t>0</w:t>
            </w:r>
          </w:p>
          <w:p w:rsidR="00DC2545" w:rsidRPr="00C15E3D" w:rsidRDefault="009C28F2" w:rsidP="00210D33">
            <w:pPr>
              <w:jc w:val="center"/>
              <w:rPr>
                <w:sz w:val="22"/>
                <w:szCs w:val="22"/>
              </w:rPr>
            </w:pPr>
            <w:r w:rsidRPr="00C15E3D">
              <w:rPr>
                <w:sz w:val="22"/>
                <w:szCs w:val="22"/>
              </w:rPr>
              <w:t>0</w:t>
            </w:r>
            <w:r w:rsidR="00DC2545" w:rsidRPr="00C15E3D">
              <w:rPr>
                <w:sz w:val="22"/>
                <w:szCs w:val="22"/>
              </w:rPr>
              <w:t xml:space="preserve">                     </w:t>
            </w:r>
            <w:r w:rsidR="00210D33" w:rsidRPr="00C15E3D">
              <w:rPr>
                <w:sz w:val="22"/>
                <w:szCs w:val="22"/>
              </w:rPr>
              <w:t xml:space="preserve">                          21,0    </w:t>
            </w:r>
            <w:r w:rsidR="00DC2545" w:rsidRPr="00C15E3D">
              <w:rPr>
                <w:sz w:val="22"/>
                <w:szCs w:val="22"/>
              </w:rPr>
              <w:t xml:space="preserve">                    </w:t>
            </w:r>
          </w:p>
        </w:tc>
      </w:tr>
      <w:tr w:rsidR="00DC2545" w:rsidRPr="00C15E3D" w:rsidTr="00210D33">
        <w:tc>
          <w:tcPr>
            <w:tcW w:w="5529" w:type="dxa"/>
            <w:tcBorders>
              <w:top w:val="single" w:sz="4" w:space="0" w:color="auto"/>
              <w:left w:val="single" w:sz="4" w:space="0" w:color="auto"/>
              <w:bottom w:val="single" w:sz="4" w:space="0" w:color="auto"/>
              <w:right w:val="single" w:sz="4" w:space="0" w:color="auto"/>
            </w:tcBorders>
          </w:tcPr>
          <w:p w:rsidR="00DC2545" w:rsidRPr="00C15E3D" w:rsidRDefault="00DC2545" w:rsidP="000C5ABB">
            <w:pPr>
              <w:pStyle w:val="ConsPlusNormal"/>
              <w:jc w:val="both"/>
              <w:rPr>
                <w:sz w:val="22"/>
                <w:szCs w:val="22"/>
              </w:rPr>
            </w:pPr>
            <w:r w:rsidRPr="00C15E3D">
              <w:rPr>
                <w:sz w:val="22"/>
                <w:szCs w:val="22"/>
              </w:rPr>
              <w:t>Итого: затраты на производство и продажу продукции (работ, услуг) (себестоимость), %</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tcPr>
          <w:p w:rsidR="00DC2545" w:rsidRPr="00C15E3D" w:rsidRDefault="00DC2545" w:rsidP="000C5ABB">
            <w:pPr>
              <w:jc w:val="center"/>
              <w:rPr>
                <w:sz w:val="22"/>
                <w:szCs w:val="22"/>
              </w:rPr>
            </w:pPr>
            <w:r w:rsidRPr="00C15E3D">
              <w:rPr>
                <w:sz w:val="22"/>
                <w:szCs w:val="22"/>
              </w:rPr>
              <w:t>100</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tcPr>
          <w:p w:rsidR="00DC2545" w:rsidRPr="00C15E3D" w:rsidRDefault="00DC2545" w:rsidP="000C5ABB">
            <w:pPr>
              <w:jc w:val="center"/>
              <w:rPr>
                <w:sz w:val="22"/>
                <w:szCs w:val="22"/>
              </w:rPr>
            </w:pPr>
            <w:r w:rsidRPr="00C15E3D">
              <w:rPr>
                <w:sz w:val="22"/>
                <w:szCs w:val="22"/>
              </w:rPr>
              <w:t>100</w:t>
            </w:r>
          </w:p>
        </w:tc>
      </w:tr>
      <w:tr w:rsidR="00DC2545" w:rsidRPr="00C15E3D" w:rsidTr="00210D33">
        <w:tc>
          <w:tcPr>
            <w:tcW w:w="5529" w:type="dxa"/>
            <w:tcBorders>
              <w:top w:val="single" w:sz="4" w:space="0" w:color="auto"/>
              <w:left w:val="single" w:sz="4" w:space="0" w:color="auto"/>
              <w:bottom w:val="single" w:sz="4" w:space="0" w:color="auto"/>
              <w:right w:val="single" w:sz="4" w:space="0" w:color="auto"/>
            </w:tcBorders>
          </w:tcPr>
          <w:p w:rsidR="00DC2545" w:rsidRPr="00C15E3D" w:rsidRDefault="00DC2545" w:rsidP="000C5ABB">
            <w:pPr>
              <w:pStyle w:val="ConsPlusNormal"/>
              <w:jc w:val="both"/>
              <w:rPr>
                <w:sz w:val="22"/>
                <w:szCs w:val="22"/>
              </w:rPr>
            </w:pPr>
            <w:r w:rsidRPr="00C15E3D">
              <w:rPr>
                <w:sz w:val="22"/>
                <w:szCs w:val="22"/>
              </w:rPr>
              <w:t>Справочно: выручка от продажи продукции (работ, услуг), % от себестоимости</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C2545" w:rsidRPr="00C15E3D" w:rsidRDefault="00DC2545" w:rsidP="000C5ABB">
            <w:pPr>
              <w:jc w:val="center"/>
              <w:rPr>
                <w:sz w:val="22"/>
                <w:szCs w:val="22"/>
              </w:rPr>
            </w:pPr>
            <w:r w:rsidRPr="00C15E3D">
              <w:rPr>
                <w:sz w:val="22"/>
                <w:szCs w:val="22"/>
              </w:rPr>
              <w:t>128,7</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C2545" w:rsidRPr="00C15E3D" w:rsidRDefault="00210D33" w:rsidP="000C5ABB">
            <w:pPr>
              <w:jc w:val="center"/>
              <w:rPr>
                <w:color w:val="000000"/>
                <w:sz w:val="22"/>
                <w:szCs w:val="22"/>
              </w:rPr>
            </w:pPr>
            <w:r w:rsidRPr="00C15E3D">
              <w:rPr>
                <w:color w:val="000000"/>
                <w:sz w:val="22"/>
                <w:szCs w:val="22"/>
              </w:rPr>
              <w:t>158,8</w:t>
            </w:r>
          </w:p>
        </w:tc>
      </w:tr>
    </w:tbl>
    <w:p w:rsidR="00D5425A" w:rsidRPr="00307585" w:rsidRDefault="00671E62" w:rsidP="00D5425A">
      <w:pPr>
        <w:pStyle w:val="ConsPlusNormal"/>
        <w:jc w:val="both"/>
        <w:rPr>
          <w:sz w:val="22"/>
          <w:szCs w:val="22"/>
        </w:rPr>
      </w:pPr>
      <w:r w:rsidRPr="00307585">
        <w:rPr>
          <w:sz w:val="22"/>
          <w:szCs w:val="22"/>
        </w:rPr>
        <w:t>Указываются имеющие существенное значение новые виды продукции (работ, услуг), предлагаемые эмитентом на рынке его основной деятельности, в той степени, насколько это соответствует общедоступной информации о таких</w:t>
      </w:r>
      <w:r w:rsidR="00D5425A" w:rsidRPr="00307585">
        <w:rPr>
          <w:sz w:val="22"/>
          <w:szCs w:val="22"/>
        </w:rPr>
        <w:t xml:space="preserve"> видах продукции (работ, услуг): новых видов продукции (работ, услуг) нет.</w:t>
      </w:r>
      <w:r w:rsidRPr="00307585">
        <w:rPr>
          <w:sz w:val="22"/>
          <w:szCs w:val="22"/>
        </w:rPr>
        <w:t xml:space="preserve"> </w:t>
      </w:r>
    </w:p>
    <w:p w:rsidR="00671E62" w:rsidRPr="00307585" w:rsidRDefault="00D5425A" w:rsidP="00D5425A">
      <w:pPr>
        <w:pStyle w:val="ConsPlusNormal"/>
        <w:spacing w:before="240"/>
        <w:jc w:val="both"/>
        <w:rPr>
          <w:sz w:val="22"/>
          <w:szCs w:val="22"/>
        </w:rPr>
      </w:pPr>
      <w:r w:rsidRPr="00307585">
        <w:rPr>
          <w:sz w:val="22"/>
          <w:szCs w:val="22"/>
        </w:rPr>
        <w:t>С</w:t>
      </w:r>
      <w:r w:rsidR="00671E62" w:rsidRPr="00307585">
        <w:rPr>
          <w:sz w:val="22"/>
          <w:szCs w:val="22"/>
        </w:rPr>
        <w:t>тандарты (правила), в соответствии с которыми подготовлена бухгалтерская (финансовая) отчетность эмитента и произведены расчеты, о</w:t>
      </w:r>
      <w:r w:rsidRPr="00307585">
        <w:rPr>
          <w:sz w:val="22"/>
          <w:szCs w:val="22"/>
        </w:rPr>
        <w:t>траженные в настоящем подпункте:</w:t>
      </w:r>
    </w:p>
    <w:p w:rsidR="004F378D" w:rsidRPr="00307585" w:rsidRDefault="004F378D" w:rsidP="004F378D">
      <w:pPr>
        <w:spacing w:line="267" w:lineRule="auto"/>
        <w:ind w:left="-15" w:right="-3"/>
        <w:jc w:val="both"/>
        <w:rPr>
          <w:color w:val="000000"/>
          <w:sz w:val="22"/>
          <w:szCs w:val="22"/>
        </w:rPr>
      </w:pPr>
      <w:r w:rsidRPr="00307585">
        <w:rPr>
          <w:color w:val="000000"/>
          <w:sz w:val="22"/>
          <w:szCs w:val="22"/>
        </w:rPr>
        <w:t xml:space="preserve">Бухгалтерская (финансовая) отчетность и расчеты подготовлены в соответствии со стандартами (правилами), установленными: </w:t>
      </w:r>
    </w:p>
    <w:p w:rsidR="004F378D" w:rsidRPr="00243B08" w:rsidRDefault="004F378D" w:rsidP="0082129C">
      <w:pPr>
        <w:pStyle w:val="ac"/>
        <w:numPr>
          <w:ilvl w:val="0"/>
          <w:numId w:val="50"/>
        </w:numPr>
        <w:tabs>
          <w:tab w:val="left" w:pos="426"/>
          <w:tab w:val="left" w:pos="851"/>
        </w:tabs>
        <w:spacing w:line="267" w:lineRule="auto"/>
        <w:ind w:left="426" w:right="-3" w:hanging="426"/>
        <w:jc w:val="both"/>
        <w:rPr>
          <w:rFonts w:ascii="Times New Roman" w:hAnsi="Times New Roman"/>
          <w:color w:val="000000"/>
        </w:rPr>
      </w:pPr>
      <w:r w:rsidRPr="00243B08">
        <w:rPr>
          <w:rFonts w:ascii="Times New Roman" w:hAnsi="Times New Roman"/>
          <w:color w:val="000000"/>
        </w:rPr>
        <w:lastRenderedPageBreak/>
        <w:t>Федеральным законом от 06 декабря 2011 №</w:t>
      </w:r>
      <w:r w:rsidR="009F0EEA" w:rsidRPr="00243B08">
        <w:rPr>
          <w:rFonts w:ascii="Times New Roman" w:hAnsi="Times New Roman"/>
          <w:color w:val="000000"/>
        </w:rPr>
        <w:t xml:space="preserve"> 402-ФЗ «О бухгалтерском учете».</w:t>
      </w:r>
      <w:r w:rsidRPr="00243B08">
        <w:rPr>
          <w:rFonts w:ascii="Times New Roman" w:hAnsi="Times New Roman"/>
          <w:color w:val="000000"/>
        </w:rPr>
        <w:t xml:space="preserve"> </w:t>
      </w:r>
    </w:p>
    <w:p w:rsidR="004F378D" w:rsidRPr="00243B08" w:rsidRDefault="004F378D" w:rsidP="0082129C">
      <w:pPr>
        <w:pStyle w:val="ac"/>
        <w:numPr>
          <w:ilvl w:val="0"/>
          <w:numId w:val="50"/>
        </w:numPr>
        <w:tabs>
          <w:tab w:val="left" w:pos="426"/>
          <w:tab w:val="left" w:pos="851"/>
        </w:tabs>
        <w:spacing w:line="267" w:lineRule="auto"/>
        <w:ind w:left="426" w:right="-3" w:hanging="426"/>
        <w:jc w:val="both"/>
        <w:rPr>
          <w:rFonts w:ascii="Times New Roman" w:hAnsi="Times New Roman"/>
          <w:color w:val="000000"/>
        </w:rPr>
      </w:pPr>
      <w:r w:rsidRPr="00243B08">
        <w:rPr>
          <w:rFonts w:ascii="Times New Roman" w:hAnsi="Times New Roman"/>
          <w:color w:val="000000"/>
        </w:rPr>
        <w:t>Приказом</w:t>
      </w:r>
      <w:r w:rsidR="00726140">
        <w:rPr>
          <w:rFonts w:ascii="Times New Roman" w:hAnsi="Times New Roman"/>
          <w:color w:val="000000"/>
        </w:rPr>
        <w:t xml:space="preserve"> Минфина России от 29.07.1998 N </w:t>
      </w:r>
      <w:r w:rsidRPr="00243B08">
        <w:rPr>
          <w:rFonts w:ascii="Times New Roman" w:hAnsi="Times New Roman"/>
          <w:color w:val="000000"/>
        </w:rPr>
        <w:t>34н "Об утверждении Положения по ведению бухгалтерского учета и бухгалтерской отчетности в Российской Федерации" (Зарегистрировано в Минюсте России 27.08.1998 N 1598)</w:t>
      </w:r>
      <w:r w:rsidR="009F0EEA" w:rsidRPr="00243B08">
        <w:rPr>
          <w:rFonts w:ascii="Times New Roman" w:hAnsi="Times New Roman"/>
          <w:color w:val="000000"/>
        </w:rPr>
        <w:t>.</w:t>
      </w:r>
    </w:p>
    <w:p w:rsidR="004F378D" w:rsidRPr="00243B08" w:rsidRDefault="004F378D" w:rsidP="0082129C">
      <w:pPr>
        <w:pStyle w:val="ac"/>
        <w:numPr>
          <w:ilvl w:val="0"/>
          <w:numId w:val="50"/>
        </w:numPr>
        <w:tabs>
          <w:tab w:val="left" w:pos="426"/>
          <w:tab w:val="left" w:pos="851"/>
        </w:tabs>
        <w:spacing w:line="267" w:lineRule="auto"/>
        <w:ind w:left="426" w:right="-3" w:hanging="426"/>
        <w:jc w:val="both"/>
        <w:rPr>
          <w:rFonts w:ascii="Times New Roman" w:hAnsi="Times New Roman"/>
          <w:color w:val="000000"/>
        </w:rPr>
      </w:pPr>
      <w:r w:rsidRPr="00243B08">
        <w:rPr>
          <w:rFonts w:ascii="Times New Roman" w:hAnsi="Times New Roman"/>
          <w:color w:val="000000"/>
        </w:rPr>
        <w:t>Приказом Минфина России от 06.10.2008 N 106н "Об утверждении положений по бухгалтерскому учету" (вместе с "Положением по бухгалтерскому учету "Учетная политика организации" (ПБУ 1/2008)", "Положением по бухгалтерскому учету "Изменения оценочных значений" (ПБУ 21/2008)") (Зарегистрировано в Ми</w:t>
      </w:r>
      <w:r w:rsidR="00386F1B" w:rsidRPr="00243B08">
        <w:rPr>
          <w:rFonts w:ascii="Times New Roman" w:hAnsi="Times New Roman"/>
          <w:color w:val="000000"/>
        </w:rPr>
        <w:t>нюсте России 27.10.2008 N 12522</w:t>
      </w:r>
      <w:r w:rsidR="009F0EEA" w:rsidRPr="00243B08">
        <w:rPr>
          <w:rFonts w:ascii="Times New Roman" w:hAnsi="Times New Roman"/>
          <w:color w:val="000000"/>
        </w:rPr>
        <w:t>.</w:t>
      </w:r>
    </w:p>
    <w:p w:rsidR="004F378D" w:rsidRPr="00243B08" w:rsidRDefault="004F378D" w:rsidP="0082129C">
      <w:pPr>
        <w:pStyle w:val="ac"/>
        <w:numPr>
          <w:ilvl w:val="0"/>
          <w:numId w:val="50"/>
        </w:numPr>
        <w:tabs>
          <w:tab w:val="left" w:pos="426"/>
          <w:tab w:val="left" w:pos="851"/>
        </w:tabs>
        <w:spacing w:line="267" w:lineRule="auto"/>
        <w:ind w:left="426" w:right="-3" w:hanging="426"/>
        <w:jc w:val="both"/>
        <w:rPr>
          <w:rFonts w:ascii="Times New Roman" w:hAnsi="Times New Roman"/>
          <w:color w:val="000000"/>
        </w:rPr>
      </w:pPr>
      <w:r w:rsidRPr="00243B08">
        <w:rPr>
          <w:rFonts w:ascii="Times New Roman" w:hAnsi="Times New Roman"/>
          <w:color w:val="000000"/>
        </w:rPr>
        <w:t>Налоговы</w:t>
      </w:r>
      <w:r w:rsidR="00386F1B" w:rsidRPr="00243B08">
        <w:rPr>
          <w:rFonts w:ascii="Times New Roman" w:hAnsi="Times New Roman"/>
          <w:color w:val="000000"/>
        </w:rPr>
        <w:t>м кодексом Российской Федерации</w:t>
      </w:r>
      <w:r w:rsidR="009F0EEA" w:rsidRPr="00243B08">
        <w:rPr>
          <w:rFonts w:ascii="Times New Roman" w:hAnsi="Times New Roman"/>
          <w:color w:val="000000"/>
        </w:rPr>
        <w:t>.</w:t>
      </w:r>
    </w:p>
    <w:p w:rsidR="004F378D" w:rsidRPr="00243B08" w:rsidRDefault="004F378D" w:rsidP="0082129C">
      <w:pPr>
        <w:pStyle w:val="ac"/>
        <w:numPr>
          <w:ilvl w:val="0"/>
          <w:numId w:val="50"/>
        </w:numPr>
        <w:tabs>
          <w:tab w:val="left" w:pos="426"/>
          <w:tab w:val="left" w:pos="851"/>
        </w:tabs>
        <w:spacing w:line="267" w:lineRule="auto"/>
        <w:ind w:left="426" w:right="-3" w:hanging="426"/>
        <w:jc w:val="both"/>
        <w:rPr>
          <w:rFonts w:ascii="Times New Roman" w:hAnsi="Times New Roman"/>
          <w:color w:val="000000"/>
        </w:rPr>
      </w:pPr>
      <w:r w:rsidRPr="00243B08">
        <w:rPr>
          <w:rFonts w:ascii="Times New Roman" w:hAnsi="Times New Roman"/>
          <w:color w:val="000000"/>
        </w:rPr>
        <w:t>Другими нормативными актами и методическими указаниями по вопросам бухгалтерского учета.</w:t>
      </w:r>
    </w:p>
    <w:p w:rsidR="00671E62" w:rsidRPr="009B6809" w:rsidRDefault="00671E62" w:rsidP="00BD5BAC">
      <w:pPr>
        <w:pStyle w:val="2"/>
        <w:spacing w:before="0"/>
        <w:jc w:val="both"/>
        <w:rPr>
          <w:rFonts w:ascii="Times New Roman" w:hAnsi="Times New Roman" w:cs="Times New Roman"/>
          <w:color w:val="auto"/>
          <w:sz w:val="22"/>
          <w:szCs w:val="22"/>
        </w:rPr>
      </w:pPr>
      <w:bookmarkStart w:id="57" w:name="_Toc25145054"/>
      <w:r w:rsidRPr="000F3052">
        <w:rPr>
          <w:rFonts w:ascii="Times New Roman" w:hAnsi="Times New Roman" w:cs="Times New Roman"/>
          <w:color w:val="auto"/>
          <w:sz w:val="22"/>
          <w:szCs w:val="22"/>
        </w:rPr>
        <w:t>3.2.3. Материалы, товары (сырье) и поставщики эмитента</w:t>
      </w:r>
      <w:bookmarkEnd w:id="57"/>
    </w:p>
    <w:p w:rsidR="00671E62" w:rsidRDefault="00671E62" w:rsidP="00BD5BAC">
      <w:pPr>
        <w:pStyle w:val="ConsPlusNormal"/>
        <w:jc w:val="both"/>
        <w:rPr>
          <w:sz w:val="22"/>
          <w:szCs w:val="22"/>
        </w:rPr>
      </w:pPr>
      <w:r w:rsidRPr="00B4506A">
        <w:rPr>
          <w:sz w:val="22"/>
          <w:szCs w:val="22"/>
        </w:rPr>
        <w:t>Указываются наименование, место нахождение, ИНН (если применимо) (при наличии), ОГРН (если применимо) (при наличии) поставщиков эмитента, на которых приходится не менее 10 процентов всех поставок материалов и товаров, и их доли в общем объеме поставок за последний завершенный отчетный год, а также за последний завершенный отчетный период до даты утв</w:t>
      </w:r>
      <w:r w:rsidR="00BD5BAC" w:rsidRPr="00B4506A">
        <w:rPr>
          <w:sz w:val="22"/>
          <w:szCs w:val="22"/>
        </w:rPr>
        <w:t>ерждения проспекта ценных бумаг:</w:t>
      </w:r>
      <w:r w:rsidR="008734A6" w:rsidRPr="00B4506A">
        <w:rPr>
          <w:sz w:val="22"/>
          <w:szCs w:val="22"/>
        </w:rPr>
        <w:t xml:space="preserve"> поставщики эмитента, на которых приходится не менее 10 процентов всех</w:t>
      </w:r>
      <w:r w:rsidR="00DA51CA" w:rsidRPr="00B4506A">
        <w:rPr>
          <w:sz w:val="22"/>
          <w:szCs w:val="22"/>
        </w:rPr>
        <w:t xml:space="preserve"> поставок материалов и товаров:</w:t>
      </w:r>
    </w:p>
    <w:p w:rsidR="00DA51CA" w:rsidRDefault="00DA51CA" w:rsidP="00DA51CA">
      <w:pPr>
        <w:pStyle w:val="ConsPlusNormal"/>
        <w:jc w:val="both"/>
        <w:rPr>
          <w:b/>
          <w:sz w:val="22"/>
          <w:szCs w:val="22"/>
          <w:u w:val="single"/>
        </w:rPr>
      </w:pPr>
    </w:p>
    <w:p w:rsidR="00DA51CA" w:rsidRPr="0043655D" w:rsidRDefault="00DA51CA" w:rsidP="00DA51CA">
      <w:pPr>
        <w:pStyle w:val="ConsPlusNormal"/>
        <w:jc w:val="both"/>
        <w:rPr>
          <w:sz w:val="22"/>
          <w:szCs w:val="22"/>
          <w:u w:val="single"/>
        </w:rPr>
      </w:pPr>
      <w:r w:rsidRPr="0043655D">
        <w:rPr>
          <w:b/>
          <w:sz w:val="22"/>
          <w:szCs w:val="22"/>
          <w:u w:val="single"/>
        </w:rPr>
        <w:t>На 31.12.2020 г.:</w:t>
      </w:r>
    </w:p>
    <w:p w:rsidR="00DA51CA" w:rsidRPr="00B4506A" w:rsidRDefault="00DA51CA" w:rsidP="00DA51CA">
      <w:pPr>
        <w:adjustRightInd w:val="0"/>
        <w:jc w:val="both"/>
        <w:rPr>
          <w:sz w:val="22"/>
          <w:szCs w:val="22"/>
        </w:rPr>
      </w:pPr>
      <w:r w:rsidRPr="00B4506A">
        <w:rPr>
          <w:sz w:val="22"/>
          <w:szCs w:val="22"/>
        </w:rPr>
        <w:t xml:space="preserve">Наименование: </w:t>
      </w:r>
      <w:hyperlink r:id="rId32" w:tooltip="ООО &quot;ТЕХНОТРОН&quot;" w:history="1">
        <w:r w:rsidRPr="00B4506A">
          <w:rPr>
            <w:rStyle w:val="ad"/>
            <w:color w:val="auto"/>
            <w:sz w:val="22"/>
            <w:szCs w:val="22"/>
            <w:u w:val="none"/>
            <w:shd w:val="clear" w:color="auto" w:fill="FFFFFF"/>
          </w:rPr>
          <w:t>ОБЩЕСТВО С ОГРАНИЧЕННОЙ ОТВЕТСТВЕННОСТЬЮ "ТЕХНОТРОН"</w:t>
        </w:r>
      </w:hyperlink>
    </w:p>
    <w:p w:rsidR="00DA51CA" w:rsidRPr="00B4506A" w:rsidRDefault="00DA51CA" w:rsidP="00DA51CA">
      <w:pPr>
        <w:tabs>
          <w:tab w:val="left" w:pos="851"/>
        </w:tabs>
        <w:jc w:val="both"/>
        <w:rPr>
          <w:sz w:val="22"/>
          <w:szCs w:val="22"/>
        </w:rPr>
      </w:pPr>
      <w:r w:rsidRPr="00B4506A">
        <w:rPr>
          <w:sz w:val="22"/>
          <w:szCs w:val="22"/>
        </w:rPr>
        <w:t xml:space="preserve">Место нахождения: </w:t>
      </w:r>
      <w:r w:rsidR="00B4506A" w:rsidRPr="00B4506A">
        <w:rPr>
          <w:sz w:val="22"/>
          <w:szCs w:val="22"/>
        </w:rPr>
        <w:t>394036, ВОРОНЕЖСКАЯ ОБЛАСТЬ, Г. ВОРОНЕЖ, УЛ. СТЕПАНА РАЗИНА, Д. 38, ОФИС 146.</w:t>
      </w:r>
    </w:p>
    <w:p w:rsidR="00DA51CA" w:rsidRPr="00B4506A" w:rsidRDefault="00DA51CA" w:rsidP="00DA51CA">
      <w:pPr>
        <w:tabs>
          <w:tab w:val="left" w:pos="851"/>
        </w:tabs>
        <w:jc w:val="both"/>
        <w:rPr>
          <w:sz w:val="22"/>
          <w:szCs w:val="22"/>
        </w:rPr>
      </w:pPr>
      <w:r w:rsidRPr="00B4506A">
        <w:rPr>
          <w:sz w:val="22"/>
          <w:szCs w:val="22"/>
        </w:rPr>
        <w:t xml:space="preserve">ИНН (если применимо): </w:t>
      </w:r>
      <w:r w:rsidRPr="00B4506A">
        <w:rPr>
          <w:sz w:val="22"/>
          <w:szCs w:val="22"/>
          <w:shd w:val="clear" w:color="auto" w:fill="FFFFFF"/>
        </w:rPr>
        <w:t>3663058106</w:t>
      </w:r>
    </w:p>
    <w:p w:rsidR="00DA51CA" w:rsidRPr="00B4506A" w:rsidRDefault="00DA51CA" w:rsidP="00DA51CA">
      <w:pPr>
        <w:tabs>
          <w:tab w:val="left" w:pos="851"/>
        </w:tabs>
        <w:jc w:val="both"/>
        <w:rPr>
          <w:sz w:val="22"/>
          <w:szCs w:val="22"/>
        </w:rPr>
      </w:pPr>
      <w:r w:rsidRPr="00B4506A">
        <w:rPr>
          <w:sz w:val="22"/>
          <w:szCs w:val="22"/>
        </w:rPr>
        <w:t xml:space="preserve">ОГРН (если применимо): </w:t>
      </w:r>
      <w:r w:rsidRPr="00B4506A">
        <w:rPr>
          <w:sz w:val="22"/>
          <w:szCs w:val="22"/>
          <w:shd w:val="clear" w:color="auto" w:fill="FFFFFF"/>
        </w:rPr>
        <w:t>1063667048334</w:t>
      </w:r>
    </w:p>
    <w:p w:rsidR="00DA51CA" w:rsidRDefault="00DA51CA" w:rsidP="00DA51CA">
      <w:pPr>
        <w:pStyle w:val="ConsPlusNormal"/>
        <w:jc w:val="both"/>
        <w:rPr>
          <w:sz w:val="22"/>
          <w:szCs w:val="22"/>
        </w:rPr>
      </w:pPr>
      <w:r w:rsidRPr="00B4506A">
        <w:rPr>
          <w:sz w:val="22"/>
          <w:szCs w:val="22"/>
        </w:rPr>
        <w:t xml:space="preserve">Доля в общем объеме поставок за последний завершенный отчетный год: </w:t>
      </w:r>
      <w:r w:rsidR="0098760A" w:rsidRPr="0098760A">
        <w:rPr>
          <w:sz w:val="22"/>
          <w:szCs w:val="22"/>
        </w:rPr>
        <w:t>21,3</w:t>
      </w:r>
      <w:r w:rsidRPr="0098760A">
        <w:rPr>
          <w:sz w:val="22"/>
          <w:szCs w:val="22"/>
        </w:rPr>
        <w:t xml:space="preserve"> %</w:t>
      </w:r>
    </w:p>
    <w:p w:rsidR="00B4506A" w:rsidRDefault="00B4506A" w:rsidP="00DA51CA">
      <w:pPr>
        <w:pStyle w:val="ConsPlusNormal"/>
        <w:jc w:val="both"/>
        <w:rPr>
          <w:sz w:val="22"/>
          <w:szCs w:val="22"/>
        </w:rPr>
      </w:pPr>
    </w:p>
    <w:p w:rsidR="00B4506A" w:rsidRPr="00B218EE" w:rsidRDefault="00B4506A" w:rsidP="00B4506A">
      <w:pPr>
        <w:adjustRightInd w:val="0"/>
        <w:jc w:val="both"/>
        <w:rPr>
          <w:sz w:val="22"/>
          <w:szCs w:val="22"/>
        </w:rPr>
      </w:pPr>
      <w:r w:rsidRPr="00B218EE">
        <w:rPr>
          <w:sz w:val="22"/>
          <w:szCs w:val="22"/>
        </w:rPr>
        <w:t xml:space="preserve">Наименование: </w:t>
      </w:r>
      <w:r w:rsidR="00011584" w:rsidRPr="00B218EE">
        <w:rPr>
          <w:sz w:val="22"/>
          <w:szCs w:val="22"/>
        </w:rPr>
        <w:t>ЗАКРЫТОЕ АКЦИОНЕРНОЕ ОБЩЕСТВО "АГРОЦЕНТР "ТАМБОВ"</w:t>
      </w:r>
    </w:p>
    <w:p w:rsidR="00B4506A" w:rsidRPr="00B218EE" w:rsidRDefault="00B4506A" w:rsidP="00B4506A">
      <w:pPr>
        <w:tabs>
          <w:tab w:val="left" w:pos="851"/>
        </w:tabs>
        <w:jc w:val="both"/>
        <w:rPr>
          <w:sz w:val="22"/>
          <w:szCs w:val="22"/>
        </w:rPr>
      </w:pPr>
      <w:r w:rsidRPr="00B218EE">
        <w:rPr>
          <w:sz w:val="22"/>
          <w:szCs w:val="22"/>
        </w:rPr>
        <w:t xml:space="preserve">Место нахождения: </w:t>
      </w:r>
      <w:r w:rsidR="00B218EE" w:rsidRPr="00B218EE">
        <w:rPr>
          <w:sz w:val="22"/>
          <w:szCs w:val="22"/>
        </w:rPr>
        <w:t>393550, ТАМБОВСКАЯ ОБЛАСТЬ, РАЙОН ТОКАРЕВСКИЙ, РАБОЧИЙ ПОСЕЛОК ТОКАРЕВКА, УЛИЦА ПРОМЗОНА, 2</w:t>
      </w:r>
      <w:r w:rsidRPr="00B218EE">
        <w:rPr>
          <w:sz w:val="22"/>
          <w:szCs w:val="22"/>
        </w:rPr>
        <w:t>.</w:t>
      </w:r>
    </w:p>
    <w:p w:rsidR="00B4506A" w:rsidRPr="00B218EE" w:rsidRDefault="00B4506A" w:rsidP="00B4506A">
      <w:pPr>
        <w:tabs>
          <w:tab w:val="left" w:pos="851"/>
        </w:tabs>
        <w:jc w:val="both"/>
        <w:rPr>
          <w:sz w:val="22"/>
          <w:szCs w:val="22"/>
        </w:rPr>
      </w:pPr>
      <w:r w:rsidRPr="00B218EE">
        <w:rPr>
          <w:sz w:val="22"/>
          <w:szCs w:val="22"/>
        </w:rPr>
        <w:t xml:space="preserve">ИНН (если применимо): </w:t>
      </w:r>
      <w:r w:rsidR="00B218EE" w:rsidRPr="00B218EE">
        <w:rPr>
          <w:sz w:val="22"/>
          <w:szCs w:val="22"/>
        </w:rPr>
        <w:t>6821504457</w:t>
      </w:r>
    </w:p>
    <w:p w:rsidR="00B4506A" w:rsidRPr="00B218EE" w:rsidRDefault="00B4506A" w:rsidP="00B4506A">
      <w:pPr>
        <w:tabs>
          <w:tab w:val="left" w:pos="851"/>
        </w:tabs>
        <w:jc w:val="both"/>
        <w:rPr>
          <w:sz w:val="22"/>
          <w:szCs w:val="22"/>
        </w:rPr>
      </w:pPr>
      <w:r w:rsidRPr="00B218EE">
        <w:rPr>
          <w:sz w:val="22"/>
          <w:szCs w:val="22"/>
        </w:rPr>
        <w:t xml:space="preserve">ОГРН (если применимо): </w:t>
      </w:r>
      <w:r w:rsidR="00B218EE" w:rsidRPr="00B218EE">
        <w:rPr>
          <w:sz w:val="22"/>
          <w:szCs w:val="22"/>
        </w:rPr>
        <w:t>1066821015095</w:t>
      </w:r>
    </w:p>
    <w:p w:rsidR="00B4506A" w:rsidRDefault="00B4506A" w:rsidP="00B4506A">
      <w:pPr>
        <w:pStyle w:val="ConsPlusNormal"/>
        <w:jc w:val="both"/>
        <w:rPr>
          <w:sz w:val="22"/>
          <w:szCs w:val="22"/>
        </w:rPr>
      </w:pPr>
      <w:r w:rsidRPr="0098760A">
        <w:rPr>
          <w:sz w:val="22"/>
          <w:szCs w:val="22"/>
        </w:rPr>
        <w:t xml:space="preserve">Доля в общем объеме поставок за последний завершенный отчетный год: </w:t>
      </w:r>
      <w:r w:rsidR="0098760A" w:rsidRPr="0098760A">
        <w:rPr>
          <w:sz w:val="22"/>
          <w:szCs w:val="22"/>
        </w:rPr>
        <w:t>13,72</w:t>
      </w:r>
      <w:r w:rsidRPr="0098760A">
        <w:rPr>
          <w:sz w:val="22"/>
          <w:szCs w:val="22"/>
        </w:rPr>
        <w:t xml:space="preserve"> %</w:t>
      </w:r>
    </w:p>
    <w:p w:rsidR="00B4506A" w:rsidRDefault="00B4506A" w:rsidP="00DA51CA">
      <w:pPr>
        <w:pStyle w:val="ConsPlusNormal"/>
        <w:jc w:val="both"/>
        <w:rPr>
          <w:b/>
          <w:sz w:val="22"/>
          <w:szCs w:val="22"/>
          <w:u w:val="single"/>
        </w:rPr>
      </w:pPr>
    </w:p>
    <w:p w:rsidR="00AE4C9F" w:rsidRPr="0043655D" w:rsidRDefault="00AE4C9F" w:rsidP="00AE4C9F">
      <w:pPr>
        <w:pStyle w:val="ConsPlusNormal"/>
        <w:jc w:val="both"/>
        <w:rPr>
          <w:sz w:val="22"/>
          <w:szCs w:val="22"/>
          <w:u w:val="single"/>
        </w:rPr>
      </w:pPr>
      <w:r w:rsidRPr="0043655D">
        <w:rPr>
          <w:b/>
          <w:sz w:val="22"/>
          <w:szCs w:val="22"/>
          <w:u w:val="single"/>
        </w:rPr>
        <w:t xml:space="preserve">На </w:t>
      </w:r>
      <w:r>
        <w:rPr>
          <w:b/>
          <w:sz w:val="22"/>
          <w:szCs w:val="22"/>
          <w:u w:val="single"/>
        </w:rPr>
        <w:t>30.06.2021</w:t>
      </w:r>
      <w:r w:rsidRPr="0043655D">
        <w:rPr>
          <w:b/>
          <w:sz w:val="22"/>
          <w:szCs w:val="22"/>
          <w:u w:val="single"/>
        </w:rPr>
        <w:t xml:space="preserve"> г.:</w:t>
      </w:r>
    </w:p>
    <w:p w:rsidR="001C68C9" w:rsidRPr="00AE4C9F" w:rsidRDefault="001C68C9" w:rsidP="001C68C9">
      <w:pPr>
        <w:adjustRightInd w:val="0"/>
        <w:jc w:val="both"/>
        <w:rPr>
          <w:sz w:val="22"/>
          <w:szCs w:val="22"/>
        </w:rPr>
      </w:pPr>
      <w:r w:rsidRPr="00AE4C9F">
        <w:rPr>
          <w:sz w:val="22"/>
          <w:szCs w:val="22"/>
        </w:rPr>
        <w:t>Наименование: ОБЩЕСТВО С ОГРАНИЧЕННОЙ ОТВЕТСТВЕННОСТЬЮ "АГРОКАПИТАЛ"</w:t>
      </w:r>
    </w:p>
    <w:p w:rsidR="001C68C9" w:rsidRPr="00AE4C9F" w:rsidRDefault="001C68C9" w:rsidP="001C68C9">
      <w:pPr>
        <w:tabs>
          <w:tab w:val="left" w:pos="851"/>
        </w:tabs>
        <w:jc w:val="both"/>
        <w:rPr>
          <w:sz w:val="22"/>
          <w:szCs w:val="22"/>
        </w:rPr>
      </w:pPr>
      <w:r w:rsidRPr="00AE4C9F">
        <w:rPr>
          <w:sz w:val="22"/>
          <w:szCs w:val="22"/>
        </w:rPr>
        <w:t xml:space="preserve">Место нахождения: </w:t>
      </w:r>
      <w:r w:rsidR="000B7440" w:rsidRPr="00AE4C9F">
        <w:rPr>
          <w:sz w:val="22"/>
          <w:szCs w:val="22"/>
        </w:rPr>
        <w:t>308023, БЕЛГОРОДСКАЯ ОБЛАСТЬ, Г. БЕЛГОРОД, ПР-КТ Б.ХМЕЛЬНИЦКОГО, Д. 135Д, ЛИТЕРА Б4</w:t>
      </w:r>
      <w:r w:rsidRPr="00AE4C9F">
        <w:rPr>
          <w:sz w:val="22"/>
          <w:szCs w:val="22"/>
        </w:rPr>
        <w:t>.</w:t>
      </w:r>
    </w:p>
    <w:p w:rsidR="000B7440" w:rsidRPr="00AE4C9F" w:rsidRDefault="001C68C9" w:rsidP="001C68C9">
      <w:pPr>
        <w:tabs>
          <w:tab w:val="left" w:pos="851"/>
        </w:tabs>
        <w:jc w:val="both"/>
        <w:rPr>
          <w:sz w:val="22"/>
          <w:szCs w:val="22"/>
        </w:rPr>
      </w:pPr>
      <w:r w:rsidRPr="00AE4C9F">
        <w:rPr>
          <w:sz w:val="22"/>
          <w:szCs w:val="22"/>
        </w:rPr>
        <w:t xml:space="preserve">ИНН (если применимо): </w:t>
      </w:r>
      <w:r w:rsidR="000B7440" w:rsidRPr="00AE4C9F">
        <w:rPr>
          <w:sz w:val="22"/>
          <w:szCs w:val="22"/>
        </w:rPr>
        <w:t>3123165826</w:t>
      </w:r>
    </w:p>
    <w:p w:rsidR="001C68C9" w:rsidRPr="00AE4C9F" w:rsidRDefault="001C68C9" w:rsidP="001C68C9">
      <w:pPr>
        <w:tabs>
          <w:tab w:val="left" w:pos="851"/>
        </w:tabs>
        <w:jc w:val="both"/>
        <w:rPr>
          <w:sz w:val="22"/>
          <w:szCs w:val="22"/>
        </w:rPr>
      </w:pPr>
      <w:r w:rsidRPr="00AE4C9F">
        <w:rPr>
          <w:sz w:val="22"/>
          <w:szCs w:val="22"/>
        </w:rPr>
        <w:t xml:space="preserve">ОГРН (если применимо): </w:t>
      </w:r>
      <w:r w:rsidR="000B7440" w:rsidRPr="00AE4C9F">
        <w:rPr>
          <w:sz w:val="22"/>
          <w:szCs w:val="22"/>
        </w:rPr>
        <w:t>1073123024810</w:t>
      </w:r>
    </w:p>
    <w:p w:rsidR="001C68C9" w:rsidRPr="00AE4C9F" w:rsidRDefault="001C68C9" w:rsidP="001C68C9">
      <w:pPr>
        <w:pStyle w:val="ConsPlusNormal"/>
        <w:jc w:val="both"/>
        <w:rPr>
          <w:sz w:val="22"/>
          <w:szCs w:val="22"/>
        </w:rPr>
      </w:pPr>
      <w:r w:rsidRPr="0098760A">
        <w:rPr>
          <w:sz w:val="22"/>
          <w:szCs w:val="22"/>
        </w:rPr>
        <w:t xml:space="preserve">Доля в общем объеме поставок за последний завершенный отчетный год: </w:t>
      </w:r>
      <w:r w:rsidR="0098760A" w:rsidRPr="0098760A">
        <w:rPr>
          <w:sz w:val="22"/>
          <w:szCs w:val="22"/>
        </w:rPr>
        <w:t>18,9</w:t>
      </w:r>
      <w:r w:rsidRPr="0098760A">
        <w:rPr>
          <w:sz w:val="22"/>
          <w:szCs w:val="22"/>
        </w:rPr>
        <w:t xml:space="preserve"> %</w:t>
      </w:r>
    </w:p>
    <w:p w:rsidR="001C68C9" w:rsidRDefault="001C68C9" w:rsidP="00DA51CA">
      <w:pPr>
        <w:pStyle w:val="ConsPlusNormal"/>
        <w:jc w:val="both"/>
      </w:pPr>
    </w:p>
    <w:p w:rsidR="001A3951" w:rsidRPr="00B218EE" w:rsidRDefault="001A3951" w:rsidP="001A3951">
      <w:pPr>
        <w:adjustRightInd w:val="0"/>
        <w:jc w:val="both"/>
        <w:rPr>
          <w:sz w:val="22"/>
          <w:szCs w:val="22"/>
        </w:rPr>
      </w:pPr>
      <w:r w:rsidRPr="00B218EE">
        <w:rPr>
          <w:sz w:val="22"/>
          <w:szCs w:val="22"/>
        </w:rPr>
        <w:t>Наименование: ЗАКРЫТОЕ АКЦИОНЕРНОЕ ОБЩЕСТВО "АГРОЦЕНТР "ТАМБОВ"</w:t>
      </w:r>
    </w:p>
    <w:p w:rsidR="001A3951" w:rsidRPr="00B218EE" w:rsidRDefault="001A3951" w:rsidP="001A3951">
      <w:pPr>
        <w:tabs>
          <w:tab w:val="left" w:pos="851"/>
        </w:tabs>
        <w:jc w:val="both"/>
        <w:rPr>
          <w:sz w:val="22"/>
          <w:szCs w:val="22"/>
        </w:rPr>
      </w:pPr>
      <w:r w:rsidRPr="00B218EE">
        <w:rPr>
          <w:sz w:val="22"/>
          <w:szCs w:val="22"/>
        </w:rPr>
        <w:t>Место нахождения: 393550, ТАМБОВСКАЯ ОБЛАСТЬ, РАЙОН ТОКАРЕВСКИЙ, РАБОЧИЙ ПОСЕЛОК ТОКАРЕВКА, УЛИЦА ПРОМЗОНА, 2.</w:t>
      </w:r>
    </w:p>
    <w:p w:rsidR="001A3951" w:rsidRPr="00B218EE" w:rsidRDefault="001A3951" w:rsidP="001A3951">
      <w:pPr>
        <w:tabs>
          <w:tab w:val="left" w:pos="851"/>
        </w:tabs>
        <w:jc w:val="both"/>
        <w:rPr>
          <w:sz w:val="22"/>
          <w:szCs w:val="22"/>
        </w:rPr>
      </w:pPr>
      <w:r w:rsidRPr="00B218EE">
        <w:rPr>
          <w:sz w:val="22"/>
          <w:szCs w:val="22"/>
        </w:rPr>
        <w:t>ИНН (если применимо): 6821504457</w:t>
      </w:r>
    </w:p>
    <w:p w:rsidR="001A3951" w:rsidRPr="00B218EE" w:rsidRDefault="001A3951" w:rsidP="001A3951">
      <w:pPr>
        <w:tabs>
          <w:tab w:val="left" w:pos="851"/>
        </w:tabs>
        <w:jc w:val="both"/>
        <w:rPr>
          <w:sz w:val="22"/>
          <w:szCs w:val="22"/>
        </w:rPr>
      </w:pPr>
      <w:r w:rsidRPr="00B218EE">
        <w:rPr>
          <w:sz w:val="22"/>
          <w:szCs w:val="22"/>
        </w:rPr>
        <w:t>ОГРН (если применимо): 1066821015095</w:t>
      </w:r>
    </w:p>
    <w:p w:rsidR="001A3951" w:rsidRDefault="001A3951" w:rsidP="001A3951">
      <w:pPr>
        <w:pStyle w:val="ConsPlusNormal"/>
        <w:jc w:val="both"/>
        <w:rPr>
          <w:sz w:val="22"/>
          <w:szCs w:val="22"/>
        </w:rPr>
      </w:pPr>
      <w:r w:rsidRPr="00B4506A">
        <w:rPr>
          <w:sz w:val="22"/>
          <w:szCs w:val="22"/>
        </w:rPr>
        <w:t xml:space="preserve">Доля в общем объеме поставок за последний завершенный отчетный год: </w:t>
      </w:r>
      <w:r w:rsidR="0098760A" w:rsidRPr="0098760A">
        <w:rPr>
          <w:sz w:val="22"/>
          <w:szCs w:val="22"/>
          <w:shd w:val="clear" w:color="auto" w:fill="FFFFFF" w:themeFill="background1"/>
        </w:rPr>
        <w:t xml:space="preserve">21,17 </w:t>
      </w:r>
      <w:r w:rsidRPr="0098760A">
        <w:rPr>
          <w:sz w:val="22"/>
          <w:szCs w:val="22"/>
          <w:shd w:val="clear" w:color="auto" w:fill="FFFFFF" w:themeFill="background1"/>
        </w:rPr>
        <w:t>%</w:t>
      </w:r>
      <w:r w:rsidR="0098760A" w:rsidRPr="0098760A">
        <w:rPr>
          <w:sz w:val="22"/>
          <w:szCs w:val="22"/>
          <w:shd w:val="clear" w:color="auto" w:fill="FFFFFF" w:themeFill="background1"/>
        </w:rPr>
        <w:t>.</w:t>
      </w:r>
    </w:p>
    <w:p w:rsidR="00910345" w:rsidRPr="00B4506A" w:rsidRDefault="00910345" w:rsidP="00DA51CA">
      <w:pPr>
        <w:pStyle w:val="ConsPlusNormal"/>
        <w:jc w:val="both"/>
        <w:rPr>
          <w:b/>
          <w:sz w:val="22"/>
          <w:szCs w:val="22"/>
          <w:u w:val="single"/>
        </w:rPr>
      </w:pPr>
    </w:p>
    <w:p w:rsidR="00624CFF" w:rsidRPr="009B6809" w:rsidRDefault="00624CFF" w:rsidP="00BD5BAC">
      <w:pPr>
        <w:pStyle w:val="ConsPlusNormal"/>
        <w:jc w:val="both"/>
        <w:rPr>
          <w:sz w:val="22"/>
          <w:szCs w:val="22"/>
        </w:rPr>
      </w:pPr>
      <w:r w:rsidRPr="009B6809">
        <w:rPr>
          <w:sz w:val="22"/>
          <w:szCs w:val="22"/>
        </w:rPr>
        <w:t>Информация об изменении более чем на 10 процентов цен на основные материалы и товары или об отсутствии такого изменения за последний завершенный отчетный год, а также за последний завершенный отчетный период до даты утверждения проспекта ценных бумаг: изменений более чем на 10 процентов цен на основные материалы и товары не происходило.</w:t>
      </w:r>
    </w:p>
    <w:p w:rsidR="00624CFF" w:rsidRPr="009B6809" w:rsidRDefault="00624CFF" w:rsidP="00624CFF">
      <w:pPr>
        <w:pStyle w:val="ConsPlusNormal"/>
        <w:spacing w:before="240"/>
        <w:jc w:val="both"/>
        <w:rPr>
          <w:sz w:val="22"/>
          <w:szCs w:val="22"/>
        </w:rPr>
      </w:pPr>
      <w:r w:rsidRPr="009B6809">
        <w:rPr>
          <w:sz w:val="22"/>
          <w:szCs w:val="22"/>
        </w:rPr>
        <w:t xml:space="preserve">Отдельно указывается, какую долю в поставках эмитента за указанные периоды занимают импортные поставки: импортные поставки отсутствуют. </w:t>
      </w:r>
    </w:p>
    <w:p w:rsidR="00624CFF" w:rsidRPr="009B6809" w:rsidRDefault="00624CFF" w:rsidP="00624CFF">
      <w:pPr>
        <w:pStyle w:val="ConsPlusNormal"/>
        <w:spacing w:before="240"/>
        <w:jc w:val="both"/>
        <w:rPr>
          <w:sz w:val="22"/>
          <w:szCs w:val="22"/>
        </w:rPr>
      </w:pPr>
      <w:r w:rsidRPr="009B6809">
        <w:rPr>
          <w:sz w:val="22"/>
          <w:szCs w:val="22"/>
        </w:rPr>
        <w:t>Даются прогнозы эмитента в отношении доступности этих источников в будущем и о возможных альтернативных источниках: в будущем эмитент не планирует заниматься импортными поставками, в связи с чем альтернативные источники не рассматривались.</w:t>
      </w:r>
    </w:p>
    <w:p w:rsidR="00671E62" w:rsidRPr="009B6809" w:rsidRDefault="00671E62" w:rsidP="00A83AAC">
      <w:pPr>
        <w:pStyle w:val="2"/>
        <w:spacing w:before="0"/>
        <w:jc w:val="both"/>
        <w:rPr>
          <w:rFonts w:ascii="Times New Roman" w:hAnsi="Times New Roman" w:cs="Times New Roman"/>
          <w:color w:val="auto"/>
          <w:sz w:val="22"/>
          <w:szCs w:val="22"/>
        </w:rPr>
      </w:pPr>
      <w:bookmarkStart w:id="58" w:name="Par3179"/>
      <w:bookmarkStart w:id="59" w:name="_Toc25145055"/>
      <w:bookmarkEnd w:id="58"/>
      <w:r w:rsidRPr="009B6809">
        <w:rPr>
          <w:rFonts w:ascii="Times New Roman" w:hAnsi="Times New Roman" w:cs="Times New Roman"/>
          <w:color w:val="auto"/>
          <w:sz w:val="22"/>
          <w:szCs w:val="22"/>
        </w:rPr>
        <w:lastRenderedPageBreak/>
        <w:t>3.2.4. Рынки сбыта продукции (работ, услуг) эмитента</w:t>
      </w:r>
      <w:bookmarkEnd w:id="59"/>
    </w:p>
    <w:p w:rsidR="00A36C09" w:rsidRDefault="00671E62" w:rsidP="00514161">
      <w:pPr>
        <w:pStyle w:val="ConsPlusNormal"/>
        <w:jc w:val="both"/>
        <w:rPr>
          <w:sz w:val="22"/>
          <w:szCs w:val="22"/>
        </w:rPr>
      </w:pPr>
      <w:r w:rsidRPr="009B6809">
        <w:rPr>
          <w:sz w:val="22"/>
          <w:szCs w:val="22"/>
        </w:rPr>
        <w:t>Описываются основные рынки, на которых эмитент</w:t>
      </w:r>
      <w:r w:rsidR="00B86B97" w:rsidRPr="009B6809">
        <w:rPr>
          <w:sz w:val="22"/>
          <w:szCs w:val="22"/>
        </w:rPr>
        <w:t xml:space="preserve"> осуществляет свою деятельность: </w:t>
      </w:r>
    </w:p>
    <w:p w:rsidR="00015DE6" w:rsidRDefault="00015DE6" w:rsidP="00A36C09">
      <w:pPr>
        <w:pStyle w:val="ConsPlusNormal"/>
        <w:jc w:val="both"/>
        <w:rPr>
          <w:sz w:val="22"/>
          <w:szCs w:val="22"/>
        </w:rPr>
      </w:pPr>
    </w:p>
    <w:p w:rsidR="00A36C09" w:rsidRPr="000929B5" w:rsidRDefault="00A36C09" w:rsidP="00A36C09">
      <w:pPr>
        <w:pStyle w:val="ConsPlusNormal"/>
        <w:jc w:val="both"/>
        <w:rPr>
          <w:sz w:val="22"/>
          <w:szCs w:val="22"/>
        </w:rPr>
      </w:pPr>
      <w:r w:rsidRPr="000929B5">
        <w:rPr>
          <w:sz w:val="22"/>
          <w:szCs w:val="22"/>
        </w:rPr>
        <w:t>Основн</w:t>
      </w:r>
      <w:r w:rsidR="00850A57">
        <w:rPr>
          <w:sz w:val="22"/>
          <w:szCs w:val="22"/>
        </w:rPr>
        <w:t>ыми</w:t>
      </w:r>
      <w:r w:rsidRPr="000929B5">
        <w:rPr>
          <w:sz w:val="22"/>
          <w:szCs w:val="22"/>
        </w:rPr>
        <w:t xml:space="preserve"> рын</w:t>
      </w:r>
      <w:r w:rsidR="00850A57">
        <w:rPr>
          <w:sz w:val="22"/>
          <w:szCs w:val="22"/>
        </w:rPr>
        <w:t>ками</w:t>
      </w:r>
      <w:r w:rsidRPr="000929B5">
        <w:rPr>
          <w:sz w:val="22"/>
          <w:szCs w:val="22"/>
        </w:rPr>
        <w:t>, на которых эмитент осуществляет свою деятельность</w:t>
      </w:r>
      <w:r w:rsidR="009E6A14">
        <w:rPr>
          <w:sz w:val="22"/>
          <w:szCs w:val="22"/>
        </w:rPr>
        <w:t>, являются</w:t>
      </w:r>
      <w:r w:rsidRPr="000929B5">
        <w:rPr>
          <w:sz w:val="22"/>
          <w:szCs w:val="22"/>
        </w:rPr>
        <w:t>:</w:t>
      </w:r>
    </w:p>
    <w:p w:rsidR="00C65E03" w:rsidRPr="00020BDE" w:rsidRDefault="00C65E03" w:rsidP="00C65E03">
      <w:pPr>
        <w:pStyle w:val="ConsPlusNormal"/>
        <w:jc w:val="both"/>
        <w:rPr>
          <w:sz w:val="22"/>
          <w:szCs w:val="22"/>
        </w:rPr>
      </w:pPr>
      <w:r w:rsidRPr="00020BDE">
        <w:rPr>
          <w:rFonts w:eastAsia="Times New Roman"/>
          <w:sz w:val="22"/>
          <w:szCs w:val="22"/>
        </w:rPr>
        <w:t>Преимущественно: выращивание зерновых (кроме риса), зернобобовых культур и семян масличных культур для реализации указанных выращенных культур в Воронежской области Эртильский район.</w:t>
      </w:r>
    </w:p>
    <w:p w:rsidR="00C65E03" w:rsidRPr="00020BDE" w:rsidRDefault="00C65E03" w:rsidP="00C65E03">
      <w:pPr>
        <w:pStyle w:val="ConsPlusNormal"/>
        <w:jc w:val="both"/>
        <w:rPr>
          <w:sz w:val="22"/>
          <w:szCs w:val="22"/>
        </w:rPr>
      </w:pPr>
      <w:r w:rsidRPr="00020BDE">
        <w:rPr>
          <w:rFonts w:eastAsia="Times New Roman"/>
          <w:sz w:val="22"/>
          <w:szCs w:val="22"/>
        </w:rPr>
        <w:t>В меньшей степени: разведение молочного крупного рогатого скота, производство сырого молока для реализации произведенного сырого молока в Воронежской области Новоусманского района с. Б</w:t>
      </w:r>
      <w:r w:rsidR="00BC6DDF">
        <w:rPr>
          <w:rFonts w:eastAsia="Times New Roman"/>
          <w:sz w:val="22"/>
          <w:szCs w:val="22"/>
        </w:rPr>
        <w:t>а</w:t>
      </w:r>
      <w:r w:rsidRPr="00020BDE">
        <w:rPr>
          <w:rFonts w:eastAsia="Times New Roman"/>
          <w:sz w:val="22"/>
          <w:szCs w:val="22"/>
        </w:rPr>
        <w:t>бяково,</w:t>
      </w:r>
      <w:r w:rsidRPr="00020BDE">
        <w:rPr>
          <w:rFonts w:eastAsia="Times New Roman"/>
          <w:sz w:val="22"/>
          <w:szCs w:val="22"/>
          <w:shd w:val="clear" w:color="auto" w:fill="FFFFFF"/>
        </w:rPr>
        <w:t xml:space="preserve"> а также для реализации выращенного </w:t>
      </w:r>
      <w:r w:rsidRPr="00020BDE">
        <w:rPr>
          <w:rFonts w:eastAsia="Times New Roman"/>
          <w:sz w:val="22"/>
          <w:szCs w:val="22"/>
        </w:rPr>
        <w:t xml:space="preserve">молочного крупного рогатого скота </w:t>
      </w:r>
      <w:r w:rsidRPr="00020BDE">
        <w:rPr>
          <w:rFonts w:eastAsia="Times New Roman"/>
          <w:sz w:val="22"/>
          <w:szCs w:val="22"/>
          <w:shd w:val="clear" w:color="auto" w:fill="FFFFFF"/>
        </w:rPr>
        <w:t>в живой массе в Воронеже и в Воронежской области, в Липецке и в Липецкой области, в Тамбове и в Тамбовской области.</w:t>
      </w:r>
    </w:p>
    <w:p w:rsidR="00C30CA9" w:rsidRPr="009B6809" w:rsidRDefault="00C30CA9" w:rsidP="00FE1451">
      <w:pPr>
        <w:pStyle w:val="ConsPlusNormal"/>
        <w:spacing w:before="240"/>
        <w:jc w:val="both"/>
        <w:rPr>
          <w:sz w:val="22"/>
          <w:szCs w:val="22"/>
        </w:rPr>
      </w:pPr>
      <w:r w:rsidRPr="009B6809">
        <w:rPr>
          <w:sz w:val="22"/>
          <w:szCs w:val="22"/>
        </w:rPr>
        <w:t>О</w:t>
      </w:r>
      <w:r w:rsidR="003A2A71">
        <w:rPr>
          <w:sz w:val="22"/>
          <w:szCs w:val="22"/>
        </w:rPr>
        <w:t>п</w:t>
      </w:r>
      <w:r w:rsidR="00C42C26">
        <w:rPr>
          <w:sz w:val="22"/>
          <w:szCs w:val="22"/>
        </w:rPr>
        <w:t>и</w:t>
      </w:r>
      <w:r w:rsidRPr="009B6809">
        <w:rPr>
          <w:sz w:val="22"/>
          <w:szCs w:val="22"/>
        </w:rPr>
        <w:t>сываются возможные факторы, которые могут негативно повлиять на сбыт эмитентом его продукции (работ, услуг), и возможные действия эмитента по уменьшению такого влияния:</w:t>
      </w:r>
    </w:p>
    <w:p w:rsidR="00C30CA9" w:rsidRPr="009B6809" w:rsidRDefault="00C30CA9" w:rsidP="00C30CA9">
      <w:pPr>
        <w:widowControl w:val="0"/>
        <w:jc w:val="both"/>
        <w:rPr>
          <w:sz w:val="22"/>
          <w:szCs w:val="22"/>
        </w:rPr>
      </w:pPr>
    </w:p>
    <w:p w:rsidR="00C30CA9" w:rsidRPr="00066712" w:rsidRDefault="00C30CA9" w:rsidP="00C30CA9">
      <w:pPr>
        <w:pStyle w:val="3"/>
        <w:tabs>
          <w:tab w:val="left" w:pos="142"/>
        </w:tabs>
        <w:spacing w:after="0"/>
        <w:ind w:left="0"/>
        <w:rPr>
          <w:sz w:val="22"/>
          <w:szCs w:val="22"/>
        </w:rPr>
      </w:pPr>
      <w:r w:rsidRPr="00066712">
        <w:rPr>
          <w:sz w:val="22"/>
          <w:szCs w:val="22"/>
        </w:rPr>
        <w:t xml:space="preserve">Факторы, которые могут негативно повлиять на сбыт эмитентом его </w:t>
      </w:r>
      <w:r w:rsidR="003F7A34" w:rsidRPr="00066712">
        <w:rPr>
          <w:sz w:val="22"/>
          <w:szCs w:val="22"/>
        </w:rPr>
        <w:t>продукции</w:t>
      </w:r>
      <w:r w:rsidR="00FC63D7">
        <w:rPr>
          <w:sz w:val="22"/>
          <w:szCs w:val="22"/>
        </w:rPr>
        <w:t xml:space="preserve"> (работ, услуг)</w:t>
      </w:r>
      <w:r w:rsidRPr="00066712">
        <w:rPr>
          <w:sz w:val="22"/>
          <w:szCs w:val="22"/>
        </w:rPr>
        <w:t>:</w:t>
      </w:r>
    </w:p>
    <w:p w:rsidR="00C30CA9" w:rsidRPr="00066712" w:rsidRDefault="00C30CA9" w:rsidP="005B7766">
      <w:pPr>
        <w:pStyle w:val="3"/>
        <w:widowControl w:val="0"/>
        <w:numPr>
          <w:ilvl w:val="0"/>
          <w:numId w:val="4"/>
        </w:numPr>
        <w:tabs>
          <w:tab w:val="clear" w:pos="1980"/>
          <w:tab w:val="num" w:pos="284"/>
        </w:tabs>
        <w:autoSpaceDE w:val="0"/>
        <w:autoSpaceDN w:val="0"/>
        <w:spacing w:after="0"/>
        <w:ind w:left="284" w:hanging="284"/>
        <w:jc w:val="both"/>
        <w:rPr>
          <w:sz w:val="22"/>
          <w:szCs w:val="22"/>
        </w:rPr>
      </w:pPr>
      <w:r w:rsidRPr="00066712">
        <w:rPr>
          <w:sz w:val="22"/>
          <w:szCs w:val="22"/>
        </w:rPr>
        <w:t>ухудшение общеэкономической ситуации в стране и регионе, в которых эмитент осуществляет основную деятельность;</w:t>
      </w:r>
    </w:p>
    <w:p w:rsidR="00C30CA9" w:rsidRPr="00066712" w:rsidRDefault="00C30CA9" w:rsidP="005B7766">
      <w:pPr>
        <w:pStyle w:val="3"/>
        <w:widowControl w:val="0"/>
        <w:numPr>
          <w:ilvl w:val="0"/>
          <w:numId w:val="4"/>
        </w:numPr>
        <w:tabs>
          <w:tab w:val="clear" w:pos="1980"/>
          <w:tab w:val="num" w:pos="284"/>
        </w:tabs>
        <w:autoSpaceDE w:val="0"/>
        <w:autoSpaceDN w:val="0"/>
        <w:spacing w:after="0"/>
        <w:ind w:left="284" w:hanging="284"/>
        <w:jc w:val="both"/>
        <w:rPr>
          <w:sz w:val="22"/>
          <w:szCs w:val="22"/>
        </w:rPr>
      </w:pPr>
      <w:r w:rsidRPr="00066712">
        <w:rPr>
          <w:sz w:val="22"/>
          <w:szCs w:val="22"/>
        </w:rPr>
        <w:t>снижение покупательной способности заказчиков;</w:t>
      </w:r>
    </w:p>
    <w:p w:rsidR="00B66D5D" w:rsidRPr="009919E0" w:rsidRDefault="00C30CA9" w:rsidP="005B7766">
      <w:pPr>
        <w:pStyle w:val="3"/>
        <w:widowControl w:val="0"/>
        <w:numPr>
          <w:ilvl w:val="0"/>
          <w:numId w:val="4"/>
        </w:numPr>
        <w:tabs>
          <w:tab w:val="clear" w:pos="1980"/>
          <w:tab w:val="num" w:pos="284"/>
        </w:tabs>
        <w:autoSpaceDE w:val="0"/>
        <w:autoSpaceDN w:val="0"/>
        <w:spacing w:after="0"/>
        <w:ind w:left="284" w:hanging="284"/>
        <w:jc w:val="both"/>
        <w:rPr>
          <w:sz w:val="22"/>
          <w:szCs w:val="22"/>
        </w:rPr>
      </w:pPr>
      <w:r w:rsidRPr="009919E0">
        <w:rPr>
          <w:sz w:val="22"/>
          <w:szCs w:val="22"/>
        </w:rPr>
        <w:t xml:space="preserve">деятельность конкурентов по </w:t>
      </w:r>
      <w:r w:rsidR="00153DB4" w:rsidRPr="009919E0">
        <w:rPr>
          <w:sz w:val="22"/>
          <w:szCs w:val="22"/>
        </w:rPr>
        <w:t>производству</w:t>
      </w:r>
      <w:r w:rsidR="00B66D5D" w:rsidRPr="009919E0">
        <w:rPr>
          <w:sz w:val="22"/>
          <w:szCs w:val="22"/>
        </w:rPr>
        <w:t>;</w:t>
      </w:r>
    </w:p>
    <w:p w:rsidR="009919E0" w:rsidRPr="009919E0" w:rsidRDefault="00B66D5D" w:rsidP="009919E0">
      <w:pPr>
        <w:pStyle w:val="3"/>
        <w:widowControl w:val="0"/>
        <w:numPr>
          <w:ilvl w:val="0"/>
          <w:numId w:val="4"/>
        </w:numPr>
        <w:tabs>
          <w:tab w:val="clear" w:pos="1980"/>
          <w:tab w:val="num" w:pos="284"/>
        </w:tabs>
        <w:autoSpaceDE w:val="0"/>
        <w:autoSpaceDN w:val="0"/>
        <w:spacing w:after="0"/>
        <w:ind w:left="284" w:hanging="284"/>
        <w:jc w:val="both"/>
        <w:rPr>
          <w:sz w:val="22"/>
          <w:szCs w:val="22"/>
        </w:rPr>
      </w:pPr>
      <w:r w:rsidRPr="009919E0">
        <w:rPr>
          <w:sz w:val="22"/>
          <w:szCs w:val="22"/>
        </w:rPr>
        <w:t>климатические условия</w:t>
      </w:r>
      <w:r w:rsidR="009919E0" w:rsidRPr="009919E0">
        <w:rPr>
          <w:sz w:val="22"/>
          <w:szCs w:val="22"/>
        </w:rPr>
        <w:t>;</w:t>
      </w:r>
    </w:p>
    <w:p w:rsidR="00C30CA9" w:rsidRPr="00066712" w:rsidRDefault="00C30CA9" w:rsidP="00C30CA9">
      <w:pPr>
        <w:pStyle w:val="3"/>
        <w:widowControl w:val="0"/>
        <w:autoSpaceDE w:val="0"/>
        <w:autoSpaceDN w:val="0"/>
        <w:spacing w:after="0"/>
        <w:ind w:left="284"/>
        <w:jc w:val="both"/>
        <w:rPr>
          <w:sz w:val="22"/>
          <w:szCs w:val="22"/>
        </w:rPr>
      </w:pPr>
    </w:p>
    <w:p w:rsidR="00C30CA9" w:rsidRPr="00066712" w:rsidRDefault="00C30CA9" w:rsidP="00C30CA9">
      <w:pPr>
        <w:widowControl w:val="0"/>
        <w:jc w:val="both"/>
        <w:rPr>
          <w:sz w:val="22"/>
          <w:szCs w:val="22"/>
        </w:rPr>
      </w:pPr>
      <w:r w:rsidRPr="00066712">
        <w:rPr>
          <w:sz w:val="22"/>
          <w:szCs w:val="22"/>
        </w:rPr>
        <w:t>Для уменьшения влияния негативных факторов эмитент планирует предпринимать следующие действия:</w:t>
      </w:r>
    </w:p>
    <w:p w:rsidR="00C30CA9" w:rsidRPr="00066712" w:rsidRDefault="00C30CA9" w:rsidP="005B7766">
      <w:pPr>
        <w:pStyle w:val="3"/>
        <w:widowControl w:val="0"/>
        <w:numPr>
          <w:ilvl w:val="0"/>
          <w:numId w:val="4"/>
        </w:numPr>
        <w:tabs>
          <w:tab w:val="clear" w:pos="1980"/>
          <w:tab w:val="num" w:pos="284"/>
        </w:tabs>
        <w:autoSpaceDE w:val="0"/>
        <w:autoSpaceDN w:val="0"/>
        <w:spacing w:after="0"/>
        <w:ind w:left="284" w:hanging="284"/>
        <w:jc w:val="both"/>
        <w:rPr>
          <w:sz w:val="22"/>
          <w:szCs w:val="22"/>
        </w:rPr>
      </w:pPr>
      <w:r w:rsidRPr="00066712">
        <w:rPr>
          <w:sz w:val="22"/>
          <w:szCs w:val="22"/>
        </w:rPr>
        <w:t>предложение наиболее выгодных условий крупным потребителям;</w:t>
      </w:r>
    </w:p>
    <w:p w:rsidR="002F5BDE" w:rsidRPr="00066712" w:rsidRDefault="00C30CA9" w:rsidP="005B7766">
      <w:pPr>
        <w:pStyle w:val="3"/>
        <w:widowControl w:val="0"/>
        <w:numPr>
          <w:ilvl w:val="0"/>
          <w:numId w:val="4"/>
        </w:numPr>
        <w:tabs>
          <w:tab w:val="clear" w:pos="1980"/>
          <w:tab w:val="num" w:pos="284"/>
        </w:tabs>
        <w:autoSpaceDE w:val="0"/>
        <w:autoSpaceDN w:val="0"/>
        <w:spacing w:after="0"/>
        <w:ind w:left="284" w:hanging="284"/>
        <w:jc w:val="both"/>
        <w:rPr>
          <w:sz w:val="22"/>
          <w:szCs w:val="22"/>
        </w:rPr>
      </w:pPr>
      <w:r w:rsidRPr="00066712">
        <w:rPr>
          <w:sz w:val="22"/>
          <w:szCs w:val="22"/>
        </w:rPr>
        <w:t xml:space="preserve">расширение сети </w:t>
      </w:r>
      <w:r w:rsidR="00153DB4" w:rsidRPr="00066712">
        <w:rPr>
          <w:sz w:val="22"/>
          <w:szCs w:val="22"/>
        </w:rPr>
        <w:t>сбыта продукции</w:t>
      </w:r>
      <w:r w:rsidR="0081582D" w:rsidRPr="00066712">
        <w:rPr>
          <w:sz w:val="22"/>
          <w:szCs w:val="22"/>
        </w:rPr>
        <w:t>;</w:t>
      </w:r>
    </w:p>
    <w:p w:rsidR="00994A22" w:rsidRPr="00066712" w:rsidRDefault="002F5BDE" w:rsidP="002F5BDE">
      <w:pPr>
        <w:pStyle w:val="3"/>
        <w:widowControl w:val="0"/>
        <w:numPr>
          <w:ilvl w:val="0"/>
          <w:numId w:val="4"/>
        </w:numPr>
        <w:tabs>
          <w:tab w:val="clear" w:pos="1980"/>
          <w:tab w:val="num" w:pos="284"/>
        </w:tabs>
        <w:autoSpaceDE w:val="0"/>
        <w:autoSpaceDN w:val="0"/>
        <w:spacing w:after="0"/>
        <w:ind w:left="284" w:hanging="284"/>
        <w:jc w:val="both"/>
        <w:rPr>
          <w:sz w:val="22"/>
          <w:szCs w:val="22"/>
        </w:rPr>
      </w:pPr>
      <w:r w:rsidRPr="00066712">
        <w:rPr>
          <w:sz w:val="22"/>
          <w:szCs w:val="22"/>
        </w:rPr>
        <w:t xml:space="preserve">повышение продуктивности </w:t>
      </w:r>
      <w:r w:rsidR="00792E79" w:rsidRPr="00066712">
        <w:rPr>
          <w:sz w:val="22"/>
          <w:szCs w:val="22"/>
        </w:rPr>
        <w:t>молочного крупного рогатого скота</w:t>
      </w:r>
      <w:r w:rsidR="00994A22" w:rsidRPr="00066712">
        <w:rPr>
          <w:sz w:val="22"/>
          <w:szCs w:val="22"/>
        </w:rPr>
        <w:t>;</w:t>
      </w:r>
    </w:p>
    <w:p w:rsidR="002F5BDE" w:rsidRPr="00066712" w:rsidRDefault="00994A22" w:rsidP="002F5BDE">
      <w:pPr>
        <w:pStyle w:val="3"/>
        <w:widowControl w:val="0"/>
        <w:numPr>
          <w:ilvl w:val="0"/>
          <w:numId w:val="4"/>
        </w:numPr>
        <w:tabs>
          <w:tab w:val="clear" w:pos="1980"/>
          <w:tab w:val="num" w:pos="284"/>
        </w:tabs>
        <w:autoSpaceDE w:val="0"/>
        <w:autoSpaceDN w:val="0"/>
        <w:spacing w:after="0"/>
        <w:ind w:left="284" w:hanging="284"/>
        <w:jc w:val="both"/>
        <w:rPr>
          <w:sz w:val="22"/>
          <w:szCs w:val="22"/>
        </w:rPr>
      </w:pPr>
      <w:r w:rsidRPr="00066712">
        <w:rPr>
          <w:sz w:val="22"/>
          <w:szCs w:val="22"/>
        </w:rPr>
        <w:t xml:space="preserve">повышение контроля и качества произведенного </w:t>
      </w:r>
      <w:r w:rsidR="00792E79" w:rsidRPr="00066712">
        <w:rPr>
          <w:sz w:val="22"/>
          <w:szCs w:val="22"/>
        </w:rPr>
        <w:t xml:space="preserve">сырого </w:t>
      </w:r>
      <w:r w:rsidRPr="00066712">
        <w:rPr>
          <w:sz w:val="22"/>
          <w:szCs w:val="22"/>
        </w:rPr>
        <w:t>молока;</w:t>
      </w:r>
    </w:p>
    <w:p w:rsidR="00526E0A" w:rsidRPr="00526E0A" w:rsidRDefault="00850846" w:rsidP="002F5BDE">
      <w:pPr>
        <w:pStyle w:val="3"/>
        <w:widowControl w:val="0"/>
        <w:numPr>
          <w:ilvl w:val="0"/>
          <w:numId w:val="4"/>
        </w:numPr>
        <w:tabs>
          <w:tab w:val="clear" w:pos="1980"/>
          <w:tab w:val="num" w:pos="284"/>
        </w:tabs>
        <w:autoSpaceDE w:val="0"/>
        <w:autoSpaceDN w:val="0"/>
        <w:spacing w:after="0"/>
        <w:ind w:left="284" w:hanging="284"/>
        <w:jc w:val="both"/>
        <w:rPr>
          <w:sz w:val="22"/>
          <w:szCs w:val="22"/>
        </w:rPr>
      </w:pPr>
      <w:r w:rsidRPr="00526E0A">
        <w:rPr>
          <w:sz w:val="22"/>
          <w:szCs w:val="22"/>
        </w:rPr>
        <w:t>создание кормовых резервных фондов для выращиваемого обществом молочного крупного рогатого скота</w:t>
      </w:r>
      <w:r w:rsidR="00526E0A" w:rsidRPr="00526E0A">
        <w:rPr>
          <w:sz w:val="22"/>
          <w:szCs w:val="22"/>
        </w:rPr>
        <w:t>;</w:t>
      </w:r>
    </w:p>
    <w:p w:rsidR="0009238E" w:rsidRPr="00526E0A" w:rsidRDefault="00526E0A" w:rsidP="002F5BDE">
      <w:pPr>
        <w:pStyle w:val="3"/>
        <w:widowControl w:val="0"/>
        <w:numPr>
          <w:ilvl w:val="0"/>
          <w:numId w:val="4"/>
        </w:numPr>
        <w:tabs>
          <w:tab w:val="clear" w:pos="1980"/>
          <w:tab w:val="num" w:pos="284"/>
        </w:tabs>
        <w:autoSpaceDE w:val="0"/>
        <w:autoSpaceDN w:val="0"/>
        <w:spacing w:after="0"/>
        <w:ind w:left="284" w:hanging="284"/>
        <w:jc w:val="both"/>
        <w:rPr>
          <w:sz w:val="22"/>
          <w:szCs w:val="22"/>
        </w:rPr>
      </w:pPr>
      <w:r w:rsidRPr="00526E0A">
        <w:rPr>
          <w:sz w:val="22"/>
          <w:szCs w:val="22"/>
        </w:rPr>
        <w:t xml:space="preserve">создание резервных фондов </w:t>
      </w:r>
      <w:r w:rsidRPr="00526E0A">
        <w:rPr>
          <w:rFonts w:eastAsia="Calibri"/>
          <w:sz w:val="22"/>
          <w:szCs w:val="22"/>
        </w:rPr>
        <w:t>выращ</w:t>
      </w:r>
      <w:r w:rsidRPr="00526E0A">
        <w:rPr>
          <w:sz w:val="22"/>
          <w:szCs w:val="22"/>
        </w:rPr>
        <w:t>енных</w:t>
      </w:r>
      <w:r w:rsidRPr="00526E0A">
        <w:rPr>
          <w:rFonts w:eastAsia="Calibri"/>
          <w:sz w:val="22"/>
          <w:szCs w:val="22"/>
        </w:rPr>
        <w:t xml:space="preserve"> зерновых (кроме риса), зернобобовых культур и семян масличных культур</w:t>
      </w:r>
      <w:r w:rsidR="00951019" w:rsidRPr="00526E0A">
        <w:rPr>
          <w:sz w:val="22"/>
          <w:szCs w:val="22"/>
        </w:rPr>
        <w:t>.</w:t>
      </w:r>
    </w:p>
    <w:p w:rsidR="004867DB" w:rsidRDefault="004867DB" w:rsidP="00671E62">
      <w:pPr>
        <w:pStyle w:val="ConsPlusNormal"/>
        <w:jc w:val="both"/>
        <w:rPr>
          <w:sz w:val="22"/>
          <w:szCs w:val="22"/>
        </w:rPr>
      </w:pPr>
    </w:p>
    <w:p w:rsidR="00FC12ED" w:rsidRPr="009B6809" w:rsidRDefault="00671E62" w:rsidP="00AC4C7B">
      <w:pPr>
        <w:pStyle w:val="2"/>
        <w:spacing w:before="0"/>
        <w:jc w:val="both"/>
        <w:rPr>
          <w:rFonts w:ascii="Times New Roman" w:hAnsi="Times New Roman" w:cs="Times New Roman"/>
          <w:color w:val="auto"/>
          <w:sz w:val="22"/>
          <w:szCs w:val="22"/>
        </w:rPr>
      </w:pPr>
      <w:bookmarkStart w:id="60" w:name="_Toc25145056"/>
      <w:r w:rsidRPr="009B6809">
        <w:rPr>
          <w:rFonts w:ascii="Times New Roman" w:hAnsi="Times New Roman" w:cs="Times New Roman"/>
          <w:color w:val="auto"/>
          <w:sz w:val="22"/>
          <w:szCs w:val="22"/>
        </w:rPr>
        <w:t>3.2.5. Сведения о наличии у эмитента разрешений (лицензий) или допусков к отдельным видам работ</w:t>
      </w:r>
      <w:bookmarkEnd w:id="60"/>
    </w:p>
    <w:p w:rsidR="00E119A6" w:rsidRPr="00E119A6" w:rsidRDefault="00E119A6" w:rsidP="00C30CA9">
      <w:pPr>
        <w:jc w:val="both"/>
        <w:rPr>
          <w:sz w:val="22"/>
          <w:szCs w:val="22"/>
        </w:rPr>
      </w:pPr>
      <w:r w:rsidRPr="00E119A6">
        <w:rPr>
          <w:sz w:val="22"/>
          <w:szCs w:val="22"/>
        </w:rPr>
        <w:t>Эмитент не имеет лицензий (разрешений) на осуществление банковских операций, страховой деятельности, деятельности профессионального участника рынка ценных бумаг, деятельности акционерного инвестиционного фонда, видов деятельности, имеющих стратегическое значение для обеспечения обороны страны и безопасности государства в соответствии с законодательством Российской Федерации об осуществлении иностранных инвестиций в хозяйственные общества, имеющие стратегическое значение для обеспечения обороны страны и безопасности государства.</w:t>
      </w:r>
    </w:p>
    <w:p w:rsidR="00DF2D18" w:rsidRDefault="00E119A6" w:rsidP="00C30CA9">
      <w:pPr>
        <w:jc w:val="both"/>
        <w:rPr>
          <w:sz w:val="22"/>
          <w:szCs w:val="22"/>
        </w:rPr>
      </w:pPr>
      <w:r w:rsidRPr="00E119A6">
        <w:rPr>
          <w:sz w:val="22"/>
          <w:szCs w:val="22"/>
        </w:rPr>
        <w:t>Сведения о наличии у эмитента лицензий (разрешений) на осуществление иных видов деятельности, имеющих для эмитента существенное финансово-хозяйственное значение:</w:t>
      </w:r>
      <w:r w:rsidR="00E35959">
        <w:rPr>
          <w:sz w:val="22"/>
          <w:szCs w:val="22"/>
        </w:rPr>
        <w:t xml:space="preserve"> </w:t>
      </w:r>
      <w:r w:rsidR="00E35959" w:rsidRPr="00E35959">
        <w:rPr>
          <w:sz w:val="22"/>
          <w:szCs w:val="22"/>
        </w:rPr>
        <w:t xml:space="preserve">Эмитент </w:t>
      </w:r>
      <w:r w:rsidR="00DF2D18">
        <w:rPr>
          <w:sz w:val="22"/>
          <w:szCs w:val="22"/>
        </w:rPr>
        <w:t xml:space="preserve">имеет следующую лицензию: </w:t>
      </w:r>
    </w:p>
    <w:p w:rsidR="00DF2D18" w:rsidRPr="009A2475" w:rsidRDefault="00DF2D18" w:rsidP="00DF2D18">
      <w:pPr>
        <w:adjustRightInd w:val="0"/>
        <w:jc w:val="both"/>
        <w:rPr>
          <w:sz w:val="22"/>
          <w:szCs w:val="22"/>
        </w:rPr>
      </w:pPr>
      <w:r w:rsidRPr="009A2475">
        <w:rPr>
          <w:sz w:val="22"/>
          <w:szCs w:val="22"/>
        </w:rPr>
        <w:t>Вид деятельности (работ), на осуществление (проведение) которых эмитентом получено соответствующее разрешение (лицензия): Пользование участками недр для целей геологического изучения и добычи подземных вод, используемых для питьевого водоснабжения населения или технологического обеспечения водой объектов промышленности</w:t>
      </w:r>
    </w:p>
    <w:p w:rsidR="00DF2D18" w:rsidRPr="009A2475" w:rsidRDefault="00DF2D18" w:rsidP="00DF2D18">
      <w:pPr>
        <w:adjustRightInd w:val="0"/>
        <w:jc w:val="both"/>
        <w:rPr>
          <w:sz w:val="22"/>
          <w:szCs w:val="22"/>
        </w:rPr>
      </w:pPr>
      <w:r w:rsidRPr="009A2475">
        <w:rPr>
          <w:sz w:val="22"/>
          <w:szCs w:val="22"/>
        </w:rPr>
        <w:t xml:space="preserve">Номер разрешения (лицензии) и дата его выдачи: </w:t>
      </w:r>
      <w:r w:rsidR="008B4871">
        <w:rPr>
          <w:sz w:val="22"/>
          <w:szCs w:val="22"/>
        </w:rPr>
        <w:t xml:space="preserve">Лицензия на пользование недрами </w:t>
      </w:r>
      <w:r w:rsidR="00E16EEB">
        <w:rPr>
          <w:sz w:val="22"/>
          <w:szCs w:val="22"/>
        </w:rPr>
        <w:t xml:space="preserve">серия </w:t>
      </w:r>
      <w:r w:rsidRPr="008B4871">
        <w:rPr>
          <w:sz w:val="22"/>
          <w:szCs w:val="22"/>
        </w:rPr>
        <w:t xml:space="preserve">ВРЖ </w:t>
      </w:r>
      <w:r w:rsidR="00E16EEB" w:rsidRPr="008B4871">
        <w:rPr>
          <w:sz w:val="22"/>
          <w:szCs w:val="22"/>
        </w:rPr>
        <w:t xml:space="preserve">номер </w:t>
      </w:r>
      <w:r w:rsidRPr="008B4871">
        <w:rPr>
          <w:sz w:val="22"/>
          <w:szCs w:val="22"/>
        </w:rPr>
        <w:t xml:space="preserve">00872 </w:t>
      </w:r>
      <w:r w:rsidR="00E16EEB" w:rsidRPr="008B4871">
        <w:rPr>
          <w:sz w:val="22"/>
          <w:szCs w:val="22"/>
        </w:rPr>
        <w:t xml:space="preserve">вид лицензии </w:t>
      </w:r>
      <w:r w:rsidRPr="008B4871">
        <w:rPr>
          <w:sz w:val="22"/>
          <w:szCs w:val="22"/>
        </w:rPr>
        <w:t>ВЭ</w:t>
      </w:r>
      <w:r w:rsidR="003D3FA4" w:rsidRPr="008B4871">
        <w:rPr>
          <w:sz w:val="22"/>
          <w:szCs w:val="22"/>
        </w:rPr>
        <w:t xml:space="preserve"> от 13.08.2015г.</w:t>
      </w:r>
    </w:p>
    <w:p w:rsidR="008A3ED6" w:rsidRPr="009A2475" w:rsidRDefault="00DF2D18" w:rsidP="008A3ED6">
      <w:pPr>
        <w:adjustRightInd w:val="0"/>
        <w:jc w:val="both"/>
        <w:rPr>
          <w:sz w:val="22"/>
          <w:szCs w:val="22"/>
        </w:rPr>
      </w:pPr>
      <w:r w:rsidRPr="009A2475">
        <w:rPr>
          <w:sz w:val="22"/>
          <w:szCs w:val="22"/>
        </w:rPr>
        <w:t xml:space="preserve">Орган (организация), выдавший соответствующее разрешение (лицензию): Департамент по недропользованию </w:t>
      </w:r>
      <w:r w:rsidR="008B4871">
        <w:rPr>
          <w:sz w:val="22"/>
          <w:szCs w:val="22"/>
        </w:rPr>
        <w:t xml:space="preserve">по </w:t>
      </w:r>
      <w:r w:rsidRPr="009A2475">
        <w:rPr>
          <w:sz w:val="22"/>
          <w:szCs w:val="22"/>
        </w:rPr>
        <w:t xml:space="preserve">Центральному </w:t>
      </w:r>
      <w:r w:rsidR="008B4871">
        <w:rPr>
          <w:sz w:val="22"/>
          <w:szCs w:val="22"/>
        </w:rPr>
        <w:t>федеральному округу</w:t>
      </w:r>
      <w:r w:rsidR="008A3ED6" w:rsidRPr="009A2475">
        <w:rPr>
          <w:sz w:val="22"/>
          <w:szCs w:val="22"/>
        </w:rPr>
        <w:t>.</w:t>
      </w:r>
    </w:p>
    <w:p w:rsidR="00DF2D18" w:rsidRPr="009A2475" w:rsidRDefault="008A3ED6" w:rsidP="008A3ED6">
      <w:pPr>
        <w:adjustRightInd w:val="0"/>
        <w:jc w:val="both"/>
        <w:rPr>
          <w:sz w:val="22"/>
          <w:szCs w:val="22"/>
        </w:rPr>
      </w:pPr>
      <w:r w:rsidRPr="009A2475">
        <w:rPr>
          <w:sz w:val="22"/>
          <w:szCs w:val="22"/>
        </w:rPr>
        <w:t>С</w:t>
      </w:r>
      <w:r w:rsidR="00DF2D18" w:rsidRPr="009A2475">
        <w:rPr>
          <w:sz w:val="22"/>
          <w:szCs w:val="22"/>
        </w:rPr>
        <w:t>рок действия разрешения (лицензии)</w:t>
      </w:r>
      <w:r w:rsidRPr="009A2475">
        <w:rPr>
          <w:sz w:val="22"/>
          <w:szCs w:val="22"/>
        </w:rPr>
        <w:t xml:space="preserve">: </w:t>
      </w:r>
      <w:r w:rsidR="003D3FA4" w:rsidRPr="009A2475">
        <w:rPr>
          <w:sz w:val="22"/>
          <w:szCs w:val="22"/>
        </w:rPr>
        <w:t xml:space="preserve">до </w:t>
      </w:r>
      <w:r w:rsidRPr="009A2475">
        <w:rPr>
          <w:sz w:val="22"/>
          <w:szCs w:val="22"/>
        </w:rPr>
        <w:t>01.06.2025 г.</w:t>
      </w:r>
    </w:p>
    <w:p w:rsidR="009A2475" w:rsidRDefault="004E623A" w:rsidP="004E623A">
      <w:pPr>
        <w:adjustRightInd w:val="0"/>
        <w:jc w:val="both"/>
        <w:rPr>
          <w:sz w:val="22"/>
          <w:szCs w:val="22"/>
        </w:rPr>
      </w:pPr>
      <w:r>
        <w:rPr>
          <w:sz w:val="22"/>
          <w:szCs w:val="22"/>
        </w:rPr>
        <w:t xml:space="preserve">Действие полученного эмитентом разрешения (лицензии) не является бессрочным. </w:t>
      </w:r>
      <w:r w:rsidR="009A2475">
        <w:rPr>
          <w:sz w:val="22"/>
          <w:szCs w:val="22"/>
        </w:rPr>
        <w:t xml:space="preserve">Прогноз эмитента относительно вероятности продления срока действия лицензии: Эмитент  планирует по истечении срока действия лицензии продлить срок </w:t>
      </w:r>
      <w:r w:rsidR="00E83032">
        <w:rPr>
          <w:sz w:val="22"/>
          <w:szCs w:val="22"/>
        </w:rPr>
        <w:t>ее действия.</w:t>
      </w:r>
    </w:p>
    <w:p w:rsidR="00FC12ED" w:rsidRPr="009B6809" w:rsidRDefault="00FC12ED" w:rsidP="00C30CA9">
      <w:pPr>
        <w:jc w:val="both"/>
        <w:rPr>
          <w:sz w:val="22"/>
          <w:szCs w:val="22"/>
        </w:rPr>
      </w:pPr>
      <w:r w:rsidRPr="009B6809">
        <w:rPr>
          <w:sz w:val="22"/>
          <w:szCs w:val="22"/>
        </w:rPr>
        <w:t>Для проведения отдельных видов работ, им</w:t>
      </w:r>
      <w:r w:rsidR="00097D7D">
        <w:rPr>
          <w:sz w:val="22"/>
          <w:szCs w:val="22"/>
        </w:rPr>
        <w:t xml:space="preserve">еющих для эмитента существенное </w:t>
      </w:r>
      <w:r w:rsidRPr="009B6809">
        <w:rPr>
          <w:sz w:val="22"/>
          <w:szCs w:val="22"/>
        </w:rPr>
        <w:t xml:space="preserve">финансово-хозяйственное значение, в соответствии с законодательством Российской Федерации </w:t>
      </w:r>
      <w:r w:rsidRPr="007E52CA">
        <w:rPr>
          <w:sz w:val="22"/>
          <w:szCs w:val="22"/>
        </w:rPr>
        <w:t>не требуется получение специальных допусков.</w:t>
      </w:r>
    </w:p>
    <w:p w:rsidR="00C30CA9" w:rsidRPr="009B6809" w:rsidRDefault="00C30CA9" w:rsidP="00C30CA9">
      <w:pPr>
        <w:jc w:val="both"/>
        <w:rPr>
          <w:sz w:val="22"/>
          <w:szCs w:val="22"/>
        </w:rPr>
      </w:pPr>
      <w:r w:rsidRPr="009B6809">
        <w:rPr>
          <w:sz w:val="22"/>
          <w:szCs w:val="22"/>
        </w:rPr>
        <w:t>Добыча полезных ископаемых и оказание услуг связи не являются основными видами деятельности эмитента.</w:t>
      </w:r>
    </w:p>
    <w:p w:rsidR="00671E62" w:rsidRPr="009B6809" w:rsidRDefault="00671E62" w:rsidP="00671E62">
      <w:pPr>
        <w:pStyle w:val="ConsPlusNormal"/>
        <w:jc w:val="both"/>
        <w:rPr>
          <w:sz w:val="22"/>
          <w:szCs w:val="22"/>
          <w:highlight w:val="yellow"/>
        </w:rPr>
      </w:pPr>
    </w:p>
    <w:p w:rsidR="00671E62" w:rsidRPr="009B6809" w:rsidRDefault="00671E62" w:rsidP="00A83AAC">
      <w:pPr>
        <w:pStyle w:val="2"/>
        <w:spacing w:before="0"/>
        <w:jc w:val="both"/>
        <w:rPr>
          <w:rFonts w:ascii="Times New Roman" w:hAnsi="Times New Roman" w:cs="Times New Roman"/>
          <w:color w:val="auto"/>
          <w:sz w:val="22"/>
          <w:szCs w:val="22"/>
        </w:rPr>
      </w:pPr>
      <w:bookmarkStart w:id="61" w:name="_Toc25145057"/>
      <w:r w:rsidRPr="009B6809">
        <w:rPr>
          <w:rFonts w:ascii="Times New Roman" w:hAnsi="Times New Roman" w:cs="Times New Roman"/>
          <w:color w:val="auto"/>
          <w:sz w:val="22"/>
          <w:szCs w:val="22"/>
        </w:rPr>
        <w:lastRenderedPageBreak/>
        <w:t>3.2.6. Сведения о деятельности отдельных категорий эмитентов эмиссионных ценных бумаг</w:t>
      </w:r>
      <w:bookmarkEnd w:id="61"/>
    </w:p>
    <w:p w:rsidR="00671E62" w:rsidRPr="009B6809" w:rsidRDefault="00A83AAC" w:rsidP="00A83AAC">
      <w:pPr>
        <w:pStyle w:val="ConsPlusNormal"/>
        <w:jc w:val="both"/>
        <w:rPr>
          <w:sz w:val="22"/>
          <w:szCs w:val="22"/>
        </w:rPr>
      </w:pPr>
      <w:r w:rsidRPr="009B6809">
        <w:rPr>
          <w:sz w:val="22"/>
          <w:szCs w:val="22"/>
        </w:rPr>
        <w:t xml:space="preserve">Информация не указывается, так как эмитент не </w:t>
      </w:r>
      <w:r w:rsidR="00671E62" w:rsidRPr="009B6809">
        <w:rPr>
          <w:sz w:val="22"/>
          <w:szCs w:val="22"/>
        </w:rPr>
        <w:t>явля</w:t>
      </w:r>
      <w:r w:rsidRPr="009B6809">
        <w:rPr>
          <w:sz w:val="22"/>
          <w:szCs w:val="22"/>
        </w:rPr>
        <w:t>ется</w:t>
      </w:r>
      <w:r w:rsidR="00671E62" w:rsidRPr="009B6809">
        <w:rPr>
          <w:sz w:val="22"/>
          <w:szCs w:val="22"/>
        </w:rPr>
        <w:t xml:space="preserve"> акционерным</w:t>
      </w:r>
      <w:r w:rsidRPr="009B6809">
        <w:rPr>
          <w:sz w:val="22"/>
          <w:szCs w:val="22"/>
        </w:rPr>
        <w:t xml:space="preserve"> инвестиционным фондом</w:t>
      </w:r>
      <w:r w:rsidR="00671E62" w:rsidRPr="009B6809">
        <w:rPr>
          <w:sz w:val="22"/>
          <w:szCs w:val="22"/>
        </w:rPr>
        <w:t>, страхов</w:t>
      </w:r>
      <w:r w:rsidRPr="009B6809">
        <w:rPr>
          <w:sz w:val="22"/>
          <w:szCs w:val="22"/>
        </w:rPr>
        <w:t>ой</w:t>
      </w:r>
      <w:r w:rsidR="00671E62" w:rsidRPr="009B6809">
        <w:rPr>
          <w:sz w:val="22"/>
          <w:szCs w:val="22"/>
        </w:rPr>
        <w:t xml:space="preserve"> или кредитн</w:t>
      </w:r>
      <w:r w:rsidRPr="009B6809">
        <w:rPr>
          <w:sz w:val="22"/>
          <w:szCs w:val="22"/>
        </w:rPr>
        <w:t>ой организацией, ипотечным агентом, специализированным</w:t>
      </w:r>
      <w:r w:rsidR="00671E62" w:rsidRPr="009B6809">
        <w:rPr>
          <w:sz w:val="22"/>
          <w:szCs w:val="22"/>
        </w:rPr>
        <w:t xml:space="preserve"> общест</w:t>
      </w:r>
      <w:r w:rsidRPr="009B6809">
        <w:rPr>
          <w:sz w:val="22"/>
          <w:szCs w:val="22"/>
        </w:rPr>
        <w:t>вом.</w:t>
      </w:r>
    </w:p>
    <w:p w:rsidR="00671E62" w:rsidRPr="009B6809" w:rsidRDefault="00671E62" w:rsidP="00671E62">
      <w:pPr>
        <w:pStyle w:val="ConsPlusNormal"/>
        <w:jc w:val="both"/>
        <w:rPr>
          <w:sz w:val="22"/>
          <w:szCs w:val="22"/>
        </w:rPr>
      </w:pPr>
    </w:p>
    <w:p w:rsidR="00671E62" w:rsidRPr="009B6809" w:rsidRDefault="00671E62" w:rsidP="00A83AAC">
      <w:pPr>
        <w:pStyle w:val="2"/>
        <w:spacing w:before="0"/>
        <w:jc w:val="both"/>
        <w:rPr>
          <w:rFonts w:ascii="Times New Roman" w:hAnsi="Times New Roman" w:cs="Times New Roman"/>
          <w:color w:val="auto"/>
          <w:sz w:val="22"/>
          <w:szCs w:val="22"/>
        </w:rPr>
      </w:pPr>
      <w:bookmarkStart w:id="62" w:name="Par3280"/>
      <w:bookmarkStart w:id="63" w:name="_Toc25145058"/>
      <w:bookmarkEnd w:id="62"/>
      <w:r w:rsidRPr="009B6809">
        <w:rPr>
          <w:rFonts w:ascii="Times New Roman" w:hAnsi="Times New Roman" w:cs="Times New Roman"/>
          <w:color w:val="auto"/>
          <w:sz w:val="22"/>
          <w:szCs w:val="22"/>
        </w:rPr>
        <w:t>3.2.7. Дополнительные сведения об эмитентах, основной деятельностью которых является добыча полезных ископаемых</w:t>
      </w:r>
      <w:bookmarkEnd w:id="63"/>
    </w:p>
    <w:p w:rsidR="002A35DB" w:rsidRPr="009B6809" w:rsidRDefault="002A35DB" w:rsidP="002A35DB">
      <w:pPr>
        <w:jc w:val="both"/>
        <w:rPr>
          <w:sz w:val="22"/>
          <w:szCs w:val="22"/>
        </w:rPr>
      </w:pPr>
      <w:r w:rsidRPr="009B6809">
        <w:rPr>
          <w:sz w:val="22"/>
          <w:szCs w:val="22"/>
        </w:rPr>
        <w:t>Основной деятельностью эмитента не является добыча полезных ископаемых, включая добычу драгоценных металлов и драгоценных камней.</w:t>
      </w:r>
    </w:p>
    <w:p w:rsidR="000D7FC1" w:rsidRPr="009B6809" w:rsidRDefault="00AC4C7B" w:rsidP="00B36D17">
      <w:pPr>
        <w:jc w:val="both"/>
        <w:rPr>
          <w:sz w:val="22"/>
          <w:szCs w:val="22"/>
        </w:rPr>
      </w:pPr>
      <w:r w:rsidRPr="009B6809">
        <w:rPr>
          <w:sz w:val="22"/>
          <w:szCs w:val="22"/>
        </w:rPr>
        <w:t xml:space="preserve">Эмитент не имеет подконтрольные ему организации, ведущие </w:t>
      </w:r>
      <w:r w:rsidR="002B2DE3" w:rsidRPr="009B6809">
        <w:rPr>
          <w:sz w:val="22"/>
          <w:szCs w:val="22"/>
        </w:rPr>
        <w:t>деятельность по добыче полезных ископаемых.</w:t>
      </w:r>
    </w:p>
    <w:p w:rsidR="002B2DE3" w:rsidRPr="009B6809" w:rsidRDefault="002B2DE3" w:rsidP="00B36D17">
      <w:pPr>
        <w:jc w:val="both"/>
        <w:rPr>
          <w:sz w:val="22"/>
          <w:szCs w:val="22"/>
          <w:highlight w:val="yellow"/>
          <w:u w:val="single"/>
        </w:rPr>
      </w:pPr>
    </w:p>
    <w:p w:rsidR="00671E62" w:rsidRPr="009B6809" w:rsidRDefault="00671E62" w:rsidP="00566F9A">
      <w:pPr>
        <w:pStyle w:val="2"/>
        <w:spacing w:before="0"/>
        <w:jc w:val="both"/>
        <w:rPr>
          <w:rFonts w:ascii="Times New Roman" w:hAnsi="Times New Roman" w:cs="Times New Roman"/>
          <w:color w:val="auto"/>
          <w:sz w:val="22"/>
          <w:szCs w:val="22"/>
        </w:rPr>
      </w:pPr>
      <w:bookmarkStart w:id="64" w:name="Par3293"/>
      <w:bookmarkStart w:id="65" w:name="_Toc25145059"/>
      <w:bookmarkEnd w:id="64"/>
      <w:r w:rsidRPr="009B6809">
        <w:rPr>
          <w:rFonts w:ascii="Times New Roman" w:hAnsi="Times New Roman" w:cs="Times New Roman"/>
          <w:color w:val="auto"/>
          <w:sz w:val="22"/>
          <w:szCs w:val="22"/>
        </w:rPr>
        <w:t>3.2.8. Дополнительные сведения об эмитентах, основной деятельностью которых является оказание услуг связи</w:t>
      </w:r>
      <w:bookmarkEnd w:id="65"/>
    </w:p>
    <w:p w:rsidR="002A35DB" w:rsidRPr="009B6809" w:rsidRDefault="002A35DB" w:rsidP="002A35DB">
      <w:pPr>
        <w:jc w:val="both"/>
        <w:rPr>
          <w:sz w:val="22"/>
          <w:szCs w:val="22"/>
        </w:rPr>
      </w:pPr>
      <w:r w:rsidRPr="009B6809">
        <w:rPr>
          <w:sz w:val="22"/>
          <w:szCs w:val="22"/>
        </w:rPr>
        <w:t>Основной деятельностью эмитента не является оказание услуг связи.</w:t>
      </w:r>
    </w:p>
    <w:p w:rsidR="00671E62" w:rsidRPr="009B6809" w:rsidRDefault="00671E62" w:rsidP="00671E62">
      <w:pPr>
        <w:pStyle w:val="ConsPlusNormal"/>
        <w:jc w:val="both"/>
        <w:rPr>
          <w:sz w:val="22"/>
          <w:szCs w:val="22"/>
        </w:rPr>
      </w:pPr>
    </w:p>
    <w:p w:rsidR="001B00C3" w:rsidRPr="009B6809" w:rsidRDefault="001B00C3" w:rsidP="001B00C3">
      <w:pPr>
        <w:pStyle w:val="2"/>
        <w:spacing w:before="0"/>
        <w:jc w:val="both"/>
        <w:rPr>
          <w:rFonts w:ascii="Times New Roman" w:hAnsi="Times New Roman" w:cs="Times New Roman"/>
          <w:color w:val="auto"/>
          <w:sz w:val="22"/>
          <w:szCs w:val="22"/>
        </w:rPr>
      </w:pPr>
      <w:bookmarkStart w:id="66" w:name="Par3301"/>
      <w:bookmarkStart w:id="67" w:name="_Toc25145060"/>
      <w:bookmarkEnd w:id="66"/>
      <w:r w:rsidRPr="009B6809">
        <w:rPr>
          <w:rFonts w:ascii="Times New Roman" w:hAnsi="Times New Roman" w:cs="Times New Roman"/>
          <w:color w:val="auto"/>
          <w:sz w:val="22"/>
          <w:szCs w:val="22"/>
        </w:rPr>
        <w:t>3.3. Планы будущей деятельности эмитента</w:t>
      </w:r>
      <w:bookmarkEnd w:id="67"/>
    </w:p>
    <w:p w:rsidR="00505F7D" w:rsidRPr="009B6809" w:rsidRDefault="001B00C3" w:rsidP="00822EF8">
      <w:pPr>
        <w:jc w:val="both"/>
        <w:rPr>
          <w:sz w:val="22"/>
          <w:szCs w:val="22"/>
        </w:rPr>
      </w:pPr>
      <w:r w:rsidRPr="009B6809">
        <w:rPr>
          <w:sz w:val="22"/>
          <w:szCs w:val="22"/>
        </w:rPr>
        <w:t xml:space="preserve">В рамках приоритетных направлений развития </w:t>
      </w:r>
      <w:r w:rsidR="00822EF8" w:rsidRPr="009B6809">
        <w:rPr>
          <w:sz w:val="22"/>
          <w:szCs w:val="22"/>
        </w:rPr>
        <w:t>эмитента</w:t>
      </w:r>
      <w:r w:rsidRPr="009B6809">
        <w:rPr>
          <w:sz w:val="22"/>
          <w:szCs w:val="22"/>
        </w:rPr>
        <w:t xml:space="preserve"> на ближайшее будущее будет продолжена работа</w:t>
      </w:r>
      <w:r w:rsidR="00505F7D" w:rsidRPr="009B6809">
        <w:rPr>
          <w:sz w:val="22"/>
          <w:szCs w:val="22"/>
        </w:rPr>
        <w:t xml:space="preserve">, направленная: </w:t>
      </w:r>
    </w:p>
    <w:p w:rsidR="00B72060" w:rsidRPr="00591C54" w:rsidRDefault="00E513A5" w:rsidP="0082129C">
      <w:pPr>
        <w:pStyle w:val="ac"/>
        <w:numPr>
          <w:ilvl w:val="0"/>
          <w:numId w:val="52"/>
        </w:numPr>
        <w:spacing w:after="0" w:line="240" w:lineRule="auto"/>
        <w:ind w:left="284" w:hanging="284"/>
        <w:jc w:val="both"/>
        <w:rPr>
          <w:rFonts w:ascii="Times New Roman" w:hAnsi="Times New Roman"/>
        </w:rPr>
      </w:pPr>
      <w:r>
        <w:rPr>
          <w:rFonts w:ascii="Times New Roman" w:hAnsi="Times New Roman"/>
        </w:rPr>
        <w:t>сохранение</w:t>
      </w:r>
      <w:r w:rsidR="007813C2">
        <w:rPr>
          <w:rFonts w:ascii="Times New Roman" w:hAnsi="Times New Roman"/>
        </w:rPr>
        <w:t>/</w:t>
      </w:r>
      <w:r>
        <w:rPr>
          <w:rFonts w:ascii="Times New Roman" w:hAnsi="Times New Roman"/>
        </w:rPr>
        <w:t>увеличение</w:t>
      </w:r>
      <w:r w:rsidR="009D7093" w:rsidRPr="004A1787">
        <w:rPr>
          <w:rFonts w:ascii="Times New Roman" w:hAnsi="Times New Roman"/>
        </w:rPr>
        <w:t xml:space="preserve"> поголовья </w:t>
      </w:r>
      <w:r w:rsidR="007813C2" w:rsidRPr="00591C54">
        <w:rPr>
          <w:rFonts w:ascii="Times New Roman" w:hAnsi="Times New Roman"/>
        </w:rPr>
        <w:t>молочного крупного рогатого скота</w:t>
      </w:r>
      <w:r w:rsidR="00B72060" w:rsidRPr="00591C54">
        <w:rPr>
          <w:rFonts w:ascii="Times New Roman" w:hAnsi="Times New Roman"/>
        </w:rPr>
        <w:t>;</w:t>
      </w:r>
    </w:p>
    <w:p w:rsidR="00912015" w:rsidRPr="00591C54" w:rsidRDefault="00676C7E" w:rsidP="0082129C">
      <w:pPr>
        <w:pStyle w:val="ac"/>
        <w:numPr>
          <w:ilvl w:val="0"/>
          <w:numId w:val="52"/>
        </w:numPr>
        <w:spacing w:after="0" w:line="240" w:lineRule="auto"/>
        <w:ind w:left="284" w:hanging="284"/>
        <w:jc w:val="both"/>
        <w:rPr>
          <w:rFonts w:ascii="Times New Roman" w:hAnsi="Times New Roman"/>
        </w:rPr>
      </w:pPr>
      <w:r>
        <w:rPr>
          <w:rFonts w:ascii="Times New Roman" w:hAnsi="Times New Roman"/>
        </w:rPr>
        <w:t xml:space="preserve">сохранение/увеличение </w:t>
      </w:r>
      <w:r w:rsidR="00AA69A8" w:rsidRPr="00591C54">
        <w:rPr>
          <w:rFonts w:ascii="Times New Roman" w:hAnsi="Times New Roman"/>
        </w:rPr>
        <w:t xml:space="preserve">надоя </w:t>
      </w:r>
      <w:r w:rsidR="00515A0A" w:rsidRPr="00591C54">
        <w:rPr>
          <w:rFonts w:ascii="Times New Roman" w:hAnsi="Times New Roman"/>
        </w:rPr>
        <w:t>молока</w:t>
      </w:r>
      <w:r w:rsidR="00912015" w:rsidRPr="00591C54">
        <w:rPr>
          <w:rFonts w:ascii="Times New Roman" w:hAnsi="Times New Roman"/>
        </w:rPr>
        <w:t xml:space="preserve"> </w:t>
      </w:r>
      <w:r w:rsidR="00000A7E" w:rsidRPr="00591C54">
        <w:rPr>
          <w:rFonts w:ascii="Times New Roman" w:hAnsi="Times New Roman"/>
        </w:rPr>
        <w:t xml:space="preserve">у </w:t>
      </w:r>
      <w:r w:rsidR="000D41EC" w:rsidRPr="00591C54">
        <w:rPr>
          <w:rFonts w:ascii="Times New Roman" w:hAnsi="Times New Roman"/>
        </w:rPr>
        <w:t xml:space="preserve">выращенного на ферме Эмитента </w:t>
      </w:r>
      <w:r w:rsidR="00912015" w:rsidRPr="00591C54">
        <w:rPr>
          <w:rFonts w:ascii="Times New Roman" w:hAnsi="Times New Roman"/>
        </w:rPr>
        <w:t>молочного крупного рогатого скота;</w:t>
      </w:r>
    </w:p>
    <w:p w:rsidR="003E643E" w:rsidRPr="00591C54" w:rsidRDefault="00FF6AC9" w:rsidP="0082129C">
      <w:pPr>
        <w:pStyle w:val="ac"/>
        <w:numPr>
          <w:ilvl w:val="0"/>
          <w:numId w:val="52"/>
        </w:numPr>
        <w:spacing w:after="0" w:line="240" w:lineRule="auto"/>
        <w:ind w:left="284" w:hanging="284"/>
        <w:jc w:val="both"/>
        <w:rPr>
          <w:rFonts w:ascii="Times New Roman" w:hAnsi="Times New Roman"/>
        </w:rPr>
      </w:pPr>
      <w:r w:rsidRPr="00591C54">
        <w:rPr>
          <w:rFonts w:ascii="Times New Roman" w:hAnsi="Times New Roman"/>
        </w:rPr>
        <w:t xml:space="preserve">на повышение </w:t>
      </w:r>
      <w:r w:rsidR="00EB56C0" w:rsidRPr="00591C54">
        <w:rPr>
          <w:rFonts w:ascii="Times New Roman" w:hAnsi="Times New Roman"/>
        </w:rPr>
        <w:t xml:space="preserve">контроля и </w:t>
      </w:r>
      <w:r w:rsidR="006A034A" w:rsidRPr="00591C54">
        <w:rPr>
          <w:rFonts w:ascii="Times New Roman" w:hAnsi="Times New Roman"/>
        </w:rPr>
        <w:t>качеств</w:t>
      </w:r>
      <w:r w:rsidRPr="00591C54">
        <w:rPr>
          <w:rFonts w:ascii="Times New Roman" w:hAnsi="Times New Roman"/>
        </w:rPr>
        <w:t xml:space="preserve">а </w:t>
      </w:r>
      <w:r w:rsidR="00F5303E" w:rsidRPr="00591C54">
        <w:rPr>
          <w:rFonts w:ascii="Times New Roman" w:hAnsi="Times New Roman"/>
        </w:rPr>
        <w:t xml:space="preserve">произведенного </w:t>
      </w:r>
      <w:r w:rsidR="00066712" w:rsidRPr="00591C54">
        <w:rPr>
          <w:rFonts w:ascii="Times New Roman" w:hAnsi="Times New Roman"/>
        </w:rPr>
        <w:t xml:space="preserve">сырого </w:t>
      </w:r>
      <w:r w:rsidR="00EB56C0" w:rsidRPr="00591C54">
        <w:rPr>
          <w:rFonts w:ascii="Times New Roman" w:hAnsi="Times New Roman"/>
        </w:rPr>
        <w:t>молока</w:t>
      </w:r>
      <w:r w:rsidR="00F5303E" w:rsidRPr="00591C54">
        <w:rPr>
          <w:rFonts w:ascii="Times New Roman" w:hAnsi="Times New Roman"/>
        </w:rPr>
        <w:t>;</w:t>
      </w:r>
      <w:r w:rsidR="0002146E" w:rsidRPr="00591C54">
        <w:rPr>
          <w:rFonts w:ascii="Times New Roman" w:hAnsi="Times New Roman"/>
        </w:rPr>
        <w:t xml:space="preserve"> </w:t>
      </w:r>
    </w:p>
    <w:p w:rsidR="00510CB9" w:rsidRDefault="00F953F3" w:rsidP="0082129C">
      <w:pPr>
        <w:pStyle w:val="ac"/>
        <w:numPr>
          <w:ilvl w:val="0"/>
          <w:numId w:val="52"/>
        </w:numPr>
        <w:spacing w:after="0" w:line="240" w:lineRule="auto"/>
        <w:ind w:left="284" w:hanging="284"/>
        <w:jc w:val="both"/>
        <w:rPr>
          <w:rFonts w:ascii="Times New Roman" w:hAnsi="Times New Roman"/>
        </w:rPr>
      </w:pPr>
      <w:r w:rsidRPr="00591C54">
        <w:rPr>
          <w:rFonts w:ascii="Times New Roman" w:hAnsi="Times New Roman"/>
        </w:rPr>
        <w:t>на</w:t>
      </w:r>
      <w:r w:rsidR="00376F68" w:rsidRPr="00591C54">
        <w:rPr>
          <w:rFonts w:ascii="Times New Roman" w:hAnsi="Times New Roman"/>
        </w:rPr>
        <w:t xml:space="preserve"> увеличени</w:t>
      </w:r>
      <w:r w:rsidRPr="00591C54">
        <w:rPr>
          <w:rFonts w:ascii="Times New Roman" w:hAnsi="Times New Roman"/>
        </w:rPr>
        <w:t>е</w:t>
      </w:r>
      <w:r w:rsidR="00376F68" w:rsidRPr="00591C54">
        <w:rPr>
          <w:rFonts w:ascii="Times New Roman" w:hAnsi="Times New Roman"/>
        </w:rPr>
        <w:t xml:space="preserve"> </w:t>
      </w:r>
      <w:r w:rsidR="005E3BC0" w:rsidRPr="00591C54">
        <w:rPr>
          <w:rFonts w:ascii="Times New Roman" w:hAnsi="Times New Roman"/>
        </w:rPr>
        <w:t xml:space="preserve">объема </w:t>
      </w:r>
      <w:r w:rsidR="00CD54EC" w:rsidRPr="00591C54">
        <w:rPr>
          <w:rFonts w:ascii="Times New Roman" w:hAnsi="Times New Roman"/>
        </w:rPr>
        <w:t>заготовок</w:t>
      </w:r>
      <w:r w:rsidR="00BE323A" w:rsidRPr="00591C54">
        <w:rPr>
          <w:rFonts w:ascii="Times New Roman" w:hAnsi="Times New Roman"/>
        </w:rPr>
        <w:t xml:space="preserve"> </w:t>
      </w:r>
      <w:r w:rsidR="00CD54EC" w:rsidRPr="00591C54">
        <w:rPr>
          <w:rFonts w:ascii="Times New Roman" w:hAnsi="Times New Roman"/>
        </w:rPr>
        <w:t xml:space="preserve">кормов </w:t>
      </w:r>
      <w:r w:rsidR="00BE323A" w:rsidRPr="00591C54">
        <w:rPr>
          <w:rFonts w:ascii="Times New Roman" w:hAnsi="Times New Roman"/>
        </w:rPr>
        <w:t xml:space="preserve">для </w:t>
      </w:r>
      <w:r w:rsidR="00510CB9" w:rsidRPr="00591C54">
        <w:rPr>
          <w:rFonts w:ascii="Times New Roman" w:hAnsi="Times New Roman"/>
        </w:rPr>
        <w:t>молочного крупного рогатого скота</w:t>
      </w:r>
      <w:r w:rsidR="00B6336F" w:rsidRPr="00591C54">
        <w:rPr>
          <w:rFonts w:ascii="Times New Roman" w:hAnsi="Times New Roman"/>
        </w:rPr>
        <w:t>, создание кормовых резервных фондов</w:t>
      </w:r>
      <w:r w:rsidR="004F7A18" w:rsidRPr="004F7A18">
        <w:rPr>
          <w:rFonts w:ascii="Times New Roman" w:hAnsi="Times New Roman"/>
        </w:rPr>
        <w:t xml:space="preserve"> </w:t>
      </w:r>
      <w:r w:rsidR="004F7A18" w:rsidRPr="00120DF0">
        <w:rPr>
          <w:rFonts w:ascii="Times New Roman" w:hAnsi="Times New Roman"/>
        </w:rPr>
        <w:t>для выращиваемого обществом молочного крупного рогатого скота</w:t>
      </w:r>
      <w:r w:rsidR="008F79C4" w:rsidRPr="00591C54">
        <w:rPr>
          <w:rFonts w:ascii="Times New Roman" w:hAnsi="Times New Roman"/>
        </w:rPr>
        <w:t>;</w:t>
      </w:r>
    </w:p>
    <w:p w:rsidR="00953F0E" w:rsidRDefault="00953F0E" w:rsidP="0082129C">
      <w:pPr>
        <w:pStyle w:val="ac"/>
        <w:numPr>
          <w:ilvl w:val="0"/>
          <w:numId w:val="52"/>
        </w:numPr>
        <w:spacing w:after="0" w:line="240" w:lineRule="auto"/>
        <w:ind w:left="284" w:hanging="284"/>
        <w:jc w:val="both"/>
        <w:rPr>
          <w:rFonts w:ascii="Times New Roman" w:hAnsi="Times New Roman"/>
        </w:rPr>
      </w:pPr>
      <w:r>
        <w:rPr>
          <w:rFonts w:ascii="Times New Roman" w:hAnsi="Times New Roman"/>
        </w:rPr>
        <w:t>сохранение/увеличение</w:t>
      </w:r>
      <w:r w:rsidRPr="004A1787">
        <w:rPr>
          <w:rFonts w:ascii="Times New Roman" w:hAnsi="Times New Roman"/>
        </w:rPr>
        <w:t xml:space="preserve"> объемов продукции растениеводства</w:t>
      </w:r>
      <w:r>
        <w:rPr>
          <w:rFonts w:ascii="Times New Roman" w:hAnsi="Times New Roman"/>
        </w:rPr>
        <w:t xml:space="preserve">, </w:t>
      </w:r>
      <w:r w:rsidRPr="00120DF0">
        <w:rPr>
          <w:rFonts w:ascii="Times New Roman" w:hAnsi="Times New Roman"/>
        </w:rPr>
        <w:t xml:space="preserve">создание резервных фондов </w:t>
      </w:r>
      <w:r w:rsidRPr="00120DF0">
        <w:rPr>
          <w:rFonts w:ascii="Times New Roman" w:eastAsia="Calibri" w:hAnsi="Times New Roman"/>
        </w:rPr>
        <w:t>выращ</w:t>
      </w:r>
      <w:r w:rsidRPr="00120DF0">
        <w:rPr>
          <w:rFonts w:ascii="Times New Roman" w:hAnsi="Times New Roman"/>
        </w:rPr>
        <w:t>енных</w:t>
      </w:r>
      <w:r w:rsidRPr="00120DF0">
        <w:rPr>
          <w:rFonts w:ascii="Times New Roman" w:eastAsia="Calibri" w:hAnsi="Times New Roman"/>
        </w:rPr>
        <w:t xml:space="preserve"> зерновых (кроме риса), зернобобовых культур и семян масличных культур</w:t>
      </w:r>
      <w:r w:rsidRPr="00591C54">
        <w:rPr>
          <w:rFonts w:ascii="Times New Roman" w:eastAsia="TimesNewRomanPSMT" w:hAnsi="Times New Roman"/>
        </w:rPr>
        <w:t>.</w:t>
      </w:r>
    </w:p>
    <w:p w:rsidR="0006737E" w:rsidRPr="00591C54" w:rsidRDefault="008F79C4" w:rsidP="0082129C">
      <w:pPr>
        <w:pStyle w:val="ac"/>
        <w:numPr>
          <w:ilvl w:val="0"/>
          <w:numId w:val="52"/>
        </w:numPr>
        <w:spacing w:after="0" w:line="240" w:lineRule="auto"/>
        <w:ind w:left="284" w:hanging="284"/>
        <w:jc w:val="both"/>
        <w:rPr>
          <w:rFonts w:ascii="Times New Roman" w:hAnsi="Times New Roman"/>
        </w:rPr>
      </w:pPr>
      <w:r w:rsidRPr="00591C54">
        <w:rPr>
          <w:rFonts w:ascii="Times New Roman" w:hAnsi="Times New Roman"/>
        </w:rPr>
        <w:t xml:space="preserve">на </w:t>
      </w:r>
      <w:r w:rsidR="001B00C3" w:rsidRPr="00591C54">
        <w:rPr>
          <w:rFonts w:ascii="Times New Roman" w:hAnsi="Times New Roman"/>
        </w:rPr>
        <w:t>эффективно</w:t>
      </w:r>
      <w:r w:rsidRPr="00591C54">
        <w:rPr>
          <w:rFonts w:ascii="Times New Roman" w:hAnsi="Times New Roman"/>
        </w:rPr>
        <w:t>е</w:t>
      </w:r>
      <w:r w:rsidR="001B00C3" w:rsidRPr="00591C54">
        <w:rPr>
          <w:rFonts w:ascii="Times New Roman" w:hAnsi="Times New Roman"/>
        </w:rPr>
        <w:t xml:space="preserve"> использовани</w:t>
      </w:r>
      <w:r w:rsidRPr="00591C54">
        <w:rPr>
          <w:rFonts w:ascii="Times New Roman" w:hAnsi="Times New Roman"/>
        </w:rPr>
        <w:t>е</w:t>
      </w:r>
      <w:r w:rsidR="001B00C3" w:rsidRPr="00591C54">
        <w:rPr>
          <w:rFonts w:ascii="Times New Roman" w:hAnsi="Times New Roman"/>
        </w:rPr>
        <w:t xml:space="preserve"> имеющихся технических и финансовых ресурсов</w:t>
      </w:r>
      <w:r w:rsidR="0006737E" w:rsidRPr="00591C54">
        <w:rPr>
          <w:rFonts w:ascii="Times New Roman" w:hAnsi="Times New Roman"/>
        </w:rPr>
        <w:t>;</w:t>
      </w:r>
    </w:p>
    <w:p w:rsidR="0006737E" w:rsidRPr="00591C54" w:rsidRDefault="0006737E" w:rsidP="0082129C">
      <w:pPr>
        <w:pStyle w:val="ac"/>
        <w:numPr>
          <w:ilvl w:val="0"/>
          <w:numId w:val="52"/>
        </w:numPr>
        <w:spacing w:after="0" w:line="240" w:lineRule="auto"/>
        <w:ind w:left="284" w:hanging="284"/>
        <w:jc w:val="both"/>
        <w:rPr>
          <w:rFonts w:ascii="Times New Roman" w:hAnsi="Times New Roman"/>
        </w:rPr>
      </w:pPr>
      <w:r w:rsidRPr="00591C54">
        <w:rPr>
          <w:rFonts w:ascii="Times New Roman" w:hAnsi="Times New Roman"/>
        </w:rPr>
        <w:t xml:space="preserve">на </w:t>
      </w:r>
      <w:r w:rsidR="001B00C3" w:rsidRPr="00591C54">
        <w:rPr>
          <w:rFonts w:ascii="Times New Roman" w:hAnsi="Times New Roman"/>
        </w:rPr>
        <w:t>расширение клиентской базы</w:t>
      </w:r>
      <w:r w:rsidRPr="00591C54">
        <w:rPr>
          <w:rFonts w:ascii="Times New Roman" w:hAnsi="Times New Roman"/>
        </w:rPr>
        <w:t>;</w:t>
      </w:r>
    </w:p>
    <w:p w:rsidR="00232E01" w:rsidRPr="00591C54" w:rsidRDefault="00232E01" w:rsidP="0082129C">
      <w:pPr>
        <w:pStyle w:val="ac"/>
        <w:numPr>
          <w:ilvl w:val="0"/>
          <w:numId w:val="52"/>
        </w:numPr>
        <w:spacing w:after="0" w:line="240" w:lineRule="auto"/>
        <w:ind w:left="284" w:hanging="284"/>
        <w:jc w:val="both"/>
        <w:rPr>
          <w:rFonts w:ascii="Times New Roman" w:hAnsi="Times New Roman"/>
        </w:rPr>
      </w:pPr>
      <w:r w:rsidRPr="00591C54">
        <w:rPr>
          <w:rFonts w:ascii="Times New Roman" w:hAnsi="Times New Roman"/>
        </w:rPr>
        <w:t xml:space="preserve">на увеличение </w:t>
      </w:r>
      <w:r w:rsidR="008B37C6" w:rsidRPr="00591C54">
        <w:rPr>
          <w:rFonts w:ascii="Times New Roman" w:hAnsi="Times New Roman"/>
        </w:rPr>
        <w:t>размера выручки Эмитента;</w:t>
      </w:r>
    </w:p>
    <w:p w:rsidR="003056B4" w:rsidRPr="00591C54" w:rsidRDefault="003056B4" w:rsidP="0082129C">
      <w:pPr>
        <w:pStyle w:val="ac"/>
        <w:numPr>
          <w:ilvl w:val="0"/>
          <w:numId w:val="52"/>
        </w:numPr>
        <w:spacing w:after="0" w:line="240" w:lineRule="auto"/>
        <w:ind w:left="284" w:hanging="284"/>
        <w:jc w:val="both"/>
        <w:rPr>
          <w:rFonts w:ascii="Times New Roman" w:hAnsi="Times New Roman"/>
        </w:rPr>
      </w:pPr>
      <w:r w:rsidRPr="00591C54">
        <w:rPr>
          <w:rFonts w:ascii="Times New Roman" w:hAnsi="Times New Roman"/>
        </w:rPr>
        <w:t>на выявление резервов улучшения экономического состояния Эмитента;</w:t>
      </w:r>
    </w:p>
    <w:p w:rsidR="003056B4" w:rsidRPr="00591C54" w:rsidRDefault="003056B4" w:rsidP="0082129C">
      <w:pPr>
        <w:pStyle w:val="ac"/>
        <w:numPr>
          <w:ilvl w:val="0"/>
          <w:numId w:val="52"/>
        </w:numPr>
        <w:spacing w:after="0" w:line="240" w:lineRule="auto"/>
        <w:ind w:left="284" w:hanging="284"/>
        <w:jc w:val="both"/>
        <w:rPr>
          <w:rFonts w:ascii="Times New Roman" w:hAnsi="Times New Roman"/>
        </w:rPr>
      </w:pPr>
      <w:r w:rsidRPr="00591C54">
        <w:rPr>
          <w:rFonts w:ascii="Times New Roman" w:hAnsi="Times New Roman"/>
        </w:rPr>
        <w:t>на выработку рекомендаций по улучшению управленческой деятельностью Эмитента;</w:t>
      </w:r>
    </w:p>
    <w:p w:rsidR="00B240EA" w:rsidRPr="00591C54" w:rsidRDefault="00B240EA" w:rsidP="0082129C">
      <w:pPr>
        <w:pStyle w:val="ac"/>
        <w:numPr>
          <w:ilvl w:val="0"/>
          <w:numId w:val="52"/>
        </w:numPr>
        <w:spacing w:after="0" w:line="240" w:lineRule="auto"/>
        <w:ind w:left="284" w:hanging="284"/>
        <w:jc w:val="both"/>
        <w:rPr>
          <w:rFonts w:ascii="Times New Roman" w:hAnsi="Times New Roman"/>
        </w:rPr>
      </w:pPr>
      <w:r w:rsidRPr="00591C54">
        <w:rPr>
          <w:rFonts w:ascii="Times New Roman" w:eastAsia="TimesNewRomanPSMT" w:hAnsi="Times New Roman"/>
        </w:rPr>
        <w:t>на снижение темпов роста расходов на управление;</w:t>
      </w:r>
    </w:p>
    <w:p w:rsidR="00B240EA" w:rsidRPr="00591C54" w:rsidRDefault="003056B4" w:rsidP="0082129C">
      <w:pPr>
        <w:pStyle w:val="ac"/>
        <w:numPr>
          <w:ilvl w:val="0"/>
          <w:numId w:val="52"/>
        </w:numPr>
        <w:spacing w:after="0" w:line="240" w:lineRule="auto"/>
        <w:ind w:left="284" w:hanging="284"/>
        <w:jc w:val="both"/>
        <w:rPr>
          <w:rFonts w:ascii="Times New Roman" w:hAnsi="Times New Roman"/>
        </w:rPr>
      </w:pPr>
      <w:r w:rsidRPr="00591C54">
        <w:rPr>
          <w:rFonts w:ascii="Times New Roman" w:hAnsi="Times New Roman"/>
        </w:rPr>
        <w:t>на уменьшение затрат</w:t>
      </w:r>
      <w:r w:rsidR="00B240EA" w:rsidRPr="00591C54">
        <w:rPr>
          <w:rFonts w:ascii="Times New Roman" w:hAnsi="Times New Roman"/>
        </w:rPr>
        <w:t xml:space="preserve"> Эмитента;</w:t>
      </w:r>
    </w:p>
    <w:p w:rsidR="00591C54" w:rsidRPr="00591C54" w:rsidRDefault="00B240EA" w:rsidP="0082129C">
      <w:pPr>
        <w:pStyle w:val="ac"/>
        <w:numPr>
          <w:ilvl w:val="0"/>
          <w:numId w:val="52"/>
        </w:numPr>
        <w:spacing w:after="0" w:line="240" w:lineRule="auto"/>
        <w:ind w:left="284" w:hanging="284"/>
        <w:jc w:val="both"/>
        <w:rPr>
          <w:rFonts w:ascii="Times New Roman" w:hAnsi="Times New Roman"/>
        </w:rPr>
      </w:pPr>
      <w:r w:rsidRPr="00591C54">
        <w:rPr>
          <w:rFonts w:ascii="Times New Roman" w:hAnsi="Times New Roman"/>
        </w:rPr>
        <w:t xml:space="preserve">на </w:t>
      </w:r>
      <w:r w:rsidR="003056B4" w:rsidRPr="00591C54">
        <w:rPr>
          <w:rFonts w:ascii="Times New Roman" w:hAnsi="Times New Roman"/>
        </w:rPr>
        <w:t>снижение себестоимости</w:t>
      </w:r>
      <w:r w:rsidRPr="00591C54">
        <w:rPr>
          <w:rFonts w:ascii="Times New Roman" w:hAnsi="Times New Roman"/>
        </w:rPr>
        <w:t xml:space="preserve"> производимой продукции</w:t>
      </w:r>
      <w:r w:rsidR="00591C54" w:rsidRPr="00591C54">
        <w:rPr>
          <w:rFonts w:ascii="Times New Roman" w:hAnsi="Times New Roman"/>
        </w:rPr>
        <w:t>;</w:t>
      </w:r>
    </w:p>
    <w:p w:rsidR="00CB3F60" w:rsidRPr="00CB3F60" w:rsidRDefault="00591C54" w:rsidP="0082129C">
      <w:pPr>
        <w:pStyle w:val="ac"/>
        <w:numPr>
          <w:ilvl w:val="0"/>
          <w:numId w:val="52"/>
        </w:numPr>
        <w:spacing w:after="0" w:line="240" w:lineRule="auto"/>
        <w:ind w:left="284" w:hanging="284"/>
        <w:jc w:val="both"/>
        <w:rPr>
          <w:rFonts w:ascii="Times New Roman" w:hAnsi="Times New Roman"/>
        </w:rPr>
      </w:pPr>
      <w:r w:rsidRPr="00591C54">
        <w:rPr>
          <w:rFonts w:ascii="Times New Roman" w:eastAsia="TimesNewRomanPSMT" w:hAnsi="Times New Roman"/>
        </w:rPr>
        <w:t>на повышение уровня автоматизации процесса производства продукции</w:t>
      </w:r>
      <w:r w:rsidR="00CB3F60">
        <w:rPr>
          <w:rFonts w:ascii="Times New Roman" w:eastAsia="TimesNewRomanPSMT" w:hAnsi="Times New Roman"/>
        </w:rPr>
        <w:t>;</w:t>
      </w:r>
    </w:p>
    <w:p w:rsidR="002F5BDE" w:rsidRPr="009B6809" w:rsidRDefault="002F5BDE" w:rsidP="002F5BDE">
      <w:pPr>
        <w:pStyle w:val="ac"/>
        <w:spacing w:after="0" w:line="240" w:lineRule="auto"/>
        <w:ind w:left="284"/>
        <w:jc w:val="both"/>
        <w:rPr>
          <w:rFonts w:ascii="Times New Roman" w:hAnsi="Times New Roman"/>
        </w:rPr>
      </w:pPr>
    </w:p>
    <w:p w:rsidR="001B00C3" w:rsidRPr="009B6809" w:rsidRDefault="001B00C3" w:rsidP="001B00C3">
      <w:pPr>
        <w:jc w:val="both"/>
        <w:rPr>
          <w:b/>
          <w:sz w:val="22"/>
          <w:szCs w:val="22"/>
        </w:rPr>
      </w:pPr>
      <w:r w:rsidRPr="009B6809">
        <w:rPr>
          <w:sz w:val="22"/>
          <w:szCs w:val="22"/>
        </w:rPr>
        <w:t>Основной задачей эмитента является налаживание рабочих процессов и деловых связей, обеспечение безубыточной деятельности и получение прибыли.</w:t>
      </w:r>
      <w:r w:rsidRPr="009B6809">
        <w:rPr>
          <w:sz w:val="22"/>
          <w:szCs w:val="22"/>
          <w:highlight w:val="red"/>
        </w:rPr>
        <w:t xml:space="preserve"> </w:t>
      </w:r>
    </w:p>
    <w:p w:rsidR="002F5BDE" w:rsidRPr="009B6809" w:rsidRDefault="002F5BDE" w:rsidP="001B00C3">
      <w:pPr>
        <w:jc w:val="both"/>
        <w:rPr>
          <w:sz w:val="22"/>
          <w:szCs w:val="22"/>
        </w:rPr>
      </w:pPr>
    </w:p>
    <w:p w:rsidR="001B00C3" w:rsidRPr="00584672" w:rsidRDefault="001B00C3" w:rsidP="001B00C3">
      <w:pPr>
        <w:jc w:val="both"/>
        <w:rPr>
          <w:sz w:val="22"/>
          <w:szCs w:val="22"/>
        </w:rPr>
      </w:pPr>
      <w:r w:rsidRPr="00584672">
        <w:rPr>
          <w:sz w:val="22"/>
          <w:szCs w:val="22"/>
        </w:rPr>
        <w:t xml:space="preserve">Источник будущих доходов эмитента: </w:t>
      </w:r>
    </w:p>
    <w:p w:rsidR="0003220E" w:rsidRPr="00584672" w:rsidRDefault="0003220E" w:rsidP="0082129C">
      <w:pPr>
        <w:pStyle w:val="ac"/>
        <w:numPr>
          <w:ilvl w:val="0"/>
          <w:numId w:val="51"/>
        </w:numPr>
        <w:spacing w:after="0" w:line="240" w:lineRule="auto"/>
        <w:ind w:left="426" w:hanging="426"/>
        <w:jc w:val="both"/>
        <w:rPr>
          <w:rFonts w:ascii="Times New Roman" w:hAnsi="Times New Roman"/>
        </w:rPr>
      </w:pPr>
      <w:r w:rsidRPr="00584672">
        <w:rPr>
          <w:rFonts w:ascii="Times New Roman" w:hAnsi="Times New Roman"/>
        </w:rPr>
        <w:t>выращивание зерновых (кроме риса), зернобобовых культур и семян масличных культур</w:t>
      </w:r>
      <w:r w:rsidR="00395B84">
        <w:rPr>
          <w:rFonts w:ascii="Times New Roman" w:hAnsi="Times New Roman"/>
        </w:rPr>
        <w:t xml:space="preserve"> и их реализация</w:t>
      </w:r>
      <w:r w:rsidRPr="00584672">
        <w:rPr>
          <w:rFonts w:ascii="Times New Roman" w:hAnsi="Times New Roman"/>
        </w:rPr>
        <w:t>;</w:t>
      </w:r>
    </w:p>
    <w:p w:rsidR="0003220E" w:rsidRPr="00584672" w:rsidRDefault="00584672" w:rsidP="0082129C">
      <w:pPr>
        <w:pStyle w:val="ac"/>
        <w:numPr>
          <w:ilvl w:val="0"/>
          <w:numId w:val="51"/>
        </w:numPr>
        <w:spacing w:after="0" w:line="240" w:lineRule="auto"/>
        <w:ind w:left="426" w:hanging="426"/>
        <w:jc w:val="both"/>
        <w:rPr>
          <w:rFonts w:ascii="Times New Roman" w:hAnsi="Times New Roman"/>
        </w:rPr>
      </w:pPr>
      <w:r w:rsidRPr="00584672">
        <w:rPr>
          <w:rFonts w:ascii="Times New Roman" w:hAnsi="Times New Roman"/>
        </w:rPr>
        <w:t>деятельность по разведению молочного крупного рогатого скота и реализация</w:t>
      </w:r>
      <w:r w:rsidRPr="00584672">
        <w:rPr>
          <w:rFonts w:ascii="Times New Roman" w:hAnsi="Times New Roman"/>
          <w:shd w:val="clear" w:color="auto" w:fill="FFFFFF" w:themeFill="background1"/>
        </w:rPr>
        <w:t xml:space="preserve"> выращенного </w:t>
      </w:r>
      <w:r w:rsidRPr="00584672">
        <w:rPr>
          <w:rFonts w:ascii="Times New Roman" w:hAnsi="Times New Roman"/>
        </w:rPr>
        <w:t>молочного крупного рогатого скота</w:t>
      </w:r>
      <w:r w:rsidRPr="00584672">
        <w:rPr>
          <w:rFonts w:ascii="Times New Roman" w:hAnsi="Times New Roman"/>
          <w:shd w:val="clear" w:color="auto" w:fill="FFFFFF" w:themeFill="background1"/>
        </w:rPr>
        <w:t xml:space="preserve"> в живой массе;</w:t>
      </w:r>
    </w:p>
    <w:p w:rsidR="00584672" w:rsidRPr="00584672" w:rsidRDefault="00584672" w:rsidP="0082129C">
      <w:pPr>
        <w:pStyle w:val="ac"/>
        <w:numPr>
          <w:ilvl w:val="0"/>
          <w:numId w:val="51"/>
        </w:numPr>
        <w:spacing w:after="0" w:line="240" w:lineRule="auto"/>
        <w:ind w:left="426" w:hanging="426"/>
        <w:jc w:val="both"/>
        <w:rPr>
          <w:rFonts w:ascii="Times New Roman" w:hAnsi="Times New Roman"/>
        </w:rPr>
      </w:pPr>
      <w:r w:rsidRPr="00584672">
        <w:rPr>
          <w:rFonts w:ascii="Times New Roman" w:hAnsi="Times New Roman"/>
        </w:rPr>
        <w:t>производство сырого молока и реализация произведенно</w:t>
      </w:r>
      <w:r>
        <w:rPr>
          <w:rFonts w:ascii="Times New Roman" w:hAnsi="Times New Roman"/>
        </w:rPr>
        <w:t>го сырого молока.</w:t>
      </w:r>
    </w:p>
    <w:p w:rsidR="0003220E" w:rsidRDefault="0003220E" w:rsidP="001B00C3">
      <w:pPr>
        <w:jc w:val="both"/>
        <w:rPr>
          <w:sz w:val="22"/>
          <w:szCs w:val="22"/>
        </w:rPr>
      </w:pPr>
    </w:p>
    <w:p w:rsidR="001B00C3" w:rsidRPr="009B6809" w:rsidRDefault="001B00C3" w:rsidP="001B00C3">
      <w:pPr>
        <w:jc w:val="both"/>
        <w:rPr>
          <w:b/>
          <w:sz w:val="22"/>
          <w:szCs w:val="22"/>
        </w:rPr>
      </w:pPr>
      <w:r w:rsidRPr="001A3951">
        <w:rPr>
          <w:sz w:val="22"/>
          <w:szCs w:val="22"/>
        </w:rPr>
        <w:t>Планы, касающиеся организации нового производства, расширения или сокращения производства, разработки новых видов продукции, модернизации и реконструкции основных средств, возможного изменения основной деятельности, отсутствуют.</w:t>
      </w:r>
      <w:r w:rsidRPr="009B6809">
        <w:rPr>
          <w:sz w:val="22"/>
          <w:szCs w:val="22"/>
        </w:rPr>
        <w:t xml:space="preserve"> </w:t>
      </w:r>
    </w:p>
    <w:p w:rsidR="00C3228F" w:rsidRPr="009B6809" w:rsidRDefault="00C3228F" w:rsidP="00671E62">
      <w:pPr>
        <w:pStyle w:val="ConsPlusNormal"/>
        <w:jc w:val="both"/>
        <w:rPr>
          <w:sz w:val="22"/>
          <w:szCs w:val="22"/>
        </w:rPr>
      </w:pPr>
    </w:p>
    <w:p w:rsidR="00671E62" w:rsidRPr="009B6809" w:rsidRDefault="00671E62" w:rsidP="00566F9A">
      <w:pPr>
        <w:pStyle w:val="2"/>
        <w:spacing w:before="0"/>
        <w:jc w:val="both"/>
        <w:rPr>
          <w:rFonts w:ascii="Times New Roman" w:hAnsi="Times New Roman" w:cs="Times New Roman"/>
          <w:color w:val="auto"/>
          <w:sz w:val="22"/>
          <w:szCs w:val="22"/>
        </w:rPr>
      </w:pPr>
      <w:bookmarkStart w:id="68" w:name="Par3304"/>
      <w:bookmarkStart w:id="69" w:name="_Toc25145061"/>
      <w:bookmarkEnd w:id="68"/>
      <w:r w:rsidRPr="009B6809">
        <w:rPr>
          <w:rFonts w:ascii="Times New Roman" w:hAnsi="Times New Roman" w:cs="Times New Roman"/>
          <w:color w:val="auto"/>
          <w:sz w:val="22"/>
          <w:szCs w:val="22"/>
        </w:rPr>
        <w:t>3.4. Участие эмитента в банковских группах, банковских холдингах, холдингах и ассоциациях</w:t>
      </w:r>
      <w:bookmarkEnd w:id="69"/>
    </w:p>
    <w:p w:rsidR="00013A6D" w:rsidRPr="009B6809" w:rsidRDefault="00013A6D" w:rsidP="00013A6D">
      <w:pPr>
        <w:jc w:val="both"/>
        <w:rPr>
          <w:sz w:val="22"/>
          <w:szCs w:val="22"/>
        </w:rPr>
      </w:pPr>
      <w:r w:rsidRPr="009B6809">
        <w:rPr>
          <w:sz w:val="22"/>
          <w:szCs w:val="22"/>
        </w:rPr>
        <w:t>Эмитент не участвует в банковских группах, банковских холдингах, холдингах и ассоциациях.</w:t>
      </w:r>
    </w:p>
    <w:p w:rsidR="00671E62" w:rsidRPr="009B6809" w:rsidRDefault="00671E62" w:rsidP="00671E62">
      <w:pPr>
        <w:pStyle w:val="ConsPlusNormal"/>
        <w:jc w:val="both"/>
        <w:rPr>
          <w:sz w:val="22"/>
          <w:szCs w:val="22"/>
          <w:highlight w:val="yellow"/>
        </w:rPr>
      </w:pPr>
    </w:p>
    <w:p w:rsidR="00671E62" w:rsidRPr="009B6809" w:rsidRDefault="00671E62" w:rsidP="00013A6D">
      <w:pPr>
        <w:pStyle w:val="2"/>
        <w:spacing w:before="0"/>
        <w:jc w:val="both"/>
        <w:rPr>
          <w:rFonts w:ascii="Times New Roman" w:hAnsi="Times New Roman" w:cs="Times New Roman"/>
          <w:color w:val="auto"/>
          <w:sz w:val="22"/>
          <w:szCs w:val="22"/>
        </w:rPr>
      </w:pPr>
      <w:bookmarkStart w:id="70" w:name="Par3308"/>
      <w:bookmarkStart w:id="71" w:name="_Toc25145062"/>
      <w:bookmarkEnd w:id="70"/>
      <w:r w:rsidRPr="009B6809">
        <w:rPr>
          <w:rFonts w:ascii="Times New Roman" w:hAnsi="Times New Roman" w:cs="Times New Roman"/>
          <w:color w:val="auto"/>
          <w:sz w:val="22"/>
          <w:szCs w:val="22"/>
        </w:rPr>
        <w:t>3.5. Дочерние и зависимые хозяйственные общества эмитента</w:t>
      </w:r>
      <w:bookmarkEnd w:id="71"/>
    </w:p>
    <w:p w:rsidR="00E61980" w:rsidRPr="009B6809" w:rsidRDefault="00AC4C7B" w:rsidP="00013A6D">
      <w:pPr>
        <w:pStyle w:val="ConsPlusNormal"/>
        <w:jc w:val="both"/>
        <w:rPr>
          <w:sz w:val="22"/>
          <w:szCs w:val="22"/>
        </w:rPr>
      </w:pPr>
      <w:r w:rsidRPr="009B6809">
        <w:rPr>
          <w:sz w:val="22"/>
          <w:szCs w:val="22"/>
        </w:rPr>
        <w:t>Эмитент не имеет</w:t>
      </w:r>
      <w:r w:rsidR="00E61980" w:rsidRPr="009B6809">
        <w:rPr>
          <w:sz w:val="22"/>
          <w:szCs w:val="22"/>
        </w:rPr>
        <w:t xml:space="preserve"> дочерних и зависимых обществ нет.</w:t>
      </w:r>
    </w:p>
    <w:p w:rsidR="00E61980" w:rsidRPr="009B6809" w:rsidRDefault="00E61980" w:rsidP="00013A6D">
      <w:pPr>
        <w:pStyle w:val="ConsPlusNormal"/>
        <w:jc w:val="both"/>
        <w:rPr>
          <w:sz w:val="22"/>
          <w:szCs w:val="22"/>
        </w:rPr>
      </w:pPr>
    </w:p>
    <w:p w:rsidR="00671E62" w:rsidRDefault="00671E62" w:rsidP="001707B6">
      <w:pPr>
        <w:pStyle w:val="2"/>
        <w:spacing w:before="0"/>
        <w:jc w:val="both"/>
        <w:rPr>
          <w:rFonts w:ascii="Times New Roman" w:hAnsi="Times New Roman" w:cs="Times New Roman"/>
          <w:color w:val="auto"/>
          <w:sz w:val="22"/>
          <w:szCs w:val="22"/>
        </w:rPr>
      </w:pPr>
      <w:bookmarkStart w:id="72" w:name="Par3316"/>
      <w:bookmarkStart w:id="73" w:name="_Toc25145063"/>
      <w:bookmarkEnd w:id="72"/>
      <w:r w:rsidRPr="009B6809">
        <w:rPr>
          <w:rFonts w:ascii="Times New Roman" w:hAnsi="Times New Roman" w:cs="Times New Roman"/>
          <w:color w:val="auto"/>
          <w:sz w:val="22"/>
          <w:szCs w:val="22"/>
        </w:rPr>
        <w:lastRenderedPageBreak/>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73"/>
    </w:p>
    <w:p w:rsidR="00501B2E" w:rsidRPr="00501B2E" w:rsidRDefault="00501B2E" w:rsidP="00501B2E"/>
    <w:p w:rsidR="003F7FE1" w:rsidRDefault="00671E62" w:rsidP="003F7FE1">
      <w:pPr>
        <w:pStyle w:val="ConsPlusNormal"/>
        <w:jc w:val="both"/>
        <w:rPr>
          <w:sz w:val="22"/>
          <w:szCs w:val="22"/>
        </w:rPr>
      </w:pPr>
      <w:r w:rsidRPr="009B6809">
        <w:rPr>
          <w:sz w:val="22"/>
          <w:szCs w:val="22"/>
        </w:rPr>
        <w:t>В табличной форме раскрывается информация о первоначальной (восстановительной) стоимости основных средств и сумме начисленной амортизации. Указанная информация приводится за пять последних завершенных отчетных лет либо за каждый завершенный отчетный год, если эмитент осуществляет свою деятельность менее пяти лет. При этом значения показателей приводятся на дату окончания соответствующего завершенного отчетного года, а группировка объектов основных средств производится по данным бухгалтерского учета.</w:t>
      </w:r>
    </w:p>
    <w:p w:rsidR="00501B2E" w:rsidRDefault="00501B2E" w:rsidP="003F7FE1">
      <w:pPr>
        <w:pStyle w:val="ConsPlusNormal"/>
        <w:jc w:val="both"/>
        <w:rPr>
          <w:sz w:val="22"/>
          <w:szCs w:val="22"/>
        </w:rPr>
      </w:pPr>
    </w:p>
    <w:tbl>
      <w:tblPr>
        <w:tblW w:w="10031" w:type="dxa"/>
        <w:tblLook w:val="0000"/>
      </w:tblPr>
      <w:tblGrid>
        <w:gridCol w:w="4361"/>
        <w:gridCol w:w="2679"/>
        <w:gridCol w:w="2991"/>
      </w:tblGrid>
      <w:tr w:rsidR="009D650B" w:rsidRPr="000F55BF" w:rsidTr="000F55BF">
        <w:trPr>
          <w:trHeight w:val="740"/>
        </w:trPr>
        <w:tc>
          <w:tcPr>
            <w:tcW w:w="4361" w:type="dxa"/>
            <w:tcBorders>
              <w:top w:val="single" w:sz="4" w:space="0" w:color="auto"/>
              <w:left w:val="single" w:sz="4" w:space="0" w:color="auto"/>
              <w:bottom w:val="single" w:sz="4" w:space="0" w:color="auto"/>
              <w:right w:val="single" w:sz="4" w:space="0" w:color="auto"/>
            </w:tcBorders>
            <w:shd w:val="clear" w:color="auto" w:fill="auto"/>
            <w:vAlign w:val="center"/>
          </w:tcPr>
          <w:p w:rsidR="009D650B" w:rsidRPr="000F55BF" w:rsidRDefault="0038436C" w:rsidP="00E17AB1">
            <w:pPr>
              <w:jc w:val="center"/>
              <w:rPr>
                <w:b/>
                <w:bCs/>
                <w:color w:val="000000"/>
              </w:rPr>
            </w:pPr>
            <w:r>
              <w:rPr>
                <w:b/>
                <w:bCs/>
                <w:color w:val="000000"/>
              </w:rPr>
              <w:t>Н</w:t>
            </w:r>
            <w:r w:rsidR="009D650B" w:rsidRPr="000F55BF">
              <w:rPr>
                <w:b/>
                <w:bCs/>
                <w:color w:val="000000"/>
              </w:rPr>
              <w:t>аименование группы объектов основных средств</w:t>
            </w:r>
          </w:p>
        </w:tc>
        <w:tc>
          <w:tcPr>
            <w:tcW w:w="2679" w:type="dxa"/>
            <w:tcBorders>
              <w:top w:val="single" w:sz="4" w:space="0" w:color="auto"/>
              <w:left w:val="nil"/>
              <w:right w:val="single" w:sz="4" w:space="0" w:color="auto"/>
            </w:tcBorders>
            <w:shd w:val="clear" w:color="auto" w:fill="auto"/>
            <w:vAlign w:val="center"/>
          </w:tcPr>
          <w:p w:rsidR="009D650B" w:rsidRPr="000F55BF" w:rsidRDefault="009D650B" w:rsidP="00E17AB1">
            <w:pPr>
              <w:jc w:val="center"/>
              <w:rPr>
                <w:b/>
                <w:bCs/>
                <w:color w:val="000000"/>
              </w:rPr>
            </w:pPr>
            <w:r w:rsidRPr="000F55BF">
              <w:rPr>
                <w:b/>
                <w:bCs/>
                <w:color w:val="000000"/>
              </w:rPr>
              <w:t xml:space="preserve">Первоначальная (восстановительная) стоимость, </w:t>
            </w:r>
            <w:r w:rsidRPr="000F55BF">
              <w:rPr>
                <w:b/>
                <w:bCs/>
              </w:rPr>
              <w:t>руб.</w:t>
            </w:r>
          </w:p>
        </w:tc>
        <w:tc>
          <w:tcPr>
            <w:tcW w:w="2991" w:type="dxa"/>
            <w:tcBorders>
              <w:top w:val="single" w:sz="4" w:space="0" w:color="auto"/>
              <w:left w:val="nil"/>
              <w:right w:val="single" w:sz="4" w:space="0" w:color="auto"/>
            </w:tcBorders>
            <w:shd w:val="clear" w:color="auto" w:fill="auto"/>
            <w:vAlign w:val="center"/>
          </w:tcPr>
          <w:p w:rsidR="009D650B" w:rsidRPr="000F55BF" w:rsidRDefault="009D650B" w:rsidP="00E17AB1">
            <w:pPr>
              <w:jc w:val="center"/>
              <w:rPr>
                <w:b/>
                <w:bCs/>
                <w:color w:val="000000"/>
              </w:rPr>
            </w:pPr>
            <w:r w:rsidRPr="000F55BF">
              <w:rPr>
                <w:b/>
                <w:bCs/>
                <w:color w:val="000000"/>
              </w:rPr>
              <w:t>Сумма начисленной амортизации, руб.</w:t>
            </w:r>
          </w:p>
        </w:tc>
      </w:tr>
      <w:tr w:rsidR="009D650B" w:rsidRPr="000F55BF" w:rsidTr="000F55BF">
        <w:trPr>
          <w:trHeight w:val="405"/>
        </w:trPr>
        <w:tc>
          <w:tcPr>
            <w:tcW w:w="10031" w:type="dxa"/>
            <w:gridSpan w:val="3"/>
            <w:tcBorders>
              <w:top w:val="single" w:sz="4" w:space="0" w:color="auto"/>
              <w:left w:val="single" w:sz="4" w:space="0" w:color="auto"/>
              <w:bottom w:val="single" w:sz="4" w:space="0" w:color="auto"/>
              <w:right w:val="single" w:sz="4" w:space="0" w:color="000000"/>
            </w:tcBorders>
            <w:shd w:val="clear" w:color="auto" w:fill="auto"/>
            <w:vAlign w:val="center"/>
          </w:tcPr>
          <w:p w:rsidR="009D650B" w:rsidRPr="000F55BF" w:rsidRDefault="009D650B" w:rsidP="00395B84">
            <w:pPr>
              <w:jc w:val="center"/>
              <w:rPr>
                <w:b/>
              </w:rPr>
            </w:pPr>
            <w:r w:rsidRPr="000F55BF">
              <w:rPr>
                <w:b/>
              </w:rPr>
              <w:t>Отчетная дата: 31.12.20</w:t>
            </w:r>
            <w:r w:rsidR="00395B84">
              <w:rPr>
                <w:b/>
              </w:rPr>
              <w:t>16</w:t>
            </w:r>
            <w:r w:rsidRPr="000F55BF">
              <w:rPr>
                <w:b/>
              </w:rPr>
              <w:t xml:space="preserve"> </w:t>
            </w:r>
          </w:p>
        </w:tc>
      </w:tr>
      <w:tr w:rsidR="00382792" w:rsidRPr="000F55BF" w:rsidTr="00640F64">
        <w:trPr>
          <w:trHeight w:val="182"/>
        </w:trPr>
        <w:tc>
          <w:tcPr>
            <w:tcW w:w="4361" w:type="dxa"/>
            <w:tcBorders>
              <w:top w:val="nil"/>
              <w:left w:val="single" w:sz="4" w:space="0" w:color="auto"/>
              <w:bottom w:val="single" w:sz="4" w:space="0" w:color="auto"/>
              <w:right w:val="single" w:sz="4" w:space="0" w:color="auto"/>
            </w:tcBorders>
            <w:shd w:val="clear" w:color="auto" w:fill="auto"/>
            <w:vAlign w:val="center"/>
          </w:tcPr>
          <w:p w:rsidR="00382792" w:rsidRPr="000F55BF" w:rsidRDefault="00382792" w:rsidP="00E17AB1">
            <w:pPr>
              <w:jc w:val="center"/>
              <w:rPr>
                <w:color w:val="000000"/>
              </w:rPr>
            </w:pPr>
            <w:r>
              <w:rPr>
                <w:color w:val="000000"/>
              </w:rPr>
              <w:t>Здания, сооружения и передаточные устройства</w:t>
            </w:r>
          </w:p>
        </w:tc>
        <w:tc>
          <w:tcPr>
            <w:tcW w:w="2679" w:type="dxa"/>
            <w:tcBorders>
              <w:top w:val="nil"/>
              <w:left w:val="nil"/>
              <w:bottom w:val="single" w:sz="4" w:space="0" w:color="auto"/>
              <w:right w:val="single" w:sz="4" w:space="0" w:color="auto"/>
            </w:tcBorders>
            <w:shd w:val="clear" w:color="auto" w:fill="FFFFFF" w:themeFill="background1"/>
            <w:vAlign w:val="center"/>
          </w:tcPr>
          <w:p w:rsidR="00382792" w:rsidRPr="00656ED0" w:rsidRDefault="00382792" w:rsidP="00640F64">
            <w:pPr>
              <w:jc w:val="center"/>
            </w:pPr>
            <w:r w:rsidRPr="00656ED0">
              <w:t>97 676 444,79</w:t>
            </w:r>
          </w:p>
        </w:tc>
        <w:tc>
          <w:tcPr>
            <w:tcW w:w="2991" w:type="dxa"/>
            <w:tcBorders>
              <w:top w:val="nil"/>
              <w:left w:val="nil"/>
              <w:bottom w:val="single" w:sz="4" w:space="0" w:color="auto"/>
              <w:right w:val="single" w:sz="4" w:space="0" w:color="auto"/>
            </w:tcBorders>
            <w:shd w:val="clear" w:color="auto" w:fill="FFFFFF" w:themeFill="background1"/>
            <w:vAlign w:val="center"/>
          </w:tcPr>
          <w:p w:rsidR="00382792" w:rsidRPr="00656ED0" w:rsidRDefault="00382792" w:rsidP="00640F64">
            <w:pPr>
              <w:pStyle w:val="af4"/>
              <w:jc w:val="center"/>
            </w:pPr>
            <w:r w:rsidRPr="00656ED0">
              <w:t>20 638 740,00</w:t>
            </w:r>
          </w:p>
        </w:tc>
      </w:tr>
      <w:tr w:rsidR="00382792" w:rsidRPr="000F55BF" w:rsidTr="00640F64">
        <w:trPr>
          <w:trHeight w:val="182"/>
        </w:trPr>
        <w:tc>
          <w:tcPr>
            <w:tcW w:w="4361" w:type="dxa"/>
            <w:tcBorders>
              <w:top w:val="nil"/>
              <w:left w:val="single" w:sz="4" w:space="0" w:color="auto"/>
              <w:bottom w:val="single" w:sz="4" w:space="0" w:color="auto"/>
              <w:right w:val="single" w:sz="4" w:space="0" w:color="auto"/>
            </w:tcBorders>
            <w:shd w:val="clear" w:color="auto" w:fill="auto"/>
            <w:vAlign w:val="center"/>
          </w:tcPr>
          <w:p w:rsidR="00382792" w:rsidRPr="000F55BF" w:rsidRDefault="00382792" w:rsidP="00E17AB1">
            <w:pPr>
              <w:jc w:val="center"/>
              <w:rPr>
                <w:color w:val="000000"/>
              </w:rPr>
            </w:pPr>
            <w:r w:rsidRPr="000F55BF">
              <w:rPr>
                <w:color w:val="000000"/>
              </w:rPr>
              <w:t>Машины и оборудование</w:t>
            </w:r>
          </w:p>
        </w:tc>
        <w:tc>
          <w:tcPr>
            <w:tcW w:w="2679" w:type="dxa"/>
            <w:tcBorders>
              <w:top w:val="nil"/>
              <w:left w:val="nil"/>
              <w:bottom w:val="single" w:sz="4" w:space="0" w:color="auto"/>
              <w:right w:val="single" w:sz="4" w:space="0" w:color="auto"/>
            </w:tcBorders>
            <w:shd w:val="clear" w:color="auto" w:fill="FFFFFF" w:themeFill="background1"/>
            <w:vAlign w:val="center"/>
          </w:tcPr>
          <w:p w:rsidR="00382792" w:rsidRPr="00656ED0" w:rsidRDefault="00382792" w:rsidP="00640F64">
            <w:pPr>
              <w:jc w:val="center"/>
            </w:pPr>
            <w:r w:rsidRPr="00656ED0">
              <w:t>51 794 967,00</w:t>
            </w:r>
          </w:p>
        </w:tc>
        <w:tc>
          <w:tcPr>
            <w:tcW w:w="2991" w:type="dxa"/>
            <w:tcBorders>
              <w:top w:val="nil"/>
              <w:left w:val="nil"/>
              <w:bottom w:val="single" w:sz="4" w:space="0" w:color="auto"/>
              <w:right w:val="single" w:sz="4" w:space="0" w:color="auto"/>
            </w:tcBorders>
            <w:shd w:val="clear" w:color="auto" w:fill="FFFFFF" w:themeFill="background1"/>
            <w:vAlign w:val="center"/>
          </w:tcPr>
          <w:p w:rsidR="00382792" w:rsidRPr="00656ED0" w:rsidRDefault="00382792" w:rsidP="00640F64">
            <w:pPr>
              <w:pStyle w:val="af4"/>
              <w:jc w:val="center"/>
            </w:pPr>
            <w:r w:rsidRPr="00656ED0">
              <w:t>27 427 </w:t>
            </w:r>
            <w:r>
              <w:t>0</w:t>
            </w:r>
            <w:r w:rsidRPr="00656ED0">
              <w:t>40,00</w:t>
            </w:r>
          </w:p>
        </w:tc>
      </w:tr>
      <w:tr w:rsidR="00382792" w:rsidRPr="000F55BF" w:rsidTr="00640F64">
        <w:trPr>
          <w:trHeight w:val="182"/>
        </w:trPr>
        <w:tc>
          <w:tcPr>
            <w:tcW w:w="4361" w:type="dxa"/>
            <w:tcBorders>
              <w:top w:val="nil"/>
              <w:left w:val="single" w:sz="4" w:space="0" w:color="auto"/>
              <w:bottom w:val="single" w:sz="4" w:space="0" w:color="auto"/>
              <w:right w:val="single" w:sz="4" w:space="0" w:color="auto"/>
            </w:tcBorders>
            <w:shd w:val="clear" w:color="auto" w:fill="auto"/>
            <w:vAlign w:val="center"/>
          </w:tcPr>
          <w:p w:rsidR="00382792" w:rsidRPr="000F55BF" w:rsidRDefault="00382792" w:rsidP="00E17AB1">
            <w:pPr>
              <w:jc w:val="center"/>
              <w:rPr>
                <w:color w:val="000000"/>
              </w:rPr>
            </w:pPr>
            <w:r w:rsidRPr="000F55BF">
              <w:rPr>
                <w:color w:val="000000"/>
              </w:rPr>
              <w:t>Транспортные средства</w:t>
            </w:r>
          </w:p>
        </w:tc>
        <w:tc>
          <w:tcPr>
            <w:tcW w:w="2679" w:type="dxa"/>
            <w:tcBorders>
              <w:top w:val="nil"/>
              <w:left w:val="nil"/>
              <w:bottom w:val="single" w:sz="4" w:space="0" w:color="auto"/>
              <w:right w:val="single" w:sz="4" w:space="0" w:color="auto"/>
            </w:tcBorders>
            <w:shd w:val="clear" w:color="auto" w:fill="FFFFFF" w:themeFill="background1"/>
            <w:vAlign w:val="center"/>
          </w:tcPr>
          <w:p w:rsidR="00382792" w:rsidRPr="00656ED0" w:rsidRDefault="00382792" w:rsidP="00640F64">
            <w:pPr>
              <w:jc w:val="center"/>
            </w:pPr>
            <w:r w:rsidRPr="00656ED0">
              <w:t>1 734 705,00</w:t>
            </w:r>
          </w:p>
        </w:tc>
        <w:tc>
          <w:tcPr>
            <w:tcW w:w="2991" w:type="dxa"/>
            <w:tcBorders>
              <w:top w:val="nil"/>
              <w:left w:val="nil"/>
              <w:bottom w:val="single" w:sz="4" w:space="0" w:color="auto"/>
              <w:right w:val="single" w:sz="4" w:space="0" w:color="auto"/>
            </w:tcBorders>
            <w:shd w:val="clear" w:color="auto" w:fill="FFFFFF" w:themeFill="background1"/>
            <w:vAlign w:val="center"/>
          </w:tcPr>
          <w:p w:rsidR="00382792" w:rsidRPr="00656ED0" w:rsidRDefault="00382792" w:rsidP="00640F64">
            <w:pPr>
              <w:pStyle w:val="af4"/>
              <w:jc w:val="center"/>
            </w:pPr>
            <w:r w:rsidRPr="00656ED0">
              <w:t>1 442 051,00</w:t>
            </w:r>
          </w:p>
        </w:tc>
      </w:tr>
      <w:tr w:rsidR="00382792" w:rsidRPr="000F55BF" w:rsidTr="00640F64">
        <w:trPr>
          <w:trHeight w:val="182"/>
        </w:trPr>
        <w:tc>
          <w:tcPr>
            <w:tcW w:w="4361" w:type="dxa"/>
            <w:tcBorders>
              <w:top w:val="nil"/>
              <w:left w:val="single" w:sz="4" w:space="0" w:color="auto"/>
              <w:bottom w:val="single" w:sz="4" w:space="0" w:color="auto"/>
              <w:right w:val="single" w:sz="4" w:space="0" w:color="auto"/>
            </w:tcBorders>
            <w:shd w:val="clear" w:color="auto" w:fill="auto"/>
            <w:vAlign w:val="center"/>
          </w:tcPr>
          <w:p w:rsidR="00382792" w:rsidRPr="000F55BF" w:rsidRDefault="00382792" w:rsidP="00E17AB1">
            <w:pPr>
              <w:jc w:val="center"/>
              <w:rPr>
                <w:color w:val="000000"/>
              </w:rPr>
            </w:pPr>
            <w:r w:rsidRPr="000F55BF">
              <w:rPr>
                <w:color w:val="000000"/>
              </w:rPr>
              <w:t>Производственный и хозяйственный инвентарь</w:t>
            </w:r>
          </w:p>
        </w:tc>
        <w:tc>
          <w:tcPr>
            <w:tcW w:w="2679" w:type="dxa"/>
            <w:tcBorders>
              <w:top w:val="nil"/>
              <w:left w:val="nil"/>
              <w:bottom w:val="single" w:sz="4" w:space="0" w:color="auto"/>
              <w:right w:val="single" w:sz="4" w:space="0" w:color="auto"/>
            </w:tcBorders>
            <w:shd w:val="clear" w:color="auto" w:fill="FFFFFF" w:themeFill="background1"/>
            <w:vAlign w:val="center"/>
          </w:tcPr>
          <w:p w:rsidR="00382792" w:rsidRPr="00656ED0" w:rsidRDefault="00382792" w:rsidP="00640F64">
            <w:pPr>
              <w:jc w:val="center"/>
            </w:pPr>
            <w:r w:rsidRPr="00656ED0">
              <w:t>718 426,00</w:t>
            </w:r>
          </w:p>
        </w:tc>
        <w:tc>
          <w:tcPr>
            <w:tcW w:w="2991" w:type="dxa"/>
            <w:tcBorders>
              <w:top w:val="nil"/>
              <w:left w:val="nil"/>
              <w:bottom w:val="single" w:sz="4" w:space="0" w:color="auto"/>
              <w:right w:val="single" w:sz="4" w:space="0" w:color="auto"/>
            </w:tcBorders>
            <w:shd w:val="clear" w:color="auto" w:fill="FFFFFF" w:themeFill="background1"/>
            <w:vAlign w:val="center"/>
          </w:tcPr>
          <w:p w:rsidR="00382792" w:rsidRPr="00656ED0" w:rsidRDefault="00382792" w:rsidP="00640F64">
            <w:pPr>
              <w:pStyle w:val="af4"/>
              <w:jc w:val="center"/>
            </w:pPr>
            <w:r w:rsidRPr="00656ED0">
              <w:t>328 </w:t>
            </w:r>
            <w:r>
              <w:t>2</w:t>
            </w:r>
            <w:r w:rsidRPr="00656ED0">
              <w:t>25,00</w:t>
            </w:r>
          </w:p>
        </w:tc>
      </w:tr>
      <w:tr w:rsidR="00382792" w:rsidRPr="000F55BF" w:rsidTr="00640F64">
        <w:trPr>
          <w:trHeight w:val="182"/>
        </w:trPr>
        <w:tc>
          <w:tcPr>
            <w:tcW w:w="4361" w:type="dxa"/>
            <w:tcBorders>
              <w:top w:val="nil"/>
              <w:left w:val="single" w:sz="4" w:space="0" w:color="auto"/>
              <w:bottom w:val="single" w:sz="4" w:space="0" w:color="auto"/>
              <w:right w:val="single" w:sz="4" w:space="0" w:color="auto"/>
            </w:tcBorders>
            <w:shd w:val="clear" w:color="auto" w:fill="auto"/>
            <w:vAlign w:val="center"/>
          </w:tcPr>
          <w:p w:rsidR="00382792" w:rsidRPr="000F55BF" w:rsidRDefault="00382792" w:rsidP="00E17AB1">
            <w:pPr>
              <w:jc w:val="center"/>
              <w:rPr>
                <w:color w:val="000000"/>
              </w:rPr>
            </w:pPr>
            <w:r>
              <w:rPr>
                <w:color w:val="000000"/>
              </w:rPr>
              <w:t>Рабочий скот</w:t>
            </w:r>
          </w:p>
        </w:tc>
        <w:tc>
          <w:tcPr>
            <w:tcW w:w="2679" w:type="dxa"/>
            <w:tcBorders>
              <w:top w:val="nil"/>
              <w:left w:val="nil"/>
              <w:bottom w:val="single" w:sz="4" w:space="0" w:color="auto"/>
              <w:right w:val="single" w:sz="4" w:space="0" w:color="auto"/>
            </w:tcBorders>
            <w:shd w:val="clear" w:color="auto" w:fill="FFFFFF" w:themeFill="background1"/>
            <w:vAlign w:val="center"/>
          </w:tcPr>
          <w:p w:rsidR="00382792" w:rsidRPr="00656ED0" w:rsidRDefault="00382792" w:rsidP="00640F64">
            <w:pPr>
              <w:jc w:val="center"/>
            </w:pPr>
            <w:r>
              <w:t>0,00</w:t>
            </w:r>
          </w:p>
        </w:tc>
        <w:tc>
          <w:tcPr>
            <w:tcW w:w="2991" w:type="dxa"/>
            <w:tcBorders>
              <w:top w:val="nil"/>
              <w:left w:val="nil"/>
              <w:bottom w:val="single" w:sz="4" w:space="0" w:color="auto"/>
              <w:right w:val="single" w:sz="4" w:space="0" w:color="auto"/>
            </w:tcBorders>
            <w:shd w:val="clear" w:color="auto" w:fill="FFFFFF" w:themeFill="background1"/>
            <w:vAlign w:val="center"/>
          </w:tcPr>
          <w:p w:rsidR="00382792" w:rsidRPr="00656ED0" w:rsidRDefault="00382792" w:rsidP="00640F64">
            <w:pPr>
              <w:pStyle w:val="af4"/>
              <w:jc w:val="center"/>
            </w:pPr>
            <w:r>
              <w:t>0,00</w:t>
            </w:r>
          </w:p>
        </w:tc>
      </w:tr>
      <w:tr w:rsidR="00382792" w:rsidRPr="000F55BF" w:rsidTr="00640F64">
        <w:trPr>
          <w:trHeight w:val="182"/>
        </w:trPr>
        <w:tc>
          <w:tcPr>
            <w:tcW w:w="4361" w:type="dxa"/>
            <w:tcBorders>
              <w:top w:val="nil"/>
              <w:left w:val="single" w:sz="4" w:space="0" w:color="auto"/>
              <w:bottom w:val="single" w:sz="4" w:space="0" w:color="auto"/>
              <w:right w:val="single" w:sz="4" w:space="0" w:color="auto"/>
            </w:tcBorders>
            <w:shd w:val="clear" w:color="auto" w:fill="auto"/>
            <w:vAlign w:val="center"/>
          </w:tcPr>
          <w:p w:rsidR="00382792" w:rsidRPr="000F55BF" w:rsidRDefault="00382792" w:rsidP="00E17AB1">
            <w:pPr>
              <w:jc w:val="center"/>
              <w:rPr>
                <w:color w:val="000000"/>
              </w:rPr>
            </w:pPr>
            <w:r w:rsidRPr="000F55BF">
              <w:rPr>
                <w:color w:val="000000"/>
              </w:rPr>
              <w:t>Продуктивный скот</w:t>
            </w:r>
          </w:p>
        </w:tc>
        <w:tc>
          <w:tcPr>
            <w:tcW w:w="2679" w:type="dxa"/>
            <w:tcBorders>
              <w:top w:val="nil"/>
              <w:left w:val="nil"/>
              <w:bottom w:val="single" w:sz="4" w:space="0" w:color="auto"/>
              <w:right w:val="single" w:sz="4" w:space="0" w:color="auto"/>
            </w:tcBorders>
            <w:shd w:val="clear" w:color="auto" w:fill="FFFFFF" w:themeFill="background1"/>
            <w:vAlign w:val="center"/>
          </w:tcPr>
          <w:p w:rsidR="00382792" w:rsidRPr="00656ED0" w:rsidRDefault="00382792" w:rsidP="00640F64">
            <w:pPr>
              <w:jc w:val="center"/>
            </w:pPr>
            <w:r w:rsidRPr="00656ED0">
              <w:t>16 412 725,00</w:t>
            </w:r>
          </w:p>
        </w:tc>
        <w:tc>
          <w:tcPr>
            <w:tcW w:w="2991" w:type="dxa"/>
            <w:tcBorders>
              <w:top w:val="nil"/>
              <w:left w:val="nil"/>
              <w:bottom w:val="single" w:sz="4" w:space="0" w:color="auto"/>
              <w:right w:val="single" w:sz="4" w:space="0" w:color="auto"/>
            </w:tcBorders>
            <w:shd w:val="clear" w:color="auto" w:fill="FFFFFF" w:themeFill="background1"/>
            <w:vAlign w:val="center"/>
          </w:tcPr>
          <w:p w:rsidR="00382792" w:rsidRPr="00656ED0" w:rsidRDefault="00382792" w:rsidP="00640F64">
            <w:pPr>
              <w:pStyle w:val="af4"/>
              <w:jc w:val="center"/>
            </w:pPr>
            <w:r w:rsidRPr="00656ED0">
              <w:t>1 706 117,00</w:t>
            </w:r>
          </w:p>
        </w:tc>
      </w:tr>
      <w:tr w:rsidR="00382792" w:rsidRPr="000F55BF" w:rsidTr="00640F64">
        <w:trPr>
          <w:trHeight w:val="182"/>
        </w:trPr>
        <w:tc>
          <w:tcPr>
            <w:tcW w:w="4361" w:type="dxa"/>
            <w:tcBorders>
              <w:top w:val="nil"/>
              <w:left w:val="single" w:sz="4" w:space="0" w:color="auto"/>
              <w:bottom w:val="single" w:sz="4" w:space="0" w:color="auto"/>
              <w:right w:val="single" w:sz="4" w:space="0" w:color="auto"/>
            </w:tcBorders>
            <w:shd w:val="clear" w:color="auto" w:fill="auto"/>
            <w:vAlign w:val="center"/>
          </w:tcPr>
          <w:p w:rsidR="00382792" w:rsidRPr="000F55BF" w:rsidRDefault="00382792" w:rsidP="00E17AB1">
            <w:pPr>
              <w:jc w:val="center"/>
              <w:rPr>
                <w:color w:val="000000"/>
              </w:rPr>
            </w:pPr>
            <w:r>
              <w:rPr>
                <w:color w:val="000000"/>
              </w:rPr>
              <w:t>Многолетние насаждения</w:t>
            </w:r>
          </w:p>
        </w:tc>
        <w:tc>
          <w:tcPr>
            <w:tcW w:w="2679" w:type="dxa"/>
            <w:tcBorders>
              <w:top w:val="nil"/>
              <w:left w:val="nil"/>
              <w:bottom w:val="single" w:sz="4" w:space="0" w:color="auto"/>
              <w:right w:val="single" w:sz="4" w:space="0" w:color="auto"/>
            </w:tcBorders>
            <w:shd w:val="clear" w:color="auto" w:fill="FFFFFF" w:themeFill="background1"/>
            <w:vAlign w:val="center"/>
          </w:tcPr>
          <w:p w:rsidR="00382792" w:rsidRPr="00656ED0" w:rsidRDefault="00382792" w:rsidP="00640F64">
            <w:pPr>
              <w:jc w:val="center"/>
            </w:pPr>
            <w:r w:rsidRPr="00656ED0">
              <w:t>7 279,00</w:t>
            </w:r>
          </w:p>
        </w:tc>
        <w:tc>
          <w:tcPr>
            <w:tcW w:w="2991" w:type="dxa"/>
            <w:tcBorders>
              <w:top w:val="nil"/>
              <w:left w:val="nil"/>
              <w:bottom w:val="single" w:sz="4" w:space="0" w:color="auto"/>
              <w:right w:val="single" w:sz="4" w:space="0" w:color="auto"/>
            </w:tcBorders>
            <w:shd w:val="clear" w:color="auto" w:fill="FFFFFF" w:themeFill="background1"/>
            <w:vAlign w:val="center"/>
          </w:tcPr>
          <w:p w:rsidR="00382792" w:rsidRPr="00656ED0" w:rsidRDefault="00382792" w:rsidP="00640F64">
            <w:pPr>
              <w:pStyle w:val="af4"/>
              <w:jc w:val="center"/>
            </w:pPr>
            <w:r w:rsidRPr="00656ED0">
              <w:t>7 279,00</w:t>
            </w:r>
          </w:p>
        </w:tc>
      </w:tr>
      <w:tr w:rsidR="00382792" w:rsidRPr="000F55BF" w:rsidTr="00116273">
        <w:trPr>
          <w:trHeight w:val="182"/>
        </w:trPr>
        <w:tc>
          <w:tcPr>
            <w:tcW w:w="4361" w:type="dxa"/>
            <w:tcBorders>
              <w:top w:val="nil"/>
              <w:left w:val="single" w:sz="4" w:space="0" w:color="auto"/>
              <w:bottom w:val="single" w:sz="4" w:space="0" w:color="auto"/>
              <w:right w:val="single" w:sz="4" w:space="0" w:color="auto"/>
            </w:tcBorders>
            <w:shd w:val="clear" w:color="auto" w:fill="auto"/>
            <w:vAlign w:val="center"/>
          </w:tcPr>
          <w:p w:rsidR="00382792" w:rsidRDefault="00382792" w:rsidP="00E17AB1">
            <w:pPr>
              <w:jc w:val="center"/>
              <w:rPr>
                <w:color w:val="000000"/>
              </w:rPr>
            </w:pPr>
            <w:r>
              <w:rPr>
                <w:color w:val="000000"/>
              </w:rPr>
              <w:t>Другие виды основных средств</w:t>
            </w:r>
          </w:p>
          <w:p w:rsidR="00382792" w:rsidRPr="000F55BF" w:rsidRDefault="00382792" w:rsidP="00E17AB1">
            <w:pPr>
              <w:jc w:val="center"/>
              <w:rPr>
                <w:color w:val="000000"/>
              </w:rPr>
            </w:pPr>
          </w:p>
        </w:tc>
        <w:tc>
          <w:tcPr>
            <w:tcW w:w="2679" w:type="dxa"/>
            <w:tcBorders>
              <w:top w:val="nil"/>
              <w:left w:val="nil"/>
              <w:bottom w:val="single" w:sz="4" w:space="0" w:color="auto"/>
              <w:right w:val="single" w:sz="4" w:space="0" w:color="auto"/>
            </w:tcBorders>
            <w:shd w:val="clear" w:color="auto" w:fill="FFFFFF" w:themeFill="background1"/>
          </w:tcPr>
          <w:p w:rsidR="00382792" w:rsidRPr="00656ED0" w:rsidRDefault="00382792" w:rsidP="00640F64">
            <w:pPr>
              <w:jc w:val="center"/>
            </w:pPr>
            <w:r w:rsidRPr="00656ED0">
              <w:t>4 880 523,81</w:t>
            </w:r>
          </w:p>
        </w:tc>
        <w:tc>
          <w:tcPr>
            <w:tcW w:w="2991" w:type="dxa"/>
            <w:tcBorders>
              <w:top w:val="nil"/>
              <w:left w:val="nil"/>
              <w:bottom w:val="single" w:sz="4" w:space="0" w:color="auto"/>
              <w:right w:val="single" w:sz="4" w:space="0" w:color="auto"/>
            </w:tcBorders>
            <w:shd w:val="clear" w:color="auto" w:fill="FFFFFF" w:themeFill="background1"/>
          </w:tcPr>
          <w:p w:rsidR="00382792" w:rsidRPr="00656ED0" w:rsidRDefault="00382792" w:rsidP="00640F64">
            <w:pPr>
              <w:pStyle w:val="af4"/>
              <w:jc w:val="center"/>
            </w:pPr>
            <w:r w:rsidRPr="00656ED0">
              <w:t>1 201 </w:t>
            </w:r>
            <w:r>
              <w:t>5</w:t>
            </w:r>
            <w:r w:rsidRPr="00656ED0">
              <w:t>86,00</w:t>
            </w:r>
          </w:p>
        </w:tc>
      </w:tr>
      <w:tr w:rsidR="00382792" w:rsidRPr="000F55BF" w:rsidTr="00640F64">
        <w:trPr>
          <w:trHeight w:val="182"/>
        </w:trPr>
        <w:tc>
          <w:tcPr>
            <w:tcW w:w="4361" w:type="dxa"/>
            <w:tcBorders>
              <w:top w:val="nil"/>
              <w:left w:val="single" w:sz="4" w:space="0" w:color="auto"/>
              <w:bottom w:val="single" w:sz="4" w:space="0" w:color="auto"/>
              <w:right w:val="single" w:sz="4" w:space="0" w:color="auto"/>
            </w:tcBorders>
            <w:shd w:val="clear" w:color="auto" w:fill="auto"/>
            <w:vAlign w:val="center"/>
          </w:tcPr>
          <w:p w:rsidR="00382792" w:rsidRDefault="00382792" w:rsidP="00E17AB1">
            <w:pPr>
              <w:jc w:val="center"/>
              <w:rPr>
                <w:color w:val="000000"/>
              </w:rPr>
            </w:pPr>
            <w:r w:rsidRPr="000F55BF">
              <w:rPr>
                <w:color w:val="000000"/>
              </w:rPr>
              <w:t>Земельные участки</w:t>
            </w:r>
            <w:r>
              <w:rPr>
                <w:color w:val="000000"/>
              </w:rPr>
              <w:t xml:space="preserve"> и объекты природопользования</w:t>
            </w:r>
          </w:p>
        </w:tc>
        <w:tc>
          <w:tcPr>
            <w:tcW w:w="2679" w:type="dxa"/>
            <w:tcBorders>
              <w:top w:val="nil"/>
              <w:left w:val="nil"/>
              <w:bottom w:val="single" w:sz="4" w:space="0" w:color="auto"/>
              <w:right w:val="single" w:sz="4" w:space="0" w:color="auto"/>
            </w:tcBorders>
            <w:shd w:val="clear" w:color="auto" w:fill="FFFFFF" w:themeFill="background1"/>
            <w:vAlign w:val="center"/>
          </w:tcPr>
          <w:p w:rsidR="00382792" w:rsidRPr="00656ED0" w:rsidRDefault="00382792" w:rsidP="00640F64">
            <w:pPr>
              <w:jc w:val="center"/>
            </w:pPr>
            <w:r w:rsidRPr="00656ED0">
              <w:t>432 427,00</w:t>
            </w:r>
          </w:p>
        </w:tc>
        <w:tc>
          <w:tcPr>
            <w:tcW w:w="2991" w:type="dxa"/>
            <w:tcBorders>
              <w:top w:val="nil"/>
              <w:left w:val="nil"/>
              <w:bottom w:val="single" w:sz="4" w:space="0" w:color="auto"/>
              <w:right w:val="single" w:sz="4" w:space="0" w:color="auto"/>
            </w:tcBorders>
            <w:shd w:val="clear" w:color="auto" w:fill="FFFFFF" w:themeFill="background1"/>
            <w:vAlign w:val="center"/>
          </w:tcPr>
          <w:p w:rsidR="00382792" w:rsidRPr="00656ED0" w:rsidRDefault="00382792" w:rsidP="00640F64">
            <w:pPr>
              <w:pStyle w:val="af4"/>
              <w:jc w:val="center"/>
            </w:pPr>
            <w:r w:rsidRPr="00656ED0">
              <w:t>0,00</w:t>
            </w:r>
          </w:p>
        </w:tc>
      </w:tr>
      <w:tr w:rsidR="00382792" w:rsidRPr="000F55BF" w:rsidTr="00116273">
        <w:trPr>
          <w:trHeight w:val="182"/>
        </w:trPr>
        <w:tc>
          <w:tcPr>
            <w:tcW w:w="4361" w:type="dxa"/>
            <w:tcBorders>
              <w:top w:val="nil"/>
              <w:left w:val="single" w:sz="4" w:space="0" w:color="auto"/>
              <w:bottom w:val="single" w:sz="4" w:space="0" w:color="auto"/>
              <w:right w:val="single" w:sz="4" w:space="0" w:color="auto"/>
            </w:tcBorders>
            <w:shd w:val="clear" w:color="auto" w:fill="auto"/>
            <w:vAlign w:val="center"/>
          </w:tcPr>
          <w:p w:rsidR="00382792" w:rsidRDefault="00382792" w:rsidP="005C533F">
            <w:pPr>
              <w:jc w:val="center"/>
              <w:rPr>
                <w:color w:val="000000"/>
              </w:rPr>
            </w:pPr>
            <w:r>
              <w:rPr>
                <w:color w:val="000000"/>
              </w:rPr>
              <w:t>Капитальное вложения  на коренное улучшение земель</w:t>
            </w:r>
          </w:p>
        </w:tc>
        <w:tc>
          <w:tcPr>
            <w:tcW w:w="2679" w:type="dxa"/>
            <w:tcBorders>
              <w:top w:val="nil"/>
              <w:left w:val="nil"/>
              <w:bottom w:val="single" w:sz="4" w:space="0" w:color="auto"/>
              <w:right w:val="single" w:sz="4" w:space="0" w:color="auto"/>
            </w:tcBorders>
            <w:shd w:val="clear" w:color="auto" w:fill="FFFFFF" w:themeFill="background1"/>
          </w:tcPr>
          <w:p w:rsidR="00382792" w:rsidRPr="00656ED0" w:rsidRDefault="00382792" w:rsidP="00640F64">
            <w:pPr>
              <w:jc w:val="center"/>
            </w:pPr>
            <w:r w:rsidRPr="00656ED0">
              <w:t>0,00</w:t>
            </w:r>
          </w:p>
        </w:tc>
        <w:tc>
          <w:tcPr>
            <w:tcW w:w="2991" w:type="dxa"/>
            <w:tcBorders>
              <w:top w:val="nil"/>
              <w:left w:val="nil"/>
              <w:bottom w:val="single" w:sz="4" w:space="0" w:color="auto"/>
              <w:right w:val="single" w:sz="4" w:space="0" w:color="auto"/>
            </w:tcBorders>
            <w:shd w:val="clear" w:color="auto" w:fill="FFFFFF" w:themeFill="background1"/>
          </w:tcPr>
          <w:p w:rsidR="00382792" w:rsidRPr="00656ED0" w:rsidRDefault="00382792" w:rsidP="00640F64">
            <w:pPr>
              <w:pStyle w:val="af4"/>
              <w:jc w:val="center"/>
            </w:pPr>
            <w:r w:rsidRPr="00656ED0">
              <w:t>0,00</w:t>
            </w:r>
          </w:p>
        </w:tc>
      </w:tr>
      <w:tr w:rsidR="00382792" w:rsidRPr="00360549" w:rsidTr="00382792">
        <w:trPr>
          <w:trHeight w:val="182"/>
        </w:trPr>
        <w:tc>
          <w:tcPr>
            <w:tcW w:w="4361" w:type="dxa"/>
            <w:tcBorders>
              <w:top w:val="single" w:sz="4" w:space="0" w:color="auto"/>
              <w:left w:val="single" w:sz="4" w:space="0" w:color="auto"/>
              <w:bottom w:val="single" w:sz="4" w:space="0" w:color="auto"/>
              <w:right w:val="single" w:sz="4" w:space="0" w:color="auto"/>
            </w:tcBorders>
            <w:shd w:val="clear" w:color="auto" w:fill="auto"/>
            <w:vAlign w:val="center"/>
          </w:tcPr>
          <w:p w:rsidR="00382792" w:rsidRPr="00360549" w:rsidRDefault="00382792" w:rsidP="00A80693">
            <w:pPr>
              <w:jc w:val="center"/>
              <w:rPr>
                <w:color w:val="000000"/>
              </w:rPr>
            </w:pPr>
            <w:r w:rsidRPr="00360549">
              <w:rPr>
                <w:color w:val="000000"/>
              </w:rPr>
              <w:t>ИТОГО</w:t>
            </w:r>
          </w:p>
        </w:tc>
        <w:tc>
          <w:tcPr>
            <w:tcW w:w="2679" w:type="dxa"/>
            <w:tcBorders>
              <w:top w:val="single" w:sz="4" w:space="0" w:color="auto"/>
              <w:left w:val="nil"/>
              <w:bottom w:val="single" w:sz="4" w:space="0" w:color="auto"/>
              <w:right w:val="single" w:sz="4" w:space="0" w:color="auto"/>
            </w:tcBorders>
            <w:shd w:val="clear" w:color="auto" w:fill="FFFFFF" w:themeFill="background1"/>
          </w:tcPr>
          <w:p w:rsidR="00382792" w:rsidRPr="00360549" w:rsidRDefault="00382792" w:rsidP="00640F64">
            <w:pPr>
              <w:jc w:val="center"/>
            </w:pPr>
            <w:r w:rsidRPr="00360549">
              <w:t>173 657 497,60</w:t>
            </w:r>
          </w:p>
        </w:tc>
        <w:tc>
          <w:tcPr>
            <w:tcW w:w="2991" w:type="dxa"/>
            <w:tcBorders>
              <w:top w:val="single" w:sz="4" w:space="0" w:color="auto"/>
              <w:left w:val="nil"/>
              <w:bottom w:val="single" w:sz="4" w:space="0" w:color="auto"/>
              <w:right w:val="single" w:sz="4" w:space="0" w:color="auto"/>
            </w:tcBorders>
            <w:shd w:val="clear" w:color="auto" w:fill="FFFFFF" w:themeFill="background1"/>
          </w:tcPr>
          <w:p w:rsidR="00382792" w:rsidRPr="00360549" w:rsidRDefault="00382792" w:rsidP="00640F64">
            <w:pPr>
              <w:pStyle w:val="af4"/>
              <w:jc w:val="center"/>
            </w:pPr>
            <w:r w:rsidRPr="00360549">
              <w:t>52 751 038,00</w:t>
            </w:r>
          </w:p>
        </w:tc>
      </w:tr>
      <w:tr w:rsidR="00EF45E6" w:rsidRPr="000F55BF" w:rsidTr="00EF45E6">
        <w:trPr>
          <w:trHeight w:val="460"/>
        </w:trPr>
        <w:tc>
          <w:tcPr>
            <w:tcW w:w="10031" w:type="dxa"/>
            <w:gridSpan w:val="3"/>
            <w:tcBorders>
              <w:top w:val="nil"/>
            </w:tcBorders>
            <w:shd w:val="clear" w:color="auto" w:fill="auto"/>
            <w:vAlign w:val="center"/>
          </w:tcPr>
          <w:p w:rsidR="00AE7DE9" w:rsidRDefault="00AE7DE9" w:rsidP="000A434D">
            <w:pPr>
              <w:pStyle w:val="af4"/>
              <w:jc w:val="center"/>
              <w:rPr>
                <w:b/>
              </w:rPr>
            </w:pPr>
          </w:p>
          <w:p w:rsidR="00B93AB0" w:rsidRDefault="00B93AB0" w:rsidP="000A434D">
            <w:pPr>
              <w:pStyle w:val="af4"/>
              <w:jc w:val="center"/>
              <w:rPr>
                <w:b/>
              </w:rPr>
            </w:pPr>
          </w:p>
        </w:tc>
      </w:tr>
      <w:tr w:rsidR="00FE706E" w:rsidRPr="00DF26EC" w:rsidTr="00C04A3B">
        <w:trPr>
          <w:trHeight w:val="890"/>
        </w:trPr>
        <w:tc>
          <w:tcPr>
            <w:tcW w:w="43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E706E" w:rsidRPr="005A4B66" w:rsidRDefault="00FE706E" w:rsidP="00E4286F">
            <w:pPr>
              <w:jc w:val="center"/>
              <w:rPr>
                <w:b/>
                <w:bCs/>
                <w:color w:val="000000"/>
              </w:rPr>
            </w:pPr>
            <w:r w:rsidRPr="005A4B66">
              <w:rPr>
                <w:b/>
                <w:bCs/>
                <w:color w:val="000000"/>
              </w:rPr>
              <w:t>Наименование группы объектов основных средств</w:t>
            </w:r>
          </w:p>
        </w:tc>
        <w:tc>
          <w:tcPr>
            <w:tcW w:w="2679" w:type="dxa"/>
            <w:tcBorders>
              <w:top w:val="single" w:sz="4" w:space="0" w:color="auto"/>
              <w:left w:val="nil"/>
              <w:right w:val="single" w:sz="4" w:space="0" w:color="auto"/>
            </w:tcBorders>
            <w:shd w:val="clear" w:color="auto" w:fill="FFFFFF" w:themeFill="background1"/>
            <w:vAlign w:val="center"/>
          </w:tcPr>
          <w:p w:rsidR="00FE706E" w:rsidRPr="005A4B66" w:rsidRDefault="00FE706E" w:rsidP="00E4286F">
            <w:pPr>
              <w:jc w:val="center"/>
              <w:rPr>
                <w:b/>
                <w:bCs/>
                <w:color w:val="000000"/>
              </w:rPr>
            </w:pPr>
            <w:r w:rsidRPr="005A4B66">
              <w:rPr>
                <w:b/>
                <w:bCs/>
                <w:color w:val="000000"/>
              </w:rPr>
              <w:t xml:space="preserve">Первоначальная (восстановительная) стоимость, </w:t>
            </w:r>
            <w:r w:rsidRPr="005A4B66">
              <w:rPr>
                <w:b/>
                <w:bCs/>
              </w:rPr>
              <w:t>руб.</w:t>
            </w:r>
          </w:p>
        </w:tc>
        <w:tc>
          <w:tcPr>
            <w:tcW w:w="2991" w:type="dxa"/>
            <w:tcBorders>
              <w:top w:val="single" w:sz="4" w:space="0" w:color="auto"/>
              <w:left w:val="nil"/>
              <w:right w:val="single" w:sz="4" w:space="0" w:color="auto"/>
            </w:tcBorders>
            <w:shd w:val="clear" w:color="auto" w:fill="FFFFFF" w:themeFill="background1"/>
            <w:vAlign w:val="center"/>
          </w:tcPr>
          <w:p w:rsidR="00FE706E" w:rsidRPr="005A4B66" w:rsidRDefault="00FE706E" w:rsidP="00E4286F">
            <w:pPr>
              <w:jc w:val="center"/>
              <w:rPr>
                <w:b/>
                <w:bCs/>
                <w:color w:val="000000"/>
              </w:rPr>
            </w:pPr>
            <w:r w:rsidRPr="005A4B66">
              <w:rPr>
                <w:b/>
                <w:bCs/>
                <w:color w:val="000000"/>
              </w:rPr>
              <w:t>Сумма начисленной амортизации, руб.</w:t>
            </w:r>
          </w:p>
        </w:tc>
      </w:tr>
      <w:tr w:rsidR="00FE706E" w:rsidRPr="00DF26EC" w:rsidTr="00C04A3B">
        <w:trPr>
          <w:trHeight w:val="405"/>
        </w:trPr>
        <w:tc>
          <w:tcPr>
            <w:tcW w:w="10031" w:type="dxa"/>
            <w:gridSpan w:val="3"/>
            <w:tcBorders>
              <w:top w:val="single" w:sz="4" w:space="0" w:color="auto"/>
              <w:left w:val="single" w:sz="4" w:space="0" w:color="auto"/>
              <w:bottom w:val="single" w:sz="4" w:space="0" w:color="auto"/>
              <w:right w:val="single" w:sz="4" w:space="0" w:color="000000"/>
            </w:tcBorders>
            <w:shd w:val="clear" w:color="auto" w:fill="FFFFFF" w:themeFill="background1"/>
            <w:vAlign w:val="center"/>
          </w:tcPr>
          <w:p w:rsidR="00FE706E" w:rsidRPr="00DF26EC" w:rsidRDefault="00FE706E" w:rsidP="005E6B76">
            <w:pPr>
              <w:jc w:val="center"/>
              <w:rPr>
                <w:b/>
              </w:rPr>
            </w:pPr>
            <w:r w:rsidRPr="00DF26EC">
              <w:rPr>
                <w:b/>
              </w:rPr>
              <w:t xml:space="preserve">Отчетная дата: </w:t>
            </w:r>
            <w:r>
              <w:rPr>
                <w:b/>
              </w:rPr>
              <w:t>31.12.201</w:t>
            </w:r>
            <w:r w:rsidR="005E6B76">
              <w:rPr>
                <w:b/>
              </w:rPr>
              <w:t>7</w:t>
            </w:r>
            <w:r>
              <w:rPr>
                <w:b/>
              </w:rPr>
              <w:t xml:space="preserve"> </w:t>
            </w:r>
          </w:p>
        </w:tc>
      </w:tr>
      <w:tr w:rsidR="00C04A3B" w:rsidRPr="00DF26EC" w:rsidTr="00C04A3B">
        <w:trPr>
          <w:trHeight w:val="182"/>
        </w:trPr>
        <w:tc>
          <w:tcPr>
            <w:tcW w:w="4361" w:type="dxa"/>
            <w:tcBorders>
              <w:top w:val="nil"/>
              <w:left w:val="single" w:sz="4" w:space="0" w:color="auto"/>
              <w:bottom w:val="single" w:sz="4" w:space="0" w:color="auto"/>
              <w:right w:val="single" w:sz="4" w:space="0" w:color="auto"/>
            </w:tcBorders>
            <w:shd w:val="clear" w:color="auto" w:fill="FFFFFF" w:themeFill="background1"/>
          </w:tcPr>
          <w:p w:rsidR="00C04A3B" w:rsidRPr="000F55BF" w:rsidRDefault="00C04A3B" w:rsidP="003E41EB">
            <w:pPr>
              <w:jc w:val="center"/>
              <w:rPr>
                <w:color w:val="000000"/>
              </w:rPr>
            </w:pPr>
            <w:r>
              <w:rPr>
                <w:color w:val="000000"/>
              </w:rPr>
              <w:t>Здания, сооружения и передаточные устройства</w:t>
            </w:r>
          </w:p>
        </w:tc>
        <w:tc>
          <w:tcPr>
            <w:tcW w:w="2679" w:type="dxa"/>
            <w:tcBorders>
              <w:top w:val="nil"/>
              <w:left w:val="nil"/>
              <w:bottom w:val="single" w:sz="4" w:space="0" w:color="auto"/>
              <w:right w:val="single" w:sz="4" w:space="0" w:color="auto"/>
            </w:tcBorders>
            <w:shd w:val="clear" w:color="auto" w:fill="FFFFFF" w:themeFill="background1"/>
          </w:tcPr>
          <w:p w:rsidR="00C04A3B" w:rsidRPr="00C04A3B" w:rsidRDefault="00C04A3B" w:rsidP="00E840F7">
            <w:pPr>
              <w:jc w:val="center"/>
            </w:pPr>
            <w:r w:rsidRPr="00C04A3B">
              <w:t>118 550 698,71</w:t>
            </w:r>
          </w:p>
        </w:tc>
        <w:tc>
          <w:tcPr>
            <w:tcW w:w="2991" w:type="dxa"/>
            <w:tcBorders>
              <w:top w:val="nil"/>
              <w:left w:val="nil"/>
              <w:bottom w:val="single" w:sz="4" w:space="0" w:color="auto"/>
              <w:right w:val="single" w:sz="4" w:space="0" w:color="auto"/>
            </w:tcBorders>
            <w:shd w:val="clear" w:color="auto" w:fill="FFFFFF" w:themeFill="background1"/>
          </w:tcPr>
          <w:p w:rsidR="00C04A3B" w:rsidRPr="00656ED0" w:rsidRDefault="00C04A3B" w:rsidP="00E840F7">
            <w:pPr>
              <w:pStyle w:val="af4"/>
              <w:jc w:val="center"/>
            </w:pPr>
            <w:r w:rsidRPr="00656ED0">
              <w:t>25</w:t>
            </w:r>
            <w:r>
              <w:t> </w:t>
            </w:r>
            <w:r w:rsidRPr="00656ED0">
              <w:t>242</w:t>
            </w:r>
            <w:r>
              <w:t> 130,</w:t>
            </w:r>
            <w:r w:rsidRPr="00656ED0">
              <w:t>00</w:t>
            </w:r>
          </w:p>
        </w:tc>
      </w:tr>
      <w:tr w:rsidR="00C04A3B" w:rsidRPr="00DF26EC" w:rsidTr="00C04A3B">
        <w:trPr>
          <w:trHeight w:val="182"/>
        </w:trPr>
        <w:tc>
          <w:tcPr>
            <w:tcW w:w="4361" w:type="dxa"/>
            <w:tcBorders>
              <w:top w:val="nil"/>
              <w:left w:val="single" w:sz="4" w:space="0" w:color="auto"/>
              <w:bottom w:val="single" w:sz="4" w:space="0" w:color="auto"/>
              <w:right w:val="single" w:sz="4" w:space="0" w:color="auto"/>
            </w:tcBorders>
            <w:shd w:val="clear" w:color="auto" w:fill="FFFFFF" w:themeFill="background1"/>
          </w:tcPr>
          <w:p w:rsidR="00C04A3B" w:rsidRPr="000F55BF" w:rsidRDefault="00C04A3B" w:rsidP="003E41EB">
            <w:pPr>
              <w:jc w:val="center"/>
              <w:rPr>
                <w:color w:val="000000"/>
              </w:rPr>
            </w:pPr>
            <w:r w:rsidRPr="000F55BF">
              <w:rPr>
                <w:color w:val="000000"/>
              </w:rPr>
              <w:t>Машины и оборудование</w:t>
            </w:r>
          </w:p>
        </w:tc>
        <w:tc>
          <w:tcPr>
            <w:tcW w:w="2679" w:type="dxa"/>
            <w:tcBorders>
              <w:top w:val="nil"/>
              <w:left w:val="nil"/>
              <w:bottom w:val="single" w:sz="4" w:space="0" w:color="auto"/>
              <w:right w:val="single" w:sz="4" w:space="0" w:color="auto"/>
            </w:tcBorders>
            <w:shd w:val="clear" w:color="auto" w:fill="FFFFFF" w:themeFill="background1"/>
          </w:tcPr>
          <w:p w:rsidR="00C04A3B" w:rsidRPr="00C04A3B" w:rsidRDefault="00C04A3B" w:rsidP="00E840F7">
            <w:pPr>
              <w:jc w:val="center"/>
            </w:pPr>
            <w:r w:rsidRPr="00C04A3B">
              <w:t>53 417 685,00</w:t>
            </w:r>
          </w:p>
        </w:tc>
        <w:tc>
          <w:tcPr>
            <w:tcW w:w="2991" w:type="dxa"/>
            <w:tcBorders>
              <w:top w:val="nil"/>
              <w:left w:val="nil"/>
              <w:bottom w:val="single" w:sz="4" w:space="0" w:color="auto"/>
              <w:right w:val="single" w:sz="4" w:space="0" w:color="auto"/>
            </w:tcBorders>
            <w:shd w:val="clear" w:color="auto" w:fill="FFFFFF" w:themeFill="background1"/>
          </w:tcPr>
          <w:p w:rsidR="00C04A3B" w:rsidRPr="00656ED0" w:rsidRDefault="00C04A3B" w:rsidP="00E840F7">
            <w:pPr>
              <w:pStyle w:val="af4"/>
              <w:jc w:val="center"/>
            </w:pPr>
            <w:r w:rsidRPr="00656ED0">
              <w:t>32</w:t>
            </w:r>
            <w:r>
              <w:t> </w:t>
            </w:r>
            <w:r w:rsidRPr="00656ED0">
              <w:t>372</w:t>
            </w:r>
            <w:r>
              <w:t> 060,</w:t>
            </w:r>
            <w:r w:rsidRPr="00656ED0">
              <w:t>00</w:t>
            </w:r>
          </w:p>
        </w:tc>
      </w:tr>
      <w:tr w:rsidR="00C04A3B" w:rsidRPr="00DF26EC" w:rsidTr="00C04A3B">
        <w:trPr>
          <w:trHeight w:val="182"/>
        </w:trPr>
        <w:tc>
          <w:tcPr>
            <w:tcW w:w="4361" w:type="dxa"/>
            <w:tcBorders>
              <w:top w:val="nil"/>
              <w:left w:val="single" w:sz="4" w:space="0" w:color="auto"/>
              <w:bottom w:val="single" w:sz="4" w:space="0" w:color="auto"/>
              <w:right w:val="single" w:sz="4" w:space="0" w:color="auto"/>
            </w:tcBorders>
            <w:shd w:val="clear" w:color="auto" w:fill="FFFFFF" w:themeFill="background1"/>
          </w:tcPr>
          <w:p w:rsidR="00C04A3B" w:rsidRPr="000F55BF" w:rsidRDefault="00C04A3B" w:rsidP="003E41EB">
            <w:pPr>
              <w:jc w:val="center"/>
              <w:rPr>
                <w:color w:val="000000"/>
              </w:rPr>
            </w:pPr>
            <w:r w:rsidRPr="000F55BF">
              <w:rPr>
                <w:color w:val="000000"/>
              </w:rPr>
              <w:t>Транспортные средства</w:t>
            </w:r>
          </w:p>
        </w:tc>
        <w:tc>
          <w:tcPr>
            <w:tcW w:w="2679" w:type="dxa"/>
            <w:tcBorders>
              <w:top w:val="nil"/>
              <w:left w:val="nil"/>
              <w:bottom w:val="single" w:sz="4" w:space="0" w:color="auto"/>
              <w:right w:val="single" w:sz="4" w:space="0" w:color="auto"/>
            </w:tcBorders>
            <w:shd w:val="clear" w:color="auto" w:fill="FFFFFF" w:themeFill="background1"/>
          </w:tcPr>
          <w:p w:rsidR="00C04A3B" w:rsidRPr="00C04A3B" w:rsidRDefault="00C04A3B" w:rsidP="00E840F7">
            <w:pPr>
              <w:jc w:val="center"/>
            </w:pPr>
            <w:r w:rsidRPr="00C04A3B">
              <w:t>3 507 190,00</w:t>
            </w:r>
          </w:p>
        </w:tc>
        <w:tc>
          <w:tcPr>
            <w:tcW w:w="2991" w:type="dxa"/>
            <w:tcBorders>
              <w:top w:val="nil"/>
              <w:left w:val="nil"/>
              <w:bottom w:val="single" w:sz="4" w:space="0" w:color="auto"/>
              <w:right w:val="single" w:sz="4" w:space="0" w:color="auto"/>
            </w:tcBorders>
            <w:shd w:val="clear" w:color="auto" w:fill="FFFFFF" w:themeFill="background1"/>
          </w:tcPr>
          <w:p w:rsidR="00C04A3B" w:rsidRPr="00656ED0" w:rsidRDefault="00C04A3B" w:rsidP="00E840F7">
            <w:pPr>
              <w:pStyle w:val="af4"/>
              <w:jc w:val="center"/>
            </w:pPr>
            <w:r>
              <w:t>1 483 501,</w:t>
            </w:r>
            <w:r w:rsidRPr="00656ED0">
              <w:t>00</w:t>
            </w:r>
          </w:p>
        </w:tc>
      </w:tr>
      <w:tr w:rsidR="00C04A3B" w:rsidRPr="00DF26EC" w:rsidTr="00C04A3B">
        <w:trPr>
          <w:trHeight w:val="182"/>
        </w:trPr>
        <w:tc>
          <w:tcPr>
            <w:tcW w:w="4361" w:type="dxa"/>
            <w:tcBorders>
              <w:top w:val="nil"/>
              <w:left w:val="single" w:sz="4" w:space="0" w:color="auto"/>
              <w:bottom w:val="single" w:sz="4" w:space="0" w:color="auto"/>
              <w:right w:val="single" w:sz="4" w:space="0" w:color="auto"/>
            </w:tcBorders>
            <w:shd w:val="clear" w:color="auto" w:fill="FFFFFF" w:themeFill="background1"/>
          </w:tcPr>
          <w:p w:rsidR="00C04A3B" w:rsidRPr="000F55BF" w:rsidRDefault="00C04A3B" w:rsidP="003E41EB">
            <w:pPr>
              <w:jc w:val="center"/>
              <w:rPr>
                <w:color w:val="000000"/>
              </w:rPr>
            </w:pPr>
            <w:r w:rsidRPr="000F55BF">
              <w:rPr>
                <w:color w:val="000000"/>
              </w:rPr>
              <w:t>Производственный и хозяйственный инвентарь</w:t>
            </w:r>
          </w:p>
        </w:tc>
        <w:tc>
          <w:tcPr>
            <w:tcW w:w="2679" w:type="dxa"/>
            <w:tcBorders>
              <w:top w:val="nil"/>
              <w:left w:val="nil"/>
              <w:bottom w:val="single" w:sz="4" w:space="0" w:color="auto"/>
              <w:right w:val="single" w:sz="4" w:space="0" w:color="auto"/>
            </w:tcBorders>
            <w:shd w:val="clear" w:color="auto" w:fill="FFFFFF" w:themeFill="background1"/>
          </w:tcPr>
          <w:p w:rsidR="00C04A3B" w:rsidRPr="00C04A3B" w:rsidRDefault="00C04A3B" w:rsidP="00E840F7">
            <w:pPr>
              <w:jc w:val="center"/>
            </w:pPr>
            <w:r w:rsidRPr="00C04A3B">
              <w:t>717 535,00</w:t>
            </w:r>
          </w:p>
        </w:tc>
        <w:tc>
          <w:tcPr>
            <w:tcW w:w="2991" w:type="dxa"/>
            <w:tcBorders>
              <w:top w:val="nil"/>
              <w:left w:val="nil"/>
              <w:bottom w:val="single" w:sz="4" w:space="0" w:color="auto"/>
              <w:right w:val="single" w:sz="4" w:space="0" w:color="auto"/>
            </w:tcBorders>
            <w:shd w:val="clear" w:color="auto" w:fill="FFFFFF" w:themeFill="background1"/>
          </w:tcPr>
          <w:p w:rsidR="00C04A3B" w:rsidRPr="00656ED0" w:rsidRDefault="00C04A3B" w:rsidP="00E840F7">
            <w:pPr>
              <w:pStyle w:val="af4"/>
              <w:jc w:val="center"/>
            </w:pPr>
            <w:r w:rsidRPr="00656ED0">
              <w:t>403</w:t>
            </w:r>
            <w:r>
              <w:t> </w:t>
            </w:r>
            <w:r w:rsidRPr="00656ED0">
              <w:t>405</w:t>
            </w:r>
            <w:r>
              <w:t>,</w:t>
            </w:r>
            <w:r w:rsidRPr="00656ED0">
              <w:t>00</w:t>
            </w:r>
          </w:p>
        </w:tc>
      </w:tr>
      <w:tr w:rsidR="00C04A3B" w:rsidRPr="00DF26EC" w:rsidTr="00C04A3B">
        <w:trPr>
          <w:trHeight w:val="182"/>
        </w:trPr>
        <w:tc>
          <w:tcPr>
            <w:tcW w:w="4361" w:type="dxa"/>
            <w:tcBorders>
              <w:top w:val="nil"/>
              <w:left w:val="single" w:sz="4" w:space="0" w:color="auto"/>
              <w:bottom w:val="single" w:sz="4" w:space="0" w:color="auto"/>
              <w:right w:val="single" w:sz="4" w:space="0" w:color="auto"/>
            </w:tcBorders>
            <w:shd w:val="clear" w:color="auto" w:fill="FFFFFF" w:themeFill="background1"/>
          </w:tcPr>
          <w:p w:rsidR="00C04A3B" w:rsidRPr="000F55BF" w:rsidRDefault="00C04A3B" w:rsidP="003E41EB">
            <w:pPr>
              <w:jc w:val="center"/>
              <w:rPr>
                <w:color w:val="000000"/>
              </w:rPr>
            </w:pPr>
            <w:r>
              <w:rPr>
                <w:color w:val="000000"/>
              </w:rPr>
              <w:t>Рабочий скот</w:t>
            </w:r>
          </w:p>
        </w:tc>
        <w:tc>
          <w:tcPr>
            <w:tcW w:w="2679" w:type="dxa"/>
            <w:tcBorders>
              <w:top w:val="nil"/>
              <w:left w:val="nil"/>
              <w:bottom w:val="single" w:sz="4" w:space="0" w:color="auto"/>
              <w:right w:val="single" w:sz="4" w:space="0" w:color="auto"/>
            </w:tcBorders>
            <w:shd w:val="clear" w:color="auto" w:fill="FFFFFF" w:themeFill="background1"/>
          </w:tcPr>
          <w:p w:rsidR="00C04A3B" w:rsidRPr="00C04A3B" w:rsidRDefault="00C04A3B" w:rsidP="00E840F7">
            <w:pPr>
              <w:jc w:val="center"/>
            </w:pPr>
            <w:r w:rsidRPr="00C04A3B">
              <w:t>0,00</w:t>
            </w:r>
          </w:p>
        </w:tc>
        <w:tc>
          <w:tcPr>
            <w:tcW w:w="2991" w:type="dxa"/>
            <w:tcBorders>
              <w:top w:val="nil"/>
              <w:left w:val="nil"/>
              <w:bottom w:val="single" w:sz="4" w:space="0" w:color="auto"/>
              <w:right w:val="single" w:sz="4" w:space="0" w:color="auto"/>
            </w:tcBorders>
            <w:shd w:val="clear" w:color="auto" w:fill="FFFFFF" w:themeFill="background1"/>
          </w:tcPr>
          <w:p w:rsidR="00C04A3B" w:rsidRPr="00656ED0" w:rsidRDefault="00C04A3B" w:rsidP="00E840F7">
            <w:pPr>
              <w:pStyle w:val="af4"/>
              <w:jc w:val="center"/>
            </w:pPr>
            <w:r>
              <w:t>0,00</w:t>
            </w:r>
          </w:p>
        </w:tc>
      </w:tr>
      <w:tr w:rsidR="00C04A3B" w:rsidRPr="00DF26EC" w:rsidTr="00C04A3B">
        <w:trPr>
          <w:trHeight w:val="182"/>
        </w:trPr>
        <w:tc>
          <w:tcPr>
            <w:tcW w:w="4361" w:type="dxa"/>
            <w:tcBorders>
              <w:top w:val="nil"/>
              <w:left w:val="single" w:sz="4" w:space="0" w:color="auto"/>
              <w:bottom w:val="single" w:sz="4" w:space="0" w:color="auto"/>
              <w:right w:val="single" w:sz="4" w:space="0" w:color="auto"/>
            </w:tcBorders>
            <w:shd w:val="clear" w:color="auto" w:fill="FFFFFF" w:themeFill="background1"/>
          </w:tcPr>
          <w:p w:rsidR="00C04A3B" w:rsidRPr="000F55BF" w:rsidRDefault="00C04A3B" w:rsidP="003E41EB">
            <w:pPr>
              <w:jc w:val="center"/>
              <w:rPr>
                <w:color w:val="000000"/>
              </w:rPr>
            </w:pPr>
            <w:r w:rsidRPr="000F55BF">
              <w:rPr>
                <w:color w:val="000000"/>
              </w:rPr>
              <w:t>Продуктивный скот</w:t>
            </w:r>
          </w:p>
        </w:tc>
        <w:tc>
          <w:tcPr>
            <w:tcW w:w="2679" w:type="dxa"/>
            <w:tcBorders>
              <w:top w:val="nil"/>
              <w:left w:val="nil"/>
              <w:bottom w:val="single" w:sz="4" w:space="0" w:color="auto"/>
              <w:right w:val="single" w:sz="4" w:space="0" w:color="auto"/>
            </w:tcBorders>
            <w:shd w:val="clear" w:color="auto" w:fill="FFFFFF" w:themeFill="background1"/>
          </w:tcPr>
          <w:p w:rsidR="00C04A3B" w:rsidRPr="00C04A3B" w:rsidRDefault="00C04A3B" w:rsidP="00E840F7">
            <w:pPr>
              <w:jc w:val="center"/>
            </w:pPr>
            <w:r w:rsidRPr="00C04A3B">
              <w:t>17 702 374,00</w:t>
            </w:r>
          </w:p>
        </w:tc>
        <w:tc>
          <w:tcPr>
            <w:tcW w:w="2991" w:type="dxa"/>
            <w:tcBorders>
              <w:top w:val="nil"/>
              <w:left w:val="nil"/>
              <w:bottom w:val="single" w:sz="4" w:space="0" w:color="auto"/>
              <w:right w:val="single" w:sz="4" w:space="0" w:color="auto"/>
            </w:tcBorders>
            <w:shd w:val="clear" w:color="auto" w:fill="FFFFFF" w:themeFill="background1"/>
          </w:tcPr>
          <w:p w:rsidR="00C04A3B" w:rsidRPr="00656ED0" w:rsidRDefault="00C04A3B" w:rsidP="00E840F7">
            <w:pPr>
              <w:pStyle w:val="af4"/>
              <w:jc w:val="center"/>
            </w:pPr>
            <w:r w:rsidRPr="00656ED0">
              <w:t>1</w:t>
            </w:r>
            <w:r>
              <w:t> </w:t>
            </w:r>
            <w:r w:rsidRPr="00656ED0">
              <w:t>706</w:t>
            </w:r>
            <w:r>
              <w:t> 017,</w:t>
            </w:r>
            <w:r w:rsidRPr="00656ED0">
              <w:t>00</w:t>
            </w:r>
          </w:p>
        </w:tc>
      </w:tr>
      <w:tr w:rsidR="00C04A3B" w:rsidRPr="00DF26EC" w:rsidTr="00C04A3B">
        <w:trPr>
          <w:trHeight w:val="182"/>
        </w:trPr>
        <w:tc>
          <w:tcPr>
            <w:tcW w:w="4361" w:type="dxa"/>
            <w:tcBorders>
              <w:top w:val="nil"/>
              <w:left w:val="single" w:sz="4" w:space="0" w:color="auto"/>
              <w:bottom w:val="single" w:sz="4" w:space="0" w:color="auto"/>
              <w:right w:val="single" w:sz="4" w:space="0" w:color="auto"/>
            </w:tcBorders>
            <w:shd w:val="clear" w:color="auto" w:fill="FFFFFF" w:themeFill="background1"/>
          </w:tcPr>
          <w:p w:rsidR="00C04A3B" w:rsidRPr="000F55BF" w:rsidRDefault="00C04A3B" w:rsidP="003E41EB">
            <w:pPr>
              <w:jc w:val="center"/>
              <w:rPr>
                <w:color w:val="000000"/>
              </w:rPr>
            </w:pPr>
            <w:r>
              <w:rPr>
                <w:color w:val="000000"/>
              </w:rPr>
              <w:t>Многолетние насаждения</w:t>
            </w:r>
          </w:p>
        </w:tc>
        <w:tc>
          <w:tcPr>
            <w:tcW w:w="2679" w:type="dxa"/>
            <w:tcBorders>
              <w:top w:val="nil"/>
              <w:left w:val="nil"/>
              <w:bottom w:val="single" w:sz="4" w:space="0" w:color="auto"/>
              <w:right w:val="single" w:sz="4" w:space="0" w:color="auto"/>
            </w:tcBorders>
            <w:shd w:val="clear" w:color="auto" w:fill="FFFFFF" w:themeFill="background1"/>
          </w:tcPr>
          <w:p w:rsidR="00C04A3B" w:rsidRPr="00C04A3B" w:rsidRDefault="00C04A3B" w:rsidP="00E840F7">
            <w:pPr>
              <w:jc w:val="center"/>
            </w:pPr>
            <w:r w:rsidRPr="00C04A3B">
              <w:t>7 279,00</w:t>
            </w:r>
          </w:p>
        </w:tc>
        <w:tc>
          <w:tcPr>
            <w:tcW w:w="2991" w:type="dxa"/>
            <w:tcBorders>
              <w:top w:val="nil"/>
              <w:left w:val="nil"/>
              <w:bottom w:val="single" w:sz="4" w:space="0" w:color="auto"/>
              <w:right w:val="single" w:sz="4" w:space="0" w:color="auto"/>
            </w:tcBorders>
            <w:shd w:val="clear" w:color="auto" w:fill="FFFFFF" w:themeFill="background1"/>
          </w:tcPr>
          <w:p w:rsidR="00C04A3B" w:rsidRPr="00656ED0" w:rsidRDefault="00C04A3B" w:rsidP="00E840F7">
            <w:pPr>
              <w:pStyle w:val="af4"/>
              <w:jc w:val="center"/>
            </w:pPr>
            <w:r w:rsidRPr="00656ED0">
              <w:t>7</w:t>
            </w:r>
            <w:r>
              <w:t> 279,</w:t>
            </w:r>
            <w:r w:rsidRPr="00656ED0">
              <w:t>00</w:t>
            </w:r>
          </w:p>
        </w:tc>
      </w:tr>
      <w:tr w:rsidR="00C04A3B" w:rsidRPr="00DF26EC" w:rsidTr="00C04A3B">
        <w:trPr>
          <w:trHeight w:val="182"/>
        </w:trPr>
        <w:tc>
          <w:tcPr>
            <w:tcW w:w="4361" w:type="dxa"/>
            <w:tcBorders>
              <w:top w:val="nil"/>
              <w:left w:val="single" w:sz="4" w:space="0" w:color="auto"/>
              <w:bottom w:val="single" w:sz="4" w:space="0" w:color="auto"/>
              <w:right w:val="single" w:sz="4" w:space="0" w:color="auto"/>
            </w:tcBorders>
            <w:shd w:val="clear" w:color="auto" w:fill="FFFFFF" w:themeFill="background1"/>
          </w:tcPr>
          <w:p w:rsidR="00C04A3B" w:rsidRPr="000F55BF" w:rsidRDefault="00C04A3B" w:rsidP="003E41EB">
            <w:pPr>
              <w:jc w:val="center"/>
              <w:rPr>
                <w:color w:val="000000"/>
              </w:rPr>
            </w:pPr>
            <w:r>
              <w:rPr>
                <w:color w:val="000000"/>
              </w:rPr>
              <w:t>Другие виды основных средств</w:t>
            </w:r>
          </w:p>
        </w:tc>
        <w:tc>
          <w:tcPr>
            <w:tcW w:w="2679" w:type="dxa"/>
            <w:tcBorders>
              <w:top w:val="nil"/>
              <w:left w:val="nil"/>
              <w:bottom w:val="single" w:sz="4" w:space="0" w:color="auto"/>
              <w:right w:val="single" w:sz="4" w:space="0" w:color="auto"/>
            </w:tcBorders>
            <w:shd w:val="clear" w:color="auto" w:fill="FFFFFF" w:themeFill="background1"/>
          </w:tcPr>
          <w:p w:rsidR="00C04A3B" w:rsidRPr="00C04A3B" w:rsidRDefault="00C04A3B" w:rsidP="00E840F7">
            <w:pPr>
              <w:jc w:val="center"/>
            </w:pPr>
            <w:r w:rsidRPr="00C04A3B">
              <w:t>5 759 563,76</w:t>
            </w:r>
          </w:p>
        </w:tc>
        <w:tc>
          <w:tcPr>
            <w:tcW w:w="2991" w:type="dxa"/>
            <w:tcBorders>
              <w:top w:val="nil"/>
              <w:left w:val="nil"/>
              <w:bottom w:val="single" w:sz="4" w:space="0" w:color="auto"/>
              <w:right w:val="single" w:sz="4" w:space="0" w:color="auto"/>
            </w:tcBorders>
            <w:shd w:val="clear" w:color="auto" w:fill="FFFFFF" w:themeFill="background1"/>
          </w:tcPr>
          <w:p w:rsidR="00C04A3B" w:rsidRPr="00656ED0" w:rsidRDefault="00C04A3B" w:rsidP="00E840F7">
            <w:pPr>
              <w:pStyle w:val="af4"/>
              <w:jc w:val="center"/>
            </w:pPr>
            <w:r w:rsidRPr="00656ED0">
              <w:t>1</w:t>
            </w:r>
            <w:r>
              <w:t> </w:t>
            </w:r>
            <w:r w:rsidRPr="00656ED0">
              <w:t>230</w:t>
            </w:r>
            <w:r>
              <w:t> 681,</w:t>
            </w:r>
            <w:r w:rsidRPr="00656ED0">
              <w:t>00</w:t>
            </w:r>
          </w:p>
        </w:tc>
      </w:tr>
      <w:tr w:rsidR="00C04A3B" w:rsidRPr="00DF26EC" w:rsidTr="00C04A3B">
        <w:trPr>
          <w:trHeight w:val="182"/>
        </w:trPr>
        <w:tc>
          <w:tcPr>
            <w:tcW w:w="4361" w:type="dxa"/>
            <w:tcBorders>
              <w:top w:val="nil"/>
              <w:left w:val="single" w:sz="4" w:space="0" w:color="auto"/>
              <w:bottom w:val="single" w:sz="4" w:space="0" w:color="auto"/>
              <w:right w:val="single" w:sz="4" w:space="0" w:color="auto"/>
            </w:tcBorders>
            <w:shd w:val="clear" w:color="auto" w:fill="FFFFFF" w:themeFill="background1"/>
          </w:tcPr>
          <w:p w:rsidR="00C04A3B" w:rsidRPr="00656ED0" w:rsidRDefault="00C04A3B" w:rsidP="003E41EB">
            <w:pPr>
              <w:jc w:val="center"/>
              <w:rPr>
                <w:color w:val="000000"/>
              </w:rPr>
            </w:pPr>
            <w:r w:rsidRPr="00656ED0">
              <w:rPr>
                <w:color w:val="000000"/>
              </w:rPr>
              <w:t>Земельные участки и объекты природопользования</w:t>
            </w:r>
          </w:p>
        </w:tc>
        <w:tc>
          <w:tcPr>
            <w:tcW w:w="2679" w:type="dxa"/>
            <w:tcBorders>
              <w:top w:val="nil"/>
              <w:left w:val="nil"/>
              <w:bottom w:val="single" w:sz="4" w:space="0" w:color="auto"/>
              <w:right w:val="single" w:sz="4" w:space="0" w:color="auto"/>
            </w:tcBorders>
            <w:shd w:val="clear" w:color="auto" w:fill="FFFFFF" w:themeFill="background1"/>
          </w:tcPr>
          <w:p w:rsidR="00C04A3B" w:rsidRPr="00C04A3B" w:rsidRDefault="00C04A3B" w:rsidP="00E840F7">
            <w:pPr>
              <w:jc w:val="center"/>
            </w:pPr>
            <w:r w:rsidRPr="00C04A3B">
              <w:t>432 427,00</w:t>
            </w:r>
          </w:p>
        </w:tc>
        <w:tc>
          <w:tcPr>
            <w:tcW w:w="2991" w:type="dxa"/>
            <w:tcBorders>
              <w:top w:val="nil"/>
              <w:left w:val="nil"/>
              <w:bottom w:val="single" w:sz="4" w:space="0" w:color="auto"/>
              <w:right w:val="single" w:sz="4" w:space="0" w:color="auto"/>
            </w:tcBorders>
            <w:shd w:val="clear" w:color="auto" w:fill="FFFFFF" w:themeFill="background1"/>
          </w:tcPr>
          <w:p w:rsidR="00C04A3B" w:rsidRPr="00656ED0" w:rsidRDefault="00C04A3B" w:rsidP="00E840F7">
            <w:pPr>
              <w:pStyle w:val="af4"/>
              <w:jc w:val="center"/>
            </w:pPr>
            <w:r>
              <w:t>0,00</w:t>
            </w:r>
          </w:p>
        </w:tc>
      </w:tr>
      <w:tr w:rsidR="00C04A3B" w:rsidRPr="00DF26EC" w:rsidTr="00B2447B">
        <w:trPr>
          <w:trHeight w:val="182"/>
        </w:trPr>
        <w:tc>
          <w:tcPr>
            <w:tcW w:w="4361" w:type="dxa"/>
            <w:tcBorders>
              <w:top w:val="nil"/>
              <w:left w:val="single" w:sz="4" w:space="0" w:color="auto"/>
              <w:bottom w:val="single" w:sz="4" w:space="0" w:color="auto"/>
              <w:right w:val="single" w:sz="4" w:space="0" w:color="auto"/>
            </w:tcBorders>
            <w:shd w:val="clear" w:color="auto" w:fill="FFFFFF" w:themeFill="background1"/>
          </w:tcPr>
          <w:p w:rsidR="00C04A3B" w:rsidRPr="00656ED0" w:rsidRDefault="00C04A3B" w:rsidP="003E41EB">
            <w:pPr>
              <w:jc w:val="center"/>
              <w:rPr>
                <w:color w:val="000000"/>
              </w:rPr>
            </w:pPr>
            <w:r w:rsidRPr="00656ED0">
              <w:rPr>
                <w:color w:val="000000"/>
              </w:rPr>
              <w:t>Капитальное вложения  на коренное улучшение земель</w:t>
            </w:r>
          </w:p>
        </w:tc>
        <w:tc>
          <w:tcPr>
            <w:tcW w:w="2679" w:type="dxa"/>
            <w:tcBorders>
              <w:top w:val="nil"/>
              <w:left w:val="nil"/>
              <w:bottom w:val="single" w:sz="4" w:space="0" w:color="auto"/>
              <w:right w:val="single" w:sz="4" w:space="0" w:color="auto"/>
            </w:tcBorders>
            <w:shd w:val="clear" w:color="auto" w:fill="FFFFFF" w:themeFill="background1"/>
          </w:tcPr>
          <w:p w:rsidR="00C04A3B" w:rsidRPr="00C04A3B" w:rsidRDefault="00C04A3B" w:rsidP="00E840F7">
            <w:pPr>
              <w:jc w:val="center"/>
            </w:pPr>
            <w:r w:rsidRPr="00C04A3B">
              <w:t>0,00</w:t>
            </w:r>
          </w:p>
        </w:tc>
        <w:tc>
          <w:tcPr>
            <w:tcW w:w="2991" w:type="dxa"/>
            <w:tcBorders>
              <w:top w:val="nil"/>
              <w:left w:val="nil"/>
              <w:bottom w:val="single" w:sz="4" w:space="0" w:color="auto"/>
              <w:right w:val="single" w:sz="4" w:space="0" w:color="auto"/>
            </w:tcBorders>
            <w:shd w:val="clear" w:color="auto" w:fill="FFFFFF" w:themeFill="background1"/>
          </w:tcPr>
          <w:p w:rsidR="00C04A3B" w:rsidRPr="00656ED0" w:rsidRDefault="00C04A3B" w:rsidP="00E840F7">
            <w:pPr>
              <w:pStyle w:val="af4"/>
              <w:jc w:val="center"/>
            </w:pPr>
            <w:r w:rsidRPr="00656ED0">
              <w:t>0,00</w:t>
            </w:r>
          </w:p>
        </w:tc>
      </w:tr>
      <w:tr w:rsidR="00C04A3B" w:rsidRPr="00DF26EC" w:rsidTr="00B2447B">
        <w:trPr>
          <w:trHeight w:val="182"/>
        </w:trPr>
        <w:tc>
          <w:tcPr>
            <w:tcW w:w="4361" w:type="dxa"/>
            <w:tcBorders>
              <w:top w:val="single" w:sz="4" w:space="0" w:color="auto"/>
              <w:left w:val="single" w:sz="4" w:space="0" w:color="auto"/>
              <w:bottom w:val="single" w:sz="4" w:space="0" w:color="auto"/>
              <w:right w:val="single" w:sz="4" w:space="0" w:color="auto"/>
            </w:tcBorders>
            <w:shd w:val="clear" w:color="auto" w:fill="FFFFFF" w:themeFill="background1"/>
          </w:tcPr>
          <w:p w:rsidR="00C04A3B" w:rsidRPr="000F55BF" w:rsidRDefault="00C04A3B" w:rsidP="00443269">
            <w:pPr>
              <w:tabs>
                <w:tab w:val="left" w:pos="960"/>
                <w:tab w:val="center" w:pos="2072"/>
              </w:tabs>
              <w:rPr>
                <w:b/>
                <w:color w:val="000000"/>
              </w:rPr>
            </w:pPr>
            <w:r>
              <w:rPr>
                <w:b/>
                <w:color w:val="000000"/>
              </w:rPr>
              <w:tab/>
            </w:r>
            <w:r>
              <w:rPr>
                <w:b/>
                <w:color w:val="000000"/>
              </w:rPr>
              <w:tab/>
            </w:r>
            <w:r w:rsidRPr="000F55BF">
              <w:rPr>
                <w:b/>
                <w:color w:val="000000"/>
              </w:rPr>
              <w:t>ИТОГО</w:t>
            </w:r>
          </w:p>
        </w:tc>
        <w:tc>
          <w:tcPr>
            <w:tcW w:w="2679" w:type="dxa"/>
            <w:tcBorders>
              <w:top w:val="single" w:sz="4" w:space="0" w:color="auto"/>
              <w:left w:val="nil"/>
              <w:bottom w:val="single" w:sz="4" w:space="0" w:color="auto"/>
              <w:right w:val="single" w:sz="4" w:space="0" w:color="auto"/>
            </w:tcBorders>
            <w:shd w:val="clear" w:color="auto" w:fill="FFFFFF" w:themeFill="background1"/>
          </w:tcPr>
          <w:p w:rsidR="00C04A3B" w:rsidRPr="00C04A3B" w:rsidRDefault="00C04A3B" w:rsidP="00E840F7">
            <w:pPr>
              <w:jc w:val="center"/>
            </w:pPr>
            <w:r w:rsidRPr="00C04A3B">
              <w:t>200 094 752,47</w:t>
            </w:r>
          </w:p>
        </w:tc>
        <w:tc>
          <w:tcPr>
            <w:tcW w:w="2991" w:type="dxa"/>
            <w:tcBorders>
              <w:top w:val="single" w:sz="4" w:space="0" w:color="auto"/>
              <w:left w:val="nil"/>
              <w:bottom w:val="single" w:sz="4" w:space="0" w:color="auto"/>
              <w:right w:val="single" w:sz="4" w:space="0" w:color="auto"/>
            </w:tcBorders>
            <w:shd w:val="clear" w:color="auto" w:fill="FFFFFF" w:themeFill="background1"/>
          </w:tcPr>
          <w:p w:rsidR="00C04A3B" w:rsidRPr="00656ED0" w:rsidRDefault="00C04A3B" w:rsidP="00E840F7">
            <w:pPr>
              <w:pStyle w:val="af4"/>
              <w:jc w:val="center"/>
            </w:pPr>
            <w:r w:rsidRPr="00656ED0">
              <w:t>62</w:t>
            </w:r>
            <w:r>
              <w:t> </w:t>
            </w:r>
            <w:r w:rsidRPr="00656ED0">
              <w:t>445</w:t>
            </w:r>
            <w:r>
              <w:t> 073,</w:t>
            </w:r>
            <w:r w:rsidRPr="00656ED0">
              <w:t>00</w:t>
            </w:r>
          </w:p>
        </w:tc>
      </w:tr>
      <w:tr w:rsidR="00B2447B" w:rsidRPr="00DF26EC" w:rsidTr="00B2447B">
        <w:trPr>
          <w:trHeight w:val="182"/>
        </w:trPr>
        <w:tc>
          <w:tcPr>
            <w:tcW w:w="4361" w:type="dxa"/>
            <w:tcBorders>
              <w:top w:val="single" w:sz="4" w:space="0" w:color="auto"/>
              <w:bottom w:val="single" w:sz="4" w:space="0" w:color="auto"/>
            </w:tcBorders>
            <w:shd w:val="clear" w:color="auto" w:fill="FFFFFF" w:themeFill="background1"/>
          </w:tcPr>
          <w:p w:rsidR="00B2447B" w:rsidRDefault="00B2447B" w:rsidP="00443269">
            <w:pPr>
              <w:tabs>
                <w:tab w:val="left" w:pos="960"/>
                <w:tab w:val="center" w:pos="2072"/>
              </w:tabs>
              <w:rPr>
                <w:b/>
                <w:color w:val="000000"/>
              </w:rPr>
            </w:pPr>
          </w:p>
          <w:p w:rsidR="001D5E01" w:rsidRDefault="001D5E01" w:rsidP="00443269">
            <w:pPr>
              <w:tabs>
                <w:tab w:val="left" w:pos="960"/>
                <w:tab w:val="center" w:pos="2072"/>
              </w:tabs>
              <w:rPr>
                <w:b/>
                <w:color w:val="000000"/>
              </w:rPr>
            </w:pPr>
          </w:p>
        </w:tc>
        <w:tc>
          <w:tcPr>
            <w:tcW w:w="2679" w:type="dxa"/>
            <w:tcBorders>
              <w:top w:val="single" w:sz="4" w:space="0" w:color="auto"/>
              <w:bottom w:val="single" w:sz="4" w:space="0" w:color="auto"/>
            </w:tcBorders>
            <w:shd w:val="clear" w:color="auto" w:fill="FFFFFF" w:themeFill="background1"/>
          </w:tcPr>
          <w:p w:rsidR="00B2447B" w:rsidRPr="00C04A3B" w:rsidRDefault="00B2447B" w:rsidP="00E840F7">
            <w:pPr>
              <w:jc w:val="center"/>
            </w:pPr>
          </w:p>
        </w:tc>
        <w:tc>
          <w:tcPr>
            <w:tcW w:w="2991" w:type="dxa"/>
            <w:tcBorders>
              <w:top w:val="single" w:sz="4" w:space="0" w:color="auto"/>
              <w:bottom w:val="single" w:sz="4" w:space="0" w:color="auto"/>
            </w:tcBorders>
            <w:shd w:val="clear" w:color="auto" w:fill="FFFFFF" w:themeFill="background1"/>
          </w:tcPr>
          <w:p w:rsidR="00B2447B" w:rsidRPr="00656ED0" w:rsidRDefault="00B2447B" w:rsidP="00E840F7">
            <w:pPr>
              <w:pStyle w:val="af4"/>
              <w:jc w:val="center"/>
            </w:pPr>
          </w:p>
        </w:tc>
      </w:tr>
      <w:tr w:rsidR="00B2447B" w:rsidRPr="00DF26EC" w:rsidTr="00B2447B">
        <w:trPr>
          <w:trHeight w:val="890"/>
        </w:trPr>
        <w:tc>
          <w:tcPr>
            <w:tcW w:w="4361" w:type="dxa"/>
            <w:tcBorders>
              <w:top w:val="single" w:sz="4" w:space="0" w:color="auto"/>
              <w:left w:val="single" w:sz="4" w:space="0" w:color="auto"/>
              <w:bottom w:val="single" w:sz="4" w:space="0" w:color="auto"/>
              <w:right w:val="single" w:sz="4" w:space="0" w:color="auto"/>
            </w:tcBorders>
            <w:vAlign w:val="center"/>
          </w:tcPr>
          <w:p w:rsidR="00B2447B" w:rsidRPr="005A4B66" w:rsidRDefault="00B2447B" w:rsidP="00E840F7">
            <w:pPr>
              <w:jc w:val="center"/>
              <w:rPr>
                <w:b/>
                <w:bCs/>
                <w:color w:val="000000"/>
              </w:rPr>
            </w:pPr>
            <w:r w:rsidRPr="005A4B66">
              <w:rPr>
                <w:b/>
                <w:bCs/>
                <w:color w:val="000000"/>
              </w:rPr>
              <w:t>Наименование группы объектов основных средств</w:t>
            </w:r>
          </w:p>
        </w:tc>
        <w:tc>
          <w:tcPr>
            <w:tcW w:w="2679" w:type="dxa"/>
            <w:tcBorders>
              <w:top w:val="single" w:sz="4" w:space="0" w:color="auto"/>
              <w:left w:val="nil"/>
              <w:right w:val="single" w:sz="4" w:space="0" w:color="auto"/>
            </w:tcBorders>
            <w:vAlign w:val="center"/>
          </w:tcPr>
          <w:p w:rsidR="00B2447B" w:rsidRPr="005A4B66" w:rsidRDefault="00B2447B" w:rsidP="00E840F7">
            <w:pPr>
              <w:jc w:val="center"/>
              <w:rPr>
                <w:b/>
                <w:bCs/>
                <w:color w:val="000000"/>
              </w:rPr>
            </w:pPr>
            <w:r w:rsidRPr="005A4B66">
              <w:rPr>
                <w:b/>
                <w:bCs/>
                <w:color w:val="000000"/>
              </w:rPr>
              <w:t xml:space="preserve">Первоначальная (восстановительная) стоимость, </w:t>
            </w:r>
            <w:r w:rsidRPr="005A4B66">
              <w:rPr>
                <w:b/>
                <w:bCs/>
              </w:rPr>
              <w:t>руб.</w:t>
            </w:r>
          </w:p>
        </w:tc>
        <w:tc>
          <w:tcPr>
            <w:tcW w:w="2991" w:type="dxa"/>
            <w:tcBorders>
              <w:top w:val="single" w:sz="4" w:space="0" w:color="auto"/>
              <w:left w:val="nil"/>
              <w:right w:val="single" w:sz="4" w:space="0" w:color="auto"/>
            </w:tcBorders>
            <w:vAlign w:val="center"/>
          </w:tcPr>
          <w:p w:rsidR="00B2447B" w:rsidRPr="005A4B66" w:rsidRDefault="00B2447B" w:rsidP="00E840F7">
            <w:pPr>
              <w:jc w:val="center"/>
              <w:rPr>
                <w:b/>
                <w:bCs/>
                <w:color w:val="000000"/>
              </w:rPr>
            </w:pPr>
            <w:r w:rsidRPr="005A4B66">
              <w:rPr>
                <w:b/>
                <w:bCs/>
                <w:color w:val="000000"/>
              </w:rPr>
              <w:t>Сумма начисленной амортизации, руб.</w:t>
            </w:r>
          </w:p>
        </w:tc>
      </w:tr>
      <w:tr w:rsidR="00B2447B" w:rsidRPr="00DF26EC" w:rsidTr="00E840F7">
        <w:trPr>
          <w:trHeight w:val="405"/>
        </w:trPr>
        <w:tc>
          <w:tcPr>
            <w:tcW w:w="10031" w:type="dxa"/>
            <w:gridSpan w:val="3"/>
            <w:tcBorders>
              <w:top w:val="single" w:sz="4" w:space="0" w:color="auto"/>
              <w:left w:val="single" w:sz="4" w:space="0" w:color="auto"/>
              <w:bottom w:val="single" w:sz="4" w:space="0" w:color="auto"/>
              <w:right w:val="single" w:sz="4" w:space="0" w:color="000000"/>
            </w:tcBorders>
            <w:shd w:val="clear" w:color="auto" w:fill="D9D9D9" w:themeFill="background1" w:themeFillShade="D9"/>
            <w:vAlign w:val="center"/>
          </w:tcPr>
          <w:p w:rsidR="00B2447B" w:rsidRPr="00DF26EC" w:rsidRDefault="00B2447B" w:rsidP="00E840F7">
            <w:pPr>
              <w:jc w:val="center"/>
              <w:rPr>
                <w:b/>
              </w:rPr>
            </w:pPr>
            <w:r w:rsidRPr="00DF26EC">
              <w:rPr>
                <w:b/>
              </w:rPr>
              <w:t xml:space="preserve">Отчетная дата: </w:t>
            </w:r>
            <w:r>
              <w:rPr>
                <w:b/>
              </w:rPr>
              <w:t xml:space="preserve">31.12.2018 </w:t>
            </w:r>
          </w:p>
        </w:tc>
      </w:tr>
      <w:tr w:rsidR="00B2447B" w:rsidRPr="00DF26EC" w:rsidTr="00E840F7">
        <w:trPr>
          <w:trHeight w:val="182"/>
        </w:trPr>
        <w:tc>
          <w:tcPr>
            <w:tcW w:w="4361" w:type="dxa"/>
            <w:tcBorders>
              <w:top w:val="nil"/>
              <w:left w:val="single" w:sz="4" w:space="0" w:color="auto"/>
              <w:bottom w:val="single" w:sz="4" w:space="0" w:color="auto"/>
              <w:right w:val="single" w:sz="4" w:space="0" w:color="auto"/>
            </w:tcBorders>
          </w:tcPr>
          <w:p w:rsidR="00B2447B" w:rsidRPr="000F55BF" w:rsidRDefault="00B2447B" w:rsidP="00E840F7">
            <w:pPr>
              <w:jc w:val="center"/>
              <w:rPr>
                <w:color w:val="000000"/>
              </w:rPr>
            </w:pPr>
            <w:r>
              <w:rPr>
                <w:color w:val="000000"/>
              </w:rPr>
              <w:t>Здания, сооружения и передаточные устройства</w:t>
            </w:r>
          </w:p>
        </w:tc>
        <w:tc>
          <w:tcPr>
            <w:tcW w:w="2679" w:type="dxa"/>
            <w:tcBorders>
              <w:top w:val="nil"/>
              <w:left w:val="nil"/>
              <w:bottom w:val="single" w:sz="4" w:space="0" w:color="auto"/>
              <w:right w:val="single" w:sz="4" w:space="0" w:color="auto"/>
            </w:tcBorders>
            <w:shd w:val="clear" w:color="auto" w:fill="FFFFFF" w:themeFill="background1"/>
            <w:vAlign w:val="center"/>
          </w:tcPr>
          <w:p w:rsidR="00B2447B" w:rsidRPr="00656ED0" w:rsidRDefault="00B2447B" w:rsidP="00E840F7">
            <w:pPr>
              <w:jc w:val="center"/>
            </w:pPr>
            <w:r w:rsidRPr="00656ED0">
              <w:t>125</w:t>
            </w:r>
            <w:r>
              <w:t> </w:t>
            </w:r>
            <w:r w:rsidRPr="00656ED0">
              <w:t>967</w:t>
            </w:r>
            <w:r>
              <w:t xml:space="preserve"> </w:t>
            </w:r>
            <w:r w:rsidRPr="00656ED0">
              <w:t>561,83</w:t>
            </w:r>
          </w:p>
        </w:tc>
        <w:tc>
          <w:tcPr>
            <w:tcW w:w="2991" w:type="dxa"/>
            <w:tcBorders>
              <w:top w:val="nil"/>
              <w:left w:val="nil"/>
              <w:bottom w:val="single" w:sz="4" w:space="0" w:color="auto"/>
              <w:right w:val="single" w:sz="4" w:space="0" w:color="auto"/>
            </w:tcBorders>
            <w:shd w:val="clear" w:color="auto" w:fill="FFFFFF" w:themeFill="background1"/>
            <w:vAlign w:val="center"/>
          </w:tcPr>
          <w:p w:rsidR="00B2447B" w:rsidRPr="00656ED0" w:rsidRDefault="00B2447B" w:rsidP="00E840F7">
            <w:pPr>
              <w:pStyle w:val="af4"/>
              <w:jc w:val="center"/>
            </w:pPr>
            <w:r w:rsidRPr="00656ED0">
              <w:t>30</w:t>
            </w:r>
            <w:r>
              <w:t> </w:t>
            </w:r>
            <w:r w:rsidRPr="00656ED0">
              <w:t>327</w:t>
            </w:r>
            <w:r>
              <w:t> 809,</w:t>
            </w:r>
            <w:r w:rsidRPr="00656ED0">
              <w:t>00</w:t>
            </w:r>
          </w:p>
        </w:tc>
      </w:tr>
      <w:tr w:rsidR="00B2447B" w:rsidRPr="00DF26EC" w:rsidTr="00E840F7">
        <w:trPr>
          <w:trHeight w:val="182"/>
        </w:trPr>
        <w:tc>
          <w:tcPr>
            <w:tcW w:w="4361" w:type="dxa"/>
            <w:tcBorders>
              <w:top w:val="nil"/>
              <w:left w:val="single" w:sz="4" w:space="0" w:color="auto"/>
              <w:bottom w:val="single" w:sz="4" w:space="0" w:color="auto"/>
              <w:right w:val="single" w:sz="4" w:space="0" w:color="auto"/>
            </w:tcBorders>
          </w:tcPr>
          <w:p w:rsidR="00B2447B" w:rsidRPr="000F55BF" w:rsidRDefault="00B2447B" w:rsidP="00E840F7">
            <w:pPr>
              <w:jc w:val="center"/>
              <w:rPr>
                <w:color w:val="000000"/>
              </w:rPr>
            </w:pPr>
            <w:r w:rsidRPr="000F55BF">
              <w:rPr>
                <w:color w:val="000000"/>
              </w:rPr>
              <w:t>Машины и оборудование</w:t>
            </w:r>
          </w:p>
        </w:tc>
        <w:tc>
          <w:tcPr>
            <w:tcW w:w="2679" w:type="dxa"/>
            <w:tcBorders>
              <w:top w:val="nil"/>
              <w:left w:val="nil"/>
              <w:bottom w:val="single" w:sz="4" w:space="0" w:color="auto"/>
              <w:right w:val="single" w:sz="4" w:space="0" w:color="auto"/>
            </w:tcBorders>
            <w:shd w:val="clear" w:color="auto" w:fill="FFFFFF" w:themeFill="background1"/>
            <w:vAlign w:val="center"/>
          </w:tcPr>
          <w:p w:rsidR="00B2447B" w:rsidRPr="00656ED0" w:rsidRDefault="00B2447B" w:rsidP="00E840F7">
            <w:pPr>
              <w:jc w:val="center"/>
            </w:pPr>
            <w:r>
              <w:t>54 326 020,</w:t>
            </w:r>
            <w:r w:rsidRPr="00656ED0">
              <w:t>00</w:t>
            </w:r>
          </w:p>
        </w:tc>
        <w:tc>
          <w:tcPr>
            <w:tcW w:w="2991" w:type="dxa"/>
            <w:tcBorders>
              <w:top w:val="nil"/>
              <w:left w:val="nil"/>
              <w:bottom w:val="single" w:sz="4" w:space="0" w:color="auto"/>
              <w:right w:val="single" w:sz="4" w:space="0" w:color="auto"/>
            </w:tcBorders>
            <w:shd w:val="clear" w:color="auto" w:fill="FFFFFF" w:themeFill="background1"/>
            <w:vAlign w:val="center"/>
          </w:tcPr>
          <w:p w:rsidR="00B2447B" w:rsidRPr="00656ED0" w:rsidRDefault="00B2447B" w:rsidP="00E840F7">
            <w:pPr>
              <w:pStyle w:val="af4"/>
              <w:jc w:val="center"/>
            </w:pPr>
            <w:r>
              <w:t>37 428 165,</w:t>
            </w:r>
            <w:r w:rsidRPr="00656ED0">
              <w:t>00</w:t>
            </w:r>
          </w:p>
        </w:tc>
      </w:tr>
      <w:tr w:rsidR="00B2447B" w:rsidRPr="00DF26EC" w:rsidTr="00E840F7">
        <w:trPr>
          <w:trHeight w:val="182"/>
        </w:trPr>
        <w:tc>
          <w:tcPr>
            <w:tcW w:w="4361" w:type="dxa"/>
            <w:tcBorders>
              <w:top w:val="nil"/>
              <w:left w:val="single" w:sz="4" w:space="0" w:color="auto"/>
              <w:bottom w:val="single" w:sz="4" w:space="0" w:color="auto"/>
              <w:right w:val="single" w:sz="4" w:space="0" w:color="auto"/>
            </w:tcBorders>
          </w:tcPr>
          <w:p w:rsidR="00B2447B" w:rsidRPr="000F55BF" w:rsidRDefault="00B2447B" w:rsidP="00E840F7">
            <w:pPr>
              <w:jc w:val="center"/>
              <w:rPr>
                <w:color w:val="000000"/>
              </w:rPr>
            </w:pPr>
            <w:r w:rsidRPr="000F55BF">
              <w:rPr>
                <w:color w:val="000000"/>
              </w:rPr>
              <w:t>Транспортные средства</w:t>
            </w:r>
          </w:p>
        </w:tc>
        <w:tc>
          <w:tcPr>
            <w:tcW w:w="2679" w:type="dxa"/>
            <w:tcBorders>
              <w:top w:val="nil"/>
              <w:left w:val="nil"/>
              <w:bottom w:val="single" w:sz="4" w:space="0" w:color="auto"/>
              <w:right w:val="single" w:sz="4" w:space="0" w:color="auto"/>
            </w:tcBorders>
            <w:shd w:val="clear" w:color="auto" w:fill="FFFFFF" w:themeFill="background1"/>
            <w:vAlign w:val="center"/>
          </w:tcPr>
          <w:p w:rsidR="00B2447B" w:rsidRPr="00656ED0" w:rsidRDefault="00B2447B" w:rsidP="00E840F7">
            <w:pPr>
              <w:jc w:val="center"/>
            </w:pPr>
            <w:r w:rsidRPr="00656ED0">
              <w:t>3</w:t>
            </w:r>
            <w:r>
              <w:t> </w:t>
            </w:r>
            <w:r w:rsidRPr="00656ED0">
              <w:t>507</w:t>
            </w:r>
            <w:r>
              <w:t> 190,</w:t>
            </w:r>
            <w:r w:rsidRPr="00656ED0">
              <w:t>00</w:t>
            </w:r>
          </w:p>
        </w:tc>
        <w:tc>
          <w:tcPr>
            <w:tcW w:w="2991" w:type="dxa"/>
            <w:tcBorders>
              <w:top w:val="nil"/>
              <w:left w:val="nil"/>
              <w:bottom w:val="single" w:sz="4" w:space="0" w:color="auto"/>
              <w:right w:val="single" w:sz="4" w:space="0" w:color="auto"/>
            </w:tcBorders>
            <w:shd w:val="clear" w:color="auto" w:fill="FFFFFF" w:themeFill="background1"/>
            <w:vAlign w:val="center"/>
          </w:tcPr>
          <w:p w:rsidR="00B2447B" w:rsidRPr="00656ED0" w:rsidRDefault="00B2447B" w:rsidP="00E840F7">
            <w:pPr>
              <w:pStyle w:val="af4"/>
              <w:jc w:val="center"/>
            </w:pPr>
            <w:r w:rsidRPr="00656ED0">
              <w:t>2</w:t>
            </w:r>
            <w:r>
              <w:t> </w:t>
            </w:r>
            <w:r w:rsidRPr="00656ED0">
              <w:t>092</w:t>
            </w:r>
            <w:r>
              <w:t> 721,</w:t>
            </w:r>
            <w:r w:rsidRPr="00656ED0">
              <w:t>00</w:t>
            </w:r>
          </w:p>
        </w:tc>
      </w:tr>
      <w:tr w:rsidR="00B2447B" w:rsidRPr="00DF26EC" w:rsidTr="00E840F7">
        <w:trPr>
          <w:trHeight w:val="182"/>
        </w:trPr>
        <w:tc>
          <w:tcPr>
            <w:tcW w:w="4361" w:type="dxa"/>
            <w:tcBorders>
              <w:top w:val="nil"/>
              <w:left w:val="single" w:sz="4" w:space="0" w:color="auto"/>
              <w:bottom w:val="single" w:sz="4" w:space="0" w:color="auto"/>
              <w:right w:val="single" w:sz="4" w:space="0" w:color="auto"/>
            </w:tcBorders>
          </w:tcPr>
          <w:p w:rsidR="00B2447B" w:rsidRPr="000F55BF" w:rsidRDefault="00B2447B" w:rsidP="00E840F7">
            <w:pPr>
              <w:jc w:val="center"/>
              <w:rPr>
                <w:color w:val="000000"/>
              </w:rPr>
            </w:pPr>
            <w:r w:rsidRPr="000F55BF">
              <w:rPr>
                <w:color w:val="000000"/>
              </w:rPr>
              <w:t>Производственный и хозяйственный инвентарь</w:t>
            </w:r>
          </w:p>
        </w:tc>
        <w:tc>
          <w:tcPr>
            <w:tcW w:w="2679" w:type="dxa"/>
            <w:tcBorders>
              <w:top w:val="nil"/>
              <w:left w:val="nil"/>
              <w:bottom w:val="single" w:sz="4" w:space="0" w:color="auto"/>
              <w:right w:val="single" w:sz="4" w:space="0" w:color="auto"/>
            </w:tcBorders>
            <w:shd w:val="clear" w:color="auto" w:fill="FFFFFF" w:themeFill="background1"/>
            <w:vAlign w:val="center"/>
          </w:tcPr>
          <w:p w:rsidR="00B2447B" w:rsidRPr="00656ED0" w:rsidRDefault="00B2447B" w:rsidP="00E840F7">
            <w:pPr>
              <w:jc w:val="center"/>
            </w:pPr>
            <w:r w:rsidRPr="00656ED0">
              <w:t>589</w:t>
            </w:r>
            <w:r>
              <w:t> 740,</w:t>
            </w:r>
            <w:r w:rsidRPr="00656ED0">
              <w:t>00</w:t>
            </w:r>
          </w:p>
        </w:tc>
        <w:tc>
          <w:tcPr>
            <w:tcW w:w="2991" w:type="dxa"/>
            <w:tcBorders>
              <w:top w:val="nil"/>
              <w:left w:val="nil"/>
              <w:bottom w:val="single" w:sz="4" w:space="0" w:color="auto"/>
              <w:right w:val="single" w:sz="4" w:space="0" w:color="auto"/>
            </w:tcBorders>
            <w:shd w:val="clear" w:color="auto" w:fill="FFFFFF" w:themeFill="background1"/>
            <w:vAlign w:val="center"/>
          </w:tcPr>
          <w:p w:rsidR="00B2447B" w:rsidRPr="00656ED0" w:rsidRDefault="00B2447B" w:rsidP="00E840F7">
            <w:pPr>
              <w:pStyle w:val="af4"/>
              <w:jc w:val="center"/>
            </w:pPr>
            <w:r w:rsidRPr="00656ED0">
              <w:t>455</w:t>
            </w:r>
            <w:r>
              <w:t> </w:t>
            </w:r>
            <w:r w:rsidRPr="00656ED0">
              <w:t>1</w:t>
            </w:r>
            <w:r>
              <w:t>62,</w:t>
            </w:r>
            <w:r w:rsidRPr="00656ED0">
              <w:t>00</w:t>
            </w:r>
          </w:p>
        </w:tc>
      </w:tr>
      <w:tr w:rsidR="00B2447B" w:rsidRPr="00DF26EC" w:rsidTr="00E840F7">
        <w:trPr>
          <w:trHeight w:val="182"/>
        </w:trPr>
        <w:tc>
          <w:tcPr>
            <w:tcW w:w="4361" w:type="dxa"/>
            <w:tcBorders>
              <w:top w:val="single" w:sz="4" w:space="0" w:color="auto"/>
              <w:left w:val="single" w:sz="4" w:space="0" w:color="auto"/>
              <w:bottom w:val="single" w:sz="4" w:space="0" w:color="auto"/>
              <w:right w:val="single" w:sz="4" w:space="0" w:color="auto"/>
            </w:tcBorders>
          </w:tcPr>
          <w:p w:rsidR="00B2447B" w:rsidRPr="000F55BF" w:rsidRDefault="00B2447B" w:rsidP="00E840F7">
            <w:pPr>
              <w:jc w:val="center"/>
              <w:rPr>
                <w:color w:val="000000"/>
              </w:rPr>
            </w:pPr>
            <w:r>
              <w:rPr>
                <w:color w:val="000000"/>
              </w:rPr>
              <w:t>Рабочий скот</w:t>
            </w:r>
          </w:p>
        </w:tc>
        <w:tc>
          <w:tcPr>
            <w:tcW w:w="2679" w:type="dxa"/>
            <w:tcBorders>
              <w:top w:val="single" w:sz="4" w:space="0" w:color="auto"/>
              <w:left w:val="nil"/>
              <w:bottom w:val="single" w:sz="4" w:space="0" w:color="auto"/>
              <w:right w:val="single" w:sz="4" w:space="0" w:color="auto"/>
            </w:tcBorders>
            <w:shd w:val="clear" w:color="auto" w:fill="FFFFFF" w:themeFill="background1"/>
          </w:tcPr>
          <w:p w:rsidR="00B2447B" w:rsidRPr="00656ED0" w:rsidRDefault="00B2447B" w:rsidP="00E840F7">
            <w:pPr>
              <w:jc w:val="center"/>
            </w:pPr>
            <w:r>
              <w:t>0,00</w:t>
            </w:r>
          </w:p>
        </w:tc>
        <w:tc>
          <w:tcPr>
            <w:tcW w:w="2991" w:type="dxa"/>
            <w:tcBorders>
              <w:top w:val="nil"/>
              <w:left w:val="nil"/>
              <w:bottom w:val="single" w:sz="4" w:space="0" w:color="auto"/>
              <w:right w:val="single" w:sz="4" w:space="0" w:color="auto"/>
            </w:tcBorders>
            <w:shd w:val="clear" w:color="auto" w:fill="FFFFFF" w:themeFill="background1"/>
          </w:tcPr>
          <w:p w:rsidR="00B2447B" w:rsidRPr="00656ED0" w:rsidRDefault="00B2447B" w:rsidP="00E840F7">
            <w:pPr>
              <w:pStyle w:val="af4"/>
              <w:jc w:val="center"/>
            </w:pPr>
            <w:r>
              <w:t>0,00</w:t>
            </w:r>
          </w:p>
        </w:tc>
      </w:tr>
      <w:tr w:rsidR="00B2447B" w:rsidRPr="00DF26EC" w:rsidTr="00E840F7">
        <w:trPr>
          <w:trHeight w:val="182"/>
        </w:trPr>
        <w:tc>
          <w:tcPr>
            <w:tcW w:w="4361" w:type="dxa"/>
            <w:tcBorders>
              <w:top w:val="single" w:sz="4" w:space="0" w:color="auto"/>
              <w:left w:val="single" w:sz="4" w:space="0" w:color="auto"/>
              <w:bottom w:val="single" w:sz="4" w:space="0" w:color="auto"/>
              <w:right w:val="single" w:sz="4" w:space="0" w:color="auto"/>
            </w:tcBorders>
          </w:tcPr>
          <w:p w:rsidR="00B2447B" w:rsidRPr="000F55BF" w:rsidRDefault="00B2447B" w:rsidP="00E840F7">
            <w:pPr>
              <w:jc w:val="center"/>
              <w:rPr>
                <w:color w:val="000000"/>
              </w:rPr>
            </w:pPr>
            <w:r w:rsidRPr="000F55BF">
              <w:rPr>
                <w:color w:val="000000"/>
              </w:rPr>
              <w:t>Продуктивный скот</w:t>
            </w:r>
          </w:p>
        </w:tc>
        <w:tc>
          <w:tcPr>
            <w:tcW w:w="267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B2447B" w:rsidRPr="00656ED0" w:rsidRDefault="00B2447B" w:rsidP="00E840F7">
            <w:pPr>
              <w:jc w:val="center"/>
            </w:pPr>
            <w:r w:rsidRPr="00656ED0">
              <w:t>20</w:t>
            </w:r>
            <w:r>
              <w:t> </w:t>
            </w:r>
            <w:r w:rsidRPr="00656ED0">
              <w:t>249</w:t>
            </w:r>
            <w:r>
              <w:t> 311,</w:t>
            </w:r>
            <w:r w:rsidRPr="00656ED0">
              <w:t>00</w:t>
            </w:r>
          </w:p>
        </w:tc>
        <w:tc>
          <w:tcPr>
            <w:tcW w:w="299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B2447B" w:rsidRPr="00656ED0" w:rsidRDefault="00B2447B" w:rsidP="00E840F7">
            <w:pPr>
              <w:pStyle w:val="af4"/>
              <w:jc w:val="center"/>
            </w:pPr>
            <w:r w:rsidRPr="00656ED0">
              <w:t>1</w:t>
            </w:r>
            <w:r>
              <w:t> </w:t>
            </w:r>
            <w:r w:rsidRPr="00656ED0">
              <w:t>706</w:t>
            </w:r>
            <w:r>
              <w:t> 017,</w:t>
            </w:r>
            <w:r w:rsidRPr="00656ED0">
              <w:t>00</w:t>
            </w:r>
          </w:p>
        </w:tc>
      </w:tr>
      <w:tr w:rsidR="00B2447B" w:rsidRPr="00DF26EC" w:rsidTr="00E840F7">
        <w:trPr>
          <w:trHeight w:val="182"/>
        </w:trPr>
        <w:tc>
          <w:tcPr>
            <w:tcW w:w="4361" w:type="dxa"/>
            <w:tcBorders>
              <w:top w:val="nil"/>
              <w:left w:val="single" w:sz="4" w:space="0" w:color="auto"/>
              <w:bottom w:val="single" w:sz="4" w:space="0" w:color="auto"/>
              <w:right w:val="single" w:sz="4" w:space="0" w:color="auto"/>
            </w:tcBorders>
          </w:tcPr>
          <w:p w:rsidR="00B2447B" w:rsidRPr="000F55BF" w:rsidRDefault="00B2447B" w:rsidP="00E840F7">
            <w:pPr>
              <w:jc w:val="center"/>
              <w:rPr>
                <w:color w:val="000000"/>
              </w:rPr>
            </w:pPr>
            <w:r>
              <w:rPr>
                <w:color w:val="000000"/>
              </w:rPr>
              <w:lastRenderedPageBreak/>
              <w:t>Многолетние насаждения</w:t>
            </w:r>
          </w:p>
        </w:tc>
        <w:tc>
          <w:tcPr>
            <w:tcW w:w="2679" w:type="dxa"/>
            <w:tcBorders>
              <w:top w:val="single" w:sz="4" w:space="0" w:color="auto"/>
              <w:left w:val="nil"/>
              <w:bottom w:val="single" w:sz="4" w:space="0" w:color="auto"/>
              <w:right w:val="single" w:sz="4" w:space="0" w:color="auto"/>
            </w:tcBorders>
            <w:shd w:val="clear" w:color="auto" w:fill="FFFFFF" w:themeFill="background1"/>
            <w:vAlign w:val="center"/>
          </w:tcPr>
          <w:p w:rsidR="00B2447B" w:rsidRPr="00656ED0" w:rsidRDefault="00B2447B" w:rsidP="00E840F7">
            <w:pPr>
              <w:jc w:val="center"/>
            </w:pPr>
            <w:r>
              <w:t>7 279,</w:t>
            </w:r>
            <w:r w:rsidRPr="00656ED0">
              <w:t>00</w:t>
            </w:r>
          </w:p>
        </w:tc>
        <w:tc>
          <w:tcPr>
            <w:tcW w:w="2991" w:type="dxa"/>
            <w:tcBorders>
              <w:top w:val="single" w:sz="4" w:space="0" w:color="auto"/>
              <w:left w:val="nil"/>
              <w:bottom w:val="single" w:sz="4" w:space="0" w:color="auto"/>
              <w:right w:val="single" w:sz="4" w:space="0" w:color="auto"/>
            </w:tcBorders>
            <w:shd w:val="clear" w:color="auto" w:fill="FFFFFF" w:themeFill="background1"/>
            <w:vAlign w:val="center"/>
          </w:tcPr>
          <w:p w:rsidR="00B2447B" w:rsidRPr="00656ED0" w:rsidRDefault="00B2447B" w:rsidP="00E840F7">
            <w:pPr>
              <w:pStyle w:val="af4"/>
              <w:jc w:val="center"/>
            </w:pPr>
            <w:r>
              <w:t>7 279,</w:t>
            </w:r>
            <w:r w:rsidRPr="00656ED0">
              <w:t>00</w:t>
            </w:r>
          </w:p>
        </w:tc>
      </w:tr>
      <w:tr w:rsidR="00B2447B" w:rsidRPr="00DF26EC" w:rsidTr="00E840F7">
        <w:trPr>
          <w:trHeight w:val="720"/>
        </w:trPr>
        <w:tc>
          <w:tcPr>
            <w:tcW w:w="4361" w:type="dxa"/>
            <w:vMerge w:val="restart"/>
            <w:tcBorders>
              <w:top w:val="nil"/>
              <w:left w:val="single" w:sz="4" w:space="0" w:color="auto"/>
              <w:right w:val="single" w:sz="4" w:space="0" w:color="auto"/>
            </w:tcBorders>
          </w:tcPr>
          <w:p w:rsidR="00B2447B" w:rsidRPr="00EC13CC" w:rsidRDefault="00B2447B" w:rsidP="00E840F7">
            <w:pPr>
              <w:jc w:val="center"/>
              <w:rPr>
                <w:color w:val="000000"/>
              </w:rPr>
            </w:pPr>
            <w:r w:rsidRPr="00EC13CC">
              <w:rPr>
                <w:color w:val="000000"/>
              </w:rPr>
              <w:t xml:space="preserve">Другие виды основных средств </w:t>
            </w:r>
          </w:p>
          <w:p w:rsidR="00B2447B" w:rsidRPr="00EC13CC" w:rsidRDefault="00B2447B" w:rsidP="00E840F7">
            <w:pPr>
              <w:jc w:val="center"/>
              <w:rPr>
                <w:color w:val="000000"/>
              </w:rPr>
            </w:pPr>
            <w:r w:rsidRPr="00EC13CC">
              <w:rPr>
                <w:color w:val="000000"/>
              </w:rPr>
              <w:t>(для справки: в данную группу включены показатели таких объектов основных средств как «Другие основные средства», «Земельные участки и объекты природопользования», «Капитальное вложения  на коренное улучшение земель»):</w:t>
            </w:r>
          </w:p>
          <w:p w:rsidR="00B2447B" w:rsidRDefault="00B2447B" w:rsidP="00E840F7">
            <w:pPr>
              <w:jc w:val="center"/>
              <w:rPr>
                <w:color w:val="000000"/>
              </w:rPr>
            </w:pPr>
          </w:p>
          <w:p w:rsidR="00B2447B" w:rsidRDefault="00B2447B" w:rsidP="00E840F7">
            <w:pPr>
              <w:jc w:val="center"/>
              <w:rPr>
                <w:color w:val="000000"/>
              </w:rPr>
            </w:pPr>
            <w:r>
              <w:rPr>
                <w:color w:val="000000"/>
              </w:rPr>
              <w:t xml:space="preserve">Эмитент считает необходимым указать расшифровку каждого показателя </w:t>
            </w:r>
            <w:r w:rsidRPr="00EC13CC">
              <w:rPr>
                <w:color w:val="000000"/>
              </w:rPr>
              <w:t>объектов основных средств как «Другие основные средства», «Земельные участки и объекты природопользования», «Капитальное вложения  на коренное улучшение земель»</w:t>
            </w:r>
            <w:r>
              <w:rPr>
                <w:color w:val="000000"/>
              </w:rPr>
              <w:t xml:space="preserve"> отдельно: </w:t>
            </w:r>
          </w:p>
          <w:p w:rsidR="00B2447B" w:rsidRDefault="00B2447B" w:rsidP="00E840F7">
            <w:pPr>
              <w:jc w:val="center"/>
              <w:rPr>
                <w:color w:val="000000"/>
              </w:rPr>
            </w:pPr>
          </w:p>
          <w:p w:rsidR="00B2447B" w:rsidRDefault="00B2447B" w:rsidP="00E840F7">
            <w:pPr>
              <w:jc w:val="center"/>
              <w:rPr>
                <w:color w:val="000000"/>
              </w:rPr>
            </w:pPr>
            <w:r>
              <w:rPr>
                <w:color w:val="000000"/>
              </w:rPr>
              <w:t>Другие основные средства</w:t>
            </w:r>
          </w:p>
          <w:p w:rsidR="00B2447B" w:rsidRDefault="00B2447B" w:rsidP="00E840F7">
            <w:pPr>
              <w:jc w:val="center"/>
              <w:rPr>
                <w:color w:val="000000"/>
              </w:rPr>
            </w:pPr>
          </w:p>
          <w:p w:rsidR="00B2447B" w:rsidRDefault="00B2447B" w:rsidP="00E840F7">
            <w:pPr>
              <w:jc w:val="center"/>
              <w:rPr>
                <w:color w:val="000000"/>
              </w:rPr>
            </w:pPr>
            <w:r w:rsidRPr="00656ED0">
              <w:rPr>
                <w:color w:val="000000"/>
              </w:rPr>
              <w:t>Земельные участки и объекты природопользования</w:t>
            </w:r>
          </w:p>
          <w:p w:rsidR="00B2447B" w:rsidRDefault="00B2447B" w:rsidP="00E840F7">
            <w:pPr>
              <w:jc w:val="center"/>
              <w:rPr>
                <w:color w:val="000000"/>
              </w:rPr>
            </w:pPr>
          </w:p>
          <w:p w:rsidR="00B2447B" w:rsidRPr="00656ED0" w:rsidRDefault="00B2447B" w:rsidP="00E840F7">
            <w:pPr>
              <w:jc w:val="center"/>
              <w:rPr>
                <w:color w:val="000000"/>
              </w:rPr>
            </w:pPr>
            <w:r w:rsidRPr="00656ED0">
              <w:rPr>
                <w:color w:val="000000"/>
              </w:rPr>
              <w:t>Капитальное вложения  на коренное улучшение земель</w:t>
            </w:r>
          </w:p>
        </w:tc>
        <w:tc>
          <w:tcPr>
            <w:tcW w:w="2679" w:type="dxa"/>
            <w:tcBorders>
              <w:top w:val="nil"/>
              <w:left w:val="nil"/>
              <w:bottom w:val="single" w:sz="4" w:space="0" w:color="auto"/>
              <w:right w:val="single" w:sz="4" w:space="0" w:color="auto"/>
            </w:tcBorders>
            <w:shd w:val="clear" w:color="auto" w:fill="FFFFFF" w:themeFill="background1"/>
          </w:tcPr>
          <w:p w:rsidR="00B2447B" w:rsidRDefault="00B2447B" w:rsidP="00E840F7">
            <w:pPr>
              <w:jc w:val="center"/>
            </w:pPr>
            <w:r>
              <w:t>5 878 909,75, их них:</w:t>
            </w:r>
          </w:p>
          <w:p w:rsidR="00B2447B" w:rsidRDefault="00B2447B" w:rsidP="00E840F7">
            <w:pPr>
              <w:jc w:val="center"/>
            </w:pPr>
            <w:r>
              <w:t xml:space="preserve"> </w:t>
            </w:r>
          </w:p>
          <w:p w:rsidR="00B2447B" w:rsidRDefault="00B2447B" w:rsidP="00E840F7">
            <w:pPr>
              <w:jc w:val="center"/>
            </w:pPr>
          </w:p>
          <w:p w:rsidR="00B2447B" w:rsidRDefault="00B2447B" w:rsidP="00E840F7">
            <w:pPr>
              <w:jc w:val="center"/>
            </w:pPr>
          </w:p>
          <w:p w:rsidR="00B2447B" w:rsidRDefault="00B2447B" w:rsidP="00E840F7">
            <w:pPr>
              <w:jc w:val="center"/>
            </w:pPr>
          </w:p>
          <w:p w:rsidR="00B2447B" w:rsidRDefault="00B2447B" w:rsidP="00E840F7">
            <w:pPr>
              <w:jc w:val="center"/>
            </w:pPr>
          </w:p>
          <w:p w:rsidR="00B2447B" w:rsidRDefault="00B2447B" w:rsidP="00E840F7">
            <w:pPr>
              <w:jc w:val="center"/>
            </w:pPr>
          </w:p>
          <w:p w:rsidR="00B2447B" w:rsidRDefault="00B2447B" w:rsidP="00E840F7">
            <w:pPr>
              <w:jc w:val="center"/>
            </w:pPr>
          </w:p>
          <w:p w:rsidR="00B2447B" w:rsidRDefault="00B2447B" w:rsidP="00E840F7">
            <w:pPr>
              <w:jc w:val="center"/>
            </w:pPr>
          </w:p>
          <w:p w:rsidR="00B2447B" w:rsidRDefault="00B2447B" w:rsidP="00E840F7">
            <w:pPr>
              <w:jc w:val="center"/>
            </w:pPr>
          </w:p>
          <w:p w:rsidR="00B2447B" w:rsidRDefault="00B2447B" w:rsidP="00E840F7">
            <w:pPr>
              <w:jc w:val="center"/>
            </w:pPr>
          </w:p>
          <w:p w:rsidR="00B2447B" w:rsidRDefault="00B2447B" w:rsidP="00E840F7">
            <w:pPr>
              <w:jc w:val="center"/>
            </w:pPr>
          </w:p>
          <w:p w:rsidR="00B2447B" w:rsidRDefault="00B2447B" w:rsidP="00E840F7">
            <w:pPr>
              <w:jc w:val="center"/>
            </w:pPr>
          </w:p>
          <w:p w:rsidR="00B2447B" w:rsidRDefault="00B2447B" w:rsidP="00E840F7">
            <w:pPr>
              <w:jc w:val="center"/>
            </w:pPr>
          </w:p>
          <w:p w:rsidR="00B2447B" w:rsidRPr="00656ED0" w:rsidRDefault="00B2447B" w:rsidP="00E840F7">
            <w:pPr>
              <w:jc w:val="center"/>
            </w:pPr>
          </w:p>
        </w:tc>
        <w:tc>
          <w:tcPr>
            <w:tcW w:w="2991" w:type="dxa"/>
            <w:tcBorders>
              <w:top w:val="nil"/>
              <w:left w:val="nil"/>
              <w:bottom w:val="single" w:sz="4" w:space="0" w:color="auto"/>
              <w:right w:val="single" w:sz="4" w:space="0" w:color="auto"/>
            </w:tcBorders>
            <w:shd w:val="clear" w:color="auto" w:fill="FFFFFF" w:themeFill="background1"/>
          </w:tcPr>
          <w:p w:rsidR="00B2447B" w:rsidRPr="00656ED0" w:rsidRDefault="00B2447B" w:rsidP="00E840F7">
            <w:pPr>
              <w:pStyle w:val="af4"/>
              <w:jc w:val="center"/>
            </w:pPr>
            <w:r>
              <w:t>1 161 067,00</w:t>
            </w:r>
          </w:p>
        </w:tc>
      </w:tr>
      <w:tr w:rsidR="00B2447B" w:rsidRPr="00DF26EC" w:rsidTr="00E840F7">
        <w:trPr>
          <w:trHeight w:val="415"/>
        </w:trPr>
        <w:tc>
          <w:tcPr>
            <w:tcW w:w="4361" w:type="dxa"/>
            <w:vMerge/>
            <w:tcBorders>
              <w:top w:val="nil"/>
              <w:left w:val="single" w:sz="4" w:space="0" w:color="auto"/>
              <w:right w:val="single" w:sz="4" w:space="0" w:color="auto"/>
            </w:tcBorders>
          </w:tcPr>
          <w:p w:rsidR="00B2447B" w:rsidRPr="00656ED0" w:rsidRDefault="00B2447B" w:rsidP="00E840F7">
            <w:pPr>
              <w:jc w:val="center"/>
              <w:rPr>
                <w:color w:val="000000"/>
              </w:rPr>
            </w:pPr>
          </w:p>
        </w:tc>
        <w:tc>
          <w:tcPr>
            <w:tcW w:w="2679" w:type="dxa"/>
            <w:tcBorders>
              <w:top w:val="single" w:sz="4" w:space="0" w:color="auto"/>
              <w:left w:val="nil"/>
              <w:bottom w:val="single" w:sz="4" w:space="0" w:color="auto"/>
              <w:right w:val="single" w:sz="4" w:space="0" w:color="auto"/>
            </w:tcBorders>
            <w:shd w:val="clear" w:color="auto" w:fill="FFFFFF" w:themeFill="background1"/>
          </w:tcPr>
          <w:p w:rsidR="00B2447B" w:rsidRDefault="00B2447B" w:rsidP="00E840F7">
            <w:pPr>
              <w:jc w:val="center"/>
            </w:pPr>
            <w:r>
              <w:t>5 446 482,75</w:t>
            </w:r>
          </w:p>
          <w:p w:rsidR="00B2447B" w:rsidRPr="003B1238" w:rsidRDefault="00B2447B" w:rsidP="00E840F7"/>
        </w:tc>
        <w:tc>
          <w:tcPr>
            <w:tcW w:w="2991" w:type="dxa"/>
            <w:tcBorders>
              <w:top w:val="single" w:sz="4" w:space="0" w:color="auto"/>
              <w:left w:val="nil"/>
              <w:bottom w:val="single" w:sz="4" w:space="0" w:color="auto"/>
              <w:right w:val="single" w:sz="4" w:space="0" w:color="auto"/>
            </w:tcBorders>
            <w:shd w:val="clear" w:color="auto" w:fill="FFFFFF" w:themeFill="background1"/>
          </w:tcPr>
          <w:p w:rsidR="00B2447B" w:rsidRPr="00656ED0" w:rsidRDefault="00B2447B" w:rsidP="00E840F7">
            <w:pPr>
              <w:pStyle w:val="af4"/>
              <w:jc w:val="center"/>
            </w:pPr>
            <w:r>
              <w:t>1 161 067,00</w:t>
            </w:r>
          </w:p>
        </w:tc>
      </w:tr>
      <w:tr w:rsidR="00B2447B" w:rsidRPr="00DF26EC" w:rsidTr="00E840F7">
        <w:trPr>
          <w:trHeight w:val="450"/>
        </w:trPr>
        <w:tc>
          <w:tcPr>
            <w:tcW w:w="4361" w:type="dxa"/>
            <w:vMerge/>
            <w:tcBorders>
              <w:left w:val="single" w:sz="4" w:space="0" w:color="auto"/>
              <w:right w:val="single" w:sz="4" w:space="0" w:color="auto"/>
            </w:tcBorders>
          </w:tcPr>
          <w:p w:rsidR="00B2447B" w:rsidRPr="00656ED0" w:rsidRDefault="00B2447B" w:rsidP="00E840F7">
            <w:pPr>
              <w:jc w:val="center"/>
              <w:rPr>
                <w:color w:val="000000"/>
              </w:rPr>
            </w:pPr>
          </w:p>
        </w:tc>
        <w:tc>
          <w:tcPr>
            <w:tcW w:w="2679" w:type="dxa"/>
            <w:tcBorders>
              <w:top w:val="single" w:sz="4" w:space="0" w:color="auto"/>
              <w:left w:val="nil"/>
              <w:bottom w:val="single" w:sz="4" w:space="0" w:color="auto"/>
              <w:right w:val="single" w:sz="4" w:space="0" w:color="auto"/>
            </w:tcBorders>
            <w:shd w:val="clear" w:color="auto" w:fill="FFFFFF" w:themeFill="background1"/>
          </w:tcPr>
          <w:p w:rsidR="00B2447B" w:rsidRDefault="00B2447B" w:rsidP="00E840F7">
            <w:pPr>
              <w:jc w:val="center"/>
            </w:pPr>
            <w:r w:rsidRPr="00656ED0">
              <w:t>432</w:t>
            </w:r>
            <w:r>
              <w:t xml:space="preserve"> </w:t>
            </w:r>
            <w:r w:rsidRPr="00656ED0">
              <w:t>427,00</w:t>
            </w:r>
          </w:p>
          <w:p w:rsidR="00B2447B" w:rsidRDefault="00B2447B" w:rsidP="00E840F7">
            <w:pPr>
              <w:jc w:val="center"/>
            </w:pPr>
          </w:p>
          <w:p w:rsidR="00B2447B" w:rsidRPr="00656ED0" w:rsidRDefault="00B2447B" w:rsidP="00E840F7">
            <w:pPr>
              <w:jc w:val="center"/>
            </w:pPr>
          </w:p>
        </w:tc>
        <w:tc>
          <w:tcPr>
            <w:tcW w:w="2991" w:type="dxa"/>
            <w:tcBorders>
              <w:top w:val="single" w:sz="4" w:space="0" w:color="auto"/>
              <w:left w:val="nil"/>
              <w:bottom w:val="single" w:sz="4" w:space="0" w:color="auto"/>
              <w:right w:val="single" w:sz="4" w:space="0" w:color="auto"/>
            </w:tcBorders>
            <w:shd w:val="clear" w:color="auto" w:fill="FFFFFF" w:themeFill="background1"/>
          </w:tcPr>
          <w:p w:rsidR="00B2447B" w:rsidRPr="00656ED0" w:rsidRDefault="00B2447B" w:rsidP="00E840F7">
            <w:pPr>
              <w:pStyle w:val="af4"/>
              <w:jc w:val="center"/>
            </w:pPr>
            <w:r>
              <w:t>0,00</w:t>
            </w:r>
          </w:p>
        </w:tc>
      </w:tr>
      <w:tr w:rsidR="00B2447B" w:rsidRPr="00DF26EC" w:rsidTr="00B2447B">
        <w:trPr>
          <w:trHeight w:val="420"/>
        </w:trPr>
        <w:tc>
          <w:tcPr>
            <w:tcW w:w="4361" w:type="dxa"/>
            <w:vMerge/>
            <w:tcBorders>
              <w:left w:val="single" w:sz="4" w:space="0" w:color="auto"/>
              <w:bottom w:val="single" w:sz="4" w:space="0" w:color="auto"/>
              <w:right w:val="single" w:sz="4" w:space="0" w:color="auto"/>
            </w:tcBorders>
          </w:tcPr>
          <w:p w:rsidR="00B2447B" w:rsidRPr="00656ED0" w:rsidRDefault="00B2447B" w:rsidP="00E840F7">
            <w:pPr>
              <w:jc w:val="center"/>
              <w:rPr>
                <w:color w:val="000000"/>
              </w:rPr>
            </w:pPr>
          </w:p>
        </w:tc>
        <w:tc>
          <w:tcPr>
            <w:tcW w:w="2679" w:type="dxa"/>
            <w:tcBorders>
              <w:top w:val="single" w:sz="4" w:space="0" w:color="auto"/>
              <w:left w:val="nil"/>
              <w:bottom w:val="single" w:sz="4" w:space="0" w:color="auto"/>
              <w:right w:val="single" w:sz="4" w:space="0" w:color="auto"/>
            </w:tcBorders>
            <w:shd w:val="clear" w:color="auto" w:fill="FFFFFF" w:themeFill="background1"/>
          </w:tcPr>
          <w:p w:rsidR="00B2447B" w:rsidRPr="00270F4D" w:rsidRDefault="00B2447B" w:rsidP="00E840F7">
            <w:pPr>
              <w:jc w:val="center"/>
            </w:pPr>
            <w:r>
              <w:t>0,00</w:t>
            </w:r>
          </w:p>
        </w:tc>
        <w:tc>
          <w:tcPr>
            <w:tcW w:w="2991" w:type="dxa"/>
            <w:tcBorders>
              <w:top w:val="single" w:sz="4" w:space="0" w:color="auto"/>
              <w:left w:val="nil"/>
              <w:bottom w:val="single" w:sz="4" w:space="0" w:color="auto"/>
              <w:right w:val="single" w:sz="4" w:space="0" w:color="auto"/>
            </w:tcBorders>
            <w:shd w:val="clear" w:color="auto" w:fill="FFFFFF" w:themeFill="background1"/>
          </w:tcPr>
          <w:p w:rsidR="00B2447B" w:rsidRDefault="00B2447B" w:rsidP="00E840F7">
            <w:pPr>
              <w:pStyle w:val="af4"/>
              <w:jc w:val="center"/>
            </w:pPr>
            <w:r>
              <w:t>0,00</w:t>
            </w:r>
          </w:p>
        </w:tc>
      </w:tr>
      <w:tr w:rsidR="00B2447B" w:rsidRPr="00DF26EC" w:rsidTr="00B2447B">
        <w:trPr>
          <w:trHeight w:val="182"/>
        </w:trPr>
        <w:tc>
          <w:tcPr>
            <w:tcW w:w="4361" w:type="dxa"/>
            <w:tcBorders>
              <w:top w:val="single" w:sz="4" w:space="0" w:color="auto"/>
              <w:left w:val="single" w:sz="4" w:space="0" w:color="auto"/>
              <w:bottom w:val="single" w:sz="4" w:space="0" w:color="auto"/>
              <w:right w:val="single" w:sz="4" w:space="0" w:color="auto"/>
            </w:tcBorders>
          </w:tcPr>
          <w:p w:rsidR="00B2447B" w:rsidRPr="000F55BF" w:rsidRDefault="00B2447B" w:rsidP="00E840F7">
            <w:pPr>
              <w:jc w:val="center"/>
              <w:rPr>
                <w:b/>
                <w:color w:val="000000"/>
              </w:rPr>
            </w:pPr>
            <w:r w:rsidRPr="000F55BF">
              <w:rPr>
                <w:b/>
                <w:color w:val="000000"/>
              </w:rPr>
              <w:t>ИТОГО</w:t>
            </w:r>
          </w:p>
        </w:tc>
        <w:tc>
          <w:tcPr>
            <w:tcW w:w="2679" w:type="dxa"/>
            <w:tcBorders>
              <w:top w:val="single" w:sz="4" w:space="0" w:color="auto"/>
              <w:left w:val="nil"/>
              <w:bottom w:val="single" w:sz="4" w:space="0" w:color="auto"/>
              <w:right w:val="single" w:sz="4" w:space="0" w:color="auto"/>
            </w:tcBorders>
            <w:shd w:val="clear" w:color="auto" w:fill="FFFFFF" w:themeFill="background1"/>
          </w:tcPr>
          <w:p w:rsidR="00B2447B" w:rsidRPr="00887C66" w:rsidRDefault="00B2447B" w:rsidP="00E840F7">
            <w:pPr>
              <w:jc w:val="center"/>
              <w:rPr>
                <w:b/>
              </w:rPr>
            </w:pPr>
            <w:r w:rsidRPr="00887C66">
              <w:rPr>
                <w:b/>
              </w:rPr>
              <w:t>210 526 011,58</w:t>
            </w:r>
          </w:p>
        </w:tc>
        <w:tc>
          <w:tcPr>
            <w:tcW w:w="2991" w:type="dxa"/>
            <w:tcBorders>
              <w:top w:val="single" w:sz="4" w:space="0" w:color="auto"/>
              <w:left w:val="nil"/>
              <w:bottom w:val="single" w:sz="4" w:space="0" w:color="auto"/>
              <w:right w:val="single" w:sz="4" w:space="0" w:color="auto"/>
            </w:tcBorders>
            <w:shd w:val="clear" w:color="auto" w:fill="FFFFFF" w:themeFill="background1"/>
          </w:tcPr>
          <w:p w:rsidR="00B2447B" w:rsidRPr="00887C66" w:rsidRDefault="00B2447B" w:rsidP="00E840F7">
            <w:pPr>
              <w:pStyle w:val="af4"/>
              <w:jc w:val="center"/>
              <w:rPr>
                <w:b/>
              </w:rPr>
            </w:pPr>
            <w:r w:rsidRPr="00887C66">
              <w:rPr>
                <w:b/>
              </w:rPr>
              <w:t>73 178 220,00</w:t>
            </w:r>
          </w:p>
        </w:tc>
      </w:tr>
      <w:tr w:rsidR="00B2447B" w:rsidRPr="00DF26EC" w:rsidTr="00B2447B">
        <w:trPr>
          <w:trHeight w:val="182"/>
        </w:trPr>
        <w:tc>
          <w:tcPr>
            <w:tcW w:w="4361" w:type="dxa"/>
            <w:tcBorders>
              <w:top w:val="single" w:sz="4" w:space="0" w:color="auto"/>
              <w:bottom w:val="single" w:sz="4" w:space="0" w:color="auto"/>
            </w:tcBorders>
          </w:tcPr>
          <w:p w:rsidR="00B2447B" w:rsidRPr="000F55BF" w:rsidRDefault="00B2447B" w:rsidP="00E840F7">
            <w:pPr>
              <w:jc w:val="center"/>
              <w:rPr>
                <w:b/>
                <w:color w:val="000000"/>
              </w:rPr>
            </w:pPr>
          </w:p>
        </w:tc>
        <w:tc>
          <w:tcPr>
            <w:tcW w:w="2679" w:type="dxa"/>
            <w:tcBorders>
              <w:top w:val="single" w:sz="4" w:space="0" w:color="auto"/>
              <w:bottom w:val="single" w:sz="4" w:space="0" w:color="auto"/>
            </w:tcBorders>
            <w:shd w:val="clear" w:color="auto" w:fill="FFFFFF" w:themeFill="background1"/>
          </w:tcPr>
          <w:p w:rsidR="00B2447B" w:rsidRPr="00887C66" w:rsidRDefault="00B2447B" w:rsidP="00E840F7">
            <w:pPr>
              <w:jc w:val="center"/>
              <w:rPr>
                <w:b/>
              </w:rPr>
            </w:pPr>
          </w:p>
        </w:tc>
        <w:tc>
          <w:tcPr>
            <w:tcW w:w="2991" w:type="dxa"/>
            <w:tcBorders>
              <w:top w:val="single" w:sz="4" w:space="0" w:color="auto"/>
              <w:bottom w:val="single" w:sz="4" w:space="0" w:color="auto"/>
            </w:tcBorders>
            <w:shd w:val="clear" w:color="auto" w:fill="FFFFFF" w:themeFill="background1"/>
          </w:tcPr>
          <w:p w:rsidR="00B2447B" w:rsidRPr="00887C66" w:rsidRDefault="00B2447B" w:rsidP="00E840F7">
            <w:pPr>
              <w:pStyle w:val="af4"/>
              <w:jc w:val="center"/>
              <w:rPr>
                <w:b/>
              </w:rPr>
            </w:pPr>
          </w:p>
        </w:tc>
      </w:tr>
      <w:tr w:rsidR="00B2447B" w:rsidRPr="00DF26EC" w:rsidTr="00B2447B">
        <w:trPr>
          <w:trHeight w:val="890"/>
        </w:trPr>
        <w:tc>
          <w:tcPr>
            <w:tcW w:w="4361" w:type="dxa"/>
            <w:tcBorders>
              <w:top w:val="single" w:sz="4" w:space="0" w:color="auto"/>
              <w:left w:val="single" w:sz="4" w:space="0" w:color="auto"/>
              <w:bottom w:val="single" w:sz="4" w:space="0" w:color="auto"/>
              <w:right w:val="single" w:sz="4" w:space="0" w:color="auto"/>
            </w:tcBorders>
            <w:vAlign w:val="center"/>
          </w:tcPr>
          <w:p w:rsidR="00B2447B" w:rsidRPr="005A4B66" w:rsidRDefault="00B2447B" w:rsidP="00E840F7">
            <w:pPr>
              <w:jc w:val="center"/>
              <w:rPr>
                <w:b/>
                <w:bCs/>
                <w:color w:val="000000"/>
              </w:rPr>
            </w:pPr>
            <w:r w:rsidRPr="005A4B66">
              <w:rPr>
                <w:b/>
                <w:bCs/>
                <w:color w:val="000000"/>
              </w:rPr>
              <w:t>Наименование группы объектов основных средств</w:t>
            </w:r>
          </w:p>
        </w:tc>
        <w:tc>
          <w:tcPr>
            <w:tcW w:w="2679" w:type="dxa"/>
            <w:tcBorders>
              <w:top w:val="single" w:sz="4" w:space="0" w:color="auto"/>
              <w:left w:val="nil"/>
              <w:bottom w:val="single" w:sz="4" w:space="0" w:color="auto"/>
              <w:right w:val="single" w:sz="4" w:space="0" w:color="auto"/>
            </w:tcBorders>
            <w:vAlign w:val="center"/>
          </w:tcPr>
          <w:p w:rsidR="00B2447B" w:rsidRPr="005A4B66" w:rsidRDefault="00B2447B" w:rsidP="00E840F7">
            <w:pPr>
              <w:jc w:val="center"/>
              <w:rPr>
                <w:b/>
                <w:bCs/>
                <w:color w:val="000000"/>
              </w:rPr>
            </w:pPr>
            <w:r w:rsidRPr="005A4B66">
              <w:rPr>
                <w:b/>
                <w:bCs/>
                <w:color w:val="000000"/>
              </w:rPr>
              <w:t xml:space="preserve">Первоначальная (восстановительная) стоимость, </w:t>
            </w:r>
            <w:r w:rsidRPr="005A4B66">
              <w:rPr>
                <w:b/>
                <w:bCs/>
              </w:rPr>
              <w:t>руб.</w:t>
            </w:r>
          </w:p>
        </w:tc>
        <w:tc>
          <w:tcPr>
            <w:tcW w:w="2991" w:type="dxa"/>
            <w:tcBorders>
              <w:top w:val="single" w:sz="4" w:space="0" w:color="auto"/>
              <w:left w:val="nil"/>
              <w:bottom w:val="single" w:sz="4" w:space="0" w:color="auto"/>
              <w:right w:val="single" w:sz="4" w:space="0" w:color="auto"/>
            </w:tcBorders>
            <w:vAlign w:val="center"/>
          </w:tcPr>
          <w:p w:rsidR="00B2447B" w:rsidRPr="005A4B66" w:rsidRDefault="00B2447B" w:rsidP="00E840F7">
            <w:pPr>
              <w:jc w:val="center"/>
              <w:rPr>
                <w:b/>
                <w:bCs/>
                <w:color w:val="000000"/>
              </w:rPr>
            </w:pPr>
            <w:r w:rsidRPr="005A4B66">
              <w:rPr>
                <w:b/>
                <w:bCs/>
                <w:color w:val="000000"/>
              </w:rPr>
              <w:t>Сумма начисленной амортизации, руб.</w:t>
            </w:r>
          </w:p>
        </w:tc>
      </w:tr>
      <w:tr w:rsidR="00B2447B" w:rsidRPr="00DF26EC" w:rsidTr="00E840F7">
        <w:trPr>
          <w:trHeight w:val="405"/>
        </w:trPr>
        <w:tc>
          <w:tcPr>
            <w:tcW w:w="10031" w:type="dxa"/>
            <w:gridSpan w:val="3"/>
            <w:tcBorders>
              <w:top w:val="single" w:sz="4" w:space="0" w:color="auto"/>
              <w:left w:val="single" w:sz="4" w:space="0" w:color="auto"/>
              <w:bottom w:val="single" w:sz="4" w:space="0" w:color="auto"/>
              <w:right w:val="single" w:sz="4" w:space="0" w:color="000000"/>
            </w:tcBorders>
            <w:shd w:val="clear" w:color="auto" w:fill="D9D9D9" w:themeFill="background1" w:themeFillShade="D9"/>
            <w:vAlign w:val="center"/>
          </w:tcPr>
          <w:p w:rsidR="00B2447B" w:rsidRPr="00DF26EC" w:rsidRDefault="00B2447B" w:rsidP="00E840F7">
            <w:pPr>
              <w:jc w:val="center"/>
              <w:rPr>
                <w:b/>
              </w:rPr>
            </w:pPr>
            <w:r w:rsidRPr="00DF26EC">
              <w:rPr>
                <w:b/>
              </w:rPr>
              <w:t xml:space="preserve">Отчетная дата: </w:t>
            </w:r>
            <w:r>
              <w:rPr>
                <w:b/>
              </w:rPr>
              <w:t xml:space="preserve">31.12.2019 </w:t>
            </w:r>
          </w:p>
        </w:tc>
      </w:tr>
      <w:tr w:rsidR="00B2447B" w:rsidRPr="00DF26EC" w:rsidTr="00E840F7">
        <w:trPr>
          <w:trHeight w:val="182"/>
        </w:trPr>
        <w:tc>
          <w:tcPr>
            <w:tcW w:w="4361" w:type="dxa"/>
            <w:tcBorders>
              <w:top w:val="nil"/>
              <w:left w:val="single" w:sz="4" w:space="0" w:color="auto"/>
              <w:bottom w:val="single" w:sz="4" w:space="0" w:color="auto"/>
              <w:right w:val="single" w:sz="4" w:space="0" w:color="auto"/>
            </w:tcBorders>
          </w:tcPr>
          <w:p w:rsidR="00B2447B" w:rsidRPr="000F55BF" w:rsidRDefault="00B2447B" w:rsidP="00E840F7">
            <w:pPr>
              <w:jc w:val="center"/>
              <w:rPr>
                <w:color w:val="000000"/>
              </w:rPr>
            </w:pPr>
            <w:r>
              <w:rPr>
                <w:color w:val="000000"/>
              </w:rPr>
              <w:t>Здания, сооружения и передаточные устройства</w:t>
            </w:r>
          </w:p>
        </w:tc>
        <w:tc>
          <w:tcPr>
            <w:tcW w:w="2679" w:type="dxa"/>
            <w:tcBorders>
              <w:top w:val="nil"/>
              <w:left w:val="nil"/>
              <w:bottom w:val="single" w:sz="4" w:space="0" w:color="auto"/>
              <w:right w:val="single" w:sz="4" w:space="0" w:color="auto"/>
            </w:tcBorders>
            <w:shd w:val="clear" w:color="auto" w:fill="FFFFFF" w:themeFill="background1"/>
            <w:vAlign w:val="center"/>
          </w:tcPr>
          <w:p w:rsidR="00B2447B" w:rsidRPr="00656ED0" w:rsidRDefault="00B2447B" w:rsidP="00E840F7">
            <w:pPr>
              <w:jc w:val="center"/>
            </w:pPr>
            <w:r w:rsidRPr="00656ED0">
              <w:t>117</w:t>
            </w:r>
            <w:r>
              <w:t> </w:t>
            </w:r>
            <w:r w:rsidRPr="00656ED0">
              <w:t>266</w:t>
            </w:r>
            <w:r>
              <w:t xml:space="preserve"> </w:t>
            </w:r>
            <w:r w:rsidRPr="00656ED0">
              <w:t>744,72</w:t>
            </w:r>
          </w:p>
        </w:tc>
        <w:tc>
          <w:tcPr>
            <w:tcW w:w="2991" w:type="dxa"/>
            <w:tcBorders>
              <w:top w:val="nil"/>
              <w:left w:val="nil"/>
              <w:bottom w:val="single" w:sz="4" w:space="0" w:color="auto"/>
              <w:right w:val="single" w:sz="4" w:space="0" w:color="auto"/>
            </w:tcBorders>
            <w:shd w:val="clear" w:color="auto" w:fill="FFFFFF" w:themeFill="background1"/>
            <w:vAlign w:val="center"/>
          </w:tcPr>
          <w:p w:rsidR="00B2447B" w:rsidRPr="00656ED0" w:rsidRDefault="00B2447B" w:rsidP="00E840F7">
            <w:pPr>
              <w:pStyle w:val="af4"/>
              <w:jc w:val="center"/>
            </w:pPr>
            <w:r w:rsidRPr="00656ED0">
              <w:t>35</w:t>
            </w:r>
            <w:r>
              <w:t> </w:t>
            </w:r>
            <w:r w:rsidRPr="00656ED0">
              <w:t>785</w:t>
            </w:r>
            <w:r>
              <w:t xml:space="preserve"> </w:t>
            </w:r>
            <w:r w:rsidRPr="00656ED0">
              <w:t>732,00</w:t>
            </w:r>
          </w:p>
        </w:tc>
      </w:tr>
      <w:tr w:rsidR="00B2447B" w:rsidRPr="00DF26EC" w:rsidTr="00E840F7">
        <w:trPr>
          <w:trHeight w:val="182"/>
        </w:trPr>
        <w:tc>
          <w:tcPr>
            <w:tcW w:w="4361" w:type="dxa"/>
            <w:tcBorders>
              <w:top w:val="nil"/>
              <w:left w:val="single" w:sz="4" w:space="0" w:color="auto"/>
              <w:bottom w:val="single" w:sz="4" w:space="0" w:color="auto"/>
              <w:right w:val="single" w:sz="4" w:space="0" w:color="auto"/>
            </w:tcBorders>
          </w:tcPr>
          <w:p w:rsidR="00B2447B" w:rsidRPr="000F55BF" w:rsidRDefault="00B2447B" w:rsidP="00E840F7">
            <w:pPr>
              <w:jc w:val="center"/>
              <w:rPr>
                <w:color w:val="000000"/>
              </w:rPr>
            </w:pPr>
            <w:r w:rsidRPr="000F55BF">
              <w:rPr>
                <w:color w:val="000000"/>
              </w:rPr>
              <w:t>Машины и оборудование</w:t>
            </w:r>
          </w:p>
        </w:tc>
        <w:tc>
          <w:tcPr>
            <w:tcW w:w="2679" w:type="dxa"/>
            <w:tcBorders>
              <w:top w:val="nil"/>
              <w:left w:val="nil"/>
              <w:bottom w:val="single" w:sz="4" w:space="0" w:color="auto"/>
              <w:right w:val="single" w:sz="4" w:space="0" w:color="auto"/>
            </w:tcBorders>
            <w:shd w:val="clear" w:color="auto" w:fill="FFFFFF" w:themeFill="background1"/>
            <w:vAlign w:val="center"/>
          </w:tcPr>
          <w:p w:rsidR="00B2447B" w:rsidRPr="00656ED0" w:rsidRDefault="00B2447B" w:rsidP="00E840F7">
            <w:pPr>
              <w:jc w:val="center"/>
            </w:pPr>
            <w:r w:rsidRPr="00656ED0">
              <w:t>54</w:t>
            </w:r>
            <w:r>
              <w:t> </w:t>
            </w:r>
            <w:r w:rsidRPr="00656ED0">
              <w:t>768</w:t>
            </w:r>
            <w:r>
              <w:t xml:space="preserve"> </w:t>
            </w:r>
            <w:r w:rsidRPr="00656ED0">
              <w:t>070,34</w:t>
            </w:r>
          </w:p>
        </w:tc>
        <w:tc>
          <w:tcPr>
            <w:tcW w:w="2991" w:type="dxa"/>
            <w:tcBorders>
              <w:top w:val="nil"/>
              <w:left w:val="nil"/>
              <w:bottom w:val="single" w:sz="4" w:space="0" w:color="auto"/>
              <w:right w:val="single" w:sz="4" w:space="0" w:color="auto"/>
            </w:tcBorders>
            <w:shd w:val="clear" w:color="auto" w:fill="FFFFFF" w:themeFill="background1"/>
            <w:vAlign w:val="center"/>
          </w:tcPr>
          <w:p w:rsidR="00B2447B" w:rsidRPr="00656ED0" w:rsidRDefault="00B2447B" w:rsidP="00E840F7">
            <w:pPr>
              <w:pStyle w:val="af4"/>
              <w:jc w:val="center"/>
            </w:pPr>
            <w:r w:rsidRPr="00656ED0">
              <w:t>42</w:t>
            </w:r>
            <w:r>
              <w:t> </w:t>
            </w:r>
            <w:r w:rsidRPr="00656ED0">
              <w:t>462</w:t>
            </w:r>
            <w:r>
              <w:t xml:space="preserve"> 1</w:t>
            </w:r>
            <w:r w:rsidRPr="00656ED0">
              <w:t>08,00</w:t>
            </w:r>
          </w:p>
        </w:tc>
      </w:tr>
      <w:tr w:rsidR="00B2447B" w:rsidRPr="00DF26EC" w:rsidTr="00E840F7">
        <w:trPr>
          <w:trHeight w:val="182"/>
        </w:trPr>
        <w:tc>
          <w:tcPr>
            <w:tcW w:w="4361" w:type="dxa"/>
            <w:tcBorders>
              <w:top w:val="nil"/>
              <w:left w:val="single" w:sz="4" w:space="0" w:color="auto"/>
              <w:bottom w:val="single" w:sz="4" w:space="0" w:color="auto"/>
              <w:right w:val="single" w:sz="4" w:space="0" w:color="auto"/>
            </w:tcBorders>
          </w:tcPr>
          <w:p w:rsidR="00B2447B" w:rsidRPr="000F55BF" w:rsidRDefault="00B2447B" w:rsidP="00E840F7">
            <w:pPr>
              <w:jc w:val="center"/>
              <w:rPr>
                <w:color w:val="000000"/>
              </w:rPr>
            </w:pPr>
            <w:r w:rsidRPr="000F55BF">
              <w:rPr>
                <w:color w:val="000000"/>
              </w:rPr>
              <w:t>Транспортные средства</w:t>
            </w:r>
          </w:p>
        </w:tc>
        <w:tc>
          <w:tcPr>
            <w:tcW w:w="2679" w:type="dxa"/>
            <w:tcBorders>
              <w:top w:val="nil"/>
              <w:left w:val="nil"/>
              <w:bottom w:val="single" w:sz="4" w:space="0" w:color="auto"/>
              <w:right w:val="single" w:sz="4" w:space="0" w:color="auto"/>
            </w:tcBorders>
            <w:shd w:val="clear" w:color="auto" w:fill="FFFFFF" w:themeFill="background1"/>
            <w:vAlign w:val="center"/>
          </w:tcPr>
          <w:p w:rsidR="00B2447B" w:rsidRPr="00656ED0" w:rsidRDefault="00B2447B" w:rsidP="00E840F7">
            <w:pPr>
              <w:jc w:val="center"/>
            </w:pPr>
            <w:r w:rsidRPr="00656ED0">
              <w:t>3</w:t>
            </w:r>
            <w:r>
              <w:t> </w:t>
            </w:r>
            <w:r w:rsidRPr="00656ED0">
              <w:t>574</w:t>
            </w:r>
            <w:r>
              <w:t xml:space="preserve"> </w:t>
            </w:r>
            <w:r w:rsidRPr="00656ED0">
              <w:t>040,00</w:t>
            </w:r>
          </w:p>
        </w:tc>
        <w:tc>
          <w:tcPr>
            <w:tcW w:w="2991" w:type="dxa"/>
            <w:tcBorders>
              <w:top w:val="nil"/>
              <w:left w:val="nil"/>
              <w:bottom w:val="single" w:sz="4" w:space="0" w:color="auto"/>
              <w:right w:val="single" w:sz="4" w:space="0" w:color="auto"/>
            </w:tcBorders>
            <w:shd w:val="clear" w:color="auto" w:fill="FFFFFF" w:themeFill="background1"/>
            <w:vAlign w:val="center"/>
          </w:tcPr>
          <w:p w:rsidR="00B2447B" w:rsidRPr="00656ED0" w:rsidRDefault="00B2447B" w:rsidP="00E840F7">
            <w:pPr>
              <w:pStyle w:val="af4"/>
              <w:jc w:val="center"/>
            </w:pPr>
            <w:r w:rsidRPr="00656ED0">
              <w:t>2</w:t>
            </w:r>
            <w:r>
              <w:t> </w:t>
            </w:r>
            <w:r w:rsidRPr="00656ED0">
              <w:t>462</w:t>
            </w:r>
            <w:r>
              <w:t xml:space="preserve"> </w:t>
            </w:r>
            <w:r w:rsidRPr="00656ED0">
              <w:t>758,33</w:t>
            </w:r>
          </w:p>
        </w:tc>
      </w:tr>
      <w:tr w:rsidR="00B2447B" w:rsidRPr="00DF26EC" w:rsidTr="00E840F7">
        <w:trPr>
          <w:trHeight w:val="182"/>
        </w:trPr>
        <w:tc>
          <w:tcPr>
            <w:tcW w:w="4361" w:type="dxa"/>
            <w:tcBorders>
              <w:top w:val="nil"/>
              <w:left w:val="single" w:sz="4" w:space="0" w:color="auto"/>
              <w:bottom w:val="single" w:sz="4" w:space="0" w:color="auto"/>
              <w:right w:val="single" w:sz="4" w:space="0" w:color="auto"/>
            </w:tcBorders>
          </w:tcPr>
          <w:p w:rsidR="00B2447B" w:rsidRPr="000F55BF" w:rsidRDefault="00B2447B" w:rsidP="00E840F7">
            <w:pPr>
              <w:jc w:val="center"/>
              <w:rPr>
                <w:color w:val="000000"/>
              </w:rPr>
            </w:pPr>
            <w:r w:rsidRPr="000F55BF">
              <w:rPr>
                <w:color w:val="000000"/>
              </w:rPr>
              <w:t>Производственный и хозяйственный инвентарь</w:t>
            </w:r>
          </w:p>
        </w:tc>
        <w:tc>
          <w:tcPr>
            <w:tcW w:w="2679" w:type="dxa"/>
            <w:tcBorders>
              <w:top w:val="nil"/>
              <w:left w:val="nil"/>
              <w:bottom w:val="single" w:sz="4" w:space="0" w:color="auto"/>
              <w:right w:val="single" w:sz="4" w:space="0" w:color="auto"/>
            </w:tcBorders>
            <w:shd w:val="clear" w:color="auto" w:fill="FFFFFF" w:themeFill="background1"/>
            <w:vAlign w:val="center"/>
          </w:tcPr>
          <w:p w:rsidR="00B2447B" w:rsidRPr="00656ED0" w:rsidRDefault="00B2447B" w:rsidP="00E840F7">
            <w:pPr>
              <w:jc w:val="center"/>
            </w:pPr>
            <w:r w:rsidRPr="00656ED0">
              <w:t>635</w:t>
            </w:r>
            <w:r>
              <w:t xml:space="preserve"> </w:t>
            </w:r>
            <w:r w:rsidRPr="00656ED0">
              <w:t>256,68</w:t>
            </w:r>
          </w:p>
        </w:tc>
        <w:tc>
          <w:tcPr>
            <w:tcW w:w="2991" w:type="dxa"/>
            <w:tcBorders>
              <w:top w:val="nil"/>
              <w:left w:val="nil"/>
              <w:bottom w:val="single" w:sz="4" w:space="0" w:color="auto"/>
              <w:right w:val="single" w:sz="4" w:space="0" w:color="auto"/>
            </w:tcBorders>
            <w:shd w:val="clear" w:color="auto" w:fill="FFFFFF" w:themeFill="background1"/>
            <w:vAlign w:val="center"/>
          </w:tcPr>
          <w:p w:rsidR="00B2447B" w:rsidRPr="00656ED0" w:rsidRDefault="00B2447B" w:rsidP="00E840F7">
            <w:pPr>
              <w:pStyle w:val="af4"/>
              <w:jc w:val="center"/>
            </w:pPr>
            <w:r w:rsidRPr="00656ED0">
              <w:t>522</w:t>
            </w:r>
            <w:r>
              <w:t xml:space="preserve"> </w:t>
            </w:r>
            <w:r w:rsidRPr="00656ED0">
              <w:t>014,00</w:t>
            </w:r>
          </w:p>
        </w:tc>
      </w:tr>
      <w:tr w:rsidR="00B2447B" w:rsidRPr="00DF26EC" w:rsidTr="00E840F7">
        <w:trPr>
          <w:trHeight w:val="182"/>
        </w:trPr>
        <w:tc>
          <w:tcPr>
            <w:tcW w:w="4361" w:type="dxa"/>
            <w:tcBorders>
              <w:top w:val="single" w:sz="4" w:space="0" w:color="auto"/>
              <w:left w:val="single" w:sz="4" w:space="0" w:color="auto"/>
              <w:bottom w:val="single" w:sz="4" w:space="0" w:color="auto"/>
              <w:right w:val="single" w:sz="4" w:space="0" w:color="auto"/>
            </w:tcBorders>
          </w:tcPr>
          <w:p w:rsidR="00B2447B" w:rsidRPr="000F55BF" w:rsidRDefault="00B2447B" w:rsidP="00E840F7">
            <w:pPr>
              <w:jc w:val="center"/>
              <w:rPr>
                <w:color w:val="000000"/>
              </w:rPr>
            </w:pPr>
            <w:r>
              <w:rPr>
                <w:color w:val="000000"/>
              </w:rPr>
              <w:t>Рабочий скот</w:t>
            </w:r>
          </w:p>
        </w:tc>
        <w:tc>
          <w:tcPr>
            <w:tcW w:w="2679" w:type="dxa"/>
            <w:tcBorders>
              <w:top w:val="single" w:sz="4" w:space="0" w:color="auto"/>
              <w:left w:val="nil"/>
              <w:bottom w:val="single" w:sz="4" w:space="0" w:color="auto"/>
              <w:right w:val="single" w:sz="4" w:space="0" w:color="auto"/>
            </w:tcBorders>
            <w:shd w:val="clear" w:color="auto" w:fill="FFFFFF" w:themeFill="background1"/>
            <w:vAlign w:val="center"/>
          </w:tcPr>
          <w:p w:rsidR="00B2447B" w:rsidRPr="00656ED0" w:rsidRDefault="00B2447B" w:rsidP="00E840F7">
            <w:pPr>
              <w:jc w:val="center"/>
            </w:pPr>
            <w:r>
              <w:t>0,00</w:t>
            </w:r>
          </w:p>
        </w:tc>
        <w:tc>
          <w:tcPr>
            <w:tcW w:w="2991" w:type="dxa"/>
            <w:tcBorders>
              <w:top w:val="nil"/>
              <w:left w:val="nil"/>
              <w:bottom w:val="single" w:sz="4" w:space="0" w:color="auto"/>
              <w:right w:val="single" w:sz="4" w:space="0" w:color="auto"/>
            </w:tcBorders>
            <w:shd w:val="clear" w:color="auto" w:fill="FFFFFF" w:themeFill="background1"/>
            <w:vAlign w:val="center"/>
          </w:tcPr>
          <w:p w:rsidR="00B2447B" w:rsidRPr="00656ED0" w:rsidRDefault="00B2447B" w:rsidP="00E840F7">
            <w:pPr>
              <w:pStyle w:val="af4"/>
              <w:jc w:val="center"/>
            </w:pPr>
            <w:r>
              <w:t>0,00</w:t>
            </w:r>
          </w:p>
        </w:tc>
      </w:tr>
      <w:tr w:rsidR="00B2447B" w:rsidRPr="00DF26EC" w:rsidTr="00E840F7">
        <w:trPr>
          <w:trHeight w:val="182"/>
        </w:trPr>
        <w:tc>
          <w:tcPr>
            <w:tcW w:w="4361" w:type="dxa"/>
            <w:tcBorders>
              <w:top w:val="single" w:sz="4" w:space="0" w:color="auto"/>
              <w:left w:val="single" w:sz="4" w:space="0" w:color="auto"/>
              <w:bottom w:val="single" w:sz="4" w:space="0" w:color="auto"/>
              <w:right w:val="single" w:sz="4" w:space="0" w:color="auto"/>
            </w:tcBorders>
          </w:tcPr>
          <w:p w:rsidR="00B2447B" w:rsidRPr="000F55BF" w:rsidRDefault="00B2447B" w:rsidP="00E840F7">
            <w:pPr>
              <w:jc w:val="center"/>
              <w:rPr>
                <w:color w:val="000000"/>
              </w:rPr>
            </w:pPr>
            <w:r w:rsidRPr="000F55BF">
              <w:rPr>
                <w:color w:val="000000"/>
              </w:rPr>
              <w:t>Продуктивный скот</w:t>
            </w:r>
          </w:p>
        </w:tc>
        <w:tc>
          <w:tcPr>
            <w:tcW w:w="267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B2447B" w:rsidRPr="00656ED0" w:rsidRDefault="00B2447B" w:rsidP="00E840F7">
            <w:pPr>
              <w:jc w:val="center"/>
            </w:pPr>
            <w:r w:rsidRPr="00656ED0">
              <w:t>21</w:t>
            </w:r>
            <w:r>
              <w:t> </w:t>
            </w:r>
            <w:r w:rsidRPr="00656ED0">
              <w:t>299</w:t>
            </w:r>
            <w:r>
              <w:t xml:space="preserve"> </w:t>
            </w:r>
            <w:r w:rsidRPr="00656ED0">
              <w:t>010,00</w:t>
            </w:r>
          </w:p>
        </w:tc>
        <w:tc>
          <w:tcPr>
            <w:tcW w:w="299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B2447B" w:rsidRPr="00656ED0" w:rsidRDefault="00B2447B" w:rsidP="00E840F7">
            <w:pPr>
              <w:pStyle w:val="af4"/>
              <w:jc w:val="center"/>
            </w:pPr>
            <w:r w:rsidRPr="00656ED0">
              <w:t>1</w:t>
            </w:r>
            <w:r>
              <w:t> </w:t>
            </w:r>
            <w:r w:rsidRPr="00656ED0">
              <w:t>755</w:t>
            </w:r>
            <w:r>
              <w:t xml:space="preserve"> </w:t>
            </w:r>
            <w:r w:rsidRPr="00656ED0">
              <w:t>034,00</w:t>
            </w:r>
          </w:p>
        </w:tc>
      </w:tr>
      <w:tr w:rsidR="00B2447B" w:rsidRPr="00DF26EC" w:rsidTr="00E840F7">
        <w:trPr>
          <w:trHeight w:val="182"/>
        </w:trPr>
        <w:tc>
          <w:tcPr>
            <w:tcW w:w="4361" w:type="dxa"/>
            <w:tcBorders>
              <w:top w:val="nil"/>
              <w:left w:val="single" w:sz="4" w:space="0" w:color="auto"/>
              <w:bottom w:val="single" w:sz="4" w:space="0" w:color="auto"/>
              <w:right w:val="single" w:sz="4" w:space="0" w:color="auto"/>
            </w:tcBorders>
          </w:tcPr>
          <w:p w:rsidR="00B2447B" w:rsidRPr="000F55BF" w:rsidRDefault="00B2447B" w:rsidP="00E840F7">
            <w:pPr>
              <w:jc w:val="center"/>
              <w:rPr>
                <w:color w:val="000000"/>
              </w:rPr>
            </w:pPr>
            <w:r>
              <w:rPr>
                <w:color w:val="000000"/>
              </w:rPr>
              <w:t>Многолетние насаждения</w:t>
            </w:r>
          </w:p>
        </w:tc>
        <w:tc>
          <w:tcPr>
            <w:tcW w:w="2679" w:type="dxa"/>
            <w:tcBorders>
              <w:top w:val="single" w:sz="4" w:space="0" w:color="auto"/>
              <w:left w:val="nil"/>
              <w:bottom w:val="single" w:sz="4" w:space="0" w:color="auto"/>
              <w:right w:val="single" w:sz="4" w:space="0" w:color="auto"/>
            </w:tcBorders>
            <w:shd w:val="clear" w:color="auto" w:fill="FFFFFF" w:themeFill="background1"/>
            <w:vAlign w:val="center"/>
          </w:tcPr>
          <w:p w:rsidR="00B2447B" w:rsidRPr="00656ED0" w:rsidRDefault="00B2447B" w:rsidP="00E840F7">
            <w:pPr>
              <w:jc w:val="center"/>
            </w:pPr>
            <w:r w:rsidRPr="00656ED0">
              <w:t>7</w:t>
            </w:r>
            <w:r>
              <w:t xml:space="preserve"> </w:t>
            </w:r>
            <w:r w:rsidRPr="00656ED0">
              <w:t>279,00</w:t>
            </w:r>
          </w:p>
        </w:tc>
        <w:tc>
          <w:tcPr>
            <w:tcW w:w="2991" w:type="dxa"/>
            <w:tcBorders>
              <w:top w:val="single" w:sz="4" w:space="0" w:color="auto"/>
              <w:left w:val="nil"/>
              <w:bottom w:val="single" w:sz="4" w:space="0" w:color="auto"/>
              <w:right w:val="single" w:sz="4" w:space="0" w:color="auto"/>
            </w:tcBorders>
            <w:shd w:val="clear" w:color="auto" w:fill="FFFFFF" w:themeFill="background1"/>
            <w:vAlign w:val="center"/>
          </w:tcPr>
          <w:p w:rsidR="00B2447B" w:rsidRPr="00656ED0" w:rsidRDefault="00B2447B" w:rsidP="00E840F7">
            <w:pPr>
              <w:pStyle w:val="af4"/>
              <w:jc w:val="center"/>
            </w:pPr>
            <w:r w:rsidRPr="00656ED0">
              <w:t>7</w:t>
            </w:r>
            <w:r>
              <w:t xml:space="preserve"> </w:t>
            </w:r>
            <w:r w:rsidRPr="00656ED0">
              <w:t>279,00</w:t>
            </w:r>
          </w:p>
        </w:tc>
      </w:tr>
      <w:tr w:rsidR="00B2447B" w:rsidRPr="00DF26EC" w:rsidTr="00E840F7">
        <w:trPr>
          <w:trHeight w:val="720"/>
        </w:trPr>
        <w:tc>
          <w:tcPr>
            <w:tcW w:w="4361" w:type="dxa"/>
            <w:vMerge w:val="restart"/>
            <w:tcBorders>
              <w:top w:val="nil"/>
              <w:left w:val="single" w:sz="4" w:space="0" w:color="auto"/>
              <w:right w:val="single" w:sz="4" w:space="0" w:color="auto"/>
            </w:tcBorders>
          </w:tcPr>
          <w:p w:rsidR="00B2447B" w:rsidRPr="00EC13CC" w:rsidRDefault="00B2447B" w:rsidP="00E840F7">
            <w:pPr>
              <w:jc w:val="center"/>
              <w:rPr>
                <w:color w:val="000000"/>
              </w:rPr>
            </w:pPr>
            <w:r w:rsidRPr="00EC13CC">
              <w:rPr>
                <w:color w:val="000000"/>
              </w:rPr>
              <w:t xml:space="preserve">Другие виды основных средств </w:t>
            </w:r>
          </w:p>
          <w:p w:rsidR="00B2447B" w:rsidRPr="00EC13CC" w:rsidRDefault="00B2447B" w:rsidP="00E840F7">
            <w:pPr>
              <w:jc w:val="center"/>
              <w:rPr>
                <w:color w:val="000000"/>
              </w:rPr>
            </w:pPr>
            <w:r w:rsidRPr="00EC13CC">
              <w:rPr>
                <w:color w:val="000000"/>
              </w:rPr>
              <w:t>(для справки: в данную группу включены показатели таких объектов основных средств как «Другие основные средства», «Земельные участки и объекты природопользования», «Капитальное вложения  на коренное улучшение земель»):</w:t>
            </w:r>
          </w:p>
          <w:p w:rsidR="00B2447B" w:rsidRDefault="00B2447B" w:rsidP="00E840F7">
            <w:pPr>
              <w:jc w:val="center"/>
              <w:rPr>
                <w:color w:val="000000"/>
              </w:rPr>
            </w:pPr>
          </w:p>
          <w:p w:rsidR="00B2447B" w:rsidRDefault="00B2447B" w:rsidP="00E840F7">
            <w:pPr>
              <w:jc w:val="center"/>
              <w:rPr>
                <w:color w:val="000000"/>
              </w:rPr>
            </w:pPr>
            <w:r>
              <w:rPr>
                <w:color w:val="000000"/>
              </w:rPr>
              <w:t xml:space="preserve">Эмитент считает необходимым указать расшифровку каждого показателя </w:t>
            </w:r>
            <w:r w:rsidRPr="00EC13CC">
              <w:rPr>
                <w:color w:val="000000"/>
              </w:rPr>
              <w:t>объектов основных средств как «Другие основные средства», «Земельные участки и объекты природопользования», «Капитальное вложения  на коренное улучшение земель»</w:t>
            </w:r>
            <w:r>
              <w:rPr>
                <w:color w:val="000000"/>
              </w:rPr>
              <w:t xml:space="preserve"> отдельно: </w:t>
            </w:r>
          </w:p>
          <w:p w:rsidR="00B2447B" w:rsidRDefault="00B2447B" w:rsidP="00E840F7">
            <w:pPr>
              <w:jc w:val="center"/>
              <w:rPr>
                <w:color w:val="000000"/>
              </w:rPr>
            </w:pPr>
          </w:p>
          <w:p w:rsidR="00B2447B" w:rsidRDefault="00B2447B" w:rsidP="00E840F7">
            <w:pPr>
              <w:jc w:val="center"/>
              <w:rPr>
                <w:color w:val="000000"/>
              </w:rPr>
            </w:pPr>
            <w:r>
              <w:rPr>
                <w:color w:val="000000"/>
              </w:rPr>
              <w:t>Другие основные средства</w:t>
            </w:r>
          </w:p>
          <w:p w:rsidR="00B2447B" w:rsidRDefault="00B2447B" w:rsidP="00E840F7">
            <w:pPr>
              <w:jc w:val="center"/>
              <w:rPr>
                <w:color w:val="000000"/>
              </w:rPr>
            </w:pPr>
          </w:p>
          <w:p w:rsidR="00B2447B" w:rsidRDefault="00B2447B" w:rsidP="00E840F7">
            <w:pPr>
              <w:jc w:val="center"/>
              <w:rPr>
                <w:color w:val="000000"/>
              </w:rPr>
            </w:pPr>
            <w:r w:rsidRPr="00656ED0">
              <w:rPr>
                <w:color w:val="000000"/>
              </w:rPr>
              <w:t>Земельные участки и объекты природопользования</w:t>
            </w:r>
          </w:p>
          <w:p w:rsidR="00B2447B" w:rsidRDefault="00B2447B" w:rsidP="00E840F7">
            <w:pPr>
              <w:jc w:val="center"/>
              <w:rPr>
                <w:color w:val="000000"/>
              </w:rPr>
            </w:pPr>
          </w:p>
          <w:p w:rsidR="00B2447B" w:rsidRPr="00656ED0" w:rsidRDefault="00B2447B" w:rsidP="00E840F7">
            <w:pPr>
              <w:jc w:val="center"/>
              <w:rPr>
                <w:color w:val="000000"/>
              </w:rPr>
            </w:pPr>
            <w:r w:rsidRPr="00656ED0">
              <w:rPr>
                <w:color w:val="000000"/>
              </w:rPr>
              <w:t>Капитальное вложения  на коренное улучшение земель</w:t>
            </w:r>
          </w:p>
        </w:tc>
        <w:tc>
          <w:tcPr>
            <w:tcW w:w="2679" w:type="dxa"/>
            <w:tcBorders>
              <w:top w:val="nil"/>
              <w:left w:val="nil"/>
              <w:bottom w:val="single" w:sz="4" w:space="0" w:color="auto"/>
              <w:right w:val="single" w:sz="4" w:space="0" w:color="auto"/>
            </w:tcBorders>
            <w:shd w:val="clear" w:color="auto" w:fill="FFFFFF" w:themeFill="background1"/>
          </w:tcPr>
          <w:p w:rsidR="00B2447B" w:rsidRDefault="00B2447B" w:rsidP="00E840F7">
            <w:pPr>
              <w:jc w:val="center"/>
            </w:pPr>
            <w:r w:rsidRPr="00492616">
              <w:t>5 464</w:t>
            </w:r>
            <w:r>
              <w:t> 0</w:t>
            </w:r>
            <w:r w:rsidRPr="00492616">
              <w:t>20</w:t>
            </w:r>
            <w:r>
              <w:t>,00, их них:</w:t>
            </w:r>
          </w:p>
          <w:p w:rsidR="00B2447B" w:rsidRDefault="00B2447B" w:rsidP="00E840F7">
            <w:pPr>
              <w:jc w:val="center"/>
            </w:pPr>
            <w:r>
              <w:t xml:space="preserve"> </w:t>
            </w:r>
          </w:p>
          <w:p w:rsidR="00B2447B" w:rsidRDefault="00B2447B" w:rsidP="00E840F7">
            <w:pPr>
              <w:jc w:val="center"/>
            </w:pPr>
          </w:p>
          <w:p w:rsidR="00B2447B" w:rsidRDefault="00B2447B" w:rsidP="00E840F7">
            <w:pPr>
              <w:jc w:val="center"/>
            </w:pPr>
          </w:p>
          <w:p w:rsidR="00B2447B" w:rsidRDefault="00B2447B" w:rsidP="00E840F7">
            <w:pPr>
              <w:jc w:val="center"/>
            </w:pPr>
          </w:p>
          <w:p w:rsidR="00B2447B" w:rsidRDefault="00B2447B" w:rsidP="00E840F7">
            <w:pPr>
              <w:jc w:val="center"/>
            </w:pPr>
          </w:p>
          <w:p w:rsidR="00B2447B" w:rsidRDefault="00B2447B" w:rsidP="00E840F7">
            <w:pPr>
              <w:jc w:val="center"/>
            </w:pPr>
          </w:p>
          <w:p w:rsidR="00B2447B" w:rsidRDefault="00B2447B" w:rsidP="00E840F7">
            <w:pPr>
              <w:jc w:val="center"/>
            </w:pPr>
          </w:p>
          <w:p w:rsidR="00B2447B" w:rsidRDefault="00B2447B" w:rsidP="00E840F7">
            <w:pPr>
              <w:jc w:val="center"/>
            </w:pPr>
          </w:p>
          <w:p w:rsidR="00B2447B" w:rsidRDefault="00B2447B" w:rsidP="00E840F7">
            <w:pPr>
              <w:jc w:val="center"/>
            </w:pPr>
          </w:p>
          <w:p w:rsidR="00B2447B" w:rsidRDefault="00B2447B" w:rsidP="00E840F7">
            <w:pPr>
              <w:jc w:val="center"/>
            </w:pPr>
          </w:p>
          <w:p w:rsidR="00B2447B" w:rsidRDefault="00B2447B" w:rsidP="00E840F7">
            <w:pPr>
              <w:jc w:val="center"/>
            </w:pPr>
          </w:p>
          <w:p w:rsidR="00B2447B" w:rsidRDefault="00B2447B" w:rsidP="00E840F7">
            <w:pPr>
              <w:jc w:val="center"/>
            </w:pPr>
          </w:p>
          <w:p w:rsidR="00B2447B" w:rsidRDefault="00B2447B" w:rsidP="00E840F7">
            <w:pPr>
              <w:jc w:val="center"/>
            </w:pPr>
          </w:p>
          <w:p w:rsidR="00B2447B" w:rsidRPr="00656ED0" w:rsidRDefault="00B2447B" w:rsidP="00E840F7">
            <w:pPr>
              <w:jc w:val="center"/>
            </w:pPr>
          </w:p>
        </w:tc>
        <w:tc>
          <w:tcPr>
            <w:tcW w:w="2991" w:type="dxa"/>
            <w:tcBorders>
              <w:top w:val="nil"/>
              <w:left w:val="nil"/>
              <w:bottom w:val="single" w:sz="4" w:space="0" w:color="auto"/>
              <w:right w:val="single" w:sz="4" w:space="0" w:color="auto"/>
            </w:tcBorders>
            <w:shd w:val="clear" w:color="auto" w:fill="FFFFFF" w:themeFill="background1"/>
          </w:tcPr>
          <w:p w:rsidR="00B2447B" w:rsidRPr="00656ED0" w:rsidRDefault="00B2447B" w:rsidP="00E840F7">
            <w:pPr>
              <w:pStyle w:val="af4"/>
              <w:jc w:val="center"/>
            </w:pPr>
            <w:r>
              <w:t>1 180 416,00</w:t>
            </w:r>
          </w:p>
        </w:tc>
      </w:tr>
      <w:tr w:rsidR="00B2447B" w:rsidRPr="00DF26EC" w:rsidTr="00E840F7">
        <w:trPr>
          <w:trHeight w:val="415"/>
        </w:trPr>
        <w:tc>
          <w:tcPr>
            <w:tcW w:w="4361" w:type="dxa"/>
            <w:vMerge/>
            <w:tcBorders>
              <w:top w:val="nil"/>
              <w:left w:val="single" w:sz="4" w:space="0" w:color="auto"/>
              <w:right w:val="single" w:sz="4" w:space="0" w:color="auto"/>
            </w:tcBorders>
          </w:tcPr>
          <w:p w:rsidR="00B2447B" w:rsidRPr="00656ED0" w:rsidRDefault="00B2447B" w:rsidP="00E840F7">
            <w:pPr>
              <w:jc w:val="center"/>
              <w:rPr>
                <w:color w:val="000000"/>
              </w:rPr>
            </w:pPr>
          </w:p>
        </w:tc>
        <w:tc>
          <w:tcPr>
            <w:tcW w:w="2679" w:type="dxa"/>
            <w:tcBorders>
              <w:top w:val="single" w:sz="4" w:space="0" w:color="auto"/>
              <w:left w:val="nil"/>
              <w:bottom w:val="single" w:sz="4" w:space="0" w:color="auto"/>
              <w:right w:val="single" w:sz="4" w:space="0" w:color="auto"/>
            </w:tcBorders>
            <w:shd w:val="clear" w:color="auto" w:fill="FFFFFF" w:themeFill="background1"/>
          </w:tcPr>
          <w:p w:rsidR="00B2447B" w:rsidRPr="00656ED0" w:rsidRDefault="00B2447B" w:rsidP="00E840F7">
            <w:pPr>
              <w:jc w:val="center"/>
            </w:pPr>
            <w:r w:rsidRPr="00656ED0">
              <w:t>5</w:t>
            </w:r>
            <w:r>
              <w:t> </w:t>
            </w:r>
            <w:r w:rsidRPr="00656ED0">
              <w:t>031</w:t>
            </w:r>
            <w:r>
              <w:t xml:space="preserve"> 5</w:t>
            </w:r>
            <w:r w:rsidRPr="00656ED0">
              <w:t>93,00</w:t>
            </w:r>
          </w:p>
          <w:p w:rsidR="00B2447B" w:rsidRPr="003B1238" w:rsidRDefault="00B2447B" w:rsidP="00E840F7"/>
        </w:tc>
        <w:tc>
          <w:tcPr>
            <w:tcW w:w="2991" w:type="dxa"/>
            <w:tcBorders>
              <w:top w:val="single" w:sz="4" w:space="0" w:color="auto"/>
              <w:left w:val="nil"/>
              <w:bottom w:val="single" w:sz="4" w:space="0" w:color="auto"/>
              <w:right w:val="single" w:sz="4" w:space="0" w:color="auto"/>
            </w:tcBorders>
            <w:shd w:val="clear" w:color="auto" w:fill="FFFFFF" w:themeFill="background1"/>
          </w:tcPr>
          <w:p w:rsidR="00B2447B" w:rsidRPr="00656ED0" w:rsidRDefault="00B2447B" w:rsidP="00E840F7">
            <w:pPr>
              <w:pStyle w:val="af4"/>
              <w:jc w:val="center"/>
            </w:pPr>
            <w:r>
              <w:t>1 180 416,00</w:t>
            </w:r>
          </w:p>
        </w:tc>
      </w:tr>
      <w:tr w:rsidR="00B2447B" w:rsidRPr="00DF26EC" w:rsidTr="00E840F7">
        <w:trPr>
          <w:trHeight w:val="450"/>
        </w:trPr>
        <w:tc>
          <w:tcPr>
            <w:tcW w:w="4361" w:type="dxa"/>
            <w:vMerge/>
            <w:tcBorders>
              <w:left w:val="single" w:sz="4" w:space="0" w:color="auto"/>
              <w:right w:val="single" w:sz="4" w:space="0" w:color="auto"/>
            </w:tcBorders>
          </w:tcPr>
          <w:p w:rsidR="00B2447B" w:rsidRPr="00656ED0" w:rsidRDefault="00B2447B" w:rsidP="00E840F7">
            <w:pPr>
              <w:jc w:val="center"/>
              <w:rPr>
                <w:color w:val="000000"/>
              </w:rPr>
            </w:pPr>
          </w:p>
        </w:tc>
        <w:tc>
          <w:tcPr>
            <w:tcW w:w="2679" w:type="dxa"/>
            <w:tcBorders>
              <w:top w:val="single" w:sz="4" w:space="0" w:color="auto"/>
              <w:left w:val="nil"/>
              <w:bottom w:val="single" w:sz="4" w:space="0" w:color="auto"/>
              <w:right w:val="single" w:sz="4" w:space="0" w:color="auto"/>
            </w:tcBorders>
            <w:shd w:val="clear" w:color="auto" w:fill="FFFFFF" w:themeFill="background1"/>
          </w:tcPr>
          <w:p w:rsidR="00B2447B" w:rsidRDefault="00B2447B" w:rsidP="00E840F7">
            <w:pPr>
              <w:jc w:val="center"/>
            </w:pPr>
            <w:r w:rsidRPr="00656ED0">
              <w:t>432</w:t>
            </w:r>
            <w:r>
              <w:t xml:space="preserve"> </w:t>
            </w:r>
            <w:r w:rsidRPr="00656ED0">
              <w:t>427,00</w:t>
            </w:r>
          </w:p>
          <w:p w:rsidR="00B2447B" w:rsidRDefault="00B2447B" w:rsidP="00E840F7">
            <w:pPr>
              <w:jc w:val="center"/>
            </w:pPr>
          </w:p>
          <w:p w:rsidR="00B2447B" w:rsidRPr="00656ED0" w:rsidRDefault="00B2447B" w:rsidP="00E840F7">
            <w:pPr>
              <w:jc w:val="center"/>
            </w:pPr>
          </w:p>
        </w:tc>
        <w:tc>
          <w:tcPr>
            <w:tcW w:w="2991" w:type="dxa"/>
            <w:tcBorders>
              <w:top w:val="single" w:sz="4" w:space="0" w:color="auto"/>
              <w:left w:val="nil"/>
              <w:bottom w:val="single" w:sz="4" w:space="0" w:color="auto"/>
              <w:right w:val="single" w:sz="4" w:space="0" w:color="auto"/>
            </w:tcBorders>
            <w:shd w:val="clear" w:color="auto" w:fill="FFFFFF" w:themeFill="background1"/>
          </w:tcPr>
          <w:p w:rsidR="00B2447B" w:rsidRDefault="00B2447B" w:rsidP="00E840F7">
            <w:pPr>
              <w:pStyle w:val="af4"/>
              <w:jc w:val="center"/>
            </w:pPr>
            <w:r>
              <w:t>0,00</w:t>
            </w:r>
          </w:p>
          <w:p w:rsidR="00B2447B" w:rsidRPr="00656ED0" w:rsidRDefault="00B2447B" w:rsidP="00E840F7">
            <w:pPr>
              <w:pStyle w:val="af4"/>
              <w:jc w:val="center"/>
            </w:pPr>
          </w:p>
        </w:tc>
      </w:tr>
      <w:tr w:rsidR="00B2447B" w:rsidRPr="00DF26EC" w:rsidTr="00B93AB0">
        <w:trPr>
          <w:trHeight w:val="420"/>
        </w:trPr>
        <w:tc>
          <w:tcPr>
            <w:tcW w:w="4361" w:type="dxa"/>
            <w:vMerge/>
            <w:tcBorders>
              <w:left w:val="single" w:sz="4" w:space="0" w:color="auto"/>
              <w:bottom w:val="single" w:sz="4" w:space="0" w:color="auto"/>
              <w:right w:val="single" w:sz="4" w:space="0" w:color="auto"/>
            </w:tcBorders>
          </w:tcPr>
          <w:p w:rsidR="00B2447B" w:rsidRPr="00656ED0" w:rsidRDefault="00B2447B" w:rsidP="00E840F7">
            <w:pPr>
              <w:jc w:val="center"/>
              <w:rPr>
                <w:color w:val="000000"/>
              </w:rPr>
            </w:pPr>
          </w:p>
        </w:tc>
        <w:tc>
          <w:tcPr>
            <w:tcW w:w="2679" w:type="dxa"/>
            <w:tcBorders>
              <w:top w:val="single" w:sz="4" w:space="0" w:color="auto"/>
              <w:left w:val="nil"/>
              <w:bottom w:val="single" w:sz="4" w:space="0" w:color="auto"/>
              <w:right w:val="single" w:sz="4" w:space="0" w:color="auto"/>
            </w:tcBorders>
            <w:shd w:val="clear" w:color="auto" w:fill="FFFFFF" w:themeFill="background1"/>
          </w:tcPr>
          <w:p w:rsidR="00B2447B" w:rsidRPr="00270F4D" w:rsidRDefault="00B2447B" w:rsidP="00E840F7">
            <w:pPr>
              <w:jc w:val="center"/>
            </w:pPr>
            <w:r>
              <w:t>0,00</w:t>
            </w:r>
          </w:p>
        </w:tc>
        <w:tc>
          <w:tcPr>
            <w:tcW w:w="2991" w:type="dxa"/>
            <w:tcBorders>
              <w:top w:val="single" w:sz="4" w:space="0" w:color="auto"/>
              <w:left w:val="nil"/>
              <w:bottom w:val="single" w:sz="4" w:space="0" w:color="auto"/>
              <w:right w:val="single" w:sz="4" w:space="0" w:color="auto"/>
            </w:tcBorders>
            <w:shd w:val="clear" w:color="auto" w:fill="FFFFFF" w:themeFill="background1"/>
          </w:tcPr>
          <w:p w:rsidR="00B2447B" w:rsidRDefault="00B2447B" w:rsidP="00E840F7">
            <w:pPr>
              <w:pStyle w:val="af4"/>
              <w:jc w:val="center"/>
            </w:pPr>
            <w:r>
              <w:t>0,00</w:t>
            </w:r>
          </w:p>
        </w:tc>
      </w:tr>
      <w:tr w:rsidR="00B2447B" w:rsidRPr="00DF26EC" w:rsidTr="00B93AB0">
        <w:trPr>
          <w:trHeight w:val="182"/>
        </w:trPr>
        <w:tc>
          <w:tcPr>
            <w:tcW w:w="4361" w:type="dxa"/>
            <w:tcBorders>
              <w:top w:val="single" w:sz="4" w:space="0" w:color="auto"/>
              <w:left w:val="single" w:sz="4" w:space="0" w:color="auto"/>
              <w:bottom w:val="single" w:sz="4" w:space="0" w:color="auto"/>
              <w:right w:val="single" w:sz="4" w:space="0" w:color="auto"/>
            </w:tcBorders>
          </w:tcPr>
          <w:p w:rsidR="00B2447B" w:rsidRPr="000F55BF" w:rsidRDefault="00B2447B" w:rsidP="00E840F7">
            <w:pPr>
              <w:jc w:val="center"/>
              <w:rPr>
                <w:b/>
                <w:color w:val="000000"/>
              </w:rPr>
            </w:pPr>
            <w:r w:rsidRPr="000F55BF">
              <w:rPr>
                <w:b/>
                <w:color w:val="000000"/>
              </w:rPr>
              <w:t>ИТОГО</w:t>
            </w:r>
          </w:p>
        </w:tc>
        <w:tc>
          <w:tcPr>
            <w:tcW w:w="2679" w:type="dxa"/>
            <w:tcBorders>
              <w:top w:val="single" w:sz="4" w:space="0" w:color="auto"/>
              <w:left w:val="nil"/>
              <w:bottom w:val="single" w:sz="4" w:space="0" w:color="auto"/>
              <w:right w:val="single" w:sz="4" w:space="0" w:color="auto"/>
            </w:tcBorders>
            <w:shd w:val="clear" w:color="auto" w:fill="FFFFFF" w:themeFill="background1"/>
          </w:tcPr>
          <w:p w:rsidR="00B2447B" w:rsidRPr="00F73588" w:rsidRDefault="00B2447B" w:rsidP="00E840F7">
            <w:pPr>
              <w:jc w:val="center"/>
              <w:rPr>
                <w:b/>
              </w:rPr>
            </w:pPr>
            <w:r w:rsidRPr="00F73588">
              <w:rPr>
                <w:b/>
              </w:rPr>
              <w:t>203</w:t>
            </w:r>
            <w:r>
              <w:rPr>
                <w:b/>
              </w:rPr>
              <w:t> </w:t>
            </w:r>
            <w:r w:rsidRPr="00F73588">
              <w:rPr>
                <w:b/>
              </w:rPr>
              <w:t>014</w:t>
            </w:r>
            <w:r>
              <w:rPr>
                <w:b/>
              </w:rPr>
              <w:t xml:space="preserve"> 4</w:t>
            </w:r>
            <w:r w:rsidRPr="00F73588">
              <w:rPr>
                <w:b/>
              </w:rPr>
              <w:t>20,74</w:t>
            </w:r>
          </w:p>
        </w:tc>
        <w:tc>
          <w:tcPr>
            <w:tcW w:w="2991" w:type="dxa"/>
            <w:tcBorders>
              <w:top w:val="single" w:sz="4" w:space="0" w:color="auto"/>
              <w:left w:val="nil"/>
              <w:bottom w:val="single" w:sz="4" w:space="0" w:color="auto"/>
              <w:right w:val="single" w:sz="4" w:space="0" w:color="auto"/>
            </w:tcBorders>
            <w:shd w:val="clear" w:color="auto" w:fill="FFFFFF" w:themeFill="background1"/>
          </w:tcPr>
          <w:p w:rsidR="00B2447B" w:rsidRPr="00F73588" w:rsidRDefault="00B2447B" w:rsidP="00E840F7">
            <w:pPr>
              <w:pStyle w:val="af4"/>
              <w:jc w:val="center"/>
              <w:rPr>
                <w:b/>
              </w:rPr>
            </w:pPr>
            <w:r w:rsidRPr="00F73588">
              <w:rPr>
                <w:b/>
              </w:rPr>
              <w:t>84</w:t>
            </w:r>
            <w:r>
              <w:rPr>
                <w:b/>
              </w:rPr>
              <w:t> </w:t>
            </w:r>
            <w:r w:rsidRPr="00F73588">
              <w:rPr>
                <w:b/>
              </w:rPr>
              <w:t>175</w:t>
            </w:r>
            <w:r>
              <w:rPr>
                <w:b/>
              </w:rPr>
              <w:t xml:space="preserve"> </w:t>
            </w:r>
            <w:r w:rsidRPr="00F73588">
              <w:rPr>
                <w:b/>
              </w:rPr>
              <w:t>341,33</w:t>
            </w:r>
          </w:p>
        </w:tc>
      </w:tr>
      <w:tr w:rsidR="00B93AB0" w:rsidRPr="00DF26EC" w:rsidTr="00B93AB0">
        <w:trPr>
          <w:trHeight w:val="182"/>
        </w:trPr>
        <w:tc>
          <w:tcPr>
            <w:tcW w:w="4361" w:type="dxa"/>
            <w:tcBorders>
              <w:top w:val="single" w:sz="4" w:space="0" w:color="auto"/>
              <w:bottom w:val="single" w:sz="4" w:space="0" w:color="auto"/>
            </w:tcBorders>
          </w:tcPr>
          <w:p w:rsidR="00B93AB0" w:rsidRDefault="00B93AB0" w:rsidP="00E840F7">
            <w:pPr>
              <w:jc w:val="center"/>
              <w:rPr>
                <w:b/>
                <w:color w:val="000000"/>
              </w:rPr>
            </w:pPr>
          </w:p>
          <w:p w:rsidR="007D534E" w:rsidRDefault="007D534E" w:rsidP="00E840F7">
            <w:pPr>
              <w:jc w:val="center"/>
              <w:rPr>
                <w:b/>
                <w:color w:val="000000"/>
              </w:rPr>
            </w:pPr>
          </w:p>
          <w:p w:rsidR="007D534E" w:rsidRDefault="007D534E" w:rsidP="00E840F7">
            <w:pPr>
              <w:jc w:val="center"/>
              <w:rPr>
                <w:b/>
                <w:color w:val="000000"/>
              </w:rPr>
            </w:pPr>
          </w:p>
          <w:p w:rsidR="007D534E" w:rsidRDefault="007D534E" w:rsidP="00E840F7">
            <w:pPr>
              <w:jc w:val="center"/>
              <w:rPr>
                <w:b/>
                <w:color w:val="000000"/>
              </w:rPr>
            </w:pPr>
          </w:p>
          <w:p w:rsidR="007D534E" w:rsidRPr="000F55BF" w:rsidRDefault="007D534E" w:rsidP="007D534E">
            <w:pPr>
              <w:rPr>
                <w:b/>
                <w:color w:val="000000"/>
              </w:rPr>
            </w:pPr>
          </w:p>
        </w:tc>
        <w:tc>
          <w:tcPr>
            <w:tcW w:w="2679" w:type="dxa"/>
            <w:tcBorders>
              <w:top w:val="single" w:sz="4" w:space="0" w:color="auto"/>
              <w:bottom w:val="single" w:sz="4" w:space="0" w:color="auto"/>
            </w:tcBorders>
            <w:shd w:val="clear" w:color="auto" w:fill="FFFFFF" w:themeFill="background1"/>
          </w:tcPr>
          <w:p w:rsidR="00B93AB0" w:rsidRPr="00F73588" w:rsidRDefault="00B93AB0" w:rsidP="00E840F7">
            <w:pPr>
              <w:jc w:val="center"/>
              <w:rPr>
                <w:b/>
              </w:rPr>
            </w:pPr>
          </w:p>
        </w:tc>
        <w:tc>
          <w:tcPr>
            <w:tcW w:w="2991" w:type="dxa"/>
            <w:tcBorders>
              <w:top w:val="single" w:sz="4" w:space="0" w:color="auto"/>
              <w:bottom w:val="single" w:sz="4" w:space="0" w:color="auto"/>
            </w:tcBorders>
            <w:shd w:val="clear" w:color="auto" w:fill="FFFFFF" w:themeFill="background1"/>
          </w:tcPr>
          <w:p w:rsidR="00B93AB0" w:rsidRPr="00F73588" w:rsidRDefault="00B93AB0" w:rsidP="00E840F7">
            <w:pPr>
              <w:pStyle w:val="af4"/>
              <w:jc w:val="center"/>
              <w:rPr>
                <w:b/>
              </w:rPr>
            </w:pPr>
          </w:p>
        </w:tc>
      </w:tr>
      <w:tr w:rsidR="00B93AB0" w:rsidRPr="00DF26EC" w:rsidTr="00B93AB0">
        <w:trPr>
          <w:trHeight w:val="890"/>
        </w:trPr>
        <w:tc>
          <w:tcPr>
            <w:tcW w:w="4361" w:type="dxa"/>
            <w:tcBorders>
              <w:top w:val="single" w:sz="4" w:space="0" w:color="auto"/>
              <w:left w:val="single" w:sz="4" w:space="0" w:color="auto"/>
              <w:bottom w:val="single" w:sz="4" w:space="0" w:color="auto"/>
              <w:right w:val="single" w:sz="4" w:space="0" w:color="auto"/>
            </w:tcBorders>
            <w:vAlign w:val="center"/>
          </w:tcPr>
          <w:p w:rsidR="00B93AB0" w:rsidRPr="005A4B66" w:rsidRDefault="00B93AB0" w:rsidP="00E840F7">
            <w:pPr>
              <w:jc w:val="center"/>
              <w:rPr>
                <w:b/>
                <w:bCs/>
                <w:color w:val="000000"/>
              </w:rPr>
            </w:pPr>
            <w:r w:rsidRPr="005A4B66">
              <w:rPr>
                <w:b/>
                <w:bCs/>
                <w:color w:val="000000"/>
              </w:rPr>
              <w:lastRenderedPageBreak/>
              <w:t>Наименование группы объектов основных средств</w:t>
            </w:r>
          </w:p>
        </w:tc>
        <w:tc>
          <w:tcPr>
            <w:tcW w:w="2679" w:type="dxa"/>
            <w:tcBorders>
              <w:top w:val="single" w:sz="4" w:space="0" w:color="auto"/>
              <w:left w:val="nil"/>
              <w:bottom w:val="single" w:sz="4" w:space="0" w:color="auto"/>
              <w:right w:val="single" w:sz="4" w:space="0" w:color="auto"/>
            </w:tcBorders>
            <w:vAlign w:val="center"/>
          </w:tcPr>
          <w:p w:rsidR="00B93AB0" w:rsidRPr="005A4B66" w:rsidRDefault="00B93AB0" w:rsidP="00E840F7">
            <w:pPr>
              <w:jc w:val="center"/>
              <w:rPr>
                <w:b/>
                <w:bCs/>
                <w:color w:val="000000"/>
              </w:rPr>
            </w:pPr>
            <w:r w:rsidRPr="005A4B66">
              <w:rPr>
                <w:b/>
                <w:bCs/>
                <w:color w:val="000000"/>
              </w:rPr>
              <w:t xml:space="preserve">Первоначальная (восстановительная) стоимость, </w:t>
            </w:r>
            <w:r w:rsidRPr="005A4B66">
              <w:rPr>
                <w:b/>
                <w:bCs/>
              </w:rPr>
              <w:t>руб.</w:t>
            </w:r>
          </w:p>
        </w:tc>
        <w:tc>
          <w:tcPr>
            <w:tcW w:w="2991" w:type="dxa"/>
            <w:tcBorders>
              <w:top w:val="single" w:sz="4" w:space="0" w:color="auto"/>
              <w:left w:val="nil"/>
              <w:bottom w:val="single" w:sz="4" w:space="0" w:color="auto"/>
              <w:right w:val="single" w:sz="4" w:space="0" w:color="auto"/>
            </w:tcBorders>
            <w:vAlign w:val="center"/>
          </w:tcPr>
          <w:p w:rsidR="00B93AB0" w:rsidRPr="005A4B66" w:rsidRDefault="00B93AB0" w:rsidP="00E840F7">
            <w:pPr>
              <w:jc w:val="center"/>
              <w:rPr>
                <w:b/>
                <w:bCs/>
                <w:color w:val="000000"/>
              </w:rPr>
            </w:pPr>
            <w:r w:rsidRPr="005A4B66">
              <w:rPr>
                <w:b/>
                <w:bCs/>
                <w:color w:val="000000"/>
              </w:rPr>
              <w:t>Сумма начисленной амортизации, руб.</w:t>
            </w:r>
          </w:p>
        </w:tc>
      </w:tr>
      <w:tr w:rsidR="00B93AB0" w:rsidRPr="00DF26EC" w:rsidTr="00E840F7">
        <w:trPr>
          <w:trHeight w:val="405"/>
        </w:trPr>
        <w:tc>
          <w:tcPr>
            <w:tcW w:w="10031" w:type="dxa"/>
            <w:gridSpan w:val="3"/>
            <w:tcBorders>
              <w:top w:val="single" w:sz="4" w:space="0" w:color="auto"/>
              <w:left w:val="single" w:sz="4" w:space="0" w:color="auto"/>
              <w:bottom w:val="single" w:sz="4" w:space="0" w:color="auto"/>
              <w:right w:val="single" w:sz="4" w:space="0" w:color="000000"/>
            </w:tcBorders>
            <w:shd w:val="clear" w:color="auto" w:fill="D9D9D9" w:themeFill="background1" w:themeFillShade="D9"/>
            <w:vAlign w:val="center"/>
          </w:tcPr>
          <w:p w:rsidR="00B93AB0" w:rsidRPr="00DF26EC" w:rsidRDefault="00B93AB0" w:rsidP="00E840F7">
            <w:pPr>
              <w:jc w:val="center"/>
              <w:rPr>
                <w:b/>
              </w:rPr>
            </w:pPr>
            <w:r w:rsidRPr="00DF26EC">
              <w:rPr>
                <w:b/>
              </w:rPr>
              <w:t xml:space="preserve">Отчетная дата: </w:t>
            </w:r>
            <w:r>
              <w:rPr>
                <w:b/>
              </w:rPr>
              <w:t xml:space="preserve">31.12.2020 </w:t>
            </w:r>
          </w:p>
        </w:tc>
      </w:tr>
      <w:tr w:rsidR="00B93AB0" w:rsidRPr="00DF26EC" w:rsidTr="00E840F7">
        <w:trPr>
          <w:trHeight w:val="182"/>
        </w:trPr>
        <w:tc>
          <w:tcPr>
            <w:tcW w:w="4361" w:type="dxa"/>
            <w:tcBorders>
              <w:top w:val="nil"/>
              <w:left w:val="single" w:sz="4" w:space="0" w:color="auto"/>
              <w:bottom w:val="single" w:sz="4" w:space="0" w:color="auto"/>
              <w:right w:val="single" w:sz="4" w:space="0" w:color="auto"/>
            </w:tcBorders>
          </w:tcPr>
          <w:p w:rsidR="00B93AB0" w:rsidRPr="000F55BF" w:rsidRDefault="00B93AB0" w:rsidP="00E840F7">
            <w:pPr>
              <w:jc w:val="center"/>
              <w:rPr>
                <w:color w:val="000000"/>
              </w:rPr>
            </w:pPr>
            <w:r>
              <w:rPr>
                <w:color w:val="000000"/>
              </w:rPr>
              <w:t>Здания, сооружения и передаточные устройства</w:t>
            </w:r>
          </w:p>
        </w:tc>
        <w:tc>
          <w:tcPr>
            <w:tcW w:w="2679" w:type="dxa"/>
            <w:tcBorders>
              <w:top w:val="nil"/>
              <w:left w:val="nil"/>
              <w:bottom w:val="single" w:sz="4" w:space="0" w:color="auto"/>
              <w:right w:val="single" w:sz="4" w:space="0" w:color="auto"/>
            </w:tcBorders>
            <w:shd w:val="clear" w:color="auto" w:fill="FFFFFF" w:themeFill="background1"/>
            <w:vAlign w:val="center"/>
          </w:tcPr>
          <w:p w:rsidR="00B93AB0" w:rsidRPr="00656ED0" w:rsidRDefault="00B93AB0" w:rsidP="00E840F7">
            <w:pPr>
              <w:jc w:val="center"/>
            </w:pPr>
            <w:r w:rsidRPr="00656ED0">
              <w:t>119</w:t>
            </w:r>
            <w:r>
              <w:t> </w:t>
            </w:r>
            <w:r w:rsidRPr="00656ED0">
              <w:t>470</w:t>
            </w:r>
            <w:r>
              <w:t xml:space="preserve"> </w:t>
            </w:r>
            <w:r w:rsidRPr="00656ED0">
              <w:t>821,98</w:t>
            </w:r>
          </w:p>
        </w:tc>
        <w:tc>
          <w:tcPr>
            <w:tcW w:w="2991" w:type="dxa"/>
            <w:tcBorders>
              <w:top w:val="nil"/>
              <w:left w:val="nil"/>
              <w:bottom w:val="single" w:sz="4" w:space="0" w:color="auto"/>
              <w:right w:val="single" w:sz="4" w:space="0" w:color="auto"/>
            </w:tcBorders>
            <w:shd w:val="clear" w:color="auto" w:fill="FFFFFF" w:themeFill="background1"/>
            <w:vAlign w:val="center"/>
          </w:tcPr>
          <w:p w:rsidR="00B93AB0" w:rsidRPr="00656ED0" w:rsidRDefault="00B93AB0" w:rsidP="00E840F7">
            <w:pPr>
              <w:pStyle w:val="af4"/>
              <w:jc w:val="center"/>
            </w:pPr>
            <w:r w:rsidRPr="00656ED0">
              <w:t>40</w:t>
            </w:r>
            <w:r>
              <w:t> </w:t>
            </w:r>
            <w:r w:rsidRPr="00656ED0">
              <w:t>527</w:t>
            </w:r>
            <w:r>
              <w:t xml:space="preserve"> </w:t>
            </w:r>
            <w:r w:rsidRPr="00656ED0">
              <w:t>848,00</w:t>
            </w:r>
          </w:p>
        </w:tc>
      </w:tr>
      <w:tr w:rsidR="00B93AB0" w:rsidRPr="00DF26EC" w:rsidTr="00E840F7">
        <w:trPr>
          <w:trHeight w:val="182"/>
        </w:trPr>
        <w:tc>
          <w:tcPr>
            <w:tcW w:w="4361" w:type="dxa"/>
            <w:tcBorders>
              <w:top w:val="nil"/>
              <w:left w:val="single" w:sz="4" w:space="0" w:color="auto"/>
              <w:bottom w:val="single" w:sz="4" w:space="0" w:color="auto"/>
              <w:right w:val="single" w:sz="4" w:space="0" w:color="auto"/>
            </w:tcBorders>
          </w:tcPr>
          <w:p w:rsidR="00B93AB0" w:rsidRPr="000F55BF" w:rsidRDefault="00B93AB0" w:rsidP="00E840F7">
            <w:pPr>
              <w:jc w:val="center"/>
              <w:rPr>
                <w:color w:val="000000"/>
              </w:rPr>
            </w:pPr>
            <w:r w:rsidRPr="000F55BF">
              <w:rPr>
                <w:color w:val="000000"/>
              </w:rPr>
              <w:t>Машины и оборудование</w:t>
            </w:r>
          </w:p>
        </w:tc>
        <w:tc>
          <w:tcPr>
            <w:tcW w:w="2679" w:type="dxa"/>
            <w:tcBorders>
              <w:top w:val="nil"/>
              <w:left w:val="nil"/>
              <w:bottom w:val="single" w:sz="4" w:space="0" w:color="auto"/>
              <w:right w:val="single" w:sz="4" w:space="0" w:color="auto"/>
            </w:tcBorders>
            <w:shd w:val="clear" w:color="auto" w:fill="FFFFFF" w:themeFill="background1"/>
            <w:vAlign w:val="center"/>
          </w:tcPr>
          <w:p w:rsidR="00B93AB0" w:rsidRPr="00656ED0" w:rsidRDefault="00B93AB0" w:rsidP="00E840F7">
            <w:pPr>
              <w:jc w:val="center"/>
            </w:pPr>
            <w:r w:rsidRPr="00656ED0">
              <w:t>56</w:t>
            </w:r>
            <w:r>
              <w:t> </w:t>
            </w:r>
            <w:r w:rsidRPr="00656ED0">
              <w:t>991</w:t>
            </w:r>
            <w:r>
              <w:t xml:space="preserve"> 0</w:t>
            </w:r>
            <w:r w:rsidRPr="00656ED0">
              <w:t>98,70</w:t>
            </w:r>
          </w:p>
        </w:tc>
        <w:tc>
          <w:tcPr>
            <w:tcW w:w="2991" w:type="dxa"/>
            <w:tcBorders>
              <w:top w:val="nil"/>
              <w:left w:val="nil"/>
              <w:bottom w:val="single" w:sz="4" w:space="0" w:color="auto"/>
              <w:right w:val="single" w:sz="4" w:space="0" w:color="auto"/>
            </w:tcBorders>
            <w:shd w:val="clear" w:color="auto" w:fill="FFFFFF" w:themeFill="background1"/>
            <w:vAlign w:val="center"/>
          </w:tcPr>
          <w:p w:rsidR="00B93AB0" w:rsidRPr="00656ED0" w:rsidRDefault="00B93AB0" w:rsidP="00E840F7">
            <w:pPr>
              <w:pStyle w:val="af4"/>
              <w:jc w:val="center"/>
            </w:pPr>
            <w:r w:rsidRPr="00656ED0">
              <w:t>45</w:t>
            </w:r>
            <w:r>
              <w:t> </w:t>
            </w:r>
            <w:r w:rsidRPr="00656ED0">
              <w:t>523</w:t>
            </w:r>
            <w:r>
              <w:t xml:space="preserve"> </w:t>
            </w:r>
            <w:r w:rsidRPr="00656ED0">
              <w:t>034,00</w:t>
            </w:r>
          </w:p>
        </w:tc>
      </w:tr>
      <w:tr w:rsidR="00B93AB0" w:rsidRPr="00DF26EC" w:rsidTr="00E840F7">
        <w:trPr>
          <w:trHeight w:val="182"/>
        </w:trPr>
        <w:tc>
          <w:tcPr>
            <w:tcW w:w="4361" w:type="dxa"/>
            <w:tcBorders>
              <w:top w:val="nil"/>
              <w:left w:val="single" w:sz="4" w:space="0" w:color="auto"/>
              <w:bottom w:val="single" w:sz="4" w:space="0" w:color="auto"/>
              <w:right w:val="single" w:sz="4" w:space="0" w:color="auto"/>
            </w:tcBorders>
          </w:tcPr>
          <w:p w:rsidR="00B93AB0" w:rsidRPr="000F55BF" w:rsidRDefault="00B93AB0" w:rsidP="00E840F7">
            <w:pPr>
              <w:jc w:val="center"/>
              <w:rPr>
                <w:color w:val="000000"/>
              </w:rPr>
            </w:pPr>
            <w:r w:rsidRPr="000F55BF">
              <w:rPr>
                <w:color w:val="000000"/>
              </w:rPr>
              <w:t>Транспортные средства</w:t>
            </w:r>
          </w:p>
        </w:tc>
        <w:tc>
          <w:tcPr>
            <w:tcW w:w="2679" w:type="dxa"/>
            <w:tcBorders>
              <w:top w:val="nil"/>
              <w:left w:val="nil"/>
              <w:bottom w:val="single" w:sz="4" w:space="0" w:color="auto"/>
              <w:right w:val="single" w:sz="4" w:space="0" w:color="auto"/>
            </w:tcBorders>
            <w:shd w:val="clear" w:color="auto" w:fill="FFFFFF" w:themeFill="background1"/>
            <w:vAlign w:val="center"/>
          </w:tcPr>
          <w:p w:rsidR="00B93AB0" w:rsidRPr="00656ED0" w:rsidRDefault="00B93AB0" w:rsidP="00E840F7">
            <w:pPr>
              <w:jc w:val="center"/>
            </w:pPr>
            <w:r w:rsidRPr="00656ED0">
              <w:t>3</w:t>
            </w:r>
            <w:r>
              <w:t> </w:t>
            </w:r>
            <w:r w:rsidRPr="00656ED0">
              <w:t>537</w:t>
            </w:r>
            <w:r>
              <w:t xml:space="preserve"> 0</w:t>
            </w:r>
            <w:r w:rsidRPr="00656ED0">
              <w:t>74,33</w:t>
            </w:r>
          </w:p>
        </w:tc>
        <w:tc>
          <w:tcPr>
            <w:tcW w:w="2991" w:type="dxa"/>
            <w:tcBorders>
              <w:top w:val="nil"/>
              <w:left w:val="nil"/>
              <w:bottom w:val="single" w:sz="4" w:space="0" w:color="auto"/>
              <w:right w:val="single" w:sz="4" w:space="0" w:color="auto"/>
            </w:tcBorders>
            <w:shd w:val="clear" w:color="auto" w:fill="FFFFFF" w:themeFill="background1"/>
            <w:vAlign w:val="center"/>
          </w:tcPr>
          <w:p w:rsidR="00B93AB0" w:rsidRPr="00656ED0" w:rsidRDefault="00B93AB0" w:rsidP="00E840F7">
            <w:pPr>
              <w:pStyle w:val="af4"/>
              <w:jc w:val="center"/>
            </w:pPr>
            <w:r w:rsidRPr="00656ED0">
              <w:t>2</w:t>
            </w:r>
            <w:r>
              <w:t> </w:t>
            </w:r>
            <w:r w:rsidRPr="00656ED0">
              <w:t>812</w:t>
            </w:r>
            <w:r>
              <w:t xml:space="preserve"> </w:t>
            </w:r>
            <w:r w:rsidRPr="00656ED0">
              <w:t>029,00</w:t>
            </w:r>
          </w:p>
        </w:tc>
      </w:tr>
      <w:tr w:rsidR="00B93AB0" w:rsidRPr="00DF26EC" w:rsidTr="00E840F7">
        <w:trPr>
          <w:trHeight w:val="182"/>
        </w:trPr>
        <w:tc>
          <w:tcPr>
            <w:tcW w:w="4361" w:type="dxa"/>
            <w:tcBorders>
              <w:top w:val="nil"/>
              <w:left w:val="single" w:sz="4" w:space="0" w:color="auto"/>
              <w:bottom w:val="single" w:sz="4" w:space="0" w:color="auto"/>
              <w:right w:val="single" w:sz="4" w:space="0" w:color="auto"/>
            </w:tcBorders>
          </w:tcPr>
          <w:p w:rsidR="00B93AB0" w:rsidRPr="000F55BF" w:rsidRDefault="00B93AB0" w:rsidP="00E840F7">
            <w:pPr>
              <w:jc w:val="center"/>
              <w:rPr>
                <w:color w:val="000000"/>
              </w:rPr>
            </w:pPr>
            <w:r w:rsidRPr="000F55BF">
              <w:rPr>
                <w:color w:val="000000"/>
              </w:rPr>
              <w:t>Производственный и хозяйственный инвентарь</w:t>
            </w:r>
          </w:p>
        </w:tc>
        <w:tc>
          <w:tcPr>
            <w:tcW w:w="2679" w:type="dxa"/>
            <w:tcBorders>
              <w:top w:val="nil"/>
              <w:left w:val="nil"/>
              <w:bottom w:val="single" w:sz="4" w:space="0" w:color="auto"/>
              <w:right w:val="single" w:sz="4" w:space="0" w:color="auto"/>
            </w:tcBorders>
            <w:shd w:val="clear" w:color="auto" w:fill="FFFFFF" w:themeFill="background1"/>
            <w:vAlign w:val="center"/>
          </w:tcPr>
          <w:p w:rsidR="00B93AB0" w:rsidRPr="00656ED0" w:rsidRDefault="00B93AB0" w:rsidP="00E840F7">
            <w:pPr>
              <w:jc w:val="center"/>
            </w:pPr>
            <w:r w:rsidRPr="00656ED0">
              <w:t>676</w:t>
            </w:r>
            <w:r>
              <w:t xml:space="preserve"> 8</w:t>
            </w:r>
            <w:r w:rsidRPr="00656ED0">
              <w:t>75,50</w:t>
            </w:r>
          </w:p>
        </w:tc>
        <w:tc>
          <w:tcPr>
            <w:tcW w:w="2991" w:type="dxa"/>
            <w:tcBorders>
              <w:top w:val="nil"/>
              <w:left w:val="nil"/>
              <w:bottom w:val="single" w:sz="4" w:space="0" w:color="auto"/>
              <w:right w:val="single" w:sz="4" w:space="0" w:color="auto"/>
            </w:tcBorders>
            <w:shd w:val="clear" w:color="auto" w:fill="FFFFFF" w:themeFill="background1"/>
            <w:vAlign w:val="center"/>
          </w:tcPr>
          <w:p w:rsidR="00B93AB0" w:rsidRPr="00656ED0" w:rsidRDefault="00B93AB0" w:rsidP="00E840F7">
            <w:pPr>
              <w:pStyle w:val="af4"/>
              <w:jc w:val="center"/>
            </w:pPr>
            <w:r w:rsidRPr="00656ED0">
              <w:t>524</w:t>
            </w:r>
            <w:r>
              <w:t xml:space="preserve"> </w:t>
            </w:r>
            <w:r w:rsidRPr="00656ED0">
              <w:t>010,00</w:t>
            </w:r>
          </w:p>
        </w:tc>
      </w:tr>
      <w:tr w:rsidR="00B93AB0" w:rsidRPr="00DF26EC" w:rsidTr="00E840F7">
        <w:trPr>
          <w:trHeight w:val="182"/>
        </w:trPr>
        <w:tc>
          <w:tcPr>
            <w:tcW w:w="4361" w:type="dxa"/>
            <w:tcBorders>
              <w:top w:val="single" w:sz="4" w:space="0" w:color="auto"/>
              <w:left w:val="single" w:sz="4" w:space="0" w:color="auto"/>
              <w:bottom w:val="single" w:sz="4" w:space="0" w:color="auto"/>
              <w:right w:val="single" w:sz="4" w:space="0" w:color="auto"/>
            </w:tcBorders>
          </w:tcPr>
          <w:p w:rsidR="00B93AB0" w:rsidRPr="000F55BF" w:rsidRDefault="00B93AB0" w:rsidP="00E840F7">
            <w:pPr>
              <w:jc w:val="center"/>
              <w:rPr>
                <w:color w:val="000000"/>
              </w:rPr>
            </w:pPr>
            <w:r>
              <w:rPr>
                <w:color w:val="000000"/>
              </w:rPr>
              <w:t>Рабочий скот</w:t>
            </w:r>
          </w:p>
        </w:tc>
        <w:tc>
          <w:tcPr>
            <w:tcW w:w="2679" w:type="dxa"/>
            <w:tcBorders>
              <w:top w:val="single" w:sz="4" w:space="0" w:color="auto"/>
              <w:left w:val="nil"/>
              <w:bottom w:val="single" w:sz="4" w:space="0" w:color="auto"/>
              <w:right w:val="single" w:sz="4" w:space="0" w:color="auto"/>
            </w:tcBorders>
            <w:shd w:val="clear" w:color="auto" w:fill="FFFFFF" w:themeFill="background1"/>
            <w:vAlign w:val="center"/>
          </w:tcPr>
          <w:p w:rsidR="00B93AB0" w:rsidRPr="00656ED0" w:rsidRDefault="00B93AB0" w:rsidP="00E840F7">
            <w:pPr>
              <w:jc w:val="center"/>
            </w:pPr>
            <w:r>
              <w:t>0,00</w:t>
            </w:r>
          </w:p>
        </w:tc>
        <w:tc>
          <w:tcPr>
            <w:tcW w:w="2991" w:type="dxa"/>
            <w:tcBorders>
              <w:top w:val="nil"/>
              <w:left w:val="nil"/>
              <w:bottom w:val="single" w:sz="4" w:space="0" w:color="auto"/>
              <w:right w:val="single" w:sz="4" w:space="0" w:color="auto"/>
            </w:tcBorders>
            <w:shd w:val="clear" w:color="auto" w:fill="FFFFFF" w:themeFill="background1"/>
            <w:vAlign w:val="center"/>
          </w:tcPr>
          <w:p w:rsidR="00B93AB0" w:rsidRPr="00656ED0" w:rsidRDefault="00B93AB0" w:rsidP="00E840F7">
            <w:pPr>
              <w:pStyle w:val="af4"/>
              <w:jc w:val="center"/>
            </w:pPr>
            <w:r>
              <w:t>0,00</w:t>
            </w:r>
          </w:p>
        </w:tc>
      </w:tr>
      <w:tr w:rsidR="00B93AB0" w:rsidRPr="00DF26EC" w:rsidTr="00E840F7">
        <w:trPr>
          <w:trHeight w:val="182"/>
        </w:trPr>
        <w:tc>
          <w:tcPr>
            <w:tcW w:w="4361" w:type="dxa"/>
            <w:tcBorders>
              <w:top w:val="single" w:sz="4" w:space="0" w:color="auto"/>
              <w:left w:val="single" w:sz="4" w:space="0" w:color="auto"/>
              <w:bottom w:val="single" w:sz="4" w:space="0" w:color="auto"/>
              <w:right w:val="single" w:sz="4" w:space="0" w:color="auto"/>
            </w:tcBorders>
          </w:tcPr>
          <w:p w:rsidR="00B93AB0" w:rsidRPr="000F55BF" w:rsidRDefault="00B93AB0" w:rsidP="00E840F7">
            <w:pPr>
              <w:jc w:val="center"/>
              <w:rPr>
                <w:color w:val="000000"/>
              </w:rPr>
            </w:pPr>
            <w:r w:rsidRPr="000F55BF">
              <w:rPr>
                <w:color w:val="000000"/>
              </w:rPr>
              <w:t>Продуктивный скот</w:t>
            </w:r>
          </w:p>
        </w:tc>
        <w:tc>
          <w:tcPr>
            <w:tcW w:w="267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B93AB0" w:rsidRPr="00656ED0" w:rsidRDefault="00B93AB0" w:rsidP="00E840F7">
            <w:pPr>
              <w:jc w:val="center"/>
            </w:pPr>
            <w:r w:rsidRPr="00656ED0">
              <w:t>16</w:t>
            </w:r>
            <w:r>
              <w:t> </w:t>
            </w:r>
            <w:r w:rsidRPr="00656ED0">
              <w:t>536</w:t>
            </w:r>
            <w:r>
              <w:t xml:space="preserve"> </w:t>
            </w:r>
            <w:r w:rsidRPr="00656ED0">
              <w:t>362,00</w:t>
            </w:r>
          </w:p>
        </w:tc>
        <w:tc>
          <w:tcPr>
            <w:tcW w:w="299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B93AB0" w:rsidRPr="00656ED0" w:rsidRDefault="00B93AB0" w:rsidP="00E840F7">
            <w:pPr>
              <w:pStyle w:val="af4"/>
              <w:jc w:val="center"/>
            </w:pPr>
            <w:r w:rsidRPr="00656ED0">
              <w:t>6</w:t>
            </w:r>
            <w:r>
              <w:t> </w:t>
            </w:r>
            <w:r w:rsidRPr="00656ED0">
              <w:t>030</w:t>
            </w:r>
            <w:r>
              <w:t xml:space="preserve"> </w:t>
            </w:r>
            <w:r w:rsidRPr="00656ED0">
              <w:t>795,00</w:t>
            </w:r>
          </w:p>
        </w:tc>
      </w:tr>
      <w:tr w:rsidR="00B93AB0" w:rsidRPr="00DF26EC" w:rsidTr="00E840F7">
        <w:trPr>
          <w:trHeight w:val="182"/>
        </w:trPr>
        <w:tc>
          <w:tcPr>
            <w:tcW w:w="4361" w:type="dxa"/>
            <w:tcBorders>
              <w:top w:val="nil"/>
              <w:left w:val="single" w:sz="4" w:space="0" w:color="auto"/>
              <w:bottom w:val="single" w:sz="4" w:space="0" w:color="auto"/>
              <w:right w:val="single" w:sz="4" w:space="0" w:color="auto"/>
            </w:tcBorders>
          </w:tcPr>
          <w:p w:rsidR="00B93AB0" w:rsidRPr="000F55BF" w:rsidRDefault="00B93AB0" w:rsidP="00E840F7">
            <w:pPr>
              <w:jc w:val="center"/>
              <w:rPr>
                <w:color w:val="000000"/>
              </w:rPr>
            </w:pPr>
            <w:r>
              <w:rPr>
                <w:color w:val="000000"/>
              </w:rPr>
              <w:t>Многолетние насаждения</w:t>
            </w:r>
          </w:p>
        </w:tc>
        <w:tc>
          <w:tcPr>
            <w:tcW w:w="2679" w:type="dxa"/>
            <w:tcBorders>
              <w:top w:val="single" w:sz="4" w:space="0" w:color="auto"/>
              <w:left w:val="nil"/>
              <w:bottom w:val="single" w:sz="4" w:space="0" w:color="auto"/>
              <w:right w:val="single" w:sz="4" w:space="0" w:color="auto"/>
            </w:tcBorders>
            <w:shd w:val="clear" w:color="auto" w:fill="FFFFFF" w:themeFill="background1"/>
            <w:vAlign w:val="center"/>
          </w:tcPr>
          <w:p w:rsidR="00B93AB0" w:rsidRPr="00656ED0" w:rsidRDefault="00B93AB0" w:rsidP="00E840F7">
            <w:pPr>
              <w:jc w:val="center"/>
            </w:pPr>
            <w:r w:rsidRPr="00656ED0">
              <w:t>7</w:t>
            </w:r>
            <w:r>
              <w:t xml:space="preserve"> </w:t>
            </w:r>
            <w:r w:rsidRPr="00656ED0">
              <w:t>279,00</w:t>
            </w:r>
          </w:p>
        </w:tc>
        <w:tc>
          <w:tcPr>
            <w:tcW w:w="2991" w:type="dxa"/>
            <w:tcBorders>
              <w:top w:val="single" w:sz="4" w:space="0" w:color="auto"/>
              <w:left w:val="nil"/>
              <w:bottom w:val="single" w:sz="4" w:space="0" w:color="auto"/>
              <w:right w:val="single" w:sz="4" w:space="0" w:color="auto"/>
            </w:tcBorders>
            <w:shd w:val="clear" w:color="auto" w:fill="FFFFFF" w:themeFill="background1"/>
            <w:vAlign w:val="center"/>
          </w:tcPr>
          <w:p w:rsidR="00B93AB0" w:rsidRPr="00656ED0" w:rsidRDefault="00B93AB0" w:rsidP="00E840F7">
            <w:pPr>
              <w:pStyle w:val="af4"/>
              <w:jc w:val="center"/>
            </w:pPr>
            <w:r w:rsidRPr="00656ED0">
              <w:t>7</w:t>
            </w:r>
            <w:r>
              <w:t xml:space="preserve"> </w:t>
            </w:r>
            <w:r w:rsidRPr="00656ED0">
              <w:t>279,00</w:t>
            </w:r>
          </w:p>
        </w:tc>
      </w:tr>
      <w:tr w:rsidR="00B93AB0" w:rsidRPr="00DF26EC" w:rsidTr="00E840F7">
        <w:trPr>
          <w:trHeight w:val="720"/>
        </w:trPr>
        <w:tc>
          <w:tcPr>
            <w:tcW w:w="4361" w:type="dxa"/>
            <w:vMerge w:val="restart"/>
            <w:tcBorders>
              <w:top w:val="nil"/>
              <w:left w:val="single" w:sz="4" w:space="0" w:color="auto"/>
              <w:right w:val="single" w:sz="4" w:space="0" w:color="auto"/>
            </w:tcBorders>
          </w:tcPr>
          <w:p w:rsidR="00B93AB0" w:rsidRPr="00EC13CC" w:rsidRDefault="00B93AB0" w:rsidP="00E840F7">
            <w:pPr>
              <w:jc w:val="center"/>
              <w:rPr>
                <w:color w:val="000000"/>
              </w:rPr>
            </w:pPr>
            <w:r w:rsidRPr="00EC13CC">
              <w:rPr>
                <w:color w:val="000000"/>
              </w:rPr>
              <w:t xml:space="preserve">Другие виды основных средств </w:t>
            </w:r>
          </w:p>
          <w:p w:rsidR="00B93AB0" w:rsidRPr="00EC13CC" w:rsidRDefault="00B93AB0" w:rsidP="00E840F7">
            <w:pPr>
              <w:jc w:val="center"/>
              <w:rPr>
                <w:color w:val="000000"/>
              </w:rPr>
            </w:pPr>
            <w:r w:rsidRPr="00EC13CC">
              <w:rPr>
                <w:color w:val="000000"/>
              </w:rPr>
              <w:t>(для справки: в данную группу включены показатели таких объектов основных средств как «Другие основные средства», «Земельные участки и объекты природопользования», «Капитальное вложения  на коренное улучшение земель»):</w:t>
            </w:r>
          </w:p>
          <w:p w:rsidR="00B93AB0" w:rsidRDefault="00B93AB0" w:rsidP="00E840F7">
            <w:pPr>
              <w:jc w:val="center"/>
              <w:rPr>
                <w:color w:val="000000"/>
              </w:rPr>
            </w:pPr>
          </w:p>
          <w:p w:rsidR="00B93AB0" w:rsidRDefault="00B93AB0" w:rsidP="00E840F7">
            <w:pPr>
              <w:jc w:val="center"/>
              <w:rPr>
                <w:color w:val="000000"/>
              </w:rPr>
            </w:pPr>
            <w:r>
              <w:rPr>
                <w:color w:val="000000"/>
              </w:rPr>
              <w:t xml:space="preserve">Эмитент считает необходимым указать расшифровку каждого показателя </w:t>
            </w:r>
            <w:r w:rsidRPr="00EC13CC">
              <w:rPr>
                <w:color w:val="000000"/>
              </w:rPr>
              <w:t>объектов основных средств как «Другие основные средства», «Земельные участки и объекты природопользования», «Капитальное вложения  на коренное улучшение земель»</w:t>
            </w:r>
            <w:r>
              <w:rPr>
                <w:color w:val="000000"/>
              </w:rPr>
              <w:t xml:space="preserve"> отдельно: </w:t>
            </w:r>
          </w:p>
          <w:p w:rsidR="00B93AB0" w:rsidRDefault="00B93AB0" w:rsidP="00E840F7">
            <w:pPr>
              <w:jc w:val="center"/>
              <w:rPr>
                <w:color w:val="000000"/>
              </w:rPr>
            </w:pPr>
          </w:p>
          <w:p w:rsidR="00B93AB0" w:rsidRDefault="00B93AB0" w:rsidP="00E840F7">
            <w:pPr>
              <w:jc w:val="center"/>
              <w:rPr>
                <w:color w:val="000000"/>
              </w:rPr>
            </w:pPr>
            <w:r>
              <w:rPr>
                <w:color w:val="000000"/>
              </w:rPr>
              <w:t>Другие основные средства</w:t>
            </w:r>
          </w:p>
          <w:p w:rsidR="00B93AB0" w:rsidRDefault="00B93AB0" w:rsidP="00E840F7">
            <w:pPr>
              <w:jc w:val="center"/>
              <w:rPr>
                <w:color w:val="000000"/>
              </w:rPr>
            </w:pPr>
          </w:p>
          <w:p w:rsidR="00B93AB0" w:rsidRDefault="00B93AB0" w:rsidP="00E840F7">
            <w:pPr>
              <w:jc w:val="center"/>
              <w:rPr>
                <w:color w:val="000000"/>
              </w:rPr>
            </w:pPr>
            <w:r w:rsidRPr="00656ED0">
              <w:rPr>
                <w:color w:val="000000"/>
              </w:rPr>
              <w:t>Земельные участки и объекты природопользования</w:t>
            </w:r>
          </w:p>
          <w:p w:rsidR="00B93AB0" w:rsidRDefault="00B93AB0" w:rsidP="00E840F7">
            <w:pPr>
              <w:jc w:val="center"/>
              <w:rPr>
                <w:color w:val="000000"/>
              </w:rPr>
            </w:pPr>
          </w:p>
          <w:p w:rsidR="00B93AB0" w:rsidRPr="00656ED0" w:rsidRDefault="00B93AB0" w:rsidP="00E840F7">
            <w:pPr>
              <w:jc w:val="center"/>
              <w:rPr>
                <w:color w:val="000000"/>
              </w:rPr>
            </w:pPr>
            <w:r w:rsidRPr="00656ED0">
              <w:rPr>
                <w:color w:val="000000"/>
              </w:rPr>
              <w:t>Капитальное вложения  на коренное улучшение земель</w:t>
            </w:r>
          </w:p>
        </w:tc>
        <w:tc>
          <w:tcPr>
            <w:tcW w:w="2679" w:type="dxa"/>
            <w:tcBorders>
              <w:top w:val="nil"/>
              <w:left w:val="nil"/>
              <w:bottom w:val="single" w:sz="4" w:space="0" w:color="auto"/>
              <w:right w:val="single" w:sz="4" w:space="0" w:color="auto"/>
            </w:tcBorders>
            <w:shd w:val="clear" w:color="auto" w:fill="FFFFFF" w:themeFill="background1"/>
          </w:tcPr>
          <w:p w:rsidR="00B93AB0" w:rsidRDefault="00B93AB0" w:rsidP="00E840F7">
            <w:pPr>
              <w:jc w:val="center"/>
            </w:pPr>
            <w:r w:rsidRPr="008638D1">
              <w:t>5 508 659,92</w:t>
            </w:r>
            <w:r>
              <w:t>, их них:</w:t>
            </w:r>
          </w:p>
          <w:p w:rsidR="00B93AB0" w:rsidRDefault="00B93AB0" w:rsidP="00E840F7">
            <w:pPr>
              <w:jc w:val="center"/>
            </w:pPr>
            <w:r>
              <w:t xml:space="preserve"> </w:t>
            </w:r>
          </w:p>
          <w:p w:rsidR="00B93AB0" w:rsidRDefault="00B93AB0" w:rsidP="00E840F7">
            <w:pPr>
              <w:jc w:val="center"/>
            </w:pPr>
          </w:p>
          <w:p w:rsidR="00B93AB0" w:rsidRDefault="00B93AB0" w:rsidP="00E840F7">
            <w:pPr>
              <w:jc w:val="center"/>
            </w:pPr>
          </w:p>
          <w:p w:rsidR="00B93AB0" w:rsidRDefault="00B93AB0" w:rsidP="00E840F7">
            <w:pPr>
              <w:jc w:val="center"/>
            </w:pPr>
          </w:p>
          <w:p w:rsidR="00B93AB0" w:rsidRDefault="00B93AB0" w:rsidP="00E840F7">
            <w:pPr>
              <w:jc w:val="center"/>
            </w:pPr>
          </w:p>
          <w:p w:rsidR="00B93AB0" w:rsidRDefault="00B93AB0" w:rsidP="00E840F7">
            <w:pPr>
              <w:jc w:val="center"/>
            </w:pPr>
          </w:p>
          <w:p w:rsidR="00B93AB0" w:rsidRDefault="00B93AB0" w:rsidP="00E840F7">
            <w:pPr>
              <w:jc w:val="center"/>
            </w:pPr>
          </w:p>
          <w:p w:rsidR="00B93AB0" w:rsidRDefault="00B93AB0" w:rsidP="00E840F7">
            <w:pPr>
              <w:jc w:val="center"/>
            </w:pPr>
          </w:p>
          <w:p w:rsidR="00B93AB0" w:rsidRDefault="00B93AB0" w:rsidP="00E840F7">
            <w:pPr>
              <w:jc w:val="center"/>
            </w:pPr>
          </w:p>
          <w:p w:rsidR="00B93AB0" w:rsidRDefault="00B93AB0" w:rsidP="00E840F7">
            <w:pPr>
              <w:jc w:val="center"/>
            </w:pPr>
          </w:p>
          <w:p w:rsidR="00B93AB0" w:rsidRDefault="00B93AB0" w:rsidP="00E840F7">
            <w:pPr>
              <w:jc w:val="center"/>
            </w:pPr>
          </w:p>
          <w:p w:rsidR="00B93AB0" w:rsidRDefault="00B93AB0" w:rsidP="00E840F7">
            <w:pPr>
              <w:jc w:val="center"/>
            </w:pPr>
          </w:p>
          <w:p w:rsidR="00B93AB0" w:rsidRDefault="00B93AB0" w:rsidP="00E840F7">
            <w:pPr>
              <w:jc w:val="center"/>
            </w:pPr>
          </w:p>
          <w:p w:rsidR="00B93AB0" w:rsidRPr="00656ED0" w:rsidRDefault="00B93AB0" w:rsidP="00E840F7">
            <w:pPr>
              <w:jc w:val="center"/>
            </w:pPr>
          </w:p>
        </w:tc>
        <w:tc>
          <w:tcPr>
            <w:tcW w:w="2991" w:type="dxa"/>
            <w:tcBorders>
              <w:top w:val="nil"/>
              <w:left w:val="nil"/>
              <w:bottom w:val="single" w:sz="4" w:space="0" w:color="auto"/>
              <w:right w:val="single" w:sz="4" w:space="0" w:color="auto"/>
            </w:tcBorders>
            <w:shd w:val="clear" w:color="auto" w:fill="FFFFFF" w:themeFill="background1"/>
          </w:tcPr>
          <w:p w:rsidR="00B93AB0" w:rsidRPr="00656ED0" w:rsidRDefault="00B93AB0" w:rsidP="00E840F7">
            <w:pPr>
              <w:pStyle w:val="af4"/>
              <w:jc w:val="center"/>
            </w:pPr>
            <w:r w:rsidRPr="00656ED0">
              <w:t>1</w:t>
            </w:r>
            <w:r>
              <w:t> </w:t>
            </w:r>
            <w:r w:rsidRPr="00656ED0">
              <w:t>263</w:t>
            </w:r>
            <w:r>
              <w:t xml:space="preserve"> </w:t>
            </w:r>
            <w:r w:rsidRPr="00656ED0">
              <w:t>698,00</w:t>
            </w:r>
          </w:p>
          <w:p w:rsidR="00B93AB0" w:rsidRPr="00656ED0" w:rsidRDefault="00B93AB0" w:rsidP="00E840F7">
            <w:pPr>
              <w:pStyle w:val="af4"/>
              <w:jc w:val="center"/>
            </w:pPr>
          </w:p>
        </w:tc>
      </w:tr>
      <w:tr w:rsidR="00B93AB0" w:rsidRPr="00DF26EC" w:rsidTr="00E840F7">
        <w:trPr>
          <w:trHeight w:val="415"/>
        </w:trPr>
        <w:tc>
          <w:tcPr>
            <w:tcW w:w="4361" w:type="dxa"/>
            <w:vMerge/>
            <w:tcBorders>
              <w:top w:val="nil"/>
              <w:left w:val="single" w:sz="4" w:space="0" w:color="auto"/>
              <w:right w:val="single" w:sz="4" w:space="0" w:color="auto"/>
            </w:tcBorders>
          </w:tcPr>
          <w:p w:rsidR="00B93AB0" w:rsidRPr="00656ED0" w:rsidRDefault="00B93AB0" w:rsidP="00E840F7">
            <w:pPr>
              <w:jc w:val="center"/>
              <w:rPr>
                <w:color w:val="000000"/>
              </w:rPr>
            </w:pPr>
          </w:p>
        </w:tc>
        <w:tc>
          <w:tcPr>
            <w:tcW w:w="2679" w:type="dxa"/>
            <w:tcBorders>
              <w:top w:val="single" w:sz="4" w:space="0" w:color="auto"/>
              <w:left w:val="nil"/>
              <w:bottom w:val="single" w:sz="4" w:space="0" w:color="auto"/>
              <w:right w:val="single" w:sz="4" w:space="0" w:color="auto"/>
            </w:tcBorders>
            <w:shd w:val="clear" w:color="auto" w:fill="FFFFFF" w:themeFill="background1"/>
          </w:tcPr>
          <w:p w:rsidR="00B93AB0" w:rsidRPr="00656ED0" w:rsidRDefault="00B93AB0" w:rsidP="00E840F7">
            <w:pPr>
              <w:jc w:val="center"/>
            </w:pPr>
            <w:r>
              <w:t>5 076 232,92</w:t>
            </w:r>
          </w:p>
          <w:p w:rsidR="00B93AB0" w:rsidRPr="003B1238" w:rsidRDefault="00B93AB0" w:rsidP="00E840F7"/>
        </w:tc>
        <w:tc>
          <w:tcPr>
            <w:tcW w:w="2991" w:type="dxa"/>
            <w:tcBorders>
              <w:top w:val="single" w:sz="4" w:space="0" w:color="auto"/>
              <w:left w:val="nil"/>
              <w:bottom w:val="single" w:sz="4" w:space="0" w:color="auto"/>
              <w:right w:val="single" w:sz="4" w:space="0" w:color="auto"/>
            </w:tcBorders>
            <w:shd w:val="clear" w:color="auto" w:fill="FFFFFF" w:themeFill="background1"/>
          </w:tcPr>
          <w:p w:rsidR="00B93AB0" w:rsidRPr="00656ED0" w:rsidRDefault="00B93AB0" w:rsidP="00E840F7">
            <w:pPr>
              <w:pStyle w:val="af4"/>
              <w:jc w:val="center"/>
            </w:pPr>
            <w:r w:rsidRPr="00656ED0">
              <w:t>1</w:t>
            </w:r>
            <w:r>
              <w:t> </w:t>
            </w:r>
            <w:r w:rsidRPr="00656ED0">
              <w:t>263</w:t>
            </w:r>
            <w:r>
              <w:t xml:space="preserve"> </w:t>
            </w:r>
            <w:r w:rsidRPr="00656ED0">
              <w:t>698,00</w:t>
            </w:r>
          </w:p>
          <w:p w:rsidR="00B93AB0" w:rsidRPr="00656ED0" w:rsidRDefault="00B93AB0" w:rsidP="00E840F7">
            <w:pPr>
              <w:pStyle w:val="af4"/>
              <w:jc w:val="center"/>
            </w:pPr>
          </w:p>
        </w:tc>
      </w:tr>
      <w:tr w:rsidR="00B93AB0" w:rsidRPr="00DF26EC" w:rsidTr="00E840F7">
        <w:trPr>
          <w:trHeight w:val="450"/>
        </w:trPr>
        <w:tc>
          <w:tcPr>
            <w:tcW w:w="4361" w:type="dxa"/>
            <w:vMerge/>
            <w:tcBorders>
              <w:left w:val="single" w:sz="4" w:space="0" w:color="auto"/>
              <w:right w:val="single" w:sz="4" w:space="0" w:color="auto"/>
            </w:tcBorders>
          </w:tcPr>
          <w:p w:rsidR="00B93AB0" w:rsidRPr="00656ED0" w:rsidRDefault="00B93AB0" w:rsidP="00E840F7">
            <w:pPr>
              <w:jc w:val="center"/>
              <w:rPr>
                <w:color w:val="000000"/>
              </w:rPr>
            </w:pPr>
          </w:p>
        </w:tc>
        <w:tc>
          <w:tcPr>
            <w:tcW w:w="2679" w:type="dxa"/>
            <w:tcBorders>
              <w:top w:val="single" w:sz="4" w:space="0" w:color="auto"/>
              <w:left w:val="nil"/>
              <w:bottom w:val="single" w:sz="4" w:space="0" w:color="auto"/>
              <w:right w:val="single" w:sz="4" w:space="0" w:color="auto"/>
            </w:tcBorders>
            <w:shd w:val="clear" w:color="auto" w:fill="FFFFFF" w:themeFill="background1"/>
          </w:tcPr>
          <w:p w:rsidR="00B93AB0" w:rsidRDefault="00B93AB0" w:rsidP="00E840F7">
            <w:pPr>
              <w:jc w:val="center"/>
            </w:pPr>
            <w:r w:rsidRPr="00656ED0">
              <w:t>432</w:t>
            </w:r>
            <w:r>
              <w:t xml:space="preserve"> </w:t>
            </w:r>
            <w:r w:rsidRPr="00656ED0">
              <w:t>427,00</w:t>
            </w:r>
          </w:p>
          <w:p w:rsidR="00B93AB0" w:rsidRDefault="00B93AB0" w:rsidP="00E840F7">
            <w:pPr>
              <w:jc w:val="center"/>
            </w:pPr>
          </w:p>
          <w:p w:rsidR="00B93AB0" w:rsidRPr="00656ED0" w:rsidRDefault="00B93AB0" w:rsidP="00E840F7">
            <w:pPr>
              <w:jc w:val="center"/>
            </w:pPr>
          </w:p>
        </w:tc>
        <w:tc>
          <w:tcPr>
            <w:tcW w:w="2991" w:type="dxa"/>
            <w:tcBorders>
              <w:top w:val="single" w:sz="4" w:space="0" w:color="auto"/>
              <w:left w:val="nil"/>
              <w:bottom w:val="single" w:sz="4" w:space="0" w:color="auto"/>
              <w:right w:val="single" w:sz="4" w:space="0" w:color="auto"/>
            </w:tcBorders>
            <w:shd w:val="clear" w:color="auto" w:fill="FFFFFF" w:themeFill="background1"/>
          </w:tcPr>
          <w:p w:rsidR="00B93AB0" w:rsidRDefault="00B93AB0" w:rsidP="00E840F7">
            <w:pPr>
              <w:pStyle w:val="af4"/>
              <w:jc w:val="center"/>
            </w:pPr>
            <w:r>
              <w:t>0,00</w:t>
            </w:r>
          </w:p>
          <w:p w:rsidR="00B93AB0" w:rsidRPr="00656ED0" w:rsidRDefault="00B93AB0" w:rsidP="00E840F7">
            <w:pPr>
              <w:pStyle w:val="af4"/>
              <w:jc w:val="center"/>
            </w:pPr>
          </w:p>
        </w:tc>
      </w:tr>
      <w:tr w:rsidR="00B93AB0" w:rsidRPr="00DF26EC" w:rsidTr="00E840F7">
        <w:trPr>
          <w:trHeight w:val="420"/>
        </w:trPr>
        <w:tc>
          <w:tcPr>
            <w:tcW w:w="4361" w:type="dxa"/>
            <w:vMerge/>
            <w:tcBorders>
              <w:left w:val="single" w:sz="4" w:space="0" w:color="auto"/>
              <w:bottom w:val="single" w:sz="4" w:space="0" w:color="auto"/>
              <w:right w:val="single" w:sz="4" w:space="0" w:color="auto"/>
            </w:tcBorders>
          </w:tcPr>
          <w:p w:rsidR="00B93AB0" w:rsidRPr="00656ED0" w:rsidRDefault="00B93AB0" w:rsidP="00E840F7">
            <w:pPr>
              <w:jc w:val="center"/>
              <w:rPr>
                <w:color w:val="000000"/>
              </w:rPr>
            </w:pPr>
          </w:p>
        </w:tc>
        <w:tc>
          <w:tcPr>
            <w:tcW w:w="2679" w:type="dxa"/>
            <w:tcBorders>
              <w:top w:val="single" w:sz="4" w:space="0" w:color="auto"/>
              <w:left w:val="nil"/>
              <w:bottom w:val="single" w:sz="4" w:space="0" w:color="auto"/>
              <w:right w:val="single" w:sz="4" w:space="0" w:color="auto"/>
            </w:tcBorders>
            <w:shd w:val="clear" w:color="auto" w:fill="FFFFFF" w:themeFill="background1"/>
          </w:tcPr>
          <w:p w:rsidR="00B93AB0" w:rsidRPr="00270F4D" w:rsidRDefault="00B93AB0" w:rsidP="00E840F7">
            <w:pPr>
              <w:jc w:val="center"/>
            </w:pPr>
            <w:r>
              <w:t>0,00</w:t>
            </w:r>
          </w:p>
        </w:tc>
        <w:tc>
          <w:tcPr>
            <w:tcW w:w="2991" w:type="dxa"/>
            <w:tcBorders>
              <w:top w:val="single" w:sz="4" w:space="0" w:color="auto"/>
              <w:left w:val="nil"/>
              <w:bottom w:val="single" w:sz="4" w:space="0" w:color="auto"/>
              <w:right w:val="single" w:sz="4" w:space="0" w:color="auto"/>
            </w:tcBorders>
            <w:shd w:val="clear" w:color="auto" w:fill="FFFFFF" w:themeFill="background1"/>
          </w:tcPr>
          <w:p w:rsidR="00B93AB0" w:rsidRDefault="00B93AB0" w:rsidP="00E840F7">
            <w:pPr>
              <w:pStyle w:val="af4"/>
              <w:jc w:val="center"/>
            </w:pPr>
            <w:r>
              <w:t>0,00</w:t>
            </w:r>
          </w:p>
        </w:tc>
      </w:tr>
      <w:tr w:rsidR="00B93AB0" w:rsidRPr="00DF26EC" w:rsidTr="00E840F7">
        <w:trPr>
          <w:trHeight w:val="182"/>
        </w:trPr>
        <w:tc>
          <w:tcPr>
            <w:tcW w:w="4361" w:type="dxa"/>
            <w:tcBorders>
              <w:top w:val="single" w:sz="4" w:space="0" w:color="auto"/>
              <w:left w:val="single" w:sz="4" w:space="0" w:color="auto"/>
              <w:bottom w:val="single" w:sz="4" w:space="0" w:color="auto"/>
              <w:right w:val="single" w:sz="4" w:space="0" w:color="auto"/>
            </w:tcBorders>
          </w:tcPr>
          <w:p w:rsidR="00B93AB0" w:rsidRPr="000F55BF" w:rsidRDefault="00B93AB0" w:rsidP="00E840F7">
            <w:pPr>
              <w:jc w:val="center"/>
              <w:rPr>
                <w:b/>
                <w:color w:val="000000"/>
              </w:rPr>
            </w:pPr>
            <w:r w:rsidRPr="000F55BF">
              <w:rPr>
                <w:b/>
                <w:color w:val="000000"/>
              </w:rPr>
              <w:t>ИТОГО</w:t>
            </w:r>
          </w:p>
        </w:tc>
        <w:tc>
          <w:tcPr>
            <w:tcW w:w="2679" w:type="dxa"/>
            <w:tcBorders>
              <w:top w:val="single" w:sz="4" w:space="0" w:color="auto"/>
              <w:left w:val="nil"/>
              <w:bottom w:val="single" w:sz="4" w:space="0" w:color="auto"/>
              <w:right w:val="single" w:sz="4" w:space="0" w:color="auto"/>
            </w:tcBorders>
            <w:shd w:val="clear" w:color="auto" w:fill="FFFFFF" w:themeFill="background1"/>
            <w:vAlign w:val="center"/>
          </w:tcPr>
          <w:p w:rsidR="00B93AB0" w:rsidRPr="0074202E" w:rsidRDefault="00B93AB0" w:rsidP="00E840F7">
            <w:pPr>
              <w:jc w:val="center"/>
              <w:rPr>
                <w:b/>
              </w:rPr>
            </w:pPr>
            <w:r w:rsidRPr="0074202E">
              <w:rPr>
                <w:b/>
              </w:rPr>
              <w:t>202 728 171,43</w:t>
            </w:r>
          </w:p>
        </w:tc>
        <w:tc>
          <w:tcPr>
            <w:tcW w:w="2991" w:type="dxa"/>
            <w:tcBorders>
              <w:top w:val="single" w:sz="4" w:space="0" w:color="auto"/>
              <w:left w:val="nil"/>
              <w:bottom w:val="single" w:sz="4" w:space="0" w:color="auto"/>
              <w:right w:val="single" w:sz="4" w:space="0" w:color="auto"/>
            </w:tcBorders>
            <w:shd w:val="clear" w:color="auto" w:fill="FFFFFF" w:themeFill="background1"/>
            <w:vAlign w:val="center"/>
          </w:tcPr>
          <w:p w:rsidR="00B93AB0" w:rsidRPr="0074202E" w:rsidRDefault="00B93AB0" w:rsidP="00E840F7">
            <w:pPr>
              <w:pStyle w:val="af4"/>
              <w:jc w:val="center"/>
              <w:rPr>
                <w:b/>
              </w:rPr>
            </w:pPr>
            <w:r w:rsidRPr="0074202E">
              <w:rPr>
                <w:b/>
              </w:rPr>
              <w:t>96 688 693,00</w:t>
            </w:r>
          </w:p>
        </w:tc>
      </w:tr>
      <w:tr w:rsidR="00F4033F" w:rsidRPr="00DF26EC" w:rsidTr="0083498B">
        <w:trPr>
          <w:trHeight w:val="182"/>
        </w:trPr>
        <w:tc>
          <w:tcPr>
            <w:tcW w:w="4361" w:type="dxa"/>
            <w:tcBorders>
              <w:top w:val="single" w:sz="4" w:space="0" w:color="auto"/>
            </w:tcBorders>
            <w:vAlign w:val="center"/>
          </w:tcPr>
          <w:p w:rsidR="008A0683" w:rsidRPr="00232E34" w:rsidRDefault="008A0683" w:rsidP="00A80693">
            <w:pPr>
              <w:jc w:val="center"/>
              <w:rPr>
                <w:b/>
                <w:color w:val="000000"/>
              </w:rPr>
            </w:pPr>
          </w:p>
        </w:tc>
        <w:tc>
          <w:tcPr>
            <w:tcW w:w="2679" w:type="dxa"/>
            <w:tcBorders>
              <w:top w:val="single" w:sz="4" w:space="0" w:color="auto"/>
            </w:tcBorders>
            <w:shd w:val="clear" w:color="auto" w:fill="FFFFFF" w:themeFill="background1"/>
            <w:vAlign w:val="center"/>
          </w:tcPr>
          <w:p w:rsidR="00F4033F" w:rsidRPr="00232E34" w:rsidRDefault="00F4033F" w:rsidP="005E6B76">
            <w:pPr>
              <w:jc w:val="center"/>
              <w:rPr>
                <w:b/>
                <w:color w:val="FF0000"/>
              </w:rPr>
            </w:pPr>
          </w:p>
        </w:tc>
        <w:tc>
          <w:tcPr>
            <w:tcW w:w="2991" w:type="dxa"/>
            <w:tcBorders>
              <w:top w:val="single" w:sz="4" w:space="0" w:color="auto"/>
            </w:tcBorders>
            <w:vAlign w:val="center"/>
          </w:tcPr>
          <w:p w:rsidR="00F4033F" w:rsidRPr="00232E34" w:rsidRDefault="00F4033F" w:rsidP="005E6B76">
            <w:pPr>
              <w:jc w:val="center"/>
              <w:rPr>
                <w:b/>
                <w:color w:val="FF0000"/>
              </w:rPr>
            </w:pPr>
          </w:p>
        </w:tc>
      </w:tr>
    </w:tbl>
    <w:p w:rsidR="00671E62" w:rsidRPr="009B6809" w:rsidRDefault="00854C03" w:rsidP="00854C03">
      <w:pPr>
        <w:pStyle w:val="ConsPlusNormal"/>
        <w:jc w:val="both"/>
        <w:rPr>
          <w:sz w:val="22"/>
          <w:szCs w:val="22"/>
        </w:rPr>
      </w:pPr>
      <w:r w:rsidRPr="00005256">
        <w:rPr>
          <w:b/>
          <w:sz w:val="22"/>
          <w:szCs w:val="22"/>
        </w:rPr>
        <w:t>С</w:t>
      </w:r>
      <w:r w:rsidR="00671E62" w:rsidRPr="00005256">
        <w:rPr>
          <w:b/>
          <w:sz w:val="22"/>
          <w:szCs w:val="22"/>
        </w:rPr>
        <w:t>ведения о способах начисления амортизационных отчислений по гр</w:t>
      </w:r>
      <w:r w:rsidRPr="00005256">
        <w:rPr>
          <w:b/>
          <w:sz w:val="22"/>
          <w:szCs w:val="22"/>
        </w:rPr>
        <w:t>уппам объектов основных средств:</w:t>
      </w:r>
      <w:r w:rsidR="002430EB" w:rsidRPr="009B6809">
        <w:rPr>
          <w:sz w:val="22"/>
          <w:szCs w:val="22"/>
        </w:rPr>
        <w:t xml:space="preserve"> начисление амортизационных отчислений по группам основных средств осуществляется линейным способом.</w:t>
      </w:r>
    </w:p>
    <w:p w:rsidR="00671E62" w:rsidRPr="00C4710F" w:rsidRDefault="00E32678" w:rsidP="00E32678">
      <w:pPr>
        <w:pStyle w:val="ConsPlusNormal"/>
        <w:spacing w:before="240"/>
        <w:jc w:val="both"/>
        <w:rPr>
          <w:sz w:val="22"/>
          <w:szCs w:val="22"/>
        </w:rPr>
      </w:pPr>
      <w:r w:rsidRPr="00005256">
        <w:rPr>
          <w:b/>
          <w:sz w:val="22"/>
          <w:szCs w:val="22"/>
        </w:rPr>
        <w:t>Р</w:t>
      </w:r>
      <w:r w:rsidR="00671E62" w:rsidRPr="00005256">
        <w:rPr>
          <w:b/>
          <w:sz w:val="22"/>
          <w:szCs w:val="22"/>
        </w:rPr>
        <w:t>езультаты последней переоценки основных средств и долгосрочно арендуемых основных средств, осуществленной в течение пяти последних завершенных отчетных лет либо с даты государственной регистрации эмитента, если эмитент осуществляет свою деятельность менее пяти лет, с указанием даты проведения переоценки, полной и остаточной (за вычетом амортизации) балансовой стоимости основных средств до переоценки и полной и остаточной (за вычетом амортизации) восстановительной стоимости основных сре</w:t>
      </w:r>
      <w:r w:rsidRPr="00005256">
        <w:rPr>
          <w:b/>
          <w:sz w:val="22"/>
          <w:szCs w:val="22"/>
        </w:rPr>
        <w:t>дств с учетом этой переоценки, у</w:t>
      </w:r>
      <w:r w:rsidR="00671E62" w:rsidRPr="00005256">
        <w:rPr>
          <w:b/>
          <w:sz w:val="22"/>
          <w:szCs w:val="22"/>
        </w:rPr>
        <w:t>казанная информация приводится по гр</w:t>
      </w:r>
      <w:r w:rsidRPr="00005256">
        <w:rPr>
          <w:b/>
          <w:sz w:val="22"/>
          <w:szCs w:val="22"/>
        </w:rPr>
        <w:t xml:space="preserve">уппам объектов основных средств: </w:t>
      </w:r>
      <w:r w:rsidRPr="00C4710F">
        <w:rPr>
          <w:sz w:val="22"/>
          <w:szCs w:val="22"/>
        </w:rPr>
        <w:t>в течение пяти последних завершенных отчетных лет переоценка не проводилась.</w:t>
      </w:r>
    </w:p>
    <w:p w:rsidR="00671E62" w:rsidRPr="009B6809" w:rsidRDefault="00E32678" w:rsidP="00E32678">
      <w:pPr>
        <w:pStyle w:val="ConsPlusNormal"/>
        <w:spacing w:before="240"/>
        <w:jc w:val="both"/>
        <w:rPr>
          <w:sz w:val="22"/>
          <w:szCs w:val="22"/>
        </w:rPr>
      </w:pPr>
      <w:r w:rsidRPr="00005256">
        <w:rPr>
          <w:b/>
          <w:sz w:val="22"/>
          <w:szCs w:val="22"/>
        </w:rPr>
        <w:t>С</w:t>
      </w:r>
      <w:r w:rsidR="00671E62" w:rsidRPr="00005256">
        <w:rPr>
          <w:b/>
          <w:sz w:val="22"/>
          <w:szCs w:val="22"/>
        </w:rPr>
        <w:t>пособ проведения переоценки основных средств (по коэффициентам федерального органа исполнительной власти по статистике, по рыночной стоимости соответствующих основных средств, подтвержденной документами или экспертными заключениями. При наличии экспертного заключения необ</w:t>
      </w:r>
      <w:r w:rsidRPr="00005256">
        <w:rPr>
          <w:b/>
          <w:sz w:val="22"/>
          <w:szCs w:val="22"/>
        </w:rPr>
        <w:t>ходимо указать методику оценки):</w:t>
      </w:r>
      <w:r w:rsidRPr="00C4710F">
        <w:rPr>
          <w:sz w:val="22"/>
          <w:szCs w:val="22"/>
        </w:rPr>
        <w:t xml:space="preserve"> в течение пяти последних завершенных отчетных лет переоценка не проводилась.</w:t>
      </w:r>
    </w:p>
    <w:p w:rsidR="007B7C60" w:rsidRPr="007B7C60" w:rsidRDefault="007B7C60" w:rsidP="007B7C60">
      <w:pPr>
        <w:pStyle w:val="ConsPlusNormal"/>
        <w:spacing w:before="240"/>
        <w:jc w:val="both"/>
        <w:rPr>
          <w:b/>
          <w:sz w:val="22"/>
          <w:szCs w:val="22"/>
        </w:rPr>
      </w:pPr>
      <w:r w:rsidRPr="007B7C60">
        <w:rPr>
          <w:b/>
          <w:sz w:val="22"/>
          <w:szCs w:val="22"/>
        </w:rPr>
        <w:t xml:space="preserve">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даты возникновения обременения, срока его действия и иных условий по усмотрению эмитента):  </w:t>
      </w:r>
    </w:p>
    <w:p w:rsidR="007D534E" w:rsidRDefault="007D534E" w:rsidP="007B7C60">
      <w:pPr>
        <w:pStyle w:val="ConsPlusNormal"/>
        <w:spacing w:before="240"/>
        <w:jc w:val="both"/>
        <w:rPr>
          <w:b/>
          <w:sz w:val="22"/>
          <w:szCs w:val="22"/>
          <w:u w:val="single"/>
        </w:rPr>
      </w:pPr>
    </w:p>
    <w:p w:rsidR="007B7C60" w:rsidRDefault="007B7C60" w:rsidP="007B7C60">
      <w:pPr>
        <w:pStyle w:val="ConsPlusNormal"/>
        <w:spacing w:before="240"/>
        <w:jc w:val="both"/>
        <w:rPr>
          <w:sz w:val="22"/>
          <w:szCs w:val="22"/>
        </w:rPr>
      </w:pPr>
      <w:r w:rsidRPr="00726EB8">
        <w:rPr>
          <w:b/>
          <w:sz w:val="22"/>
          <w:szCs w:val="22"/>
          <w:u w:val="single"/>
        </w:rPr>
        <w:lastRenderedPageBreak/>
        <w:t>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w:t>
      </w:r>
      <w:r w:rsidR="00005256" w:rsidRPr="00726EB8">
        <w:rPr>
          <w:sz w:val="22"/>
          <w:szCs w:val="22"/>
        </w:rPr>
        <w:t xml:space="preserve"> </w:t>
      </w:r>
      <w:r w:rsidRPr="00726EB8">
        <w:rPr>
          <w:sz w:val="22"/>
          <w:szCs w:val="22"/>
        </w:rPr>
        <w:t>указанных планов нет.</w:t>
      </w:r>
    </w:p>
    <w:p w:rsidR="007B7C60" w:rsidRDefault="007B7C60" w:rsidP="007B7C60">
      <w:pPr>
        <w:pStyle w:val="ConsPlusNormal"/>
        <w:jc w:val="both"/>
        <w:rPr>
          <w:b/>
          <w:sz w:val="22"/>
          <w:szCs w:val="22"/>
        </w:rPr>
      </w:pPr>
    </w:p>
    <w:p w:rsidR="007B7C60" w:rsidRPr="00005256" w:rsidRDefault="007B7C60" w:rsidP="007B7C60">
      <w:pPr>
        <w:pStyle w:val="ConsPlusNormal"/>
        <w:jc w:val="both"/>
        <w:rPr>
          <w:b/>
          <w:sz w:val="22"/>
          <w:szCs w:val="22"/>
          <w:u w:val="single"/>
        </w:rPr>
      </w:pPr>
      <w:r w:rsidRPr="00005256">
        <w:rPr>
          <w:b/>
          <w:sz w:val="22"/>
          <w:szCs w:val="22"/>
          <w:u w:val="single"/>
        </w:rPr>
        <w:t xml:space="preserve">Сведения обо всех фактах обременения основных средств эмитента (с указанием характера обременения, даты возникновения обременения, срока его действия и иных условий по усмотрению эмитента): </w:t>
      </w:r>
    </w:p>
    <w:p w:rsidR="00EE5366" w:rsidRDefault="00EE5366" w:rsidP="00EE5366">
      <w:pPr>
        <w:pStyle w:val="ConsPlusNormal"/>
        <w:jc w:val="both"/>
        <w:rPr>
          <w:b/>
          <w:sz w:val="22"/>
          <w:szCs w:val="22"/>
          <w:u w:val="single"/>
        </w:rPr>
      </w:pPr>
    </w:p>
    <w:p w:rsidR="007114B0" w:rsidRDefault="007114B0" w:rsidP="007114B0">
      <w:pPr>
        <w:pStyle w:val="ConsPlusNormal"/>
        <w:jc w:val="both"/>
        <w:rPr>
          <w:b/>
          <w:sz w:val="22"/>
          <w:szCs w:val="22"/>
          <w:u w:val="single"/>
        </w:rPr>
      </w:pPr>
      <w:r w:rsidRPr="00F74D5D">
        <w:rPr>
          <w:b/>
          <w:sz w:val="22"/>
          <w:szCs w:val="22"/>
          <w:u w:val="single"/>
        </w:rPr>
        <w:t xml:space="preserve">2016 год: </w:t>
      </w:r>
    </w:p>
    <w:p w:rsidR="007114B0" w:rsidRPr="00F74D5D" w:rsidRDefault="007114B0" w:rsidP="007114B0">
      <w:pPr>
        <w:pStyle w:val="ConsPlusNormal"/>
        <w:jc w:val="both"/>
        <w:rPr>
          <w:b/>
          <w:sz w:val="22"/>
          <w:szCs w:val="22"/>
          <w:u w:val="single"/>
        </w:rPr>
      </w:pPr>
    </w:p>
    <w:p w:rsidR="007114B0" w:rsidRDefault="007114B0" w:rsidP="0082129C">
      <w:pPr>
        <w:pStyle w:val="ConsPlusNormal"/>
        <w:numPr>
          <w:ilvl w:val="0"/>
          <w:numId w:val="57"/>
        </w:numPr>
        <w:tabs>
          <w:tab w:val="left" w:pos="284"/>
        </w:tabs>
        <w:ind w:left="0" w:firstLine="0"/>
        <w:jc w:val="both"/>
        <w:rPr>
          <w:sz w:val="22"/>
          <w:szCs w:val="22"/>
        </w:rPr>
      </w:pPr>
      <w:r>
        <w:rPr>
          <w:sz w:val="22"/>
          <w:szCs w:val="22"/>
        </w:rPr>
        <w:t xml:space="preserve">29.04.2016 г. </w:t>
      </w:r>
      <w:r w:rsidRPr="004941B9">
        <w:rPr>
          <w:sz w:val="22"/>
          <w:szCs w:val="22"/>
        </w:rPr>
        <w:t xml:space="preserve">между </w:t>
      </w:r>
      <w:r w:rsidRPr="00D82C9D">
        <w:rPr>
          <w:sz w:val="22"/>
          <w:szCs w:val="22"/>
        </w:rPr>
        <w:t>Эмитентом («Залогодатель») и Акционерным обществом «Российский Сельскохозяйственный банк» («Залогодержатель»)</w:t>
      </w:r>
      <w:r>
        <w:rPr>
          <w:sz w:val="22"/>
          <w:szCs w:val="22"/>
        </w:rPr>
        <w:t xml:space="preserve"> был заключен Договор № 161400/0123-5 залога оборудования, на основании которого Залогодатель, обеспечивая надлежащее исполнение обязательств  по Договору № 161400/0123 об открытии кредитной линии, заключенному 29.04.2016 г. </w:t>
      </w:r>
      <w:r w:rsidRPr="00D82C9D">
        <w:rPr>
          <w:sz w:val="22"/>
          <w:szCs w:val="22"/>
        </w:rPr>
        <w:t>между Эмитентом («Заемщик») и Акционерным обществом «Российский Сельскохозяйственный банк» («Кредитор/Банк»)</w:t>
      </w:r>
      <w:r>
        <w:rPr>
          <w:sz w:val="22"/>
          <w:szCs w:val="22"/>
        </w:rPr>
        <w:t xml:space="preserve"> передал Залогодержателю в залог  следующее движимое имущество – оборудование, общая залоговая стоимость которого составляет 4 024 001,80 рублей:</w:t>
      </w:r>
    </w:p>
    <w:p w:rsidR="007114B0" w:rsidRDefault="007114B0" w:rsidP="007114B0">
      <w:pPr>
        <w:pStyle w:val="ConsPlusNormal"/>
        <w:jc w:val="both"/>
        <w:rPr>
          <w:sz w:val="22"/>
          <w:szCs w:val="22"/>
        </w:rPr>
      </w:pPr>
      <w:r>
        <w:rPr>
          <w:sz w:val="22"/>
          <w:szCs w:val="22"/>
        </w:rPr>
        <w:t xml:space="preserve">1. Доильное оборудование на летний лагерь «Юникала», год выпуска – 2012 г., фирма производителя, страна: </w:t>
      </w:r>
      <w:r>
        <w:rPr>
          <w:sz w:val="22"/>
          <w:szCs w:val="22"/>
          <w:lang w:val="en-US"/>
        </w:rPr>
        <w:t>DeLaval</w:t>
      </w:r>
      <w:r>
        <w:rPr>
          <w:sz w:val="22"/>
          <w:szCs w:val="22"/>
        </w:rPr>
        <w:t xml:space="preserve"> Швеция, инвентарный номер по учету:  1424, залоговая стоимость – 1 538 947,15 рублей.</w:t>
      </w:r>
    </w:p>
    <w:p w:rsidR="007114B0" w:rsidRDefault="007114B0" w:rsidP="007114B0">
      <w:pPr>
        <w:pStyle w:val="ConsPlusNormal"/>
        <w:jc w:val="both"/>
        <w:rPr>
          <w:sz w:val="22"/>
          <w:szCs w:val="22"/>
        </w:rPr>
      </w:pPr>
      <w:r>
        <w:rPr>
          <w:sz w:val="22"/>
          <w:szCs w:val="22"/>
        </w:rPr>
        <w:t xml:space="preserve">2. Танк </w:t>
      </w:r>
      <w:r>
        <w:rPr>
          <w:sz w:val="22"/>
          <w:szCs w:val="22"/>
          <w:lang w:val="en-US"/>
        </w:rPr>
        <w:t>DXCR</w:t>
      </w:r>
      <w:r w:rsidRPr="007071D2">
        <w:rPr>
          <w:sz w:val="22"/>
          <w:szCs w:val="22"/>
        </w:rPr>
        <w:t xml:space="preserve"> 4000 1*75 </w:t>
      </w:r>
      <w:r>
        <w:rPr>
          <w:sz w:val="22"/>
          <w:szCs w:val="22"/>
          <w:lang w:val="en-US"/>
        </w:rPr>
        <w:t>T</w:t>
      </w:r>
      <w:r w:rsidRPr="007071D2">
        <w:rPr>
          <w:sz w:val="22"/>
          <w:szCs w:val="22"/>
        </w:rPr>
        <w:t>10</w:t>
      </w:r>
      <w:r>
        <w:rPr>
          <w:sz w:val="22"/>
          <w:szCs w:val="22"/>
        </w:rPr>
        <w:t>,</w:t>
      </w:r>
      <w:r w:rsidRPr="007071D2">
        <w:rPr>
          <w:sz w:val="22"/>
          <w:szCs w:val="22"/>
        </w:rPr>
        <w:t xml:space="preserve"> </w:t>
      </w:r>
      <w:r>
        <w:rPr>
          <w:sz w:val="22"/>
          <w:szCs w:val="22"/>
        </w:rPr>
        <w:t xml:space="preserve">Заводской №АР-12618, </w:t>
      </w:r>
      <w:r w:rsidRPr="007071D2">
        <w:rPr>
          <w:sz w:val="22"/>
          <w:szCs w:val="22"/>
        </w:rPr>
        <w:t xml:space="preserve"> </w:t>
      </w:r>
      <w:r>
        <w:rPr>
          <w:sz w:val="22"/>
          <w:szCs w:val="22"/>
        </w:rPr>
        <w:t xml:space="preserve">год выпуска – 2012 г., фирма производителя, страна: </w:t>
      </w:r>
      <w:r>
        <w:rPr>
          <w:sz w:val="22"/>
          <w:szCs w:val="22"/>
          <w:lang w:val="en-US"/>
        </w:rPr>
        <w:t>DeLaval</w:t>
      </w:r>
      <w:r>
        <w:rPr>
          <w:sz w:val="22"/>
          <w:szCs w:val="22"/>
        </w:rPr>
        <w:t xml:space="preserve"> Швеция, инвентарный номер по учету:  1423, залоговая стоимость – 897 258,05 рублей.</w:t>
      </w:r>
    </w:p>
    <w:p w:rsidR="007114B0" w:rsidRDefault="007114B0" w:rsidP="007114B0">
      <w:pPr>
        <w:pStyle w:val="ConsPlusNormal"/>
        <w:jc w:val="both"/>
        <w:rPr>
          <w:sz w:val="22"/>
          <w:szCs w:val="22"/>
        </w:rPr>
      </w:pPr>
      <w:r>
        <w:rPr>
          <w:sz w:val="22"/>
          <w:szCs w:val="22"/>
        </w:rPr>
        <w:t>3. Доильная установка «Юникала», заводской №122705-17820,</w:t>
      </w:r>
      <w:r w:rsidRPr="00242CEE">
        <w:rPr>
          <w:sz w:val="22"/>
          <w:szCs w:val="22"/>
        </w:rPr>
        <w:t xml:space="preserve"> </w:t>
      </w:r>
      <w:r>
        <w:rPr>
          <w:sz w:val="22"/>
          <w:szCs w:val="22"/>
        </w:rPr>
        <w:t xml:space="preserve">год выпуска – 2007 г., фирма производителя, страна: </w:t>
      </w:r>
      <w:r>
        <w:rPr>
          <w:sz w:val="22"/>
          <w:szCs w:val="22"/>
          <w:lang w:val="en-US"/>
        </w:rPr>
        <w:t>DeLaval</w:t>
      </w:r>
      <w:r>
        <w:rPr>
          <w:sz w:val="22"/>
          <w:szCs w:val="22"/>
        </w:rPr>
        <w:t xml:space="preserve"> Швеция, инвентарный номер по учету:  1202, залоговая стоимость – 1 003 008,50 рублей</w:t>
      </w:r>
    </w:p>
    <w:p w:rsidR="007114B0" w:rsidRDefault="007114B0" w:rsidP="007114B0">
      <w:pPr>
        <w:pStyle w:val="ConsPlusNormal"/>
        <w:jc w:val="both"/>
        <w:rPr>
          <w:sz w:val="22"/>
          <w:szCs w:val="22"/>
        </w:rPr>
      </w:pPr>
      <w:r>
        <w:rPr>
          <w:sz w:val="22"/>
          <w:szCs w:val="22"/>
        </w:rPr>
        <w:t xml:space="preserve">4. Танк-охладитель </w:t>
      </w:r>
      <w:r>
        <w:rPr>
          <w:sz w:val="22"/>
          <w:szCs w:val="22"/>
          <w:lang w:val="en-US"/>
        </w:rPr>
        <w:t>DXCR</w:t>
      </w:r>
      <w:r>
        <w:rPr>
          <w:sz w:val="22"/>
          <w:szCs w:val="22"/>
        </w:rPr>
        <w:t>-</w:t>
      </w:r>
      <w:r w:rsidRPr="007071D2">
        <w:rPr>
          <w:sz w:val="22"/>
          <w:szCs w:val="22"/>
        </w:rPr>
        <w:t>4000</w:t>
      </w:r>
      <w:r>
        <w:rPr>
          <w:sz w:val="22"/>
          <w:szCs w:val="22"/>
        </w:rPr>
        <w:t>,</w:t>
      </w:r>
      <w:r w:rsidRPr="00044956">
        <w:rPr>
          <w:sz w:val="22"/>
          <w:szCs w:val="22"/>
        </w:rPr>
        <w:t xml:space="preserve"> </w:t>
      </w:r>
      <w:r>
        <w:rPr>
          <w:sz w:val="22"/>
          <w:szCs w:val="22"/>
        </w:rPr>
        <w:t>заводской №АР-6064,</w:t>
      </w:r>
      <w:r w:rsidRPr="00044956">
        <w:rPr>
          <w:sz w:val="22"/>
          <w:szCs w:val="22"/>
        </w:rPr>
        <w:t xml:space="preserve"> </w:t>
      </w:r>
      <w:r>
        <w:rPr>
          <w:sz w:val="22"/>
          <w:szCs w:val="22"/>
        </w:rPr>
        <w:t>год выпуска – 2007 г., фирма производителя, страна: Польша, инвентарный номер по учету:  1005, залоговая стоимость – 584 788,10 рублей.</w:t>
      </w:r>
    </w:p>
    <w:p w:rsidR="007114B0" w:rsidRDefault="007114B0" w:rsidP="007114B0">
      <w:pPr>
        <w:pStyle w:val="ConsPlusNormal"/>
        <w:jc w:val="both"/>
        <w:rPr>
          <w:sz w:val="22"/>
          <w:szCs w:val="22"/>
        </w:rPr>
      </w:pPr>
      <w:r>
        <w:rPr>
          <w:sz w:val="22"/>
          <w:szCs w:val="22"/>
        </w:rPr>
        <w:t>Характер обременения: залог оборудования.</w:t>
      </w:r>
    </w:p>
    <w:p w:rsidR="007114B0" w:rsidRDefault="007114B0" w:rsidP="007114B0">
      <w:pPr>
        <w:pStyle w:val="ConsPlusNormal"/>
        <w:jc w:val="both"/>
        <w:rPr>
          <w:sz w:val="22"/>
          <w:szCs w:val="22"/>
        </w:rPr>
      </w:pPr>
      <w:r>
        <w:rPr>
          <w:sz w:val="22"/>
          <w:szCs w:val="22"/>
        </w:rPr>
        <w:t>Дата возникновения обременения: 29.04.2016 г.</w:t>
      </w:r>
    </w:p>
    <w:p w:rsidR="00954EE9" w:rsidRDefault="007114B0" w:rsidP="007114B0">
      <w:pPr>
        <w:pStyle w:val="ConsPlusNormal"/>
        <w:jc w:val="both"/>
        <w:rPr>
          <w:rFonts w:eastAsia="Times New Roman"/>
          <w:sz w:val="22"/>
          <w:szCs w:val="22"/>
        </w:rPr>
      </w:pPr>
      <w:r>
        <w:rPr>
          <w:sz w:val="22"/>
          <w:szCs w:val="22"/>
        </w:rPr>
        <w:t xml:space="preserve">Срок действия обременения:  </w:t>
      </w:r>
      <w:r w:rsidR="00C256DF">
        <w:rPr>
          <w:sz w:val="22"/>
          <w:szCs w:val="22"/>
        </w:rPr>
        <w:t xml:space="preserve">обременение фактически прекратилось </w:t>
      </w:r>
      <w:r w:rsidR="00954EE9" w:rsidRPr="00954EE9">
        <w:rPr>
          <w:rFonts w:eastAsia="Times New Roman"/>
          <w:sz w:val="22"/>
          <w:szCs w:val="22"/>
        </w:rPr>
        <w:t>27.03.2017 г.</w:t>
      </w:r>
      <w:r w:rsidR="00954EE9" w:rsidRPr="00954EE9">
        <w:rPr>
          <w:rStyle w:val="a9"/>
          <w:rFonts w:eastAsia="Times New Roman"/>
          <w:sz w:val="22"/>
          <w:szCs w:val="22"/>
        </w:rPr>
        <w:footnoteReference w:id="19"/>
      </w:r>
      <w:r w:rsidR="00954EE9" w:rsidRPr="00954EE9">
        <w:rPr>
          <w:rFonts w:eastAsia="Times New Roman"/>
          <w:sz w:val="22"/>
          <w:szCs w:val="22"/>
        </w:rPr>
        <w:t>.</w:t>
      </w:r>
    </w:p>
    <w:p w:rsidR="007114B0" w:rsidRDefault="007114B0" w:rsidP="007114B0">
      <w:pPr>
        <w:pStyle w:val="ConsPlusNormal"/>
        <w:jc w:val="both"/>
        <w:rPr>
          <w:sz w:val="22"/>
          <w:szCs w:val="22"/>
        </w:rPr>
      </w:pPr>
      <w:r>
        <w:rPr>
          <w:sz w:val="22"/>
          <w:szCs w:val="22"/>
        </w:rPr>
        <w:t xml:space="preserve">Иные условия по усмотрению эмитента: </w:t>
      </w:r>
      <w:r w:rsidRPr="009B6809">
        <w:rPr>
          <w:sz w:val="22"/>
          <w:szCs w:val="22"/>
        </w:rPr>
        <w:t xml:space="preserve"> </w:t>
      </w:r>
      <w:r>
        <w:rPr>
          <w:sz w:val="22"/>
          <w:szCs w:val="22"/>
        </w:rPr>
        <w:t>отсутствуют.</w:t>
      </w:r>
    </w:p>
    <w:p w:rsidR="007114B0" w:rsidRPr="009B6809" w:rsidRDefault="007114B0" w:rsidP="007114B0">
      <w:pPr>
        <w:pStyle w:val="ConsPlusNormal"/>
        <w:jc w:val="both"/>
        <w:rPr>
          <w:sz w:val="22"/>
          <w:szCs w:val="22"/>
        </w:rPr>
      </w:pPr>
    </w:p>
    <w:p w:rsidR="007114B0" w:rsidRPr="00B27801" w:rsidRDefault="007114B0" w:rsidP="0082129C">
      <w:pPr>
        <w:pStyle w:val="ConsPlusNormal"/>
        <w:numPr>
          <w:ilvl w:val="0"/>
          <w:numId w:val="57"/>
        </w:numPr>
        <w:tabs>
          <w:tab w:val="left" w:pos="284"/>
        </w:tabs>
        <w:ind w:left="0" w:firstLine="0"/>
        <w:jc w:val="both"/>
        <w:rPr>
          <w:sz w:val="22"/>
          <w:szCs w:val="22"/>
        </w:rPr>
      </w:pPr>
      <w:r w:rsidRPr="00B27801">
        <w:rPr>
          <w:sz w:val="22"/>
          <w:szCs w:val="22"/>
        </w:rPr>
        <w:t xml:space="preserve">29.04.2016 г. между </w:t>
      </w:r>
      <w:r w:rsidRPr="00D82C9D">
        <w:rPr>
          <w:sz w:val="22"/>
          <w:szCs w:val="22"/>
        </w:rPr>
        <w:t>Эмитентом («Залогодатель») и Акционерным обществом «Российский Сельскохозяйственный банк» («Залогодержатель»)</w:t>
      </w:r>
      <w:r>
        <w:rPr>
          <w:sz w:val="22"/>
          <w:szCs w:val="22"/>
        </w:rPr>
        <w:t xml:space="preserve"> </w:t>
      </w:r>
      <w:r w:rsidRPr="00B27801">
        <w:rPr>
          <w:sz w:val="22"/>
          <w:szCs w:val="22"/>
        </w:rPr>
        <w:t>был заключен Договор № 161400/0123-7.2 об ипотеке (залоге недвижимости), на основании которого Залогодатель, обеспечивая надлежащее исполнение обязательств по Договору № 161400/0123 об открытии кредитной линии</w:t>
      </w:r>
      <w:r>
        <w:rPr>
          <w:sz w:val="22"/>
          <w:szCs w:val="22"/>
        </w:rPr>
        <w:t xml:space="preserve"> с лимитом выдачи</w:t>
      </w:r>
      <w:r w:rsidRPr="00B27801">
        <w:rPr>
          <w:sz w:val="22"/>
          <w:szCs w:val="22"/>
        </w:rPr>
        <w:t xml:space="preserve">, заключенному 29.04.2016 г. </w:t>
      </w:r>
      <w:r w:rsidRPr="00D82C9D">
        <w:rPr>
          <w:sz w:val="22"/>
          <w:szCs w:val="22"/>
        </w:rPr>
        <w:t>между Эмитентом («Заемщик») и Акционерным обществом «Российский Сельскохозяйственный банк» («Кредитор/Банк»)</w:t>
      </w:r>
      <w:r>
        <w:rPr>
          <w:sz w:val="22"/>
          <w:szCs w:val="22"/>
        </w:rPr>
        <w:t xml:space="preserve"> </w:t>
      </w:r>
      <w:r w:rsidRPr="00B27801">
        <w:rPr>
          <w:sz w:val="22"/>
          <w:szCs w:val="22"/>
        </w:rPr>
        <w:t xml:space="preserve"> </w:t>
      </w:r>
      <w:r>
        <w:rPr>
          <w:sz w:val="22"/>
          <w:szCs w:val="22"/>
        </w:rPr>
        <w:t xml:space="preserve">в городе Эртиль </w:t>
      </w:r>
      <w:r w:rsidRPr="00B27801">
        <w:rPr>
          <w:sz w:val="22"/>
          <w:szCs w:val="22"/>
        </w:rPr>
        <w:t>пере</w:t>
      </w:r>
      <w:r>
        <w:rPr>
          <w:sz w:val="22"/>
          <w:szCs w:val="22"/>
        </w:rPr>
        <w:t>дал Залогодержателю</w:t>
      </w:r>
      <w:r w:rsidRPr="00B27801">
        <w:rPr>
          <w:sz w:val="22"/>
          <w:szCs w:val="22"/>
        </w:rPr>
        <w:t xml:space="preserve"> в залог  следующее недвижимое имущество</w:t>
      </w:r>
      <w:r>
        <w:rPr>
          <w:sz w:val="22"/>
          <w:szCs w:val="22"/>
        </w:rPr>
        <w:t xml:space="preserve"> в совокупности</w:t>
      </w:r>
      <w:r w:rsidRPr="00B27801">
        <w:rPr>
          <w:sz w:val="22"/>
          <w:szCs w:val="22"/>
        </w:rPr>
        <w:t xml:space="preserve">, общая стоимость </w:t>
      </w:r>
      <w:r>
        <w:rPr>
          <w:sz w:val="22"/>
          <w:szCs w:val="22"/>
        </w:rPr>
        <w:t xml:space="preserve">залогового имущества </w:t>
      </w:r>
      <w:r w:rsidRPr="00B27801">
        <w:rPr>
          <w:sz w:val="22"/>
          <w:szCs w:val="22"/>
        </w:rPr>
        <w:t xml:space="preserve">которого составила </w:t>
      </w:r>
      <w:r>
        <w:rPr>
          <w:sz w:val="22"/>
          <w:szCs w:val="22"/>
        </w:rPr>
        <w:t>23 339 450,00</w:t>
      </w:r>
      <w:r w:rsidRPr="00B27801">
        <w:rPr>
          <w:sz w:val="22"/>
          <w:szCs w:val="22"/>
        </w:rPr>
        <w:t xml:space="preserve"> рублей: </w:t>
      </w:r>
    </w:p>
    <w:p w:rsidR="007114B0" w:rsidRPr="00B27801" w:rsidRDefault="007114B0" w:rsidP="0082129C">
      <w:pPr>
        <w:pStyle w:val="ConsPlusNormal"/>
        <w:numPr>
          <w:ilvl w:val="0"/>
          <w:numId w:val="58"/>
        </w:numPr>
        <w:tabs>
          <w:tab w:val="left" w:pos="284"/>
        </w:tabs>
        <w:ind w:left="0" w:firstLine="0"/>
        <w:jc w:val="both"/>
        <w:rPr>
          <w:rFonts w:eastAsia="Times New Roman"/>
          <w:color w:val="000000"/>
          <w:sz w:val="22"/>
          <w:szCs w:val="22"/>
          <w:lang w:bidi="ru-RU"/>
        </w:rPr>
      </w:pPr>
      <w:r w:rsidRPr="00B27801">
        <w:rPr>
          <w:rFonts w:eastAsia="Times New Roman"/>
          <w:color w:val="000000"/>
          <w:sz w:val="22"/>
          <w:szCs w:val="22"/>
          <w:lang w:bidi="ru-RU"/>
        </w:rPr>
        <w:t>Наименование объекта: Зернохранилище с зерносушилкой, кадастровый (или условный) номер: 36:32:1600003:81, назначение объекта: нежилое, площадь объекта: 2 286,2 кв. м, этажность (этаж): 1, адрес (местоположение) объекта: Воронежская область, Эртильский район, с.Большая Добринка, ул. Солнечная, д.ЗА</w:t>
      </w:r>
      <w:r>
        <w:rPr>
          <w:rFonts w:eastAsia="Times New Roman"/>
          <w:color w:val="000000"/>
          <w:sz w:val="22"/>
          <w:szCs w:val="22"/>
          <w:lang w:bidi="ru-RU"/>
        </w:rPr>
        <w:t xml:space="preserve"> – залоговая стоимость: 3 651 000,00 рублей</w:t>
      </w:r>
    </w:p>
    <w:p w:rsidR="007114B0" w:rsidRPr="00B27801" w:rsidRDefault="007114B0" w:rsidP="0082129C">
      <w:pPr>
        <w:pStyle w:val="ConsPlusNormal"/>
        <w:numPr>
          <w:ilvl w:val="0"/>
          <w:numId w:val="58"/>
        </w:numPr>
        <w:tabs>
          <w:tab w:val="left" w:pos="284"/>
        </w:tabs>
        <w:ind w:left="0" w:firstLine="0"/>
        <w:jc w:val="both"/>
        <w:rPr>
          <w:rFonts w:eastAsia="Times New Roman"/>
          <w:color w:val="000000"/>
          <w:sz w:val="22"/>
          <w:szCs w:val="22"/>
          <w:lang w:bidi="ru-RU"/>
        </w:rPr>
      </w:pPr>
      <w:r w:rsidRPr="00B27801">
        <w:rPr>
          <w:rFonts w:eastAsia="Times New Roman"/>
          <w:color w:val="000000"/>
          <w:sz w:val="22"/>
          <w:szCs w:val="22"/>
          <w:lang w:bidi="ru-RU"/>
        </w:rPr>
        <w:t>Наименование объекта:</w:t>
      </w:r>
      <w:r w:rsidRPr="00B27801">
        <w:rPr>
          <w:rFonts w:eastAsia="Times New Roman"/>
          <w:color w:val="000000"/>
          <w:sz w:val="22"/>
          <w:szCs w:val="22"/>
          <w:lang w:bidi="ru-RU"/>
        </w:rPr>
        <w:tab/>
        <w:t>земельный участок. Кадастровый (или условный) номер объекта: 36:32:1600003:83 Назначение объекта: Земли населенных пунктов, для сельскохозяйственного использования. Площадь объекта: 7 400 кв. м. Адрес (местоположение) объекта: Воронежская область, Эртильский район, с.Большая Добринка, ул. Солнечная, д.ЗА</w:t>
      </w:r>
      <w:r>
        <w:rPr>
          <w:rFonts w:eastAsia="Times New Roman"/>
          <w:color w:val="000000"/>
          <w:sz w:val="22"/>
          <w:szCs w:val="22"/>
          <w:lang w:bidi="ru-RU"/>
        </w:rPr>
        <w:t xml:space="preserve"> </w:t>
      </w:r>
      <w:r w:rsidRPr="00823D7E">
        <w:rPr>
          <w:rFonts w:eastAsia="Times New Roman"/>
          <w:color w:val="000000"/>
          <w:sz w:val="22"/>
          <w:szCs w:val="22"/>
          <w:lang w:bidi="ru-RU"/>
        </w:rPr>
        <w:t xml:space="preserve">– залоговая стоимость: </w:t>
      </w:r>
      <w:r>
        <w:rPr>
          <w:rFonts w:eastAsia="Times New Roman"/>
          <w:color w:val="000000"/>
          <w:sz w:val="22"/>
          <w:szCs w:val="22"/>
          <w:lang w:bidi="ru-RU"/>
        </w:rPr>
        <w:t>304 500</w:t>
      </w:r>
      <w:r w:rsidRPr="00823D7E">
        <w:rPr>
          <w:rFonts w:eastAsia="Times New Roman"/>
          <w:color w:val="000000"/>
          <w:sz w:val="22"/>
          <w:szCs w:val="22"/>
          <w:lang w:bidi="ru-RU"/>
        </w:rPr>
        <w:t xml:space="preserve"> рублей</w:t>
      </w:r>
      <w:r w:rsidRPr="00B27801">
        <w:rPr>
          <w:rFonts w:eastAsia="Times New Roman"/>
          <w:color w:val="000000"/>
          <w:sz w:val="22"/>
          <w:szCs w:val="22"/>
          <w:lang w:bidi="ru-RU"/>
        </w:rPr>
        <w:t>.</w:t>
      </w:r>
    </w:p>
    <w:p w:rsidR="007114B0" w:rsidRPr="00B27801" w:rsidRDefault="007114B0" w:rsidP="0082129C">
      <w:pPr>
        <w:pStyle w:val="ConsPlusNormal"/>
        <w:numPr>
          <w:ilvl w:val="0"/>
          <w:numId w:val="58"/>
        </w:numPr>
        <w:tabs>
          <w:tab w:val="left" w:pos="284"/>
        </w:tabs>
        <w:ind w:left="0" w:firstLine="0"/>
        <w:jc w:val="both"/>
        <w:rPr>
          <w:rFonts w:eastAsia="Times New Roman"/>
          <w:color w:val="000000"/>
          <w:sz w:val="22"/>
          <w:szCs w:val="22"/>
          <w:lang w:bidi="ru-RU"/>
        </w:rPr>
      </w:pPr>
      <w:r w:rsidRPr="00B27801">
        <w:rPr>
          <w:rFonts w:eastAsia="Times New Roman"/>
          <w:color w:val="000000"/>
          <w:sz w:val="22"/>
          <w:szCs w:val="22"/>
          <w:lang w:bidi="ru-RU"/>
        </w:rPr>
        <w:t>Наименование объекта: Здание. Кадастровый (или условный) номер: 36:32:1600003:69, назначение объекта: производственное, площадь объекта: 706,4 кв. м. Адрес (местоположение) объекта: Воронежская область, Эртильский район, с.Большая Добринка, переулок Восточный, здание 10а</w:t>
      </w:r>
      <w:r>
        <w:rPr>
          <w:rFonts w:eastAsia="Times New Roman"/>
          <w:color w:val="000000"/>
          <w:sz w:val="22"/>
          <w:szCs w:val="22"/>
          <w:lang w:bidi="ru-RU"/>
        </w:rPr>
        <w:t xml:space="preserve"> – залоговая стоимость: 100,00 рублей</w:t>
      </w:r>
      <w:r w:rsidRPr="00B27801">
        <w:rPr>
          <w:rFonts w:eastAsia="Times New Roman"/>
          <w:color w:val="000000"/>
          <w:sz w:val="22"/>
          <w:szCs w:val="22"/>
          <w:lang w:bidi="ru-RU"/>
        </w:rPr>
        <w:t>.</w:t>
      </w:r>
    </w:p>
    <w:p w:rsidR="007114B0" w:rsidRPr="00B27801" w:rsidRDefault="007114B0" w:rsidP="0082129C">
      <w:pPr>
        <w:pStyle w:val="ConsPlusNormal"/>
        <w:numPr>
          <w:ilvl w:val="0"/>
          <w:numId w:val="58"/>
        </w:numPr>
        <w:tabs>
          <w:tab w:val="left" w:pos="284"/>
        </w:tabs>
        <w:ind w:left="0" w:firstLine="0"/>
        <w:jc w:val="both"/>
        <w:rPr>
          <w:rFonts w:eastAsia="Times New Roman"/>
          <w:color w:val="000000"/>
          <w:sz w:val="22"/>
          <w:szCs w:val="22"/>
          <w:lang w:bidi="ru-RU"/>
        </w:rPr>
      </w:pPr>
      <w:r w:rsidRPr="00B27801">
        <w:rPr>
          <w:rFonts w:eastAsia="Times New Roman"/>
          <w:color w:val="000000"/>
          <w:sz w:val="22"/>
          <w:szCs w:val="22"/>
          <w:lang w:bidi="ru-RU"/>
        </w:rPr>
        <w:t>Наименование объекта: Здание. Кадастровый (или условный) номер: 36:32:1600003:76, назначение объекта: складское, площадь объекта: 1 246,1 кв. м. Адрес (местоположение) объекта: Воронежская область, Эртильский район, с.Большая Добринка, переулок Восточный, здание 10а</w:t>
      </w:r>
      <w:r>
        <w:rPr>
          <w:rFonts w:eastAsia="Times New Roman"/>
          <w:color w:val="000000"/>
          <w:sz w:val="22"/>
          <w:szCs w:val="22"/>
          <w:lang w:bidi="ru-RU"/>
        </w:rPr>
        <w:t xml:space="preserve"> - – залоговая стоимость: 100,00 рублей</w:t>
      </w:r>
      <w:r w:rsidRPr="00B27801">
        <w:rPr>
          <w:rFonts w:eastAsia="Times New Roman"/>
          <w:color w:val="000000"/>
          <w:sz w:val="22"/>
          <w:szCs w:val="22"/>
          <w:lang w:bidi="ru-RU"/>
        </w:rPr>
        <w:t>.</w:t>
      </w:r>
    </w:p>
    <w:p w:rsidR="007114B0" w:rsidRPr="00B27801" w:rsidRDefault="007114B0" w:rsidP="0082129C">
      <w:pPr>
        <w:pStyle w:val="ConsPlusNormal"/>
        <w:numPr>
          <w:ilvl w:val="0"/>
          <w:numId w:val="58"/>
        </w:numPr>
        <w:tabs>
          <w:tab w:val="left" w:pos="284"/>
        </w:tabs>
        <w:ind w:left="0" w:firstLine="0"/>
        <w:jc w:val="both"/>
        <w:rPr>
          <w:rFonts w:eastAsia="Times New Roman"/>
          <w:color w:val="000000"/>
          <w:sz w:val="22"/>
          <w:szCs w:val="22"/>
          <w:lang w:bidi="ru-RU"/>
        </w:rPr>
      </w:pPr>
      <w:r w:rsidRPr="00B27801">
        <w:rPr>
          <w:rFonts w:eastAsia="Times New Roman"/>
          <w:color w:val="000000"/>
          <w:sz w:val="22"/>
          <w:szCs w:val="22"/>
          <w:lang w:bidi="ru-RU"/>
        </w:rPr>
        <w:t>Наименование объекта:</w:t>
      </w:r>
      <w:r w:rsidRPr="00B27801">
        <w:rPr>
          <w:rFonts w:eastAsia="Times New Roman"/>
          <w:color w:val="000000"/>
          <w:sz w:val="22"/>
          <w:szCs w:val="22"/>
          <w:lang w:bidi="ru-RU"/>
        </w:rPr>
        <w:tab/>
        <w:t xml:space="preserve">Нежилое здание. Кадастровый (или условный) номер: 36:32:6400006:44, назначение объекта: нежилое, площадь объекта: 1 028,7 кв. м. Инвентарный номер, литер: инв. </w:t>
      </w:r>
      <w:r w:rsidRPr="00B27801">
        <w:rPr>
          <w:rFonts w:eastAsia="Times New Roman"/>
          <w:color w:val="000000"/>
          <w:sz w:val="22"/>
          <w:szCs w:val="22"/>
          <w:lang w:val="en-US" w:eastAsia="en-US" w:bidi="en-US"/>
        </w:rPr>
        <w:t>No</w:t>
      </w:r>
      <w:r w:rsidRPr="00B27801">
        <w:rPr>
          <w:rFonts w:eastAsia="Times New Roman"/>
          <w:color w:val="000000"/>
          <w:sz w:val="22"/>
          <w:szCs w:val="22"/>
          <w:lang w:eastAsia="en-US" w:bidi="en-US"/>
        </w:rPr>
        <w:t xml:space="preserve">-, </w:t>
      </w:r>
      <w:r w:rsidRPr="00B27801">
        <w:rPr>
          <w:rFonts w:eastAsia="Times New Roman"/>
          <w:color w:val="000000"/>
          <w:sz w:val="22"/>
          <w:szCs w:val="22"/>
          <w:lang w:bidi="ru-RU"/>
        </w:rPr>
        <w:t xml:space="preserve">литер -. Адрес (местоположение) объекта: Воронежская область, Эртильекий район, с.Большая Добринка, пер. </w:t>
      </w:r>
      <w:r w:rsidRPr="00B27801">
        <w:rPr>
          <w:rFonts w:eastAsia="Times New Roman"/>
          <w:color w:val="000000"/>
          <w:sz w:val="22"/>
          <w:szCs w:val="22"/>
          <w:lang w:bidi="ru-RU"/>
        </w:rPr>
        <w:lastRenderedPageBreak/>
        <w:t>Восточный, д. 10а</w:t>
      </w:r>
      <w:r>
        <w:rPr>
          <w:rFonts w:eastAsia="Times New Roman"/>
          <w:color w:val="000000"/>
          <w:sz w:val="22"/>
          <w:szCs w:val="22"/>
          <w:lang w:bidi="ru-RU"/>
        </w:rPr>
        <w:t xml:space="preserve"> – залоговая стоимость: 2 700 000,00 рублей</w:t>
      </w:r>
      <w:r w:rsidRPr="00B27801">
        <w:rPr>
          <w:rFonts w:eastAsia="Times New Roman"/>
          <w:color w:val="000000"/>
          <w:sz w:val="22"/>
          <w:szCs w:val="22"/>
          <w:lang w:bidi="ru-RU"/>
        </w:rPr>
        <w:t>.</w:t>
      </w:r>
    </w:p>
    <w:p w:rsidR="007114B0" w:rsidRPr="00B27801" w:rsidRDefault="007114B0" w:rsidP="0082129C">
      <w:pPr>
        <w:pStyle w:val="ConsPlusNormal"/>
        <w:numPr>
          <w:ilvl w:val="0"/>
          <w:numId w:val="58"/>
        </w:numPr>
        <w:tabs>
          <w:tab w:val="left" w:pos="284"/>
        </w:tabs>
        <w:ind w:left="0" w:firstLine="0"/>
        <w:jc w:val="both"/>
        <w:rPr>
          <w:rFonts w:eastAsia="Times New Roman"/>
          <w:color w:val="000000"/>
          <w:sz w:val="22"/>
          <w:szCs w:val="22"/>
          <w:lang w:bidi="ru-RU"/>
        </w:rPr>
      </w:pPr>
      <w:r w:rsidRPr="00B27801">
        <w:rPr>
          <w:rStyle w:val="MSGENFONTSTYLENAMETEMPLATEROLENUMBERMSGENFONTSTYLENAMEBYROLETEXT2MSGENFONTSTYLEMODIFERSIZE9"/>
          <w:rFonts w:eastAsiaTheme="minorHAnsi"/>
          <w:sz w:val="22"/>
          <w:szCs w:val="22"/>
        </w:rPr>
        <w:t xml:space="preserve">Наименование объекта: Нежилое здание. </w:t>
      </w:r>
      <w:r w:rsidRPr="00B27801">
        <w:rPr>
          <w:rFonts w:eastAsia="Times New Roman"/>
          <w:color w:val="000000"/>
          <w:sz w:val="22"/>
          <w:szCs w:val="22"/>
          <w:lang w:bidi="ru-RU"/>
        </w:rPr>
        <w:t xml:space="preserve">Кадастровый (или условный) номер: 36:32:6400006:45, назначение объекта: нежилое, площадь объекта: 2 036 кв. м. Этажность (этаж): </w:t>
      </w:r>
      <w:r w:rsidRPr="00B27801">
        <w:rPr>
          <w:rStyle w:val="MSGENFONTSTYLENAMETEMPLATEROLENUMBERMSGENFONTSTYLENAMEBYROLETEXT2MSGENFONTSTYLEMODIFERSIZE9"/>
          <w:rFonts w:eastAsiaTheme="minorEastAsia"/>
          <w:sz w:val="22"/>
          <w:szCs w:val="22"/>
        </w:rPr>
        <w:t xml:space="preserve">1, </w:t>
      </w:r>
      <w:r w:rsidRPr="00B27801">
        <w:rPr>
          <w:rFonts w:eastAsia="Times New Roman"/>
          <w:color w:val="000000"/>
          <w:sz w:val="22"/>
          <w:szCs w:val="22"/>
          <w:lang w:bidi="ru-RU"/>
        </w:rPr>
        <w:t xml:space="preserve">Инвентарный номер, литер: инв. </w:t>
      </w:r>
      <w:r w:rsidRPr="00B27801">
        <w:rPr>
          <w:rFonts w:eastAsia="Times New Roman"/>
          <w:color w:val="000000"/>
          <w:sz w:val="22"/>
          <w:szCs w:val="22"/>
          <w:lang w:val="en-US" w:eastAsia="en-US" w:bidi="en-US"/>
        </w:rPr>
        <w:t>No</w:t>
      </w:r>
      <w:r w:rsidRPr="00B27801">
        <w:rPr>
          <w:rFonts w:eastAsia="Times New Roman"/>
          <w:color w:val="000000"/>
          <w:sz w:val="22"/>
          <w:szCs w:val="22"/>
          <w:lang w:eastAsia="en-US" w:bidi="en-US"/>
        </w:rPr>
        <w:t xml:space="preserve">-, </w:t>
      </w:r>
      <w:r w:rsidRPr="00B27801">
        <w:rPr>
          <w:rFonts w:eastAsia="Times New Roman"/>
          <w:color w:val="000000"/>
          <w:sz w:val="22"/>
          <w:szCs w:val="22"/>
          <w:lang w:bidi="ru-RU"/>
        </w:rPr>
        <w:t>литер -. Адрес (местоположение) объекта: Воронежская область, Эртильекий район, с.Большая Добринка, пер. Восточный, д. 10а</w:t>
      </w:r>
      <w:r>
        <w:rPr>
          <w:rFonts w:eastAsia="Times New Roman"/>
          <w:color w:val="000000"/>
          <w:sz w:val="22"/>
          <w:szCs w:val="22"/>
          <w:lang w:bidi="ru-RU"/>
        </w:rPr>
        <w:t xml:space="preserve"> – залоговая стоимость: 3 230 250,00 рублей</w:t>
      </w:r>
      <w:r w:rsidRPr="00B27801">
        <w:rPr>
          <w:rFonts w:eastAsia="Times New Roman"/>
          <w:color w:val="000000"/>
          <w:sz w:val="22"/>
          <w:szCs w:val="22"/>
          <w:lang w:bidi="ru-RU"/>
        </w:rPr>
        <w:t>.</w:t>
      </w:r>
    </w:p>
    <w:p w:rsidR="007114B0" w:rsidRPr="004952DA" w:rsidRDefault="007114B0" w:rsidP="0082129C">
      <w:pPr>
        <w:pStyle w:val="ConsPlusNormal"/>
        <w:numPr>
          <w:ilvl w:val="0"/>
          <w:numId w:val="58"/>
        </w:numPr>
        <w:tabs>
          <w:tab w:val="left" w:pos="284"/>
        </w:tabs>
        <w:ind w:left="0" w:firstLine="0"/>
        <w:jc w:val="both"/>
        <w:rPr>
          <w:rFonts w:eastAsia="Times New Roman"/>
          <w:color w:val="000000"/>
          <w:sz w:val="22"/>
          <w:szCs w:val="22"/>
          <w:lang w:bidi="ru-RU"/>
        </w:rPr>
      </w:pPr>
      <w:r w:rsidRPr="00B27801">
        <w:rPr>
          <w:rFonts w:eastAsia="Times New Roman"/>
          <w:color w:val="000000"/>
          <w:sz w:val="22"/>
          <w:szCs w:val="22"/>
          <w:lang w:bidi="ru-RU"/>
        </w:rPr>
        <w:t>Наименование объекта: коровник на 200 голов. Кадастровый (или условный) номер: 36:32:6400006:46, назначение объекта: нежилое, площадь объекта: 1 644,3 кв. м. Этажность (этаж): 1, Адрес (местоположение) объекта: Воронежская область, Эртильекий район, с.Большая Добринка, пер. Восточный, д. 10а</w:t>
      </w:r>
      <w:r>
        <w:rPr>
          <w:rFonts w:eastAsia="Times New Roman"/>
          <w:color w:val="000000"/>
          <w:sz w:val="22"/>
          <w:szCs w:val="22"/>
          <w:lang w:bidi="ru-RU"/>
        </w:rPr>
        <w:t xml:space="preserve"> – залоговая стоимость: 2 912 250,00 рублей</w:t>
      </w:r>
      <w:r w:rsidRPr="00B27801">
        <w:rPr>
          <w:rFonts w:eastAsia="Times New Roman"/>
          <w:color w:val="000000"/>
          <w:sz w:val="22"/>
          <w:szCs w:val="22"/>
          <w:lang w:bidi="ru-RU"/>
        </w:rPr>
        <w:t>.</w:t>
      </w:r>
    </w:p>
    <w:p w:rsidR="007114B0" w:rsidRPr="00B27801" w:rsidRDefault="007114B0" w:rsidP="0082129C">
      <w:pPr>
        <w:pStyle w:val="ConsPlusNormal"/>
        <w:numPr>
          <w:ilvl w:val="0"/>
          <w:numId w:val="58"/>
        </w:numPr>
        <w:tabs>
          <w:tab w:val="left" w:pos="284"/>
        </w:tabs>
        <w:ind w:left="0" w:firstLine="0"/>
        <w:jc w:val="both"/>
        <w:rPr>
          <w:rFonts w:eastAsia="Times New Roman"/>
          <w:color w:val="000000"/>
          <w:sz w:val="22"/>
          <w:szCs w:val="22"/>
          <w:lang w:bidi="ru-RU"/>
        </w:rPr>
      </w:pPr>
      <w:r w:rsidRPr="00B27801">
        <w:rPr>
          <w:rFonts w:eastAsia="Times New Roman"/>
          <w:color w:val="000000"/>
          <w:sz w:val="22"/>
          <w:szCs w:val="22"/>
          <w:lang w:bidi="ru-RU"/>
        </w:rPr>
        <w:t>Наименование объекта: Телятник на 240 голов молодняка. Кадастровый (или условный) номер: 36:32:6400006:47, назначение объекта: нежилое, площадь объекта: 1 476,4 кв. м. Этажность (этаж): 1, Адрес (местоположение) объекта: Воронежская область, Эртильекий район, с.Большая Добринка, пер. Восточный, д. 10а</w:t>
      </w:r>
      <w:r>
        <w:rPr>
          <w:rFonts w:eastAsia="Times New Roman"/>
          <w:color w:val="000000"/>
          <w:sz w:val="22"/>
          <w:szCs w:val="22"/>
          <w:lang w:bidi="ru-RU"/>
        </w:rPr>
        <w:t xml:space="preserve"> – залоговая стоимость: 2 603 250,00 рублей</w:t>
      </w:r>
      <w:r w:rsidRPr="00B27801">
        <w:rPr>
          <w:rFonts w:eastAsia="Times New Roman"/>
          <w:color w:val="000000"/>
          <w:sz w:val="22"/>
          <w:szCs w:val="22"/>
          <w:lang w:bidi="ru-RU"/>
        </w:rPr>
        <w:t>.</w:t>
      </w:r>
    </w:p>
    <w:p w:rsidR="007114B0" w:rsidRPr="00B27801" w:rsidRDefault="007114B0" w:rsidP="0082129C">
      <w:pPr>
        <w:pStyle w:val="ConsPlusNormal"/>
        <w:numPr>
          <w:ilvl w:val="0"/>
          <w:numId w:val="58"/>
        </w:numPr>
        <w:tabs>
          <w:tab w:val="left" w:pos="284"/>
        </w:tabs>
        <w:ind w:left="0" w:firstLine="0"/>
        <w:jc w:val="both"/>
        <w:rPr>
          <w:rFonts w:eastAsia="Times New Roman"/>
          <w:color w:val="000000"/>
          <w:sz w:val="22"/>
          <w:szCs w:val="22"/>
          <w:lang w:bidi="ru-RU"/>
        </w:rPr>
      </w:pPr>
      <w:r w:rsidRPr="00B27801">
        <w:rPr>
          <w:rFonts w:eastAsia="Times New Roman"/>
          <w:color w:val="000000"/>
          <w:sz w:val="22"/>
          <w:szCs w:val="22"/>
          <w:lang w:bidi="ru-RU"/>
        </w:rPr>
        <w:t xml:space="preserve">Наименование объекта: Отдельно стоящее здание (коровник №1). Кадастровый (или условный) номер: 36:32:1600003:67, назначение объекта: нежилое, площадь объекта: 1 630,1 кв. м. Инвентарный номер, литер: инв. </w:t>
      </w:r>
      <w:r w:rsidRPr="00B27801">
        <w:rPr>
          <w:rFonts w:eastAsia="Times New Roman"/>
          <w:color w:val="000000"/>
          <w:sz w:val="22"/>
          <w:szCs w:val="22"/>
          <w:lang w:val="en-US" w:eastAsia="en-US" w:bidi="en-US"/>
        </w:rPr>
        <w:t>No</w:t>
      </w:r>
      <w:r w:rsidRPr="00B27801">
        <w:rPr>
          <w:rFonts w:eastAsia="Times New Roman"/>
          <w:color w:val="000000"/>
          <w:sz w:val="22"/>
          <w:szCs w:val="22"/>
          <w:lang w:eastAsia="en-US" w:bidi="en-US"/>
        </w:rPr>
        <w:t xml:space="preserve"> </w:t>
      </w:r>
      <w:r w:rsidRPr="00B27801">
        <w:rPr>
          <w:rFonts w:eastAsia="Times New Roman"/>
          <w:color w:val="000000"/>
          <w:sz w:val="22"/>
          <w:szCs w:val="22"/>
          <w:lang w:bidi="ru-RU"/>
        </w:rPr>
        <w:t>12513, литер А. Этажность (этаж): 1. Адрес (местоположение) объекта: Воронежская область, Эртильский район, с.Большая Добринка, пер. Восточный, д. 10а</w:t>
      </w:r>
      <w:r>
        <w:rPr>
          <w:rFonts w:eastAsia="Times New Roman"/>
          <w:color w:val="000000"/>
          <w:sz w:val="22"/>
          <w:szCs w:val="22"/>
          <w:lang w:bidi="ru-RU"/>
        </w:rPr>
        <w:t xml:space="preserve"> – залоговая стоимость: 2 629 500,00 рублей</w:t>
      </w:r>
      <w:r w:rsidRPr="00B27801">
        <w:rPr>
          <w:rFonts w:eastAsia="Times New Roman"/>
          <w:color w:val="000000"/>
          <w:sz w:val="22"/>
          <w:szCs w:val="22"/>
          <w:lang w:bidi="ru-RU"/>
        </w:rPr>
        <w:t>.</w:t>
      </w:r>
    </w:p>
    <w:p w:rsidR="007114B0" w:rsidRPr="00B27801" w:rsidRDefault="007114B0" w:rsidP="007114B0">
      <w:pPr>
        <w:pStyle w:val="ConsPlusNormal"/>
        <w:tabs>
          <w:tab w:val="left" w:pos="284"/>
        </w:tabs>
        <w:jc w:val="both"/>
        <w:rPr>
          <w:rFonts w:eastAsia="Times New Roman"/>
          <w:color w:val="000000"/>
          <w:sz w:val="22"/>
          <w:szCs w:val="22"/>
          <w:lang w:bidi="ru-RU"/>
        </w:rPr>
      </w:pPr>
      <w:r w:rsidRPr="00B27801">
        <w:rPr>
          <w:rFonts w:eastAsia="Times New Roman"/>
          <w:color w:val="000000"/>
          <w:sz w:val="22"/>
          <w:szCs w:val="22"/>
          <w:lang w:bidi="ru-RU"/>
        </w:rPr>
        <w:t>10. Наименование объекта: зернохранилище. Кадастровый (или условный) номер: 36:32:6400006:48, назначение объекта: нежилое, площадь объекта: 2 606, 8 кв. м. Этажность (этаж): 1. Адрес (местоположение) объекта: Воронежская область, Эртильский район, с.Большая Добринка, пер. Восточный, д. 10а</w:t>
      </w:r>
      <w:r>
        <w:rPr>
          <w:rFonts w:eastAsia="Times New Roman"/>
          <w:color w:val="000000"/>
          <w:sz w:val="22"/>
          <w:szCs w:val="22"/>
          <w:lang w:bidi="ru-RU"/>
        </w:rPr>
        <w:t xml:space="preserve"> – залоговая стоимость: 4 074 000,00 рублей</w:t>
      </w:r>
      <w:r w:rsidRPr="00B27801">
        <w:rPr>
          <w:rFonts w:eastAsia="Times New Roman"/>
          <w:color w:val="000000"/>
          <w:sz w:val="22"/>
          <w:szCs w:val="22"/>
          <w:lang w:bidi="ru-RU"/>
        </w:rPr>
        <w:t>.</w:t>
      </w:r>
    </w:p>
    <w:p w:rsidR="007114B0" w:rsidRPr="00823D7E" w:rsidRDefault="007114B0" w:rsidP="007114B0">
      <w:pPr>
        <w:pStyle w:val="MSGENFONTSTYLENAMETEMPLATEROLENUMBERMSGENFONTSTYLENAMEBYROLETEXT20"/>
        <w:shd w:val="clear" w:color="auto" w:fill="auto"/>
        <w:tabs>
          <w:tab w:val="left" w:pos="1958"/>
        </w:tabs>
        <w:spacing w:line="220" w:lineRule="exact"/>
        <w:ind w:firstLine="0"/>
        <w:rPr>
          <w:rFonts w:ascii="Times New Roman" w:eastAsia="Times New Roman" w:hAnsi="Times New Roman" w:cs="Times New Roman"/>
          <w:color w:val="000000"/>
          <w:sz w:val="22"/>
          <w:szCs w:val="22"/>
          <w:lang w:bidi="ru-RU"/>
        </w:rPr>
      </w:pPr>
      <w:r w:rsidRPr="00823D7E">
        <w:rPr>
          <w:rFonts w:ascii="Times New Roman" w:eastAsia="Times New Roman" w:hAnsi="Times New Roman" w:cs="Times New Roman"/>
          <w:color w:val="000000"/>
          <w:sz w:val="22"/>
          <w:szCs w:val="22"/>
          <w:lang w:bidi="ru-RU"/>
        </w:rPr>
        <w:t>11. Наименование объекта:</w:t>
      </w:r>
      <w:r w:rsidRPr="00823D7E">
        <w:rPr>
          <w:rFonts w:ascii="Times New Roman" w:eastAsia="Times New Roman" w:hAnsi="Times New Roman" w:cs="Times New Roman"/>
          <w:color w:val="000000"/>
          <w:sz w:val="22"/>
          <w:szCs w:val="22"/>
          <w:lang w:bidi="ru-RU"/>
        </w:rPr>
        <w:tab/>
        <w:t>земельный участок. Кадастровый (или условный) номер объекта:36:32:6400006:36. Назначение объекта: Земли населенных пунктов, Для сельскохозяйственного производства. Площадь объекта: 186 000 кв. м. Адрес (местоположение) объекта: Воронежская область, Эртильский район, с Большая Добринка, пер. Восточный, уч. 10а – залоговая стоимость: 1 234 500 рублей.</w:t>
      </w:r>
    </w:p>
    <w:p w:rsidR="007114B0" w:rsidRDefault="007114B0" w:rsidP="007114B0">
      <w:pPr>
        <w:pStyle w:val="ConsPlusNormal"/>
        <w:jc w:val="both"/>
        <w:rPr>
          <w:sz w:val="22"/>
          <w:szCs w:val="22"/>
        </w:rPr>
      </w:pPr>
      <w:r>
        <w:rPr>
          <w:sz w:val="22"/>
          <w:szCs w:val="22"/>
        </w:rPr>
        <w:t>Характер обременения: ипотека (залог недвижимости).</w:t>
      </w:r>
    </w:p>
    <w:p w:rsidR="007114B0" w:rsidRDefault="007114B0" w:rsidP="007114B0">
      <w:pPr>
        <w:pStyle w:val="ConsPlusNormal"/>
        <w:jc w:val="both"/>
        <w:rPr>
          <w:sz w:val="22"/>
          <w:szCs w:val="22"/>
        </w:rPr>
      </w:pPr>
      <w:r>
        <w:rPr>
          <w:sz w:val="22"/>
          <w:szCs w:val="22"/>
        </w:rPr>
        <w:t>Дата возникновения обременения: 05.05.2016 г.</w:t>
      </w:r>
      <w:r w:rsidR="0015484F">
        <w:rPr>
          <w:rStyle w:val="a9"/>
          <w:sz w:val="22"/>
          <w:szCs w:val="22"/>
        </w:rPr>
        <w:footnoteReference w:id="20"/>
      </w:r>
    </w:p>
    <w:p w:rsidR="007114B0" w:rsidRDefault="007114B0" w:rsidP="007114B0">
      <w:pPr>
        <w:pStyle w:val="ConsPlusNormal"/>
        <w:jc w:val="both"/>
        <w:rPr>
          <w:sz w:val="22"/>
          <w:szCs w:val="22"/>
        </w:rPr>
      </w:pPr>
      <w:r>
        <w:rPr>
          <w:sz w:val="22"/>
          <w:szCs w:val="22"/>
        </w:rPr>
        <w:t>Срок де</w:t>
      </w:r>
      <w:r w:rsidR="00C256DF">
        <w:rPr>
          <w:sz w:val="22"/>
          <w:szCs w:val="22"/>
        </w:rPr>
        <w:t xml:space="preserve">йствия обременения: </w:t>
      </w:r>
      <w:r w:rsidR="00765DEC">
        <w:rPr>
          <w:sz w:val="22"/>
          <w:szCs w:val="22"/>
        </w:rPr>
        <w:t>обременение фактически прекратилось</w:t>
      </w:r>
      <w:r w:rsidR="00765DEC" w:rsidRPr="00954EE9">
        <w:rPr>
          <w:rFonts w:eastAsia="Times New Roman"/>
          <w:sz w:val="22"/>
          <w:szCs w:val="22"/>
        </w:rPr>
        <w:t xml:space="preserve"> </w:t>
      </w:r>
      <w:r w:rsidR="00C256DF" w:rsidRPr="00954EE9">
        <w:rPr>
          <w:rFonts w:eastAsia="Times New Roman"/>
          <w:sz w:val="22"/>
          <w:szCs w:val="22"/>
        </w:rPr>
        <w:t>27.03.2017 г.</w:t>
      </w:r>
      <w:r w:rsidR="00C256DF" w:rsidRPr="00954EE9">
        <w:rPr>
          <w:rStyle w:val="a9"/>
          <w:rFonts w:eastAsia="Times New Roman"/>
          <w:sz w:val="22"/>
          <w:szCs w:val="22"/>
        </w:rPr>
        <w:footnoteReference w:id="21"/>
      </w:r>
    </w:p>
    <w:p w:rsidR="007114B0" w:rsidRDefault="007114B0" w:rsidP="007114B0">
      <w:pPr>
        <w:pStyle w:val="ConsPlusNormal"/>
        <w:jc w:val="both"/>
        <w:rPr>
          <w:sz w:val="22"/>
          <w:szCs w:val="22"/>
        </w:rPr>
      </w:pPr>
      <w:r>
        <w:rPr>
          <w:sz w:val="22"/>
          <w:szCs w:val="22"/>
        </w:rPr>
        <w:t xml:space="preserve">Иные условия по усмотрению эмитента: </w:t>
      </w:r>
      <w:r w:rsidRPr="009B6809">
        <w:rPr>
          <w:sz w:val="22"/>
          <w:szCs w:val="22"/>
        </w:rPr>
        <w:t xml:space="preserve"> </w:t>
      </w:r>
      <w:r>
        <w:rPr>
          <w:sz w:val="22"/>
          <w:szCs w:val="22"/>
        </w:rPr>
        <w:t>отсутствуют.</w:t>
      </w:r>
    </w:p>
    <w:p w:rsidR="007114B0" w:rsidRDefault="007114B0" w:rsidP="007114B0">
      <w:pPr>
        <w:pStyle w:val="ConsPlusNormal"/>
        <w:jc w:val="both"/>
        <w:rPr>
          <w:b/>
          <w:sz w:val="22"/>
          <w:szCs w:val="22"/>
          <w:u w:val="single"/>
        </w:rPr>
      </w:pPr>
    </w:p>
    <w:p w:rsidR="007114B0" w:rsidRPr="00F74D5D" w:rsidRDefault="007114B0" w:rsidP="007114B0">
      <w:pPr>
        <w:pStyle w:val="ConsPlusNormal"/>
        <w:jc w:val="both"/>
        <w:rPr>
          <w:b/>
          <w:sz w:val="22"/>
          <w:szCs w:val="22"/>
          <w:u w:val="single"/>
        </w:rPr>
      </w:pPr>
      <w:r w:rsidRPr="00F74D5D">
        <w:rPr>
          <w:b/>
          <w:sz w:val="22"/>
          <w:szCs w:val="22"/>
          <w:u w:val="single"/>
        </w:rPr>
        <w:t>201</w:t>
      </w:r>
      <w:r>
        <w:rPr>
          <w:b/>
          <w:sz w:val="22"/>
          <w:szCs w:val="22"/>
          <w:u w:val="single"/>
        </w:rPr>
        <w:t>7</w:t>
      </w:r>
      <w:r w:rsidRPr="00F74D5D">
        <w:rPr>
          <w:b/>
          <w:sz w:val="22"/>
          <w:szCs w:val="22"/>
          <w:u w:val="single"/>
        </w:rPr>
        <w:t xml:space="preserve"> год: </w:t>
      </w:r>
    </w:p>
    <w:p w:rsidR="0030054C" w:rsidRDefault="00821ECF" w:rsidP="0082129C">
      <w:pPr>
        <w:pStyle w:val="ConsPlusNormal"/>
        <w:numPr>
          <w:ilvl w:val="0"/>
          <w:numId w:val="59"/>
        </w:numPr>
        <w:tabs>
          <w:tab w:val="left" w:pos="284"/>
        </w:tabs>
        <w:ind w:left="0" w:firstLine="0"/>
        <w:jc w:val="both"/>
        <w:rPr>
          <w:sz w:val="22"/>
          <w:szCs w:val="22"/>
        </w:rPr>
      </w:pPr>
      <w:r>
        <w:rPr>
          <w:sz w:val="22"/>
          <w:szCs w:val="22"/>
        </w:rPr>
        <w:t>28.03.2017</w:t>
      </w:r>
      <w:r w:rsidR="0030054C" w:rsidRPr="0030054C">
        <w:rPr>
          <w:sz w:val="22"/>
          <w:szCs w:val="22"/>
        </w:rPr>
        <w:t xml:space="preserve"> г. между Эмитентом («Залогодатель») и Акционерным обществом «Российский Сельскохозяйственный банк» («Залогодержатель») был заключен Договор № </w:t>
      </w:r>
      <w:r>
        <w:rPr>
          <w:sz w:val="22"/>
          <w:szCs w:val="22"/>
        </w:rPr>
        <w:t>171400/0115-5</w:t>
      </w:r>
      <w:r w:rsidR="0030054C" w:rsidRPr="0030054C">
        <w:rPr>
          <w:sz w:val="22"/>
          <w:szCs w:val="22"/>
        </w:rPr>
        <w:t xml:space="preserve"> </w:t>
      </w:r>
      <w:r>
        <w:rPr>
          <w:sz w:val="22"/>
          <w:szCs w:val="22"/>
        </w:rPr>
        <w:t xml:space="preserve">о </w:t>
      </w:r>
      <w:r w:rsidR="0030054C" w:rsidRPr="0030054C">
        <w:rPr>
          <w:sz w:val="22"/>
          <w:szCs w:val="22"/>
        </w:rPr>
        <w:t>залог</w:t>
      </w:r>
      <w:r>
        <w:rPr>
          <w:sz w:val="22"/>
          <w:szCs w:val="22"/>
        </w:rPr>
        <w:t>е</w:t>
      </w:r>
      <w:r w:rsidR="0030054C" w:rsidRPr="0030054C">
        <w:rPr>
          <w:sz w:val="22"/>
          <w:szCs w:val="22"/>
        </w:rPr>
        <w:t xml:space="preserve"> оборудования, на основании которого Залогодатель, обеспечивая надлежащее исполнение обязательств  по </w:t>
      </w:r>
      <w:r w:rsidR="005519C5" w:rsidRPr="004941B9">
        <w:rPr>
          <w:rFonts w:eastAsia="Times New Roman"/>
          <w:color w:val="000000"/>
          <w:sz w:val="22"/>
          <w:szCs w:val="22"/>
          <w:lang w:bidi="ru-RU"/>
        </w:rPr>
        <w:t xml:space="preserve">Договору №171400/0115 об открытии кредитной линии с лимитом выдачи, заключенному «28» марта 2017 года </w:t>
      </w:r>
      <w:r w:rsidR="005519C5" w:rsidRPr="00D82C9D">
        <w:rPr>
          <w:sz w:val="22"/>
          <w:szCs w:val="22"/>
        </w:rPr>
        <w:t>между Эмитентом («Заемщик») и Акционерным обществом «Российский Сельскохозяйственный банк» («Кредитор/Банк»)</w:t>
      </w:r>
      <w:r w:rsidR="0030054C" w:rsidRPr="0030054C">
        <w:rPr>
          <w:sz w:val="22"/>
          <w:szCs w:val="22"/>
        </w:rPr>
        <w:t xml:space="preserve"> передал Залогодержателю в залог  следующее движимое имущество – оборудование, общая залоговая стоимость которого составляет </w:t>
      </w:r>
      <w:r w:rsidR="008036E2">
        <w:rPr>
          <w:sz w:val="22"/>
          <w:szCs w:val="22"/>
        </w:rPr>
        <w:t>3 534 700</w:t>
      </w:r>
      <w:r w:rsidR="0030054C" w:rsidRPr="0030054C">
        <w:rPr>
          <w:sz w:val="22"/>
          <w:szCs w:val="22"/>
        </w:rPr>
        <w:t xml:space="preserve"> рублей:</w:t>
      </w:r>
    </w:p>
    <w:p w:rsidR="0030054C" w:rsidRDefault="0030054C" w:rsidP="0030054C">
      <w:pPr>
        <w:pStyle w:val="ConsPlusNormal"/>
        <w:jc w:val="both"/>
        <w:rPr>
          <w:sz w:val="22"/>
          <w:szCs w:val="22"/>
        </w:rPr>
      </w:pPr>
      <w:r>
        <w:rPr>
          <w:sz w:val="22"/>
          <w:szCs w:val="22"/>
        </w:rPr>
        <w:t xml:space="preserve">1. Доильное оборудование на летний лагерь «Юникала», год выпуска – 2012 г., фирма производителя, страна: </w:t>
      </w:r>
      <w:r>
        <w:rPr>
          <w:sz w:val="22"/>
          <w:szCs w:val="22"/>
          <w:lang w:val="en-US"/>
        </w:rPr>
        <w:t>DeLaval</w:t>
      </w:r>
      <w:r>
        <w:rPr>
          <w:sz w:val="22"/>
          <w:szCs w:val="22"/>
        </w:rPr>
        <w:t xml:space="preserve"> Швеция, инвентарный номер по учету:  1424, залоговая стоимость – 1</w:t>
      </w:r>
      <w:r w:rsidR="008036E2">
        <w:rPr>
          <w:sz w:val="22"/>
          <w:szCs w:val="22"/>
        </w:rPr>
        <w:t> 275 950</w:t>
      </w:r>
      <w:r>
        <w:rPr>
          <w:sz w:val="22"/>
          <w:szCs w:val="22"/>
        </w:rPr>
        <w:t xml:space="preserve"> рублей.</w:t>
      </w:r>
    </w:p>
    <w:p w:rsidR="0030054C" w:rsidRDefault="0030054C" w:rsidP="0030054C">
      <w:pPr>
        <w:pStyle w:val="ConsPlusNormal"/>
        <w:jc w:val="both"/>
        <w:rPr>
          <w:sz w:val="22"/>
          <w:szCs w:val="22"/>
        </w:rPr>
      </w:pPr>
      <w:r>
        <w:rPr>
          <w:sz w:val="22"/>
          <w:szCs w:val="22"/>
        </w:rPr>
        <w:t xml:space="preserve">2. Танк </w:t>
      </w:r>
      <w:r>
        <w:rPr>
          <w:sz w:val="22"/>
          <w:szCs w:val="22"/>
          <w:lang w:val="en-US"/>
        </w:rPr>
        <w:t>DXCR</w:t>
      </w:r>
      <w:r w:rsidRPr="007071D2">
        <w:rPr>
          <w:sz w:val="22"/>
          <w:szCs w:val="22"/>
        </w:rPr>
        <w:t xml:space="preserve"> 4000 1*75 </w:t>
      </w:r>
      <w:r>
        <w:rPr>
          <w:sz w:val="22"/>
          <w:szCs w:val="22"/>
          <w:lang w:val="en-US"/>
        </w:rPr>
        <w:t>T</w:t>
      </w:r>
      <w:r w:rsidRPr="007071D2">
        <w:rPr>
          <w:sz w:val="22"/>
          <w:szCs w:val="22"/>
        </w:rPr>
        <w:t>10</w:t>
      </w:r>
      <w:r>
        <w:rPr>
          <w:sz w:val="22"/>
          <w:szCs w:val="22"/>
        </w:rPr>
        <w:t>,</w:t>
      </w:r>
      <w:r w:rsidRPr="007071D2">
        <w:rPr>
          <w:sz w:val="22"/>
          <w:szCs w:val="22"/>
        </w:rPr>
        <w:t xml:space="preserve"> </w:t>
      </w:r>
      <w:r>
        <w:rPr>
          <w:sz w:val="22"/>
          <w:szCs w:val="22"/>
        </w:rPr>
        <w:t xml:space="preserve">Заводской №АР-12618, </w:t>
      </w:r>
      <w:r w:rsidRPr="007071D2">
        <w:rPr>
          <w:sz w:val="22"/>
          <w:szCs w:val="22"/>
        </w:rPr>
        <w:t xml:space="preserve"> </w:t>
      </w:r>
      <w:r>
        <w:rPr>
          <w:sz w:val="22"/>
          <w:szCs w:val="22"/>
        </w:rPr>
        <w:t xml:space="preserve">год выпуска – 2012 г., фирма производителя, страна: </w:t>
      </w:r>
      <w:r>
        <w:rPr>
          <w:sz w:val="22"/>
          <w:szCs w:val="22"/>
          <w:lang w:val="en-US"/>
        </w:rPr>
        <w:t>DeLaval</w:t>
      </w:r>
      <w:r>
        <w:rPr>
          <w:sz w:val="22"/>
          <w:szCs w:val="22"/>
        </w:rPr>
        <w:t xml:space="preserve"> Швеция, инвентарный номер по учету:  1423, залоговая стоимость – </w:t>
      </w:r>
      <w:r w:rsidR="008323E3">
        <w:rPr>
          <w:sz w:val="22"/>
          <w:szCs w:val="22"/>
        </w:rPr>
        <w:t>744 250</w:t>
      </w:r>
      <w:r>
        <w:rPr>
          <w:sz w:val="22"/>
          <w:szCs w:val="22"/>
        </w:rPr>
        <w:t xml:space="preserve"> рублей.</w:t>
      </w:r>
    </w:p>
    <w:p w:rsidR="0030054C" w:rsidRDefault="0030054C" w:rsidP="0030054C">
      <w:pPr>
        <w:pStyle w:val="ConsPlusNormal"/>
        <w:jc w:val="both"/>
        <w:rPr>
          <w:sz w:val="22"/>
          <w:szCs w:val="22"/>
        </w:rPr>
      </w:pPr>
      <w:r>
        <w:rPr>
          <w:sz w:val="22"/>
          <w:szCs w:val="22"/>
        </w:rPr>
        <w:t>3. Доильная установка «Юникала», заводской №122705-17820,</w:t>
      </w:r>
      <w:r w:rsidRPr="00242CEE">
        <w:rPr>
          <w:sz w:val="22"/>
          <w:szCs w:val="22"/>
        </w:rPr>
        <w:t xml:space="preserve"> </w:t>
      </w:r>
      <w:r>
        <w:rPr>
          <w:sz w:val="22"/>
          <w:szCs w:val="22"/>
        </w:rPr>
        <w:t xml:space="preserve">год выпуска – 2007 г., фирма производителя, страна: </w:t>
      </w:r>
      <w:r>
        <w:rPr>
          <w:sz w:val="22"/>
          <w:szCs w:val="22"/>
          <w:lang w:val="en-US"/>
        </w:rPr>
        <w:t>DeLaval</w:t>
      </w:r>
      <w:r>
        <w:rPr>
          <w:sz w:val="22"/>
          <w:szCs w:val="22"/>
        </w:rPr>
        <w:t xml:space="preserve"> Швеция, инвентарный номер по учету:  1202, залоговая стоимость – </w:t>
      </w:r>
      <w:r w:rsidR="008323E3">
        <w:rPr>
          <w:sz w:val="22"/>
          <w:szCs w:val="22"/>
        </w:rPr>
        <w:t xml:space="preserve">       956 800</w:t>
      </w:r>
      <w:r>
        <w:rPr>
          <w:sz w:val="22"/>
          <w:szCs w:val="22"/>
        </w:rPr>
        <w:t xml:space="preserve"> рублей</w:t>
      </w:r>
    </w:p>
    <w:p w:rsidR="0030054C" w:rsidRDefault="0030054C" w:rsidP="0030054C">
      <w:pPr>
        <w:pStyle w:val="ConsPlusNormal"/>
        <w:jc w:val="both"/>
        <w:rPr>
          <w:sz w:val="22"/>
          <w:szCs w:val="22"/>
        </w:rPr>
      </w:pPr>
      <w:r>
        <w:rPr>
          <w:sz w:val="22"/>
          <w:szCs w:val="22"/>
        </w:rPr>
        <w:t xml:space="preserve">4. Танк-охладитель </w:t>
      </w:r>
      <w:r>
        <w:rPr>
          <w:sz w:val="22"/>
          <w:szCs w:val="22"/>
          <w:lang w:val="en-US"/>
        </w:rPr>
        <w:t>DXCR</w:t>
      </w:r>
      <w:r>
        <w:rPr>
          <w:sz w:val="22"/>
          <w:szCs w:val="22"/>
        </w:rPr>
        <w:t>-</w:t>
      </w:r>
      <w:r w:rsidRPr="007071D2">
        <w:rPr>
          <w:sz w:val="22"/>
          <w:szCs w:val="22"/>
        </w:rPr>
        <w:t>4000</w:t>
      </w:r>
      <w:r>
        <w:rPr>
          <w:sz w:val="22"/>
          <w:szCs w:val="22"/>
        </w:rPr>
        <w:t>,</w:t>
      </w:r>
      <w:r w:rsidRPr="00044956">
        <w:rPr>
          <w:sz w:val="22"/>
          <w:szCs w:val="22"/>
        </w:rPr>
        <w:t xml:space="preserve"> </w:t>
      </w:r>
      <w:r>
        <w:rPr>
          <w:sz w:val="22"/>
          <w:szCs w:val="22"/>
        </w:rPr>
        <w:t>заводской №АР-6064,</w:t>
      </w:r>
      <w:r w:rsidRPr="00044956">
        <w:rPr>
          <w:sz w:val="22"/>
          <w:szCs w:val="22"/>
        </w:rPr>
        <w:t xml:space="preserve"> </w:t>
      </w:r>
      <w:r>
        <w:rPr>
          <w:sz w:val="22"/>
          <w:szCs w:val="22"/>
        </w:rPr>
        <w:t xml:space="preserve">год выпуска – 2007 г., фирма производителя, страна: Польша, инвентарный номер по учету:  1005, залоговая стоимость – </w:t>
      </w:r>
      <w:r w:rsidR="009342F0">
        <w:rPr>
          <w:sz w:val="22"/>
          <w:szCs w:val="22"/>
        </w:rPr>
        <w:t>557 700</w:t>
      </w:r>
      <w:r>
        <w:rPr>
          <w:sz w:val="22"/>
          <w:szCs w:val="22"/>
        </w:rPr>
        <w:t xml:space="preserve"> рублей.</w:t>
      </w:r>
    </w:p>
    <w:p w:rsidR="0030054C" w:rsidRDefault="0030054C" w:rsidP="0030054C">
      <w:pPr>
        <w:pStyle w:val="ConsPlusNormal"/>
        <w:jc w:val="both"/>
        <w:rPr>
          <w:sz w:val="22"/>
          <w:szCs w:val="22"/>
        </w:rPr>
      </w:pPr>
      <w:r>
        <w:rPr>
          <w:sz w:val="22"/>
          <w:szCs w:val="22"/>
        </w:rPr>
        <w:t>Характер обременения: залог оборудования.</w:t>
      </w:r>
    </w:p>
    <w:p w:rsidR="0030054C" w:rsidRDefault="0030054C" w:rsidP="0030054C">
      <w:pPr>
        <w:pStyle w:val="ConsPlusNormal"/>
        <w:jc w:val="both"/>
        <w:rPr>
          <w:sz w:val="22"/>
          <w:szCs w:val="22"/>
        </w:rPr>
      </w:pPr>
      <w:r>
        <w:rPr>
          <w:sz w:val="22"/>
          <w:szCs w:val="22"/>
        </w:rPr>
        <w:t xml:space="preserve">Дата возникновения обременения: </w:t>
      </w:r>
      <w:r w:rsidR="009342F0">
        <w:rPr>
          <w:sz w:val="22"/>
          <w:szCs w:val="22"/>
        </w:rPr>
        <w:t>28.03.2017</w:t>
      </w:r>
      <w:r>
        <w:rPr>
          <w:sz w:val="22"/>
          <w:szCs w:val="22"/>
        </w:rPr>
        <w:t xml:space="preserve"> г.</w:t>
      </w:r>
    </w:p>
    <w:p w:rsidR="0030054C" w:rsidRDefault="0030054C" w:rsidP="0030054C">
      <w:pPr>
        <w:pStyle w:val="ConsPlusNormal"/>
        <w:jc w:val="both"/>
        <w:rPr>
          <w:rFonts w:eastAsia="Times New Roman"/>
          <w:sz w:val="22"/>
          <w:szCs w:val="22"/>
        </w:rPr>
      </w:pPr>
      <w:r>
        <w:rPr>
          <w:sz w:val="22"/>
          <w:szCs w:val="22"/>
        </w:rPr>
        <w:t xml:space="preserve">Срок действия обременения:  </w:t>
      </w:r>
      <w:r w:rsidR="009342F0">
        <w:rPr>
          <w:sz w:val="22"/>
          <w:szCs w:val="22"/>
        </w:rPr>
        <w:t>обременение фактически прекратилось</w:t>
      </w:r>
      <w:r w:rsidR="009342F0" w:rsidRPr="00954EE9">
        <w:rPr>
          <w:rFonts w:eastAsia="Times New Roman"/>
          <w:sz w:val="22"/>
          <w:szCs w:val="22"/>
        </w:rPr>
        <w:t xml:space="preserve"> </w:t>
      </w:r>
      <w:r w:rsidR="009342F0" w:rsidRPr="00FB50F7">
        <w:rPr>
          <w:rFonts w:eastAsia="Times New Roman"/>
          <w:sz w:val="22"/>
          <w:szCs w:val="22"/>
        </w:rPr>
        <w:t>23.03.2018 г.</w:t>
      </w:r>
      <w:r w:rsidR="009342F0" w:rsidRPr="00FB50F7">
        <w:rPr>
          <w:rStyle w:val="a9"/>
          <w:rFonts w:eastAsia="Times New Roman"/>
          <w:sz w:val="22"/>
          <w:szCs w:val="22"/>
        </w:rPr>
        <w:footnoteReference w:id="22"/>
      </w:r>
      <w:r w:rsidR="009342F0">
        <w:rPr>
          <w:rFonts w:eastAsia="Times New Roman"/>
          <w:sz w:val="22"/>
          <w:szCs w:val="22"/>
        </w:rPr>
        <w:t>.</w:t>
      </w:r>
    </w:p>
    <w:p w:rsidR="0030054C" w:rsidRDefault="0030054C" w:rsidP="0030054C">
      <w:pPr>
        <w:pStyle w:val="ConsPlusNormal"/>
        <w:tabs>
          <w:tab w:val="left" w:pos="284"/>
        </w:tabs>
        <w:jc w:val="both"/>
        <w:rPr>
          <w:sz w:val="22"/>
          <w:szCs w:val="22"/>
        </w:rPr>
      </w:pPr>
      <w:r>
        <w:rPr>
          <w:sz w:val="22"/>
          <w:szCs w:val="22"/>
        </w:rPr>
        <w:t xml:space="preserve">Иные условия по усмотрению эмитента: </w:t>
      </w:r>
      <w:r w:rsidRPr="009B6809">
        <w:rPr>
          <w:sz w:val="22"/>
          <w:szCs w:val="22"/>
        </w:rPr>
        <w:t xml:space="preserve"> </w:t>
      </w:r>
      <w:r>
        <w:rPr>
          <w:sz w:val="22"/>
          <w:szCs w:val="22"/>
        </w:rPr>
        <w:t>отсутствуют.</w:t>
      </w:r>
    </w:p>
    <w:p w:rsidR="0030054C" w:rsidRDefault="0030054C" w:rsidP="0030054C">
      <w:pPr>
        <w:pStyle w:val="ConsPlusNormal"/>
        <w:tabs>
          <w:tab w:val="left" w:pos="284"/>
        </w:tabs>
        <w:jc w:val="both"/>
        <w:rPr>
          <w:sz w:val="22"/>
          <w:szCs w:val="22"/>
        </w:rPr>
      </w:pPr>
    </w:p>
    <w:p w:rsidR="007114B0" w:rsidRPr="00600A05" w:rsidRDefault="007114B0" w:rsidP="0082129C">
      <w:pPr>
        <w:pStyle w:val="ConsPlusNormal"/>
        <w:numPr>
          <w:ilvl w:val="0"/>
          <w:numId w:val="59"/>
        </w:numPr>
        <w:tabs>
          <w:tab w:val="left" w:pos="284"/>
        </w:tabs>
        <w:ind w:left="0" w:firstLine="0"/>
        <w:jc w:val="both"/>
        <w:rPr>
          <w:sz w:val="22"/>
          <w:szCs w:val="22"/>
        </w:rPr>
      </w:pPr>
      <w:r w:rsidRPr="00600A05">
        <w:rPr>
          <w:sz w:val="22"/>
          <w:szCs w:val="22"/>
        </w:rPr>
        <w:t xml:space="preserve">28.03.2017 г. </w:t>
      </w:r>
      <w:r w:rsidRPr="004941B9">
        <w:rPr>
          <w:sz w:val="22"/>
          <w:szCs w:val="22"/>
        </w:rPr>
        <w:t xml:space="preserve">между </w:t>
      </w:r>
      <w:r w:rsidRPr="00D82C9D">
        <w:rPr>
          <w:sz w:val="22"/>
          <w:szCs w:val="22"/>
        </w:rPr>
        <w:t>Эмитентом («Залогодатель») и Акционерным обществом «Российский Сельскохозяйственный банк» («Залогодержатель»)</w:t>
      </w:r>
      <w:r>
        <w:rPr>
          <w:sz w:val="22"/>
          <w:szCs w:val="22"/>
        </w:rPr>
        <w:t xml:space="preserve"> </w:t>
      </w:r>
      <w:r w:rsidRPr="00600A05">
        <w:rPr>
          <w:sz w:val="22"/>
          <w:szCs w:val="22"/>
        </w:rPr>
        <w:t xml:space="preserve">был заключен Договор </w:t>
      </w:r>
      <w:r w:rsidRPr="00600A05">
        <w:rPr>
          <w:rFonts w:eastAsia="Times New Roman"/>
          <w:color w:val="000000"/>
          <w:sz w:val="22"/>
          <w:szCs w:val="22"/>
          <w:lang w:bidi="ru-RU"/>
        </w:rPr>
        <w:t xml:space="preserve">№171400/0115-7.2 об ипотеке </w:t>
      </w:r>
      <w:r w:rsidRPr="00600A05">
        <w:rPr>
          <w:rFonts w:eastAsia="Times New Roman"/>
          <w:color w:val="000000"/>
          <w:sz w:val="22"/>
          <w:szCs w:val="22"/>
          <w:lang w:bidi="ru-RU"/>
        </w:rPr>
        <w:lastRenderedPageBreak/>
        <w:t>(залоге недвижимости)</w:t>
      </w:r>
      <w:r w:rsidRPr="00600A05">
        <w:rPr>
          <w:sz w:val="22"/>
          <w:szCs w:val="22"/>
        </w:rPr>
        <w:t xml:space="preserve">, на основании которого Залогодатель, </w:t>
      </w:r>
      <w:r w:rsidRPr="00600A05">
        <w:rPr>
          <w:rFonts w:eastAsia="Times New Roman"/>
          <w:color w:val="000000"/>
          <w:sz w:val="22"/>
          <w:szCs w:val="22"/>
          <w:lang w:bidi="ru-RU"/>
        </w:rPr>
        <w:t xml:space="preserve">обеспечивая надлежащее исполнение обязательств по Договору №171400/0115 об открытии кредитной линии с лимитом выдачи, заключенному «28» марта 2017 года </w:t>
      </w:r>
      <w:r w:rsidRPr="00D82C9D">
        <w:rPr>
          <w:sz w:val="22"/>
          <w:szCs w:val="22"/>
        </w:rPr>
        <w:t>между Эмитентом («Заемщик») и Акционерным обществом «Российский Сельскохозяйственный банк» («Кредитор/Банк»)</w:t>
      </w:r>
      <w:r>
        <w:rPr>
          <w:sz w:val="22"/>
          <w:szCs w:val="22"/>
        </w:rPr>
        <w:t xml:space="preserve"> </w:t>
      </w:r>
      <w:r w:rsidRPr="00600A05">
        <w:rPr>
          <w:sz w:val="22"/>
          <w:szCs w:val="22"/>
        </w:rPr>
        <w:t>в городе Эртиль передал Залогодержателю в залог  следующее недвижимое имущество</w:t>
      </w:r>
      <w:r w:rsidRPr="00DE2A62">
        <w:rPr>
          <w:sz w:val="22"/>
          <w:szCs w:val="22"/>
        </w:rPr>
        <w:t xml:space="preserve"> </w:t>
      </w:r>
      <w:r>
        <w:rPr>
          <w:sz w:val="22"/>
          <w:szCs w:val="22"/>
        </w:rPr>
        <w:t>в совокупности</w:t>
      </w:r>
      <w:r w:rsidRPr="00600A05">
        <w:rPr>
          <w:sz w:val="22"/>
          <w:szCs w:val="22"/>
        </w:rPr>
        <w:t xml:space="preserve">, </w:t>
      </w:r>
      <w:r>
        <w:rPr>
          <w:sz w:val="22"/>
          <w:szCs w:val="22"/>
        </w:rPr>
        <w:t xml:space="preserve">общая залоговая стоимость которого составила </w:t>
      </w:r>
      <w:r w:rsidRPr="00600A05">
        <w:rPr>
          <w:sz w:val="22"/>
          <w:szCs w:val="22"/>
        </w:rPr>
        <w:t>26 127 000,00 рублей</w:t>
      </w:r>
    </w:p>
    <w:p w:rsidR="007114B0" w:rsidRPr="00600A05" w:rsidRDefault="007114B0" w:rsidP="007114B0">
      <w:pPr>
        <w:pStyle w:val="ConsPlusNormal"/>
        <w:jc w:val="both"/>
        <w:rPr>
          <w:rFonts w:eastAsia="Times New Roman"/>
          <w:color w:val="000000"/>
          <w:sz w:val="22"/>
          <w:szCs w:val="22"/>
          <w:lang w:bidi="ru-RU"/>
        </w:rPr>
      </w:pPr>
      <w:r w:rsidRPr="00600A05">
        <w:rPr>
          <w:rFonts w:eastAsia="Times New Roman"/>
          <w:color w:val="000000"/>
          <w:sz w:val="22"/>
          <w:szCs w:val="22"/>
          <w:lang w:bidi="ru-RU"/>
        </w:rPr>
        <w:t>1. Наименование объекта: Кормоцех, Кадастровый номер: 36:32:6400006:49, Назначение: Для производственных целей. Площадь, м</w:t>
      </w:r>
      <w:r w:rsidRPr="00600A05">
        <w:rPr>
          <w:rFonts w:eastAsia="Times New Roman"/>
          <w:color w:val="000000"/>
          <w:sz w:val="22"/>
          <w:szCs w:val="22"/>
          <w:vertAlign w:val="superscript"/>
          <w:lang w:bidi="ru-RU"/>
        </w:rPr>
        <w:t>2</w:t>
      </w:r>
      <w:r w:rsidRPr="00600A05">
        <w:rPr>
          <w:rFonts w:eastAsia="Times New Roman"/>
          <w:color w:val="000000"/>
          <w:sz w:val="22"/>
          <w:szCs w:val="22"/>
          <w:lang w:bidi="ru-RU"/>
        </w:rPr>
        <w:t>: 657.3. Количество этажей, в том числе подземных этажей: 1. Адрес: Воронежская область, Эртильский р- н, с Большая Добринка, пер Восточный, уч 10а – залоговая стоимость: 666 000,00 рублей.</w:t>
      </w:r>
    </w:p>
    <w:p w:rsidR="007114B0" w:rsidRPr="00600A05" w:rsidRDefault="007114B0" w:rsidP="007114B0">
      <w:pPr>
        <w:pStyle w:val="ConsPlusNormal"/>
        <w:jc w:val="both"/>
        <w:rPr>
          <w:rFonts w:eastAsia="Times New Roman"/>
          <w:color w:val="000000"/>
          <w:sz w:val="22"/>
          <w:szCs w:val="22"/>
          <w:lang w:bidi="ru-RU"/>
        </w:rPr>
      </w:pPr>
      <w:r w:rsidRPr="00600A05">
        <w:rPr>
          <w:rFonts w:eastAsia="Times New Roman"/>
          <w:color w:val="000000"/>
          <w:sz w:val="22"/>
          <w:szCs w:val="22"/>
          <w:lang w:bidi="ru-RU"/>
        </w:rPr>
        <w:t>2. Наименование: зернохранилище. Кадастровый номер: 36:32:6400006:48, Назначение: Нежилое здание. Площадь, м</w:t>
      </w:r>
      <w:r w:rsidRPr="00600A05">
        <w:rPr>
          <w:rFonts w:eastAsia="Times New Roman"/>
          <w:color w:val="000000"/>
          <w:sz w:val="22"/>
          <w:szCs w:val="22"/>
          <w:vertAlign w:val="superscript"/>
          <w:lang w:bidi="ru-RU"/>
        </w:rPr>
        <w:t>2</w:t>
      </w:r>
      <w:r w:rsidRPr="00600A05">
        <w:rPr>
          <w:rFonts w:eastAsia="Times New Roman"/>
          <w:color w:val="000000"/>
          <w:sz w:val="22"/>
          <w:szCs w:val="22"/>
          <w:lang w:bidi="ru-RU"/>
        </w:rPr>
        <w:t>: 2606.8. Количество этажей, в том числе подземных этажей: 1. Адрес: Воронежская область, Эртильский р-н, с Большая Добринка, пер Восточный, д 10а – залоговая стоимость: 4 189 500,00 рублей.</w:t>
      </w:r>
    </w:p>
    <w:p w:rsidR="007114B0" w:rsidRPr="00600A05" w:rsidRDefault="007114B0" w:rsidP="007114B0">
      <w:pPr>
        <w:pStyle w:val="ConsPlusNormal"/>
        <w:jc w:val="both"/>
        <w:rPr>
          <w:rFonts w:eastAsia="Times New Roman"/>
          <w:color w:val="000000"/>
          <w:sz w:val="22"/>
          <w:szCs w:val="22"/>
          <w:lang w:bidi="ru-RU"/>
        </w:rPr>
      </w:pPr>
      <w:r w:rsidRPr="00600A05">
        <w:rPr>
          <w:rFonts w:eastAsia="Times New Roman"/>
          <w:color w:val="000000"/>
          <w:sz w:val="22"/>
          <w:szCs w:val="22"/>
          <w:lang w:bidi="ru-RU"/>
        </w:rPr>
        <w:t>3. Наименование: телятник на 240 голов молодняка, Кадастровый номер: 36:32:6400006:47.Назначение: Нежилое здание, Площадь, м</w:t>
      </w:r>
      <w:r w:rsidRPr="00600A05">
        <w:rPr>
          <w:rFonts w:eastAsia="Times New Roman"/>
          <w:color w:val="000000"/>
          <w:sz w:val="22"/>
          <w:szCs w:val="22"/>
          <w:vertAlign w:val="superscript"/>
          <w:lang w:bidi="ru-RU"/>
        </w:rPr>
        <w:t>2</w:t>
      </w:r>
      <w:r w:rsidRPr="00600A05">
        <w:rPr>
          <w:rFonts w:eastAsia="Times New Roman"/>
          <w:color w:val="000000"/>
          <w:sz w:val="22"/>
          <w:szCs w:val="22"/>
          <w:lang w:bidi="ru-RU"/>
        </w:rPr>
        <w:t>: 1476.4. Количество этажей, в том числе подземных этажей: 1. Адрес: Воронежская область, Эртильский р-н, с Большая Добринка, пер Восточный, уч 10а – залоговая стоимость: 3 222 000,00 рублей</w:t>
      </w:r>
    </w:p>
    <w:p w:rsidR="007114B0" w:rsidRPr="00600A05" w:rsidRDefault="007114B0" w:rsidP="007114B0">
      <w:pPr>
        <w:pStyle w:val="ConsPlusNormal"/>
        <w:jc w:val="both"/>
        <w:rPr>
          <w:rFonts w:eastAsia="Times New Roman"/>
          <w:color w:val="000000"/>
          <w:sz w:val="22"/>
          <w:szCs w:val="22"/>
          <w:lang w:bidi="ru-RU"/>
        </w:rPr>
      </w:pPr>
      <w:r w:rsidRPr="00600A05">
        <w:rPr>
          <w:rFonts w:eastAsia="Times New Roman"/>
          <w:color w:val="000000"/>
          <w:sz w:val="22"/>
          <w:szCs w:val="22"/>
          <w:lang w:bidi="ru-RU"/>
        </w:rPr>
        <w:t>4. Наименование: Коровник на 200 голов, Кадастровый номер: 36:32:6400006:46, Назначение: Нежилое здание. Площадь, м</w:t>
      </w:r>
      <w:r w:rsidRPr="00600A05">
        <w:rPr>
          <w:rFonts w:eastAsia="Times New Roman"/>
          <w:color w:val="000000"/>
          <w:sz w:val="22"/>
          <w:szCs w:val="22"/>
          <w:vertAlign w:val="superscript"/>
          <w:lang w:bidi="ru-RU"/>
        </w:rPr>
        <w:t>2</w:t>
      </w:r>
      <w:r w:rsidRPr="00600A05">
        <w:rPr>
          <w:rFonts w:eastAsia="Times New Roman"/>
          <w:color w:val="000000"/>
          <w:sz w:val="22"/>
          <w:szCs w:val="22"/>
          <w:lang w:bidi="ru-RU"/>
        </w:rPr>
        <w:t>: 1644.3. Количество этажей, в том числе подземных этажей: 1. Адрес: Воронежская область, Эртильский р- н, с Большая Добринка, пер Восточный, д 10 а – залоговая стоимость: 3 604 500,00 рублей</w:t>
      </w:r>
    </w:p>
    <w:p w:rsidR="007114B0" w:rsidRPr="00600A05" w:rsidRDefault="007114B0" w:rsidP="007114B0">
      <w:pPr>
        <w:pStyle w:val="ConsPlusNormal"/>
        <w:jc w:val="both"/>
        <w:rPr>
          <w:rFonts w:eastAsia="Times New Roman"/>
          <w:color w:val="000000"/>
          <w:sz w:val="22"/>
          <w:szCs w:val="22"/>
          <w:lang w:bidi="ru-RU"/>
        </w:rPr>
      </w:pPr>
      <w:r w:rsidRPr="00600A05">
        <w:rPr>
          <w:rFonts w:eastAsia="Times New Roman"/>
          <w:color w:val="000000"/>
          <w:sz w:val="22"/>
          <w:szCs w:val="22"/>
          <w:lang w:bidi="ru-RU"/>
        </w:rPr>
        <w:t>5. Наименование: Зернохранилище, Кадастровый номер: 36:32:6400006:45, Назначение: Нежилое здание. Площадь, м</w:t>
      </w:r>
      <w:r w:rsidRPr="00600A05">
        <w:rPr>
          <w:rFonts w:eastAsia="Times New Roman"/>
          <w:color w:val="000000"/>
          <w:sz w:val="22"/>
          <w:szCs w:val="22"/>
          <w:vertAlign w:val="superscript"/>
          <w:lang w:bidi="ru-RU"/>
        </w:rPr>
        <w:t>2</w:t>
      </w:r>
      <w:r w:rsidRPr="00600A05">
        <w:rPr>
          <w:rFonts w:eastAsia="Times New Roman"/>
          <w:color w:val="000000"/>
          <w:sz w:val="22"/>
          <w:szCs w:val="22"/>
          <w:lang w:bidi="ru-RU"/>
        </w:rPr>
        <w:t>: 2036.0. Количество этажей, в том числе подземных этажей: 1, а также подземных - Адрес: Воронежская область, р-н Эртильский, с. Большая Добринка, пер. Восточный, 10а – залоговая стоимость: 3 315 000,00 рублей.</w:t>
      </w:r>
    </w:p>
    <w:p w:rsidR="007114B0" w:rsidRPr="00600A05" w:rsidRDefault="007114B0" w:rsidP="007114B0">
      <w:pPr>
        <w:pStyle w:val="ConsPlusNormal"/>
        <w:jc w:val="both"/>
        <w:rPr>
          <w:rFonts w:eastAsia="Times New Roman"/>
          <w:color w:val="000000"/>
          <w:sz w:val="22"/>
          <w:szCs w:val="22"/>
          <w:lang w:bidi="ru-RU"/>
        </w:rPr>
      </w:pPr>
      <w:r w:rsidRPr="00600A05">
        <w:rPr>
          <w:rFonts w:eastAsia="Times New Roman"/>
          <w:color w:val="000000"/>
          <w:sz w:val="22"/>
          <w:szCs w:val="22"/>
          <w:lang w:bidi="ru-RU"/>
        </w:rPr>
        <w:t>6. Наименование: Здание родильного отделения с профилакторием для телят. Кадастровый номер: 36:32:6400006:44, Назначение: Нежилое здание. Площадь, м</w:t>
      </w:r>
      <w:r w:rsidRPr="00600A05">
        <w:rPr>
          <w:rFonts w:eastAsia="Times New Roman"/>
          <w:color w:val="000000"/>
          <w:sz w:val="22"/>
          <w:szCs w:val="22"/>
          <w:vertAlign w:val="superscript"/>
          <w:lang w:bidi="ru-RU"/>
        </w:rPr>
        <w:t>2</w:t>
      </w:r>
      <w:r w:rsidRPr="00600A05">
        <w:rPr>
          <w:rFonts w:eastAsia="Times New Roman"/>
          <w:color w:val="000000"/>
          <w:sz w:val="22"/>
          <w:szCs w:val="22"/>
          <w:lang w:bidi="ru-RU"/>
        </w:rPr>
        <w:t xml:space="preserve">: </w:t>
      </w:r>
      <w:r w:rsidRPr="00B74842">
        <w:rPr>
          <w:rFonts w:eastAsia="Times New Roman"/>
          <w:color w:val="000000"/>
          <w:sz w:val="22"/>
          <w:szCs w:val="22"/>
          <w:lang w:bidi="ru-RU"/>
        </w:rPr>
        <w:t>102</w:t>
      </w:r>
      <w:r>
        <w:rPr>
          <w:rFonts w:eastAsia="Times New Roman"/>
          <w:color w:val="000000"/>
          <w:sz w:val="22"/>
          <w:szCs w:val="22"/>
          <w:lang w:bidi="ru-RU"/>
        </w:rPr>
        <w:t>8,</w:t>
      </w:r>
      <w:r w:rsidRPr="00B74842">
        <w:rPr>
          <w:rFonts w:eastAsia="Times New Roman"/>
          <w:color w:val="000000"/>
          <w:sz w:val="22"/>
          <w:szCs w:val="22"/>
          <w:lang w:bidi="ru-RU"/>
        </w:rPr>
        <w:t>7</w:t>
      </w:r>
      <w:r w:rsidRPr="00600A05">
        <w:rPr>
          <w:rFonts w:eastAsia="Times New Roman"/>
          <w:color w:val="000000"/>
          <w:sz w:val="22"/>
          <w:szCs w:val="22"/>
          <w:lang w:bidi="ru-RU"/>
        </w:rPr>
        <w:t>. Количество этажей, в том числе подземных этажей: 2, а также подземных - Адрес: Воронежская область, р-н Эртильский, с. Большая Добринка, пер. Восточный, 10а – залоговая стоимость: 2 611 500,00 рублей</w:t>
      </w:r>
    </w:p>
    <w:p w:rsidR="007114B0" w:rsidRPr="00600A05" w:rsidRDefault="007114B0" w:rsidP="007114B0">
      <w:pPr>
        <w:pStyle w:val="ConsPlusNormal"/>
        <w:jc w:val="both"/>
        <w:rPr>
          <w:rFonts w:eastAsia="Times New Roman"/>
          <w:color w:val="000000"/>
          <w:sz w:val="22"/>
          <w:szCs w:val="22"/>
          <w:lang w:bidi="ru-RU"/>
        </w:rPr>
      </w:pPr>
      <w:r w:rsidRPr="00600A05">
        <w:rPr>
          <w:rFonts w:eastAsia="Times New Roman"/>
          <w:color w:val="000000"/>
          <w:sz w:val="22"/>
          <w:szCs w:val="22"/>
          <w:lang w:bidi="ru-RU"/>
        </w:rPr>
        <w:t>7. Наименование: Зернохранилище с зерносушилкой. Кадастровый номер: 36:32:1600003:81, Назначение: Нежилое здание. Площадь, м</w:t>
      </w:r>
      <w:r w:rsidRPr="00600A05">
        <w:rPr>
          <w:rFonts w:eastAsia="Times New Roman"/>
          <w:color w:val="000000"/>
          <w:sz w:val="22"/>
          <w:szCs w:val="22"/>
          <w:vertAlign w:val="superscript"/>
          <w:lang w:bidi="ru-RU"/>
        </w:rPr>
        <w:t>2</w:t>
      </w:r>
      <w:r w:rsidRPr="00600A05">
        <w:rPr>
          <w:rFonts w:eastAsia="Times New Roman"/>
          <w:color w:val="000000"/>
          <w:sz w:val="22"/>
          <w:szCs w:val="22"/>
          <w:lang w:bidi="ru-RU"/>
        </w:rPr>
        <w:t>: 2286,2 Количество этажей, в том числе подземных этажей: 1. Адрес: Воронежская область, Эртильский р-н, с Большая Добринка, ул Солнечная, д 3 а – залоговая стоимость: 3 711 000,00 рублей</w:t>
      </w:r>
    </w:p>
    <w:p w:rsidR="007114B0" w:rsidRPr="00600A05" w:rsidRDefault="007114B0" w:rsidP="007114B0">
      <w:pPr>
        <w:pStyle w:val="ConsPlusNormal"/>
        <w:jc w:val="both"/>
        <w:rPr>
          <w:rFonts w:eastAsia="Times New Roman"/>
          <w:color w:val="000000"/>
          <w:sz w:val="22"/>
          <w:szCs w:val="22"/>
          <w:lang w:bidi="ru-RU"/>
        </w:rPr>
      </w:pPr>
      <w:r w:rsidRPr="00600A05">
        <w:rPr>
          <w:rFonts w:eastAsia="Times New Roman"/>
          <w:color w:val="000000"/>
          <w:sz w:val="22"/>
          <w:szCs w:val="22"/>
          <w:lang w:bidi="ru-RU"/>
        </w:rPr>
        <w:t>8. Наименование: Отдельно стоящее здание (коровник № 1), Кадастровый номер: 36:32:1600003:70, Назначение: Нежилое здание. Площадь, м</w:t>
      </w:r>
      <w:r w:rsidRPr="00600A05">
        <w:rPr>
          <w:rFonts w:eastAsia="Times New Roman"/>
          <w:color w:val="000000"/>
          <w:sz w:val="22"/>
          <w:szCs w:val="22"/>
          <w:vertAlign w:val="superscript"/>
          <w:lang w:bidi="ru-RU"/>
        </w:rPr>
        <w:t>2</w:t>
      </w:r>
      <w:r w:rsidRPr="00600A05">
        <w:rPr>
          <w:rFonts w:eastAsia="Times New Roman"/>
          <w:color w:val="000000"/>
          <w:sz w:val="22"/>
          <w:szCs w:val="22"/>
          <w:lang w:bidi="ru-RU"/>
        </w:rPr>
        <w:t>: 1630,1, Инвентарный номер: 12513. Количество этажей, в том числе подземных этажей: 1, а также подземных 0. Адрес: Воронежская область, р-н Эртильский, с Большая Добринка, пер. Восточный, д.10а</w:t>
      </w:r>
      <w:r>
        <w:rPr>
          <w:rFonts w:eastAsia="Times New Roman"/>
          <w:color w:val="000000"/>
          <w:sz w:val="22"/>
          <w:szCs w:val="22"/>
          <w:lang w:bidi="ru-RU"/>
        </w:rPr>
        <w:t xml:space="preserve"> </w:t>
      </w:r>
      <w:r w:rsidRPr="00600A05">
        <w:rPr>
          <w:rFonts w:eastAsia="Times New Roman"/>
          <w:color w:val="000000"/>
          <w:sz w:val="22"/>
          <w:szCs w:val="22"/>
          <w:lang w:bidi="ru-RU"/>
        </w:rPr>
        <w:t xml:space="preserve">– залоговая стоимость: </w:t>
      </w:r>
      <w:r w:rsidRPr="006953D2">
        <w:rPr>
          <w:rFonts w:eastAsia="Times New Roman"/>
          <w:color w:val="000000"/>
          <w:sz w:val="22"/>
          <w:szCs w:val="22"/>
          <w:lang w:bidi="ru-RU"/>
        </w:rPr>
        <w:t>3 178 500,00 рублей</w:t>
      </w:r>
    </w:p>
    <w:p w:rsidR="007114B0" w:rsidRPr="00600A05" w:rsidRDefault="007114B0" w:rsidP="007114B0">
      <w:pPr>
        <w:pStyle w:val="ConsPlusNormal"/>
        <w:jc w:val="both"/>
        <w:rPr>
          <w:rFonts w:eastAsia="Times New Roman"/>
          <w:color w:val="000000"/>
          <w:sz w:val="22"/>
          <w:szCs w:val="22"/>
          <w:lang w:bidi="ru-RU"/>
        </w:rPr>
      </w:pPr>
      <w:r w:rsidRPr="00600A05">
        <w:rPr>
          <w:rFonts w:eastAsia="Times New Roman"/>
          <w:color w:val="000000"/>
          <w:sz w:val="22"/>
          <w:szCs w:val="22"/>
          <w:lang w:bidi="ru-RU"/>
        </w:rPr>
        <w:t>9. Наименование: Здание., Кадастровый номер: 36:32:1600003:76, Назначение: Нежилое здание. Площадь, м</w:t>
      </w:r>
      <w:r w:rsidRPr="00600A05">
        <w:rPr>
          <w:rFonts w:eastAsia="Times New Roman"/>
          <w:color w:val="000000"/>
          <w:sz w:val="22"/>
          <w:szCs w:val="22"/>
          <w:vertAlign w:val="superscript"/>
          <w:lang w:bidi="ru-RU"/>
        </w:rPr>
        <w:t>2</w:t>
      </w:r>
      <w:r w:rsidRPr="00600A05">
        <w:rPr>
          <w:rFonts w:eastAsia="Times New Roman"/>
          <w:color w:val="000000"/>
          <w:sz w:val="22"/>
          <w:szCs w:val="22"/>
          <w:lang w:bidi="ru-RU"/>
        </w:rPr>
        <w:t>: 1246.1. Инвентарный номер: 9931. Количество этажей, в том числе подземных этажей: 1. Адрес: Воронежская область, р-н Эртильский, с Большая Добринка, пер Восточный, д 10а – залоговая стоимость: 750,00 рублей</w:t>
      </w:r>
    </w:p>
    <w:p w:rsidR="007114B0" w:rsidRPr="00600A05" w:rsidRDefault="007114B0" w:rsidP="007114B0">
      <w:pPr>
        <w:pStyle w:val="ConsPlusNormal"/>
        <w:jc w:val="both"/>
        <w:rPr>
          <w:sz w:val="22"/>
          <w:szCs w:val="22"/>
        </w:rPr>
      </w:pPr>
      <w:r w:rsidRPr="00600A05">
        <w:rPr>
          <w:rFonts w:eastAsia="Times New Roman"/>
          <w:color w:val="000000"/>
          <w:sz w:val="22"/>
          <w:szCs w:val="22"/>
          <w:lang w:bidi="ru-RU"/>
        </w:rPr>
        <w:t>10.Наименование: Телятник, Кадастровый номер: 36:32:1600003:69, Назначение: Нежилое здание. Площадь, м</w:t>
      </w:r>
      <w:r w:rsidRPr="00600A05">
        <w:rPr>
          <w:rFonts w:eastAsia="Times New Roman"/>
          <w:color w:val="000000"/>
          <w:sz w:val="22"/>
          <w:szCs w:val="22"/>
          <w:vertAlign w:val="superscript"/>
          <w:lang w:bidi="ru-RU"/>
        </w:rPr>
        <w:t>2</w:t>
      </w:r>
      <w:r w:rsidRPr="00600A05">
        <w:rPr>
          <w:rFonts w:eastAsia="Times New Roman"/>
          <w:color w:val="000000"/>
          <w:sz w:val="22"/>
          <w:szCs w:val="22"/>
          <w:lang w:bidi="ru-RU"/>
        </w:rPr>
        <w:t>: 706.4. Инвентарный номер: 16-9927. Количество этажей, в том числе подземных этажей: 1, а также подземных 0. Адрес: Воронежская область, Эртильский р-н, с Большая Добринка, пер Восточный, д 10а – залоговая стоимость: 750,00 рублей</w:t>
      </w:r>
    </w:p>
    <w:p w:rsidR="007114B0" w:rsidRPr="00600A05" w:rsidRDefault="007114B0" w:rsidP="007114B0">
      <w:pPr>
        <w:pStyle w:val="ConsPlusNormal"/>
        <w:jc w:val="both"/>
        <w:rPr>
          <w:sz w:val="22"/>
          <w:szCs w:val="22"/>
        </w:rPr>
      </w:pPr>
      <w:r w:rsidRPr="00600A05">
        <w:rPr>
          <w:sz w:val="22"/>
          <w:szCs w:val="22"/>
        </w:rPr>
        <w:t>11.</w:t>
      </w:r>
      <w:r w:rsidRPr="00600A05">
        <w:rPr>
          <w:rFonts w:eastAsia="Times New Roman"/>
          <w:color w:val="000000"/>
          <w:sz w:val="22"/>
          <w:szCs w:val="22"/>
          <w:lang w:bidi="ru-RU"/>
        </w:rPr>
        <w:t>Наименование: земельный участок, Кадастровый номер: 36:32:6400006:36, Категория земель: Земли сельскохозяйственного назначения. Виды разрешенного использования: Для сельскохозяйственного производства. Площадь: 186000 +/- 3773.70 кв. м. Адрес: Воронежская область, р-н Эртильский, с Большая Добринка, пер Восточный, 10 "А" – залоговая стоимость: 1 435 500,00 рублей</w:t>
      </w:r>
    </w:p>
    <w:p w:rsidR="007114B0" w:rsidRPr="00600A05" w:rsidRDefault="007114B0" w:rsidP="007114B0">
      <w:pPr>
        <w:pStyle w:val="ConsPlusNormal"/>
        <w:jc w:val="both"/>
        <w:rPr>
          <w:sz w:val="22"/>
          <w:szCs w:val="22"/>
        </w:rPr>
      </w:pPr>
      <w:r w:rsidRPr="00600A05">
        <w:rPr>
          <w:sz w:val="22"/>
          <w:szCs w:val="22"/>
        </w:rPr>
        <w:t>12.</w:t>
      </w:r>
      <w:r w:rsidRPr="00600A05">
        <w:rPr>
          <w:rFonts w:eastAsia="Times New Roman"/>
          <w:color w:val="000000"/>
          <w:sz w:val="22"/>
          <w:szCs w:val="22"/>
          <w:lang w:bidi="ru-RU"/>
        </w:rPr>
        <w:t>Наименование: земельный участок, Кадастровый номер: 36:32:6400006:83, Категория земель: Земли населенных пунктов. Виды разрешенного использования: Для сельскохозяйственного использования. Площадь: 7400 +/-  60 кв. м. Адрес: Воронежская область, р-н Эртильский, с Большая Добринка, ул.Солнечная , уч.3 «а»</w:t>
      </w:r>
      <w:r w:rsidRPr="00600A05">
        <w:rPr>
          <w:sz w:val="22"/>
          <w:szCs w:val="22"/>
        </w:rPr>
        <w:t xml:space="preserve"> </w:t>
      </w:r>
      <w:r w:rsidRPr="00600A05">
        <w:rPr>
          <w:rFonts w:eastAsia="Times New Roman"/>
          <w:color w:val="000000"/>
          <w:sz w:val="22"/>
          <w:szCs w:val="22"/>
          <w:lang w:bidi="ru-RU"/>
        </w:rPr>
        <w:t>– залоговая стоимость: 192 000 рублей.</w:t>
      </w:r>
    </w:p>
    <w:p w:rsidR="007114B0" w:rsidRDefault="007114B0" w:rsidP="007114B0">
      <w:pPr>
        <w:pStyle w:val="ConsPlusNormal"/>
        <w:jc w:val="both"/>
        <w:rPr>
          <w:sz w:val="22"/>
          <w:szCs w:val="22"/>
        </w:rPr>
      </w:pPr>
      <w:r>
        <w:rPr>
          <w:sz w:val="22"/>
          <w:szCs w:val="22"/>
        </w:rPr>
        <w:t>Характер обременения: ипотека (залог недвижимости).</w:t>
      </w:r>
    </w:p>
    <w:p w:rsidR="007114B0" w:rsidRDefault="007114B0" w:rsidP="007114B0">
      <w:pPr>
        <w:pStyle w:val="ConsPlusNormal"/>
        <w:jc w:val="both"/>
        <w:rPr>
          <w:sz w:val="22"/>
          <w:szCs w:val="22"/>
        </w:rPr>
      </w:pPr>
      <w:r>
        <w:rPr>
          <w:sz w:val="22"/>
          <w:szCs w:val="22"/>
        </w:rPr>
        <w:t>Дата возникновения обременения: 04.04.2017 г.</w:t>
      </w:r>
      <w:r w:rsidR="00EB2DEF">
        <w:rPr>
          <w:rStyle w:val="a9"/>
          <w:sz w:val="22"/>
          <w:szCs w:val="22"/>
        </w:rPr>
        <w:footnoteReference w:id="23"/>
      </w:r>
    </w:p>
    <w:p w:rsidR="007114B0" w:rsidRDefault="007114B0" w:rsidP="007114B0">
      <w:pPr>
        <w:pStyle w:val="ConsPlusNormal"/>
        <w:jc w:val="both"/>
        <w:rPr>
          <w:sz w:val="22"/>
          <w:szCs w:val="22"/>
        </w:rPr>
      </w:pPr>
      <w:r>
        <w:rPr>
          <w:sz w:val="22"/>
          <w:szCs w:val="22"/>
        </w:rPr>
        <w:t xml:space="preserve">Срок действия обременения:  </w:t>
      </w:r>
      <w:r w:rsidR="00765DEC">
        <w:rPr>
          <w:sz w:val="22"/>
          <w:szCs w:val="22"/>
        </w:rPr>
        <w:t>обременение фактически прекратилось</w:t>
      </w:r>
      <w:r w:rsidR="00765DEC" w:rsidRPr="00954EE9">
        <w:rPr>
          <w:rFonts w:eastAsia="Times New Roman"/>
          <w:sz w:val="22"/>
          <w:szCs w:val="22"/>
        </w:rPr>
        <w:t xml:space="preserve"> </w:t>
      </w:r>
      <w:r w:rsidR="00765DEC" w:rsidRPr="00FB50F7">
        <w:rPr>
          <w:rFonts w:eastAsia="Times New Roman"/>
          <w:sz w:val="22"/>
          <w:szCs w:val="22"/>
        </w:rPr>
        <w:t>23.03.2018 г.</w:t>
      </w:r>
      <w:r w:rsidR="00765DEC" w:rsidRPr="00FB50F7">
        <w:rPr>
          <w:rStyle w:val="a9"/>
          <w:rFonts w:eastAsia="Times New Roman"/>
          <w:sz w:val="22"/>
          <w:szCs w:val="22"/>
        </w:rPr>
        <w:footnoteReference w:id="24"/>
      </w:r>
      <w:r w:rsidR="00765DEC">
        <w:rPr>
          <w:rFonts w:eastAsia="Times New Roman"/>
          <w:sz w:val="22"/>
          <w:szCs w:val="22"/>
        </w:rPr>
        <w:t>.</w:t>
      </w:r>
    </w:p>
    <w:p w:rsidR="007114B0" w:rsidRDefault="007114B0" w:rsidP="007114B0">
      <w:pPr>
        <w:pStyle w:val="ConsPlusNormal"/>
        <w:jc w:val="both"/>
        <w:rPr>
          <w:sz w:val="22"/>
          <w:szCs w:val="22"/>
        </w:rPr>
      </w:pPr>
      <w:r>
        <w:rPr>
          <w:sz w:val="22"/>
          <w:szCs w:val="22"/>
        </w:rPr>
        <w:lastRenderedPageBreak/>
        <w:t xml:space="preserve">Иные условия по усмотрению эмитента: </w:t>
      </w:r>
      <w:r w:rsidRPr="009B6809">
        <w:rPr>
          <w:sz w:val="22"/>
          <w:szCs w:val="22"/>
        </w:rPr>
        <w:t xml:space="preserve"> </w:t>
      </w:r>
      <w:r>
        <w:rPr>
          <w:sz w:val="22"/>
          <w:szCs w:val="22"/>
        </w:rPr>
        <w:t>отсутствуют.</w:t>
      </w:r>
    </w:p>
    <w:p w:rsidR="007114B0" w:rsidRDefault="007114B0" w:rsidP="007114B0">
      <w:pPr>
        <w:pStyle w:val="ConsPlusNormal"/>
        <w:jc w:val="both"/>
        <w:rPr>
          <w:sz w:val="22"/>
          <w:szCs w:val="22"/>
        </w:rPr>
      </w:pPr>
    </w:p>
    <w:p w:rsidR="007114B0" w:rsidRPr="00B86E4E" w:rsidRDefault="007114B0" w:rsidP="007114B0">
      <w:pPr>
        <w:pStyle w:val="ConsPlusNormal"/>
        <w:jc w:val="both"/>
        <w:rPr>
          <w:b/>
          <w:sz w:val="22"/>
          <w:szCs w:val="22"/>
        </w:rPr>
      </w:pPr>
      <w:r w:rsidRPr="00B86E4E">
        <w:rPr>
          <w:b/>
          <w:sz w:val="22"/>
          <w:szCs w:val="22"/>
        </w:rPr>
        <w:t>2018 год:</w:t>
      </w:r>
    </w:p>
    <w:p w:rsidR="00241F97" w:rsidRDefault="007114B0" w:rsidP="00241F97">
      <w:pPr>
        <w:pStyle w:val="ConsPlusNormal"/>
        <w:tabs>
          <w:tab w:val="left" w:pos="284"/>
        </w:tabs>
        <w:jc w:val="both"/>
        <w:rPr>
          <w:sz w:val="22"/>
          <w:szCs w:val="22"/>
        </w:rPr>
      </w:pPr>
      <w:r w:rsidRPr="00B86E4E">
        <w:rPr>
          <w:b/>
          <w:sz w:val="22"/>
          <w:szCs w:val="22"/>
        </w:rPr>
        <w:t>1.</w:t>
      </w:r>
      <w:r>
        <w:rPr>
          <w:sz w:val="22"/>
          <w:szCs w:val="22"/>
        </w:rPr>
        <w:t xml:space="preserve"> </w:t>
      </w:r>
      <w:r w:rsidR="00241F97" w:rsidRPr="004941B9">
        <w:rPr>
          <w:sz w:val="22"/>
          <w:szCs w:val="22"/>
        </w:rPr>
        <w:t xml:space="preserve">02.03.2018 г. между </w:t>
      </w:r>
      <w:r w:rsidR="00241F97" w:rsidRPr="00D82C9D">
        <w:rPr>
          <w:sz w:val="22"/>
          <w:szCs w:val="22"/>
        </w:rPr>
        <w:t>Эмитентом («Залогодатель») и Акционерным обществом «Российский Сельскохозяйственный банк» («Залогодержатель»)</w:t>
      </w:r>
      <w:r w:rsidR="00241F97">
        <w:rPr>
          <w:sz w:val="22"/>
          <w:szCs w:val="22"/>
        </w:rPr>
        <w:t xml:space="preserve"> </w:t>
      </w:r>
      <w:r w:rsidR="00241F97" w:rsidRPr="004941B9">
        <w:rPr>
          <w:sz w:val="22"/>
          <w:szCs w:val="22"/>
        </w:rPr>
        <w:t>было заключено Дополнительное соглашение к Договору</w:t>
      </w:r>
      <w:r w:rsidR="00241F97">
        <w:rPr>
          <w:sz w:val="22"/>
          <w:szCs w:val="22"/>
        </w:rPr>
        <w:t xml:space="preserve"> </w:t>
      </w:r>
      <w:r w:rsidR="00241F97" w:rsidRPr="0030054C">
        <w:rPr>
          <w:sz w:val="22"/>
          <w:szCs w:val="22"/>
        </w:rPr>
        <w:t xml:space="preserve">№ </w:t>
      </w:r>
      <w:r w:rsidR="00241F97">
        <w:rPr>
          <w:sz w:val="22"/>
          <w:szCs w:val="22"/>
        </w:rPr>
        <w:t>171400/0115-5</w:t>
      </w:r>
      <w:r w:rsidR="00241F97" w:rsidRPr="0030054C">
        <w:rPr>
          <w:sz w:val="22"/>
          <w:szCs w:val="22"/>
        </w:rPr>
        <w:t xml:space="preserve"> </w:t>
      </w:r>
      <w:r w:rsidR="00241F97">
        <w:rPr>
          <w:sz w:val="22"/>
          <w:szCs w:val="22"/>
        </w:rPr>
        <w:t xml:space="preserve">о </w:t>
      </w:r>
      <w:r w:rsidR="00241F97" w:rsidRPr="0030054C">
        <w:rPr>
          <w:sz w:val="22"/>
          <w:szCs w:val="22"/>
        </w:rPr>
        <w:t>залог</w:t>
      </w:r>
      <w:r w:rsidR="00241F97">
        <w:rPr>
          <w:sz w:val="22"/>
          <w:szCs w:val="22"/>
        </w:rPr>
        <w:t>е</w:t>
      </w:r>
      <w:r w:rsidR="00241F97" w:rsidRPr="0030054C">
        <w:rPr>
          <w:sz w:val="22"/>
          <w:szCs w:val="22"/>
        </w:rPr>
        <w:t xml:space="preserve"> оборудования, на основании которого Залогодатель, обеспечивая надлежащее исполнение обязательств  </w:t>
      </w:r>
      <w:r w:rsidR="00747B86" w:rsidRPr="004941B9">
        <w:rPr>
          <w:rFonts w:eastAsia="Times New Roman"/>
          <w:color w:val="000000"/>
          <w:sz w:val="22"/>
          <w:szCs w:val="22"/>
          <w:lang w:bidi="ru-RU"/>
        </w:rPr>
        <w:t xml:space="preserve">обеспечивая надлежащее исполнение обязательств по Договору №171400/0115 об открытии кредитной линии с лимитом выдачи, заключенному «28» марта 2017 года </w:t>
      </w:r>
      <w:r w:rsidR="00747B86" w:rsidRPr="00D82C9D">
        <w:rPr>
          <w:sz w:val="22"/>
          <w:szCs w:val="22"/>
        </w:rPr>
        <w:t>между Эмитентом («Заемщик») и Акционерным обществом «Российский Сельскохозяйственный банк» («Кредитор/Банк»)</w:t>
      </w:r>
      <w:r w:rsidR="00747B86">
        <w:rPr>
          <w:sz w:val="22"/>
          <w:szCs w:val="22"/>
        </w:rPr>
        <w:t xml:space="preserve"> </w:t>
      </w:r>
      <w:r w:rsidR="00747B86" w:rsidRPr="004941B9">
        <w:rPr>
          <w:rFonts w:eastAsia="Times New Roman"/>
          <w:color w:val="000000"/>
          <w:sz w:val="22"/>
          <w:szCs w:val="22"/>
          <w:lang w:bidi="ru-RU"/>
        </w:rPr>
        <w:t xml:space="preserve">и по Договору №181400/0175 об открытии кредитной линии, заключенному 02 марта 2018 года </w:t>
      </w:r>
      <w:r w:rsidR="00747B86" w:rsidRPr="00D82C9D">
        <w:rPr>
          <w:sz w:val="22"/>
          <w:szCs w:val="22"/>
        </w:rPr>
        <w:t>между Эмитентом («Заемщик») и Акционерным обществом «Российский Сельскохозяйственный банк» («Кредитор/Банк»)</w:t>
      </w:r>
      <w:r w:rsidR="00747B86">
        <w:rPr>
          <w:sz w:val="22"/>
          <w:szCs w:val="22"/>
        </w:rPr>
        <w:t xml:space="preserve"> </w:t>
      </w:r>
      <w:r w:rsidR="00241F97" w:rsidRPr="0030054C">
        <w:rPr>
          <w:sz w:val="22"/>
          <w:szCs w:val="22"/>
        </w:rPr>
        <w:t xml:space="preserve">передал Залогодержателю в залог  следующее движимое имущество – оборудование, общая залоговая стоимость которого составляет </w:t>
      </w:r>
      <w:r w:rsidR="00747B86">
        <w:rPr>
          <w:sz w:val="22"/>
          <w:szCs w:val="22"/>
        </w:rPr>
        <w:t>3 606 850</w:t>
      </w:r>
      <w:r w:rsidR="00241F97" w:rsidRPr="0030054C">
        <w:rPr>
          <w:sz w:val="22"/>
          <w:szCs w:val="22"/>
        </w:rPr>
        <w:t xml:space="preserve"> рублей:</w:t>
      </w:r>
    </w:p>
    <w:p w:rsidR="00241F97" w:rsidRDefault="00241F97" w:rsidP="00241F97">
      <w:pPr>
        <w:pStyle w:val="ConsPlusNormal"/>
        <w:jc w:val="both"/>
        <w:rPr>
          <w:sz w:val="22"/>
          <w:szCs w:val="22"/>
        </w:rPr>
      </w:pPr>
      <w:r>
        <w:rPr>
          <w:sz w:val="22"/>
          <w:szCs w:val="22"/>
        </w:rPr>
        <w:t xml:space="preserve">1. Доильное оборудование на летний лагерь «Юникала», год выпуска – 2012 г., фирма производителя, страна: </w:t>
      </w:r>
      <w:r>
        <w:rPr>
          <w:sz w:val="22"/>
          <w:szCs w:val="22"/>
          <w:lang w:val="en-US"/>
        </w:rPr>
        <w:t>DeLaval</w:t>
      </w:r>
      <w:r>
        <w:rPr>
          <w:sz w:val="22"/>
          <w:szCs w:val="22"/>
        </w:rPr>
        <w:t xml:space="preserve"> Швеция, инвентарный номер по учету:  1424, залоговая стоимость – 1</w:t>
      </w:r>
      <w:r w:rsidR="00747B86">
        <w:rPr>
          <w:sz w:val="22"/>
          <w:szCs w:val="22"/>
        </w:rPr>
        <w:t> 259 700</w:t>
      </w:r>
      <w:r>
        <w:rPr>
          <w:sz w:val="22"/>
          <w:szCs w:val="22"/>
        </w:rPr>
        <w:t xml:space="preserve"> рублей.</w:t>
      </w:r>
    </w:p>
    <w:p w:rsidR="00241F97" w:rsidRDefault="00241F97" w:rsidP="00241F97">
      <w:pPr>
        <w:pStyle w:val="ConsPlusNormal"/>
        <w:jc w:val="both"/>
        <w:rPr>
          <w:sz w:val="22"/>
          <w:szCs w:val="22"/>
        </w:rPr>
      </w:pPr>
      <w:r>
        <w:rPr>
          <w:sz w:val="22"/>
          <w:szCs w:val="22"/>
        </w:rPr>
        <w:t xml:space="preserve">2. Танк </w:t>
      </w:r>
      <w:r>
        <w:rPr>
          <w:sz w:val="22"/>
          <w:szCs w:val="22"/>
          <w:lang w:val="en-US"/>
        </w:rPr>
        <w:t>DXCR</w:t>
      </w:r>
      <w:r w:rsidRPr="007071D2">
        <w:rPr>
          <w:sz w:val="22"/>
          <w:szCs w:val="22"/>
        </w:rPr>
        <w:t xml:space="preserve"> 4000 1*75 </w:t>
      </w:r>
      <w:r>
        <w:rPr>
          <w:sz w:val="22"/>
          <w:szCs w:val="22"/>
          <w:lang w:val="en-US"/>
        </w:rPr>
        <w:t>T</w:t>
      </w:r>
      <w:r w:rsidRPr="007071D2">
        <w:rPr>
          <w:sz w:val="22"/>
          <w:szCs w:val="22"/>
        </w:rPr>
        <w:t>10</w:t>
      </w:r>
      <w:r>
        <w:rPr>
          <w:sz w:val="22"/>
          <w:szCs w:val="22"/>
        </w:rPr>
        <w:t>,</w:t>
      </w:r>
      <w:r w:rsidRPr="007071D2">
        <w:rPr>
          <w:sz w:val="22"/>
          <w:szCs w:val="22"/>
        </w:rPr>
        <w:t xml:space="preserve"> </w:t>
      </w:r>
      <w:r>
        <w:rPr>
          <w:sz w:val="22"/>
          <w:szCs w:val="22"/>
        </w:rPr>
        <w:t xml:space="preserve">Заводской №АР-12618, </w:t>
      </w:r>
      <w:r w:rsidRPr="007071D2">
        <w:rPr>
          <w:sz w:val="22"/>
          <w:szCs w:val="22"/>
        </w:rPr>
        <w:t xml:space="preserve"> </w:t>
      </w:r>
      <w:r>
        <w:rPr>
          <w:sz w:val="22"/>
          <w:szCs w:val="22"/>
        </w:rPr>
        <w:t xml:space="preserve">год выпуска – 2012 г., фирма производителя, страна: </w:t>
      </w:r>
      <w:r>
        <w:rPr>
          <w:sz w:val="22"/>
          <w:szCs w:val="22"/>
          <w:lang w:val="en-US"/>
        </w:rPr>
        <w:t>DeLaval</w:t>
      </w:r>
      <w:r>
        <w:rPr>
          <w:sz w:val="22"/>
          <w:szCs w:val="22"/>
        </w:rPr>
        <w:t xml:space="preserve"> Швеция, инвентарный номер по учету:  1423, залоговая стоимость – </w:t>
      </w:r>
      <w:r w:rsidR="00747B86">
        <w:rPr>
          <w:sz w:val="22"/>
          <w:szCs w:val="22"/>
        </w:rPr>
        <w:t>711 100</w:t>
      </w:r>
      <w:r>
        <w:rPr>
          <w:sz w:val="22"/>
          <w:szCs w:val="22"/>
        </w:rPr>
        <w:t xml:space="preserve"> рублей.</w:t>
      </w:r>
    </w:p>
    <w:p w:rsidR="00241F97" w:rsidRDefault="00241F97" w:rsidP="00241F97">
      <w:pPr>
        <w:pStyle w:val="ConsPlusNormal"/>
        <w:jc w:val="both"/>
        <w:rPr>
          <w:sz w:val="22"/>
          <w:szCs w:val="22"/>
        </w:rPr>
      </w:pPr>
      <w:r>
        <w:rPr>
          <w:sz w:val="22"/>
          <w:szCs w:val="22"/>
        </w:rPr>
        <w:t>3. Доильная установка «Юникала», заводской №122705-17820,</w:t>
      </w:r>
      <w:r w:rsidRPr="00242CEE">
        <w:rPr>
          <w:sz w:val="22"/>
          <w:szCs w:val="22"/>
        </w:rPr>
        <w:t xml:space="preserve"> </w:t>
      </w:r>
      <w:r>
        <w:rPr>
          <w:sz w:val="22"/>
          <w:szCs w:val="22"/>
        </w:rPr>
        <w:t xml:space="preserve">год выпуска – 2007 г., фирма производителя, страна: </w:t>
      </w:r>
      <w:r>
        <w:rPr>
          <w:sz w:val="22"/>
          <w:szCs w:val="22"/>
          <w:lang w:val="en-US"/>
        </w:rPr>
        <w:t>DeLaval</w:t>
      </w:r>
      <w:r>
        <w:rPr>
          <w:sz w:val="22"/>
          <w:szCs w:val="22"/>
        </w:rPr>
        <w:t xml:space="preserve"> Швеция, инвентарный номер по учету:  1202, залоговая стоимость –        </w:t>
      </w:r>
      <w:r w:rsidR="00A60380">
        <w:rPr>
          <w:sz w:val="22"/>
          <w:szCs w:val="22"/>
        </w:rPr>
        <w:t>1 045 850</w:t>
      </w:r>
      <w:r>
        <w:rPr>
          <w:sz w:val="22"/>
          <w:szCs w:val="22"/>
        </w:rPr>
        <w:t xml:space="preserve"> рублей</w:t>
      </w:r>
    </w:p>
    <w:p w:rsidR="00241F97" w:rsidRDefault="00241F97" w:rsidP="00241F97">
      <w:pPr>
        <w:pStyle w:val="ConsPlusNormal"/>
        <w:jc w:val="both"/>
        <w:rPr>
          <w:sz w:val="22"/>
          <w:szCs w:val="22"/>
        </w:rPr>
      </w:pPr>
      <w:r>
        <w:rPr>
          <w:sz w:val="22"/>
          <w:szCs w:val="22"/>
        </w:rPr>
        <w:t xml:space="preserve">4. Танк-охладитель </w:t>
      </w:r>
      <w:r>
        <w:rPr>
          <w:sz w:val="22"/>
          <w:szCs w:val="22"/>
          <w:lang w:val="en-US"/>
        </w:rPr>
        <w:t>DXCR</w:t>
      </w:r>
      <w:r>
        <w:rPr>
          <w:sz w:val="22"/>
          <w:szCs w:val="22"/>
        </w:rPr>
        <w:t>-</w:t>
      </w:r>
      <w:r w:rsidRPr="007071D2">
        <w:rPr>
          <w:sz w:val="22"/>
          <w:szCs w:val="22"/>
        </w:rPr>
        <w:t>4000</w:t>
      </w:r>
      <w:r>
        <w:rPr>
          <w:sz w:val="22"/>
          <w:szCs w:val="22"/>
        </w:rPr>
        <w:t>,</w:t>
      </w:r>
      <w:r w:rsidRPr="00044956">
        <w:rPr>
          <w:sz w:val="22"/>
          <w:szCs w:val="22"/>
        </w:rPr>
        <w:t xml:space="preserve"> </w:t>
      </w:r>
      <w:r>
        <w:rPr>
          <w:sz w:val="22"/>
          <w:szCs w:val="22"/>
        </w:rPr>
        <w:t>заводской №АР-6064,</w:t>
      </w:r>
      <w:r w:rsidRPr="00044956">
        <w:rPr>
          <w:sz w:val="22"/>
          <w:szCs w:val="22"/>
        </w:rPr>
        <w:t xml:space="preserve"> </w:t>
      </w:r>
      <w:r>
        <w:rPr>
          <w:sz w:val="22"/>
          <w:szCs w:val="22"/>
        </w:rPr>
        <w:t xml:space="preserve">год выпуска – 2007 г., фирма производителя, страна: Польша, инвентарный номер по учету:  1005, залоговая стоимость – </w:t>
      </w:r>
      <w:r w:rsidR="00A60380">
        <w:rPr>
          <w:sz w:val="22"/>
          <w:szCs w:val="22"/>
        </w:rPr>
        <w:t>590 200</w:t>
      </w:r>
      <w:r>
        <w:rPr>
          <w:sz w:val="22"/>
          <w:szCs w:val="22"/>
        </w:rPr>
        <w:t xml:space="preserve"> рублей.</w:t>
      </w:r>
    </w:p>
    <w:p w:rsidR="00A60380" w:rsidRDefault="00A60380" w:rsidP="00A60380">
      <w:pPr>
        <w:pStyle w:val="ConsPlusNormal"/>
        <w:jc w:val="both"/>
        <w:rPr>
          <w:sz w:val="22"/>
          <w:szCs w:val="22"/>
        </w:rPr>
      </w:pPr>
      <w:r>
        <w:rPr>
          <w:sz w:val="22"/>
          <w:szCs w:val="22"/>
        </w:rPr>
        <w:t>Характер обременения: залог оборудования.</w:t>
      </w:r>
    </w:p>
    <w:p w:rsidR="00A60380" w:rsidRDefault="00A60380" w:rsidP="00A60380">
      <w:pPr>
        <w:pStyle w:val="ConsPlusNormal"/>
        <w:jc w:val="both"/>
        <w:rPr>
          <w:sz w:val="22"/>
          <w:szCs w:val="22"/>
        </w:rPr>
      </w:pPr>
      <w:r>
        <w:rPr>
          <w:sz w:val="22"/>
          <w:szCs w:val="22"/>
        </w:rPr>
        <w:t xml:space="preserve">Дата возникновения обременения: </w:t>
      </w:r>
      <w:r w:rsidRPr="004123B9">
        <w:rPr>
          <w:sz w:val="22"/>
          <w:szCs w:val="22"/>
        </w:rPr>
        <w:t>02.03.2018 г.</w:t>
      </w:r>
    </w:p>
    <w:p w:rsidR="00A60380" w:rsidRDefault="00A60380" w:rsidP="00A60380">
      <w:pPr>
        <w:pStyle w:val="ConsPlusNormal"/>
        <w:jc w:val="both"/>
        <w:rPr>
          <w:rFonts w:eastAsia="Times New Roman"/>
          <w:sz w:val="22"/>
          <w:szCs w:val="22"/>
        </w:rPr>
      </w:pPr>
      <w:r>
        <w:rPr>
          <w:sz w:val="22"/>
          <w:szCs w:val="22"/>
        </w:rPr>
        <w:t>Срок действия обременения:  обременение фактически прекратилось</w:t>
      </w:r>
      <w:r w:rsidRPr="00954EE9">
        <w:rPr>
          <w:rFonts w:eastAsia="Times New Roman"/>
          <w:sz w:val="22"/>
          <w:szCs w:val="22"/>
        </w:rPr>
        <w:t xml:space="preserve"> </w:t>
      </w:r>
      <w:r w:rsidRPr="00FB50F7">
        <w:rPr>
          <w:rFonts w:eastAsia="Times New Roman"/>
          <w:sz w:val="22"/>
          <w:szCs w:val="22"/>
        </w:rPr>
        <w:t>23.03.2018 г.</w:t>
      </w:r>
      <w:r w:rsidRPr="00FB50F7">
        <w:rPr>
          <w:rStyle w:val="a9"/>
          <w:rFonts w:eastAsia="Times New Roman"/>
          <w:sz w:val="22"/>
          <w:szCs w:val="22"/>
        </w:rPr>
        <w:footnoteReference w:id="25"/>
      </w:r>
    </w:p>
    <w:p w:rsidR="00A60380" w:rsidRDefault="00A60380" w:rsidP="00A60380">
      <w:pPr>
        <w:pStyle w:val="ConsPlusNormal"/>
        <w:tabs>
          <w:tab w:val="left" w:pos="284"/>
        </w:tabs>
        <w:jc w:val="both"/>
        <w:rPr>
          <w:sz w:val="22"/>
          <w:szCs w:val="22"/>
        </w:rPr>
      </w:pPr>
      <w:r>
        <w:rPr>
          <w:sz w:val="22"/>
          <w:szCs w:val="22"/>
        </w:rPr>
        <w:t xml:space="preserve">Иные условия по усмотрению эмитента: </w:t>
      </w:r>
      <w:r w:rsidRPr="009B6809">
        <w:rPr>
          <w:sz w:val="22"/>
          <w:szCs w:val="22"/>
        </w:rPr>
        <w:t xml:space="preserve"> </w:t>
      </w:r>
      <w:r>
        <w:rPr>
          <w:sz w:val="22"/>
          <w:szCs w:val="22"/>
        </w:rPr>
        <w:t>отсутствуют.</w:t>
      </w:r>
    </w:p>
    <w:p w:rsidR="00241F97" w:rsidRDefault="00241F97" w:rsidP="007114B0">
      <w:pPr>
        <w:pStyle w:val="ConsPlusNormal"/>
        <w:jc w:val="both"/>
        <w:rPr>
          <w:sz w:val="22"/>
          <w:szCs w:val="22"/>
        </w:rPr>
      </w:pPr>
    </w:p>
    <w:p w:rsidR="007114B0" w:rsidRPr="004941B9" w:rsidRDefault="00241F97" w:rsidP="007114B0">
      <w:pPr>
        <w:pStyle w:val="ConsPlusNormal"/>
        <w:jc w:val="both"/>
        <w:rPr>
          <w:sz w:val="22"/>
          <w:szCs w:val="22"/>
        </w:rPr>
      </w:pPr>
      <w:r w:rsidRPr="00241F97">
        <w:rPr>
          <w:b/>
          <w:sz w:val="22"/>
          <w:szCs w:val="22"/>
        </w:rPr>
        <w:t>2.</w:t>
      </w:r>
      <w:r>
        <w:rPr>
          <w:sz w:val="22"/>
          <w:szCs w:val="22"/>
        </w:rPr>
        <w:t xml:space="preserve"> </w:t>
      </w:r>
      <w:r w:rsidR="007114B0" w:rsidRPr="004941B9">
        <w:rPr>
          <w:sz w:val="22"/>
          <w:szCs w:val="22"/>
        </w:rPr>
        <w:t xml:space="preserve">02.03.2018 г. между </w:t>
      </w:r>
      <w:r w:rsidR="007114B0" w:rsidRPr="00D82C9D">
        <w:rPr>
          <w:sz w:val="22"/>
          <w:szCs w:val="22"/>
        </w:rPr>
        <w:t>Эмитентом («Залогодатель») и Акционерным обществом «Российский Сельскохозяйственный банк» («Залогодержатель»)</w:t>
      </w:r>
      <w:r w:rsidR="007114B0">
        <w:rPr>
          <w:sz w:val="22"/>
          <w:szCs w:val="22"/>
        </w:rPr>
        <w:t xml:space="preserve"> </w:t>
      </w:r>
      <w:r w:rsidR="007114B0" w:rsidRPr="004941B9">
        <w:rPr>
          <w:sz w:val="22"/>
          <w:szCs w:val="22"/>
        </w:rPr>
        <w:t xml:space="preserve">было заключено Дополнительное соглашение к Договору </w:t>
      </w:r>
      <w:r w:rsidR="007114B0" w:rsidRPr="004941B9">
        <w:rPr>
          <w:rFonts w:eastAsia="Times New Roman"/>
          <w:color w:val="000000"/>
          <w:sz w:val="22"/>
          <w:szCs w:val="22"/>
          <w:lang w:bidi="ru-RU"/>
        </w:rPr>
        <w:t>№171400/0115-7.2 об ипотеке (залоге недвижимости) от 28.03.2017 г.</w:t>
      </w:r>
      <w:r w:rsidR="007114B0" w:rsidRPr="004941B9">
        <w:rPr>
          <w:sz w:val="22"/>
          <w:szCs w:val="22"/>
        </w:rPr>
        <w:t xml:space="preserve">, на основании которого Залогодатель, </w:t>
      </w:r>
      <w:r w:rsidR="007114B0" w:rsidRPr="004941B9">
        <w:rPr>
          <w:rFonts w:eastAsia="Times New Roman"/>
          <w:color w:val="000000"/>
          <w:sz w:val="22"/>
          <w:szCs w:val="22"/>
          <w:lang w:bidi="ru-RU"/>
        </w:rPr>
        <w:t xml:space="preserve">обеспечивая надлежащее исполнение обязательств по Договору №171400/0115 об открытии кредитной линии с лимитом выдачи, заключенному «28» марта 2017 года </w:t>
      </w:r>
      <w:r w:rsidR="007114B0" w:rsidRPr="00D82C9D">
        <w:rPr>
          <w:sz w:val="22"/>
          <w:szCs w:val="22"/>
        </w:rPr>
        <w:t>между Эмитентом («Заемщик») и Акционерным обществом «Российский Сельскохозяйственный банк» («Кредитор/Банк»)</w:t>
      </w:r>
      <w:r w:rsidR="007114B0">
        <w:rPr>
          <w:sz w:val="22"/>
          <w:szCs w:val="22"/>
        </w:rPr>
        <w:t xml:space="preserve"> </w:t>
      </w:r>
      <w:r w:rsidR="007114B0" w:rsidRPr="004941B9">
        <w:rPr>
          <w:rFonts w:eastAsia="Times New Roman"/>
          <w:color w:val="000000"/>
          <w:sz w:val="22"/>
          <w:szCs w:val="22"/>
          <w:lang w:bidi="ru-RU"/>
        </w:rPr>
        <w:t xml:space="preserve">и по Договору №181400/0175 об открытии кредитной линии, заключенному 02 марта 2018 года </w:t>
      </w:r>
      <w:r w:rsidR="007114B0" w:rsidRPr="00D82C9D">
        <w:rPr>
          <w:sz w:val="22"/>
          <w:szCs w:val="22"/>
        </w:rPr>
        <w:t>между Эмитентом («Заемщик») и Акционерным обществом «Российский Сельскохозяйственный банк» («Кредитор/Банк»)</w:t>
      </w:r>
      <w:r w:rsidR="007114B0">
        <w:rPr>
          <w:sz w:val="22"/>
          <w:szCs w:val="22"/>
        </w:rPr>
        <w:t xml:space="preserve"> </w:t>
      </w:r>
      <w:r w:rsidR="007114B0" w:rsidRPr="004941B9">
        <w:rPr>
          <w:rFonts w:eastAsia="Times New Roman"/>
          <w:color w:val="000000"/>
          <w:sz w:val="22"/>
          <w:szCs w:val="22"/>
          <w:lang w:bidi="ru-RU"/>
        </w:rPr>
        <w:t xml:space="preserve"> в городе Эртиль </w:t>
      </w:r>
      <w:r w:rsidR="007114B0">
        <w:rPr>
          <w:sz w:val="22"/>
          <w:szCs w:val="22"/>
        </w:rPr>
        <w:t>передал Залогодержателю</w:t>
      </w:r>
      <w:r w:rsidR="007114B0" w:rsidRPr="004941B9">
        <w:rPr>
          <w:sz w:val="22"/>
          <w:szCs w:val="22"/>
        </w:rPr>
        <w:t xml:space="preserve"> в залог  следующее недвижимое имущество</w:t>
      </w:r>
      <w:r w:rsidR="007114B0" w:rsidRPr="00DE2A62">
        <w:rPr>
          <w:sz w:val="22"/>
          <w:szCs w:val="22"/>
        </w:rPr>
        <w:t xml:space="preserve"> </w:t>
      </w:r>
      <w:r w:rsidR="007114B0">
        <w:rPr>
          <w:sz w:val="22"/>
          <w:szCs w:val="22"/>
        </w:rPr>
        <w:t>в совокупности</w:t>
      </w:r>
      <w:r w:rsidR="007114B0" w:rsidRPr="004941B9">
        <w:rPr>
          <w:sz w:val="22"/>
          <w:szCs w:val="22"/>
        </w:rPr>
        <w:t xml:space="preserve">, </w:t>
      </w:r>
      <w:r w:rsidR="007114B0">
        <w:rPr>
          <w:sz w:val="22"/>
          <w:szCs w:val="22"/>
        </w:rPr>
        <w:t>общая залоговая стоимость которого составила 27  196 500</w:t>
      </w:r>
      <w:r w:rsidR="007114B0" w:rsidRPr="004941B9">
        <w:rPr>
          <w:sz w:val="22"/>
          <w:szCs w:val="22"/>
        </w:rPr>
        <w:t xml:space="preserve"> рублей</w:t>
      </w:r>
    </w:p>
    <w:p w:rsidR="007114B0" w:rsidRPr="004941B9" w:rsidRDefault="007114B0" w:rsidP="007114B0">
      <w:pPr>
        <w:pStyle w:val="ConsPlusNormal"/>
        <w:jc w:val="both"/>
        <w:rPr>
          <w:rFonts w:eastAsia="Times New Roman"/>
          <w:color w:val="000000"/>
          <w:sz w:val="22"/>
          <w:szCs w:val="22"/>
          <w:lang w:bidi="ru-RU"/>
        </w:rPr>
      </w:pPr>
      <w:r w:rsidRPr="004941B9">
        <w:rPr>
          <w:rFonts w:eastAsia="Times New Roman"/>
          <w:color w:val="000000"/>
          <w:sz w:val="22"/>
          <w:szCs w:val="22"/>
          <w:lang w:bidi="ru-RU"/>
        </w:rPr>
        <w:t>1. Наименование объекта: Кормоцех, Кадастровый номер: 36:32:6400006:49, Назначение: Для производственных целей.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657.3. Количество этажей, в том числе подземных этажей: 1. Адрес: Воронежская область, Эртильский р- н, с Большая Добринка, пер Восточный, уч 10а – залоговая стоимость: </w:t>
      </w:r>
      <w:r w:rsidRPr="004941B9">
        <w:rPr>
          <w:rFonts w:eastAsia="Times New Roman"/>
          <w:color w:val="000000"/>
          <w:sz w:val="22"/>
          <w:szCs w:val="22"/>
          <w:shd w:val="clear" w:color="auto" w:fill="FFFFFF" w:themeFill="background1"/>
          <w:lang w:bidi="ru-RU"/>
        </w:rPr>
        <w:t>648 000,00</w:t>
      </w:r>
      <w:r w:rsidRPr="004941B9">
        <w:rPr>
          <w:rFonts w:eastAsia="Times New Roman"/>
          <w:color w:val="000000"/>
          <w:sz w:val="22"/>
          <w:szCs w:val="22"/>
          <w:lang w:bidi="ru-RU"/>
        </w:rPr>
        <w:t xml:space="preserve"> рублей.</w:t>
      </w:r>
    </w:p>
    <w:p w:rsidR="007114B0" w:rsidRPr="004941B9" w:rsidRDefault="007114B0" w:rsidP="007114B0">
      <w:pPr>
        <w:pStyle w:val="ConsPlusNormal"/>
        <w:jc w:val="both"/>
        <w:rPr>
          <w:rFonts w:eastAsia="Times New Roman"/>
          <w:color w:val="000000"/>
          <w:sz w:val="22"/>
          <w:szCs w:val="22"/>
          <w:lang w:bidi="ru-RU"/>
        </w:rPr>
      </w:pPr>
      <w:r w:rsidRPr="004941B9">
        <w:rPr>
          <w:rFonts w:eastAsia="Times New Roman"/>
          <w:color w:val="000000"/>
          <w:sz w:val="22"/>
          <w:szCs w:val="22"/>
          <w:lang w:bidi="ru-RU"/>
        </w:rPr>
        <w:t>2. Наименование: зернохранилище. Кадастровый номер: 36:32:6400006:48,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2606.8. Количество этажей, в том числе подземных этажей: 1. Адрес: Воронежская область, Эртильский р-н, с Большая Добринка, пер Восточный, д 10а – залоговая стоимость: 4 165 500,00 рублей.</w:t>
      </w:r>
    </w:p>
    <w:p w:rsidR="007114B0" w:rsidRPr="004941B9" w:rsidRDefault="007114B0" w:rsidP="007114B0">
      <w:pPr>
        <w:pStyle w:val="ConsPlusNormal"/>
        <w:jc w:val="both"/>
        <w:rPr>
          <w:rFonts w:eastAsia="Times New Roman"/>
          <w:color w:val="000000"/>
          <w:sz w:val="22"/>
          <w:szCs w:val="22"/>
          <w:lang w:bidi="ru-RU"/>
        </w:rPr>
      </w:pPr>
      <w:r w:rsidRPr="00B74842">
        <w:rPr>
          <w:rFonts w:eastAsia="Times New Roman"/>
          <w:color w:val="000000"/>
          <w:sz w:val="22"/>
          <w:szCs w:val="22"/>
          <w:lang w:bidi="ru-RU"/>
        </w:rPr>
        <w:t>3. Наименование: телятник на 240 голов молодняка, Кадастровый номер: 36:32:6400006:47.Назначение: 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1476.4. Количество этажей, в том числе подземных этажей: 1. Адрес: Воронежская область, Эртильский р-н, с Большая Добринка, пер Восточный, уч 10а – залоговая стоимость: 3 555 750,00 рублей</w:t>
      </w:r>
    </w:p>
    <w:p w:rsidR="007114B0" w:rsidRPr="004941B9" w:rsidRDefault="007114B0" w:rsidP="007114B0">
      <w:pPr>
        <w:pStyle w:val="ConsPlusNormal"/>
        <w:jc w:val="both"/>
        <w:rPr>
          <w:rFonts w:eastAsia="Times New Roman"/>
          <w:color w:val="000000"/>
          <w:sz w:val="22"/>
          <w:szCs w:val="22"/>
          <w:lang w:bidi="ru-RU"/>
        </w:rPr>
      </w:pPr>
      <w:r w:rsidRPr="004941B9">
        <w:rPr>
          <w:rFonts w:eastAsia="Times New Roman"/>
          <w:color w:val="000000"/>
          <w:sz w:val="22"/>
          <w:szCs w:val="22"/>
          <w:lang w:bidi="ru-RU"/>
        </w:rPr>
        <w:t xml:space="preserve">4. Наименование: Коровник на 200 голов, Кадастровый номер: 36:32:6400006:46, Назначение: </w:t>
      </w:r>
      <w:r w:rsidRPr="00B74842">
        <w:rPr>
          <w:rFonts w:eastAsia="Times New Roman"/>
          <w:color w:val="000000"/>
          <w:sz w:val="22"/>
          <w:szCs w:val="22"/>
          <w:lang w:bidi="ru-RU"/>
        </w:rPr>
        <w:t>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1644.3. Количество этажей, в том числе подземных этажей: 1. Адрес: Воронежская область, Эртильский р- н, с Большая Добринка, пер Восточный, д 10 а – залоговая стоимость: 3 978 000,00 рублей</w:t>
      </w:r>
    </w:p>
    <w:p w:rsidR="007114B0" w:rsidRPr="004941B9" w:rsidRDefault="007114B0" w:rsidP="007114B0">
      <w:pPr>
        <w:pStyle w:val="ConsPlusNormal"/>
        <w:jc w:val="both"/>
        <w:rPr>
          <w:rFonts w:eastAsia="Times New Roman"/>
          <w:color w:val="000000"/>
          <w:sz w:val="22"/>
          <w:szCs w:val="22"/>
          <w:lang w:bidi="ru-RU"/>
        </w:rPr>
      </w:pPr>
      <w:r w:rsidRPr="004941B9">
        <w:rPr>
          <w:rFonts w:eastAsia="Times New Roman"/>
          <w:color w:val="000000"/>
          <w:sz w:val="22"/>
          <w:szCs w:val="22"/>
          <w:lang w:bidi="ru-RU"/>
        </w:rPr>
        <w:t>5. Наименование: Зернохранилище, Кадастровый номер: 36:32:6400006:45,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2036.0. Количество этажей, в том числе подземных этажей: 1, а также подземных - Адрес: Воронежская область, р-н Эртильский, с. Большая Добринка, пер. Восточный, 10а – залоговая стоимость: </w:t>
      </w:r>
      <w:r>
        <w:rPr>
          <w:rFonts w:eastAsia="Times New Roman"/>
          <w:color w:val="000000"/>
          <w:sz w:val="22"/>
          <w:szCs w:val="22"/>
          <w:lang w:bidi="ru-RU"/>
        </w:rPr>
        <w:t>3 296 250</w:t>
      </w:r>
      <w:r w:rsidRPr="004941B9">
        <w:rPr>
          <w:rFonts w:eastAsia="Times New Roman"/>
          <w:color w:val="000000"/>
          <w:sz w:val="22"/>
          <w:szCs w:val="22"/>
          <w:lang w:bidi="ru-RU"/>
        </w:rPr>
        <w:t xml:space="preserve"> рублей.</w:t>
      </w:r>
    </w:p>
    <w:p w:rsidR="007114B0" w:rsidRPr="004941B9" w:rsidRDefault="007114B0" w:rsidP="007114B0">
      <w:pPr>
        <w:pStyle w:val="ConsPlusNormal"/>
        <w:jc w:val="both"/>
        <w:rPr>
          <w:rFonts w:eastAsia="Times New Roman"/>
          <w:color w:val="000000"/>
          <w:sz w:val="22"/>
          <w:szCs w:val="22"/>
          <w:lang w:bidi="ru-RU"/>
        </w:rPr>
      </w:pPr>
      <w:r w:rsidRPr="00B74842">
        <w:rPr>
          <w:rFonts w:eastAsia="Times New Roman"/>
          <w:color w:val="000000"/>
          <w:sz w:val="22"/>
          <w:szCs w:val="22"/>
          <w:lang w:bidi="ru-RU"/>
        </w:rPr>
        <w:t>6. Наименование: Здание родильного отделения с профилакторием для телят. Кадастровый номер: 36:32:6400006:44, Назначение: 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102</w:t>
      </w:r>
      <w:r>
        <w:rPr>
          <w:rFonts w:eastAsia="Times New Roman"/>
          <w:color w:val="000000"/>
          <w:sz w:val="22"/>
          <w:szCs w:val="22"/>
          <w:lang w:bidi="ru-RU"/>
        </w:rPr>
        <w:t>8,</w:t>
      </w:r>
      <w:r w:rsidRPr="00B74842">
        <w:rPr>
          <w:rFonts w:eastAsia="Times New Roman"/>
          <w:color w:val="000000"/>
          <w:sz w:val="22"/>
          <w:szCs w:val="22"/>
          <w:lang w:bidi="ru-RU"/>
        </w:rPr>
        <w:t xml:space="preserve">7. Количество этажей, в том числе </w:t>
      </w:r>
      <w:r w:rsidRPr="00B74842">
        <w:rPr>
          <w:rFonts w:eastAsia="Times New Roman"/>
          <w:color w:val="000000"/>
          <w:sz w:val="22"/>
          <w:szCs w:val="22"/>
          <w:lang w:bidi="ru-RU"/>
        </w:rPr>
        <w:lastRenderedPageBreak/>
        <w:t>подземных этажей: 2, а также подземных - Адрес: Воронежская область, р-н Эртильский, с. Большая Добринка, пер. Восточный, 10а – залоговая стоимость: 2 758 500,00 рублей</w:t>
      </w:r>
    </w:p>
    <w:p w:rsidR="007114B0" w:rsidRPr="004941B9" w:rsidRDefault="007114B0" w:rsidP="007114B0">
      <w:pPr>
        <w:pStyle w:val="ConsPlusNormal"/>
        <w:jc w:val="both"/>
        <w:rPr>
          <w:rFonts w:eastAsia="Times New Roman"/>
          <w:color w:val="000000"/>
          <w:sz w:val="22"/>
          <w:szCs w:val="22"/>
          <w:lang w:bidi="ru-RU"/>
        </w:rPr>
      </w:pPr>
      <w:r w:rsidRPr="004941B9">
        <w:rPr>
          <w:rFonts w:eastAsia="Times New Roman"/>
          <w:color w:val="000000"/>
          <w:sz w:val="22"/>
          <w:szCs w:val="22"/>
          <w:lang w:bidi="ru-RU"/>
        </w:rPr>
        <w:t>7. Наименование: Зернохранилище с зерносушилкой. Кадастровый номер: 36:32:1600003:81,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2286,2 Количество этажей, в том числе подземных этажей: 1. Адрес: Воронежская область, Эртильский р-н, с Большая Добринка, ул Солнечная, д 3 а – залоговая стоимость: </w:t>
      </w:r>
      <w:r w:rsidRPr="00545A9D">
        <w:rPr>
          <w:rFonts w:eastAsia="Times New Roman"/>
          <w:color w:val="000000"/>
          <w:sz w:val="22"/>
          <w:szCs w:val="22"/>
          <w:lang w:bidi="ru-RU"/>
        </w:rPr>
        <w:t>3 933 750,00 рублей</w:t>
      </w:r>
      <w:r>
        <w:rPr>
          <w:rFonts w:eastAsia="Times New Roman"/>
          <w:color w:val="000000"/>
          <w:sz w:val="22"/>
          <w:szCs w:val="22"/>
          <w:lang w:bidi="ru-RU"/>
        </w:rPr>
        <w:t>.</w:t>
      </w:r>
    </w:p>
    <w:p w:rsidR="007114B0" w:rsidRPr="004941B9" w:rsidRDefault="007114B0" w:rsidP="007114B0">
      <w:pPr>
        <w:pStyle w:val="ConsPlusNormal"/>
        <w:jc w:val="both"/>
        <w:rPr>
          <w:rFonts w:eastAsia="Times New Roman"/>
          <w:color w:val="000000"/>
          <w:sz w:val="22"/>
          <w:szCs w:val="22"/>
          <w:lang w:bidi="ru-RU"/>
        </w:rPr>
      </w:pPr>
      <w:r w:rsidRPr="005E16AA">
        <w:rPr>
          <w:rFonts w:eastAsia="Times New Roman"/>
          <w:color w:val="000000"/>
          <w:sz w:val="22"/>
          <w:szCs w:val="22"/>
          <w:lang w:bidi="ru-RU"/>
        </w:rPr>
        <w:t>8. Наименование: Отдельно стоящее здание (коровник № 1), Кадастровый номер: 36:32:1600003:70, Назначение: Нежилое здание. Площадь, м</w:t>
      </w:r>
      <w:r w:rsidRPr="005E16AA">
        <w:rPr>
          <w:rFonts w:eastAsia="Times New Roman"/>
          <w:color w:val="000000"/>
          <w:sz w:val="22"/>
          <w:szCs w:val="22"/>
          <w:vertAlign w:val="superscript"/>
          <w:lang w:bidi="ru-RU"/>
        </w:rPr>
        <w:t>2</w:t>
      </w:r>
      <w:r w:rsidRPr="005E16AA">
        <w:rPr>
          <w:rFonts w:eastAsia="Times New Roman"/>
          <w:color w:val="000000"/>
          <w:sz w:val="22"/>
          <w:szCs w:val="22"/>
          <w:lang w:bidi="ru-RU"/>
        </w:rPr>
        <w:t>: 1630,1, Инвентарный номер: 12513. Количество этажей, в том числе подземных этажей: 1, а также подземных 0. Адрес: Воронежская область, р-н Эртильский, с Большая Добринка, пер. Восточный, д.10а – залоговая стоимость: 3 507 00</w:t>
      </w:r>
      <w:r w:rsidR="00724CEA" w:rsidRPr="005E16AA">
        <w:rPr>
          <w:rFonts w:eastAsia="Times New Roman"/>
          <w:color w:val="000000"/>
          <w:sz w:val="22"/>
          <w:szCs w:val="22"/>
          <w:lang w:bidi="ru-RU"/>
        </w:rPr>
        <w:t>0</w:t>
      </w:r>
      <w:r w:rsidRPr="005E16AA">
        <w:rPr>
          <w:rFonts w:eastAsia="Times New Roman"/>
          <w:color w:val="000000"/>
          <w:sz w:val="22"/>
          <w:szCs w:val="22"/>
          <w:lang w:bidi="ru-RU"/>
        </w:rPr>
        <w:t>,00 рублей</w:t>
      </w:r>
    </w:p>
    <w:p w:rsidR="007114B0" w:rsidRPr="004941B9" w:rsidRDefault="007114B0" w:rsidP="007114B0">
      <w:pPr>
        <w:pStyle w:val="ConsPlusNormal"/>
        <w:jc w:val="both"/>
        <w:rPr>
          <w:rFonts w:eastAsia="Times New Roman"/>
          <w:color w:val="000000"/>
          <w:sz w:val="22"/>
          <w:szCs w:val="22"/>
          <w:lang w:bidi="ru-RU"/>
        </w:rPr>
      </w:pPr>
      <w:r w:rsidRPr="004941B9">
        <w:rPr>
          <w:rFonts w:eastAsia="Times New Roman"/>
          <w:color w:val="000000"/>
          <w:sz w:val="22"/>
          <w:szCs w:val="22"/>
          <w:lang w:bidi="ru-RU"/>
        </w:rPr>
        <w:t>9. Наименование: Здание, Кадастровый номер: 36:32:1600003:76,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1246.1. Инвентарный номер: 9931. Количество этажей, в том числе подземных этажей: 1. Адрес: Воронежская область, р-н Эртильский, с Большая Добринка, пер Восточный, д 10а – залоговая стоимость: </w:t>
      </w:r>
      <w:r w:rsidRPr="00545A9D">
        <w:rPr>
          <w:rFonts w:eastAsia="Times New Roman"/>
          <w:color w:val="000000"/>
          <w:sz w:val="22"/>
          <w:szCs w:val="22"/>
          <w:lang w:bidi="ru-RU"/>
        </w:rPr>
        <w:t>750,00 рублей</w:t>
      </w:r>
    </w:p>
    <w:p w:rsidR="007114B0" w:rsidRPr="004941B9" w:rsidRDefault="007114B0" w:rsidP="007114B0">
      <w:pPr>
        <w:pStyle w:val="ConsPlusNormal"/>
        <w:jc w:val="both"/>
        <w:rPr>
          <w:sz w:val="22"/>
          <w:szCs w:val="22"/>
        </w:rPr>
      </w:pPr>
      <w:r w:rsidRPr="004941B9">
        <w:rPr>
          <w:rFonts w:eastAsia="Times New Roman"/>
          <w:color w:val="000000"/>
          <w:sz w:val="22"/>
          <w:szCs w:val="22"/>
          <w:lang w:bidi="ru-RU"/>
        </w:rPr>
        <w:t>10.Наименование: Телятник, Кадастровый номер: 36:32:1600003:69,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706.4. Инвентарный номер: 16-9927. Количество этажей, в том числе подземных этажей: 1, а также подземных 0. Адрес: Воронежская область, Эртильский р-н, с Большая Добринка, пер Восточный, д 10а – залоговая стоимость: </w:t>
      </w:r>
      <w:r w:rsidRPr="00545A9D">
        <w:rPr>
          <w:rFonts w:eastAsia="Times New Roman"/>
          <w:color w:val="000000"/>
          <w:sz w:val="22"/>
          <w:szCs w:val="22"/>
          <w:lang w:bidi="ru-RU"/>
        </w:rPr>
        <w:t>750,00 рублей</w:t>
      </w:r>
    </w:p>
    <w:p w:rsidR="007114B0" w:rsidRPr="004941B9" w:rsidRDefault="007114B0" w:rsidP="007114B0">
      <w:pPr>
        <w:pStyle w:val="ConsPlusNormal"/>
        <w:jc w:val="both"/>
        <w:rPr>
          <w:sz w:val="22"/>
          <w:szCs w:val="22"/>
        </w:rPr>
      </w:pPr>
      <w:r w:rsidRPr="004941B9">
        <w:rPr>
          <w:sz w:val="22"/>
          <w:szCs w:val="22"/>
        </w:rPr>
        <w:t>11.</w:t>
      </w:r>
      <w:r w:rsidRPr="004941B9">
        <w:rPr>
          <w:rFonts w:eastAsia="Times New Roman"/>
          <w:color w:val="000000"/>
          <w:sz w:val="22"/>
          <w:szCs w:val="22"/>
          <w:lang w:bidi="ru-RU"/>
        </w:rPr>
        <w:t xml:space="preserve">Наименование: земельный участок, Кадастровый номер: 36:32:6400006:36, Категория земель: Земли сельскохозяйственного назначения. Виды разрешенного использования: Для сельскохозяйственного производства. Площадь: 186000 +/- 3773.70 кв. м. Адрес: Воронежская область, р-н Эртильский, с Большая Добринка, пер Восточный, 10 "А" – залоговая стоимость: </w:t>
      </w:r>
      <w:r w:rsidRPr="00545A9D">
        <w:rPr>
          <w:rFonts w:eastAsia="Times New Roman"/>
          <w:color w:val="000000"/>
          <w:sz w:val="22"/>
          <w:szCs w:val="22"/>
          <w:lang w:bidi="ru-RU"/>
        </w:rPr>
        <w:t>1 152 000,00 рублей</w:t>
      </w:r>
    </w:p>
    <w:p w:rsidR="007114B0" w:rsidRPr="004941B9" w:rsidRDefault="007114B0" w:rsidP="007114B0">
      <w:pPr>
        <w:pStyle w:val="ConsPlusNormal"/>
        <w:jc w:val="both"/>
        <w:rPr>
          <w:sz w:val="22"/>
          <w:szCs w:val="22"/>
        </w:rPr>
      </w:pPr>
      <w:r w:rsidRPr="004941B9">
        <w:rPr>
          <w:sz w:val="22"/>
          <w:szCs w:val="22"/>
        </w:rPr>
        <w:t>12.</w:t>
      </w:r>
      <w:r w:rsidRPr="004941B9">
        <w:rPr>
          <w:rFonts w:eastAsia="Times New Roman"/>
          <w:color w:val="000000"/>
          <w:sz w:val="22"/>
          <w:szCs w:val="22"/>
          <w:lang w:bidi="ru-RU"/>
        </w:rPr>
        <w:t>Наименование: земельный участок, Кадастровый номер: 36:32:6400006:83, Категория земель: Земли населенных пунктов. Виды разрешенного использования: Для сельскохозяйственного использования. Площадь: 7400 +/-  60 кв. м. Адрес: Воронежская область, р-н Эртильский, с Большая Добринка, ул.Солнечная , уч.3 «а»</w:t>
      </w:r>
      <w:r w:rsidRPr="004941B9">
        <w:rPr>
          <w:sz w:val="22"/>
          <w:szCs w:val="22"/>
        </w:rPr>
        <w:t xml:space="preserve"> </w:t>
      </w:r>
      <w:r w:rsidRPr="004941B9">
        <w:rPr>
          <w:rFonts w:eastAsia="Times New Roman"/>
          <w:color w:val="000000"/>
          <w:sz w:val="22"/>
          <w:szCs w:val="22"/>
          <w:lang w:bidi="ru-RU"/>
        </w:rPr>
        <w:t xml:space="preserve">– залоговая стоимость: </w:t>
      </w:r>
      <w:r w:rsidRPr="00545A9D">
        <w:rPr>
          <w:rFonts w:eastAsia="Times New Roman"/>
          <w:color w:val="000000"/>
          <w:sz w:val="22"/>
          <w:szCs w:val="22"/>
          <w:lang w:bidi="ru-RU"/>
        </w:rPr>
        <w:t>199 500 рублей</w:t>
      </w:r>
      <w:r w:rsidRPr="004941B9">
        <w:rPr>
          <w:rFonts w:eastAsia="Times New Roman"/>
          <w:color w:val="000000"/>
          <w:sz w:val="22"/>
          <w:szCs w:val="22"/>
          <w:lang w:bidi="ru-RU"/>
        </w:rPr>
        <w:t>.</w:t>
      </w:r>
    </w:p>
    <w:p w:rsidR="007114B0" w:rsidRPr="004941B9" w:rsidRDefault="007114B0" w:rsidP="007114B0">
      <w:pPr>
        <w:pStyle w:val="ConsPlusNormal"/>
        <w:jc w:val="both"/>
        <w:rPr>
          <w:sz w:val="22"/>
          <w:szCs w:val="22"/>
        </w:rPr>
      </w:pPr>
      <w:r w:rsidRPr="004941B9">
        <w:rPr>
          <w:sz w:val="22"/>
          <w:szCs w:val="22"/>
        </w:rPr>
        <w:t>13.</w:t>
      </w:r>
      <w:r w:rsidRPr="004941B9">
        <w:rPr>
          <w:rFonts w:eastAsia="Times New Roman"/>
          <w:color w:val="000000"/>
          <w:sz w:val="22"/>
          <w:szCs w:val="22"/>
          <w:lang w:bidi="ru-RU"/>
        </w:rPr>
        <w:t>Наименование: Сенохранилище, Кадастровый номер: 36:32:6400006:50,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1934,3, Адрес: Воронежская область, р-н Эртильский, с Большая Добринка, пер. Восточный, д.10а – залоговая стоимость: </w:t>
      </w:r>
      <w:r w:rsidRPr="00545A9D">
        <w:rPr>
          <w:rFonts w:eastAsia="Times New Roman"/>
          <w:color w:val="000000"/>
          <w:sz w:val="22"/>
          <w:szCs w:val="22"/>
          <w:lang w:bidi="ru-RU"/>
        </w:rPr>
        <w:t>750,00 рублей</w:t>
      </w:r>
      <w:r w:rsidRPr="004941B9">
        <w:rPr>
          <w:rFonts w:eastAsia="Times New Roman"/>
          <w:color w:val="000000"/>
          <w:sz w:val="22"/>
          <w:szCs w:val="22"/>
          <w:lang w:bidi="ru-RU"/>
        </w:rPr>
        <w:t>.</w:t>
      </w:r>
    </w:p>
    <w:p w:rsidR="007114B0" w:rsidRDefault="007114B0" w:rsidP="007114B0">
      <w:pPr>
        <w:pStyle w:val="ConsPlusNormal"/>
        <w:jc w:val="both"/>
        <w:rPr>
          <w:sz w:val="22"/>
          <w:szCs w:val="22"/>
        </w:rPr>
      </w:pPr>
      <w:r>
        <w:rPr>
          <w:sz w:val="22"/>
          <w:szCs w:val="22"/>
        </w:rPr>
        <w:t>Характер обременения: ипотека (залог недвижимости).</w:t>
      </w:r>
    </w:p>
    <w:p w:rsidR="007114B0" w:rsidRDefault="007114B0" w:rsidP="007114B0">
      <w:pPr>
        <w:pStyle w:val="ConsPlusNormal"/>
        <w:jc w:val="both"/>
        <w:rPr>
          <w:sz w:val="22"/>
          <w:szCs w:val="22"/>
        </w:rPr>
      </w:pPr>
      <w:r>
        <w:rPr>
          <w:sz w:val="22"/>
          <w:szCs w:val="22"/>
        </w:rPr>
        <w:t>Дата возникновения обременения</w:t>
      </w:r>
      <w:r w:rsidRPr="009D2F1D">
        <w:rPr>
          <w:sz w:val="22"/>
          <w:szCs w:val="22"/>
        </w:rPr>
        <w:t xml:space="preserve">: </w:t>
      </w:r>
      <w:r w:rsidR="00B829B2" w:rsidRPr="009D2F1D">
        <w:rPr>
          <w:sz w:val="22"/>
          <w:szCs w:val="22"/>
        </w:rPr>
        <w:t>15.03.2018 г.</w:t>
      </w:r>
      <w:r w:rsidR="009E5B57" w:rsidRPr="009D2F1D">
        <w:rPr>
          <w:rStyle w:val="a9"/>
          <w:sz w:val="22"/>
          <w:szCs w:val="22"/>
        </w:rPr>
        <w:footnoteReference w:id="26"/>
      </w:r>
    </w:p>
    <w:p w:rsidR="00437DC3" w:rsidRDefault="007114B0" w:rsidP="007114B0">
      <w:pPr>
        <w:pStyle w:val="ConsPlusNormal"/>
        <w:jc w:val="both"/>
        <w:rPr>
          <w:sz w:val="22"/>
          <w:szCs w:val="22"/>
        </w:rPr>
      </w:pPr>
      <w:r>
        <w:rPr>
          <w:sz w:val="22"/>
          <w:szCs w:val="22"/>
        </w:rPr>
        <w:t xml:space="preserve">Срок действия обременения: </w:t>
      </w:r>
      <w:r w:rsidR="0030117D">
        <w:rPr>
          <w:sz w:val="22"/>
          <w:szCs w:val="22"/>
        </w:rPr>
        <w:t>обременение фактически прекратилось</w:t>
      </w:r>
      <w:r w:rsidR="00437DC3">
        <w:rPr>
          <w:sz w:val="22"/>
          <w:szCs w:val="22"/>
        </w:rPr>
        <w:t>:</w:t>
      </w:r>
    </w:p>
    <w:p w:rsidR="00437DC3" w:rsidRDefault="00437DC3" w:rsidP="00437DC3">
      <w:pPr>
        <w:pStyle w:val="ConsPlusNormal"/>
        <w:jc w:val="both"/>
        <w:rPr>
          <w:rFonts w:eastAsia="Times New Roman"/>
          <w:sz w:val="22"/>
          <w:szCs w:val="22"/>
        </w:rPr>
      </w:pPr>
      <w:r>
        <w:rPr>
          <w:sz w:val="22"/>
          <w:szCs w:val="22"/>
        </w:rPr>
        <w:t>-</w:t>
      </w:r>
      <w:r w:rsidRPr="00FB50F7">
        <w:rPr>
          <w:rFonts w:eastAsia="Times New Roman"/>
          <w:sz w:val="22"/>
          <w:szCs w:val="22"/>
        </w:rPr>
        <w:t>23.03.2018 г. (включительно)</w:t>
      </w:r>
      <w:r w:rsidRPr="00FB50F7">
        <w:rPr>
          <w:rStyle w:val="a9"/>
          <w:rFonts w:eastAsia="Times New Roman"/>
          <w:sz w:val="22"/>
          <w:szCs w:val="22"/>
        </w:rPr>
        <w:footnoteReference w:id="27"/>
      </w:r>
    </w:p>
    <w:p w:rsidR="00437DC3" w:rsidRPr="00DF548C" w:rsidRDefault="00437DC3" w:rsidP="00437DC3">
      <w:pPr>
        <w:pStyle w:val="ConsPlusNormal"/>
        <w:jc w:val="both"/>
        <w:rPr>
          <w:b/>
          <w:sz w:val="22"/>
          <w:szCs w:val="22"/>
        </w:rPr>
      </w:pPr>
      <w:r>
        <w:rPr>
          <w:rFonts w:eastAsia="Times New Roman"/>
          <w:sz w:val="22"/>
          <w:szCs w:val="22"/>
        </w:rPr>
        <w:t>-26.02.2019 г.</w:t>
      </w:r>
      <w:r w:rsidRPr="00212ECE">
        <w:rPr>
          <w:rFonts w:eastAsia="Times New Roman"/>
          <w:sz w:val="22"/>
          <w:szCs w:val="22"/>
        </w:rPr>
        <w:t xml:space="preserve"> </w:t>
      </w:r>
      <w:r w:rsidRPr="00FB50F7">
        <w:rPr>
          <w:rFonts w:eastAsia="Times New Roman"/>
          <w:sz w:val="22"/>
          <w:szCs w:val="22"/>
        </w:rPr>
        <w:t>(включительно)</w:t>
      </w:r>
      <w:r w:rsidRPr="00FB50F7">
        <w:rPr>
          <w:rStyle w:val="a9"/>
          <w:rFonts w:eastAsia="Times New Roman"/>
          <w:sz w:val="22"/>
          <w:szCs w:val="22"/>
        </w:rPr>
        <w:footnoteReference w:id="28"/>
      </w:r>
      <w:r>
        <w:rPr>
          <w:rFonts w:eastAsia="Times New Roman"/>
          <w:sz w:val="22"/>
          <w:szCs w:val="22"/>
        </w:rPr>
        <w:t>.</w:t>
      </w:r>
    </w:p>
    <w:p w:rsidR="007114B0" w:rsidRDefault="007114B0" w:rsidP="007114B0">
      <w:pPr>
        <w:pStyle w:val="ConsPlusNormal"/>
        <w:jc w:val="both"/>
        <w:rPr>
          <w:sz w:val="22"/>
          <w:szCs w:val="22"/>
        </w:rPr>
      </w:pPr>
      <w:r>
        <w:rPr>
          <w:sz w:val="22"/>
          <w:szCs w:val="22"/>
        </w:rPr>
        <w:t xml:space="preserve">Иные условия по усмотрению эмитента: </w:t>
      </w:r>
      <w:r w:rsidRPr="009B6809">
        <w:rPr>
          <w:sz w:val="22"/>
          <w:szCs w:val="22"/>
        </w:rPr>
        <w:t xml:space="preserve"> </w:t>
      </w:r>
      <w:r>
        <w:rPr>
          <w:sz w:val="22"/>
          <w:szCs w:val="22"/>
        </w:rPr>
        <w:t>отсутствуют.</w:t>
      </w:r>
    </w:p>
    <w:p w:rsidR="00856B81" w:rsidRDefault="00856B81" w:rsidP="00856B81">
      <w:pPr>
        <w:pStyle w:val="ConsPlusNormal"/>
        <w:jc w:val="both"/>
        <w:rPr>
          <w:b/>
          <w:sz w:val="22"/>
          <w:szCs w:val="22"/>
        </w:rPr>
      </w:pPr>
    </w:p>
    <w:p w:rsidR="007114B0" w:rsidRPr="004941B9" w:rsidRDefault="007114B0" w:rsidP="007114B0">
      <w:pPr>
        <w:pStyle w:val="ConsPlusNormal"/>
        <w:jc w:val="both"/>
        <w:rPr>
          <w:b/>
          <w:sz w:val="22"/>
          <w:szCs w:val="22"/>
          <w:u w:val="single"/>
        </w:rPr>
      </w:pPr>
      <w:r w:rsidRPr="004941B9">
        <w:rPr>
          <w:b/>
          <w:sz w:val="22"/>
          <w:szCs w:val="22"/>
          <w:u w:val="single"/>
        </w:rPr>
        <w:t>201</w:t>
      </w:r>
      <w:r>
        <w:rPr>
          <w:b/>
          <w:sz w:val="22"/>
          <w:szCs w:val="22"/>
          <w:u w:val="single"/>
        </w:rPr>
        <w:t>9</w:t>
      </w:r>
      <w:r w:rsidRPr="004941B9">
        <w:rPr>
          <w:b/>
          <w:sz w:val="22"/>
          <w:szCs w:val="22"/>
          <w:u w:val="single"/>
        </w:rPr>
        <w:t xml:space="preserve"> год: </w:t>
      </w:r>
    </w:p>
    <w:p w:rsidR="007114B0" w:rsidRPr="004941B9" w:rsidRDefault="007114B0" w:rsidP="007114B0">
      <w:pPr>
        <w:pStyle w:val="ConsPlusNormal"/>
        <w:jc w:val="both"/>
        <w:rPr>
          <w:sz w:val="22"/>
          <w:szCs w:val="22"/>
        </w:rPr>
      </w:pPr>
      <w:r w:rsidRPr="00B86E4E">
        <w:rPr>
          <w:b/>
          <w:sz w:val="22"/>
          <w:szCs w:val="22"/>
        </w:rPr>
        <w:t>1.</w:t>
      </w:r>
      <w:r>
        <w:rPr>
          <w:sz w:val="22"/>
          <w:szCs w:val="22"/>
        </w:rPr>
        <w:t xml:space="preserve"> 24.04.2019</w:t>
      </w:r>
      <w:r w:rsidRPr="004941B9">
        <w:rPr>
          <w:sz w:val="22"/>
          <w:szCs w:val="22"/>
        </w:rPr>
        <w:t xml:space="preserve"> г. между </w:t>
      </w:r>
      <w:r w:rsidRPr="00D82C9D">
        <w:rPr>
          <w:sz w:val="22"/>
          <w:szCs w:val="22"/>
        </w:rPr>
        <w:t>Эмитентом («Залогодатель») и Акционерным обществом «Российский Сельскохозяйственный банк» («Залогодержатель»)</w:t>
      </w:r>
      <w:r>
        <w:rPr>
          <w:sz w:val="22"/>
          <w:szCs w:val="22"/>
        </w:rPr>
        <w:t xml:space="preserve"> был заключен Договор № 191400/0151-7.2 об ипотеке (залоге недвижимости), </w:t>
      </w:r>
      <w:r w:rsidRPr="004941B9">
        <w:rPr>
          <w:sz w:val="22"/>
          <w:szCs w:val="22"/>
        </w:rPr>
        <w:t xml:space="preserve">на основании которого Залогодатель, </w:t>
      </w:r>
      <w:r w:rsidRPr="004941B9">
        <w:rPr>
          <w:rFonts w:eastAsia="Times New Roman"/>
          <w:color w:val="000000"/>
          <w:sz w:val="22"/>
          <w:szCs w:val="22"/>
          <w:lang w:bidi="ru-RU"/>
        </w:rPr>
        <w:t>обеспечивая надлежащее исполнение обязательств по Договору №</w:t>
      </w:r>
      <w:r>
        <w:rPr>
          <w:rFonts w:eastAsia="Times New Roman"/>
          <w:color w:val="000000"/>
          <w:sz w:val="22"/>
          <w:szCs w:val="22"/>
          <w:lang w:bidi="ru-RU"/>
        </w:rPr>
        <w:t>191400/0151</w:t>
      </w:r>
      <w:r w:rsidRPr="004941B9">
        <w:rPr>
          <w:rFonts w:eastAsia="Times New Roman"/>
          <w:color w:val="000000"/>
          <w:sz w:val="22"/>
          <w:szCs w:val="22"/>
          <w:lang w:bidi="ru-RU"/>
        </w:rPr>
        <w:t xml:space="preserve"> об открытии кредитной линии с лимитом выдачи, заключенному «</w:t>
      </w:r>
      <w:r>
        <w:rPr>
          <w:rFonts w:eastAsia="Times New Roman"/>
          <w:color w:val="000000"/>
          <w:sz w:val="22"/>
          <w:szCs w:val="22"/>
          <w:lang w:bidi="ru-RU"/>
        </w:rPr>
        <w:t>24</w:t>
      </w:r>
      <w:r w:rsidRPr="004941B9">
        <w:rPr>
          <w:rFonts w:eastAsia="Times New Roman"/>
          <w:color w:val="000000"/>
          <w:sz w:val="22"/>
          <w:szCs w:val="22"/>
          <w:lang w:bidi="ru-RU"/>
        </w:rPr>
        <w:t xml:space="preserve">» </w:t>
      </w:r>
      <w:r>
        <w:rPr>
          <w:rFonts w:eastAsia="Times New Roman"/>
          <w:color w:val="000000"/>
          <w:sz w:val="22"/>
          <w:szCs w:val="22"/>
          <w:lang w:bidi="ru-RU"/>
        </w:rPr>
        <w:t>апреля 2019</w:t>
      </w:r>
      <w:r w:rsidRPr="004941B9">
        <w:rPr>
          <w:rFonts w:eastAsia="Times New Roman"/>
          <w:color w:val="000000"/>
          <w:sz w:val="22"/>
          <w:szCs w:val="22"/>
          <w:lang w:bidi="ru-RU"/>
        </w:rPr>
        <w:t xml:space="preserve"> года </w:t>
      </w:r>
      <w:r w:rsidRPr="00D82C9D">
        <w:rPr>
          <w:sz w:val="22"/>
          <w:szCs w:val="22"/>
        </w:rPr>
        <w:t>между Эмитентом («Заемщик») и Акционерным обществом «Российский Сельскохозяйственный банк» («Кредитор/Банк»)</w:t>
      </w:r>
      <w:r>
        <w:rPr>
          <w:sz w:val="22"/>
          <w:szCs w:val="22"/>
        </w:rPr>
        <w:t xml:space="preserve"> </w:t>
      </w:r>
      <w:r w:rsidRPr="004941B9">
        <w:rPr>
          <w:rFonts w:eastAsia="Times New Roman"/>
          <w:color w:val="000000"/>
          <w:sz w:val="22"/>
          <w:szCs w:val="22"/>
          <w:lang w:bidi="ru-RU"/>
        </w:rPr>
        <w:t xml:space="preserve"> в городе Эртиль </w:t>
      </w:r>
      <w:r w:rsidRPr="004941B9">
        <w:rPr>
          <w:sz w:val="22"/>
          <w:szCs w:val="22"/>
        </w:rPr>
        <w:t>передал Залогодержателю в залог  следующее недвижимое имущество</w:t>
      </w:r>
      <w:r w:rsidRPr="00DE2A62">
        <w:rPr>
          <w:sz w:val="22"/>
          <w:szCs w:val="22"/>
        </w:rPr>
        <w:t xml:space="preserve"> </w:t>
      </w:r>
      <w:r>
        <w:rPr>
          <w:sz w:val="22"/>
          <w:szCs w:val="22"/>
        </w:rPr>
        <w:t>в совокупности</w:t>
      </w:r>
      <w:r w:rsidRPr="004941B9">
        <w:rPr>
          <w:sz w:val="22"/>
          <w:szCs w:val="22"/>
        </w:rPr>
        <w:t xml:space="preserve">, </w:t>
      </w:r>
      <w:r>
        <w:rPr>
          <w:sz w:val="22"/>
          <w:szCs w:val="22"/>
        </w:rPr>
        <w:t>общая залоговая стоимость которого составила</w:t>
      </w:r>
      <w:r w:rsidRPr="004941B9">
        <w:rPr>
          <w:sz w:val="22"/>
          <w:szCs w:val="22"/>
        </w:rPr>
        <w:t xml:space="preserve"> </w:t>
      </w:r>
      <w:r w:rsidRPr="00F07548">
        <w:rPr>
          <w:sz w:val="22"/>
          <w:szCs w:val="22"/>
        </w:rPr>
        <w:t>35 396 250 рублей</w:t>
      </w:r>
      <w:r w:rsidR="009C7099">
        <w:rPr>
          <w:sz w:val="22"/>
          <w:szCs w:val="22"/>
        </w:rPr>
        <w:t>:</w:t>
      </w:r>
    </w:p>
    <w:p w:rsidR="007114B0" w:rsidRDefault="007114B0" w:rsidP="007114B0">
      <w:pPr>
        <w:pStyle w:val="ConsPlusNormal"/>
        <w:jc w:val="both"/>
        <w:rPr>
          <w:rFonts w:eastAsia="Times New Roman"/>
          <w:color w:val="000000"/>
          <w:sz w:val="22"/>
          <w:szCs w:val="22"/>
          <w:lang w:bidi="ru-RU"/>
        </w:rPr>
      </w:pPr>
      <w:r w:rsidRPr="004941B9">
        <w:rPr>
          <w:rFonts w:eastAsia="Times New Roman"/>
          <w:color w:val="000000"/>
          <w:sz w:val="22"/>
          <w:szCs w:val="22"/>
          <w:lang w:bidi="ru-RU"/>
        </w:rPr>
        <w:t>1. Наименование: Зернохранилище с зерносушилкой. Кадастровый номер: 36:32:1600003:81,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2286,2 Количество этажей, в том числе подземных этажей: 1. Адрес: Воронежская область, Эртильский р-н, с Боль</w:t>
      </w:r>
      <w:r>
        <w:rPr>
          <w:rFonts w:eastAsia="Times New Roman"/>
          <w:color w:val="000000"/>
          <w:sz w:val="22"/>
          <w:szCs w:val="22"/>
          <w:lang w:bidi="ru-RU"/>
        </w:rPr>
        <w:t>шая Добринка, ул Солнечная, д 3А</w:t>
      </w:r>
      <w:r w:rsidRPr="004941B9">
        <w:rPr>
          <w:rFonts w:eastAsia="Times New Roman"/>
          <w:color w:val="000000"/>
          <w:sz w:val="22"/>
          <w:szCs w:val="22"/>
          <w:lang w:bidi="ru-RU"/>
        </w:rPr>
        <w:t xml:space="preserve"> – залоговая стоимость: </w:t>
      </w:r>
      <w:r w:rsidRPr="00F07548">
        <w:rPr>
          <w:rFonts w:eastAsia="Times New Roman"/>
          <w:color w:val="000000"/>
          <w:sz w:val="22"/>
          <w:szCs w:val="22"/>
          <w:lang w:bidi="ru-RU"/>
        </w:rPr>
        <w:t>3 882 000,00 рублей.</w:t>
      </w:r>
    </w:p>
    <w:p w:rsidR="007114B0" w:rsidRDefault="007114B0" w:rsidP="007114B0">
      <w:pPr>
        <w:pStyle w:val="ConsPlusNormal"/>
        <w:jc w:val="both"/>
        <w:rPr>
          <w:rFonts w:eastAsia="Times New Roman"/>
          <w:color w:val="000000"/>
          <w:sz w:val="22"/>
          <w:szCs w:val="22"/>
          <w:lang w:bidi="ru-RU"/>
        </w:rPr>
      </w:pPr>
      <w:r>
        <w:rPr>
          <w:rFonts w:eastAsia="Times New Roman"/>
          <w:color w:val="000000"/>
          <w:sz w:val="22"/>
          <w:szCs w:val="22"/>
          <w:lang w:bidi="ru-RU"/>
        </w:rPr>
        <w:t>2.</w:t>
      </w:r>
      <w:r w:rsidRPr="00620D1D">
        <w:rPr>
          <w:rFonts w:eastAsia="Times New Roman"/>
          <w:color w:val="000000"/>
          <w:sz w:val="22"/>
          <w:szCs w:val="22"/>
          <w:lang w:bidi="ru-RU"/>
        </w:rPr>
        <w:t xml:space="preserve"> </w:t>
      </w:r>
      <w:r w:rsidRPr="004941B9">
        <w:rPr>
          <w:rFonts w:eastAsia="Times New Roman"/>
          <w:color w:val="000000"/>
          <w:sz w:val="22"/>
          <w:szCs w:val="22"/>
          <w:lang w:bidi="ru-RU"/>
        </w:rPr>
        <w:t>Наименование: земельный участок, Кадастровый номер: 36:32:6400006:83, Категория земель: Земли населенных пунктов. Виды разрешенного использования: Для сельскохозяйственного использования. Площадь: 7400 +/-  60 кв. м. Адрес: Воронежская область, р-н Эртильский, с Большая Добринка, ул.Солнечная , уч.3 «а»</w:t>
      </w:r>
      <w:r w:rsidRPr="004941B9">
        <w:rPr>
          <w:sz w:val="22"/>
          <w:szCs w:val="22"/>
        </w:rPr>
        <w:t xml:space="preserve"> </w:t>
      </w:r>
      <w:r w:rsidRPr="004941B9">
        <w:rPr>
          <w:rFonts w:eastAsia="Times New Roman"/>
          <w:color w:val="000000"/>
          <w:sz w:val="22"/>
          <w:szCs w:val="22"/>
          <w:lang w:bidi="ru-RU"/>
        </w:rPr>
        <w:t xml:space="preserve">– залоговая стоимость: </w:t>
      </w:r>
      <w:r w:rsidRPr="00CC781A">
        <w:rPr>
          <w:rFonts w:eastAsia="Times New Roman"/>
          <w:color w:val="000000"/>
          <w:sz w:val="22"/>
          <w:szCs w:val="22"/>
          <w:lang w:bidi="ru-RU"/>
        </w:rPr>
        <w:t>177 750 рублей.</w:t>
      </w:r>
    </w:p>
    <w:p w:rsidR="007114B0" w:rsidRPr="006F01B8" w:rsidRDefault="007114B0" w:rsidP="007114B0">
      <w:pPr>
        <w:pStyle w:val="ConsPlusNormal"/>
        <w:jc w:val="both"/>
        <w:rPr>
          <w:rFonts w:eastAsia="Times New Roman"/>
          <w:b/>
          <w:color w:val="000000"/>
          <w:sz w:val="22"/>
          <w:szCs w:val="22"/>
          <w:lang w:bidi="ru-RU"/>
        </w:rPr>
      </w:pPr>
      <w:r>
        <w:rPr>
          <w:rFonts w:eastAsia="Times New Roman"/>
          <w:color w:val="000000"/>
          <w:sz w:val="22"/>
          <w:szCs w:val="22"/>
          <w:lang w:bidi="ru-RU"/>
        </w:rPr>
        <w:t xml:space="preserve">3. </w:t>
      </w:r>
      <w:r w:rsidRPr="00B74842">
        <w:rPr>
          <w:rFonts w:eastAsia="Times New Roman"/>
          <w:color w:val="000000"/>
          <w:sz w:val="22"/>
          <w:szCs w:val="22"/>
          <w:lang w:bidi="ru-RU"/>
        </w:rPr>
        <w:t xml:space="preserve">Наименование: Здание родильного отделения с профилакторием для телят. Кадастровый номер: </w:t>
      </w:r>
      <w:r w:rsidRPr="00B74842">
        <w:rPr>
          <w:rFonts w:eastAsia="Times New Roman"/>
          <w:color w:val="000000"/>
          <w:sz w:val="22"/>
          <w:szCs w:val="22"/>
          <w:lang w:bidi="ru-RU"/>
        </w:rPr>
        <w:lastRenderedPageBreak/>
        <w:t>36:32:6400006:44, Назначение: 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102</w:t>
      </w:r>
      <w:r>
        <w:rPr>
          <w:rFonts w:eastAsia="Times New Roman"/>
          <w:color w:val="000000"/>
          <w:sz w:val="22"/>
          <w:szCs w:val="22"/>
          <w:lang w:bidi="ru-RU"/>
        </w:rPr>
        <w:t>8,</w:t>
      </w:r>
      <w:r w:rsidRPr="00B74842">
        <w:rPr>
          <w:rFonts w:eastAsia="Times New Roman"/>
          <w:color w:val="000000"/>
          <w:sz w:val="22"/>
          <w:szCs w:val="22"/>
          <w:lang w:bidi="ru-RU"/>
        </w:rPr>
        <w:t xml:space="preserve">7. Количество этажей, в том числе подземных этажей: 2, а также подземных - Адрес: Воронежская область, р-н Эртильский, с. Большая Добринка, пер. Восточный, 10а – залоговая стоимость: </w:t>
      </w:r>
      <w:r w:rsidRPr="00E34C4E">
        <w:rPr>
          <w:rFonts w:eastAsia="Times New Roman"/>
          <w:color w:val="000000"/>
          <w:sz w:val="22"/>
          <w:szCs w:val="22"/>
          <w:lang w:bidi="ru-RU"/>
        </w:rPr>
        <w:t>2 772 750,00</w:t>
      </w:r>
      <w:r w:rsidRPr="00B74842">
        <w:rPr>
          <w:rFonts w:eastAsia="Times New Roman"/>
          <w:color w:val="000000"/>
          <w:sz w:val="22"/>
          <w:szCs w:val="22"/>
          <w:lang w:bidi="ru-RU"/>
        </w:rPr>
        <w:t xml:space="preserve"> рублей</w:t>
      </w:r>
    </w:p>
    <w:p w:rsidR="007114B0" w:rsidRDefault="007114B0" w:rsidP="007114B0">
      <w:pPr>
        <w:pStyle w:val="ConsPlusNormal"/>
        <w:jc w:val="both"/>
        <w:rPr>
          <w:rFonts w:eastAsia="Times New Roman"/>
          <w:color w:val="000000"/>
          <w:sz w:val="22"/>
          <w:szCs w:val="22"/>
          <w:lang w:bidi="ru-RU"/>
        </w:rPr>
      </w:pPr>
      <w:r>
        <w:rPr>
          <w:rFonts w:eastAsia="Times New Roman"/>
          <w:color w:val="000000"/>
          <w:sz w:val="22"/>
          <w:szCs w:val="22"/>
          <w:lang w:bidi="ru-RU"/>
        </w:rPr>
        <w:t xml:space="preserve">4. </w:t>
      </w:r>
      <w:r w:rsidRPr="004941B9">
        <w:rPr>
          <w:rFonts w:eastAsia="Times New Roman"/>
          <w:color w:val="000000"/>
          <w:sz w:val="22"/>
          <w:szCs w:val="22"/>
          <w:lang w:bidi="ru-RU"/>
        </w:rPr>
        <w:t>Наименование: Зернохранилище, Кадастровый номер: 36:32:6400006:45,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2036.0. Количество этажей, в том числе подземных этажей: 1, а также подземных - Адрес: Воронежская область, р-н Эртильский, с. Большая Добринка, пер. Восточный, 10а – залоговая стоимость: </w:t>
      </w:r>
      <w:r>
        <w:rPr>
          <w:rFonts w:eastAsia="Times New Roman"/>
          <w:color w:val="000000"/>
          <w:sz w:val="22"/>
          <w:szCs w:val="22"/>
          <w:lang w:bidi="ru-RU"/>
        </w:rPr>
        <w:t xml:space="preserve"> 3 135 750</w:t>
      </w:r>
      <w:r w:rsidRPr="004941B9">
        <w:rPr>
          <w:rFonts w:eastAsia="Times New Roman"/>
          <w:color w:val="000000"/>
          <w:sz w:val="22"/>
          <w:szCs w:val="22"/>
          <w:lang w:bidi="ru-RU"/>
        </w:rPr>
        <w:t xml:space="preserve"> рублей.</w:t>
      </w:r>
    </w:p>
    <w:p w:rsidR="007114B0" w:rsidRDefault="007114B0" w:rsidP="007114B0">
      <w:pPr>
        <w:pStyle w:val="ConsPlusNormal"/>
        <w:jc w:val="both"/>
        <w:rPr>
          <w:rFonts w:eastAsia="Times New Roman"/>
          <w:color w:val="000000"/>
          <w:sz w:val="22"/>
          <w:szCs w:val="22"/>
          <w:lang w:bidi="ru-RU"/>
        </w:rPr>
      </w:pPr>
      <w:r>
        <w:rPr>
          <w:rFonts w:eastAsia="Times New Roman"/>
          <w:color w:val="000000"/>
          <w:sz w:val="22"/>
          <w:szCs w:val="22"/>
          <w:lang w:bidi="ru-RU"/>
        </w:rPr>
        <w:t xml:space="preserve">5. </w:t>
      </w:r>
      <w:r w:rsidRPr="004941B9">
        <w:rPr>
          <w:rFonts w:eastAsia="Times New Roman"/>
          <w:color w:val="000000"/>
          <w:sz w:val="22"/>
          <w:szCs w:val="22"/>
          <w:lang w:bidi="ru-RU"/>
        </w:rPr>
        <w:t xml:space="preserve">Наименование: Коровник на 200 голов, Кадастровый номер: 36:32:6400006:46, Назначение: </w:t>
      </w:r>
      <w:r w:rsidRPr="00B74842">
        <w:rPr>
          <w:rFonts w:eastAsia="Times New Roman"/>
          <w:color w:val="000000"/>
          <w:sz w:val="22"/>
          <w:szCs w:val="22"/>
          <w:lang w:bidi="ru-RU"/>
        </w:rPr>
        <w:t>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xml:space="preserve">: 1644.3. Количество этажей, в том числе подземных этажей: 1. Адрес: Воронежская область, Эртильский р- н, с Большая Добринка, пер Восточный, д 10 а – залоговая стоимость: </w:t>
      </w:r>
      <w:r w:rsidRPr="00E34C4E">
        <w:rPr>
          <w:rFonts w:eastAsia="Times New Roman"/>
          <w:color w:val="000000"/>
          <w:sz w:val="22"/>
          <w:szCs w:val="22"/>
          <w:lang w:bidi="ru-RU"/>
        </w:rPr>
        <w:t>3 887 250,00 рублей</w:t>
      </w:r>
      <w:r>
        <w:rPr>
          <w:rFonts w:eastAsia="Times New Roman"/>
          <w:color w:val="000000"/>
          <w:sz w:val="22"/>
          <w:szCs w:val="22"/>
          <w:lang w:bidi="ru-RU"/>
        </w:rPr>
        <w:t>.</w:t>
      </w:r>
    </w:p>
    <w:p w:rsidR="007114B0" w:rsidRDefault="007114B0" w:rsidP="007114B0">
      <w:pPr>
        <w:pStyle w:val="ConsPlusNormal"/>
        <w:jc w:val="both"/>
        <w:rPr>
          <w:rFonts w:eastAsia="Times New Roman"/>
          <w:color w:val="000000"/>
          <w:sz w:val="22"/>
          <w:szCs w:val="22"/>
          <w:lang w:bidi="ru-RU"/>
        </w:rPr>
      </w:pPr>
      <w:r>
        <w:rPr>
          <w:rFonts w:eastAsia="Times New Roman"/>
          <w:color w:val="000000"/>
          <w:sz w:val="22"/>
          <w:szCs w:val="22"/>
          <w:lang w:bidi="ru-RU"/>
        </w:rPr>
        <w:t xml:space="preserve">6. </w:t>
      </w:r>
      <w:r w:rsidRPr="00B74842">
        <w:rPr>
          <w:rFonts w:eastAsia="Times New Roman"/>
          <w:color w:val="000000"/>
          <w:sz w:val="22"/>
          <w:szCs w:val="22"/>
          <w:lang w:bidi="ru-RU"/>
        </w:rPr>
        <w:t>Наименование: телятник на 240 голов молодняка, Кадастровый номер: 36:32:6400006:47.Назначение: 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xml:space="preserve">: 1476.4. Количество этажей, в том числе подземных этажей: 1. Адрес: Воронежская область, Эртильский р-н, с Большая Добринка, пер Восточный, уч 10а – залоговая стоимость: </w:t>
      </w:r>
      <w:r w:rsidRPr="00F50107">
        <w:rPr>
          <w:rFonts w:eastAsia="Times New Roman"/>
          <w:color w:val="000000"/>
          <w:sz w:val="22"/>
          <w:szCs w:val="22"/>
          <w:lang w:bidi="ru-RU"/>
        </w:rPr>
        <w:t>3 474 000,00 рублей</w:t>
      </w:r>
    </w:p>
    <w:p w:rsidR="007114B0" w:rsidRDefault="007114B0" w:rsidP="007114B0">
      <w:pPr>
        <w:pStyle w:val="ConsPlusNormal"/>
        <w:jc w:val="both"/>
        <w:rPr>
          <w:rFonts w:eastAsia="Times New Roman"/>
          <w:color w:val="000000"/>
          <w:sz w:val="22"/>
          <w:szCs w:val="22"/>
          <w:lang w:bidi="ru-RU"/>
        </w:rPr>
      </w:pPr>
      <w:r>
        <w:rPr>
          <w:rFonts w:eastAsia="Times New Roman"/>
          <w:color w:val="000000"/>
          <w:sz w:val="22"/>
          <w:szCs w:val="22"/>
          <w:lang w:bidi="ru-RU"/>
        </w:rPr>
        <w:t xml:space="preserve">7. </w:t>
      </w:r>
      <w:r w:rsidRPr="00545A9D">
        <w:rPr>
          <w:rFonts w:eastAsia="Times New Roman"/>
          <w:color w:val="000000"/>
          <w:sz w:val="22"/>
          <w:szCs w:val="22"/>
          <w:lang w:bidi="ru-RU"/>
        </w:rPr>
        <w:t>Наименование: Отдельно стоящее здание (коровник № 1), Кадастровый номер: 36:32:1600003:70, Назначение: Нежилое здание. Площадь, м</w:t>
      </w:r>
      <w:r w:rsidRPr="00545A9D">
        <w:rPr>
          <w:rFonts w:eastAsia="Times New Roman"/>
          <w:color w:val="000000"/>
          <w:sz w:val="22"/>
          <w:szCs w:val="22"/>
          <w:vertAlign w:val="superscript"/>
          <w:lang w:bidi="ru-RU"/>
        </w:rPr>
        <w:t>2</w:t>
      </w:r>
      <w:r w:rsidRPr="00545A9D">
        <w:rPr>
          <w:rFonts w:eastAsia="Times New Roman"/>
          <w:color w:val="000000"/>
          <w:sz w:val="22"/>
          <w:szCs w:val="22"/>
          <w:lang w:bidi="ru-RU"/>
        </w:rPr>
        <w:t xml:space="preserve">: 1630,1, Инвентарный номер: 12513. Количество этажей, в том числе подземных этажей: 1, а также подземных 0. Адрес: Воронежская область, р-н Эртильский, с Большая Добринка, пер. Восточный, д.10а – залоговая стоимость: </w:t>
      </w:r>
      <w:r w:rsidRPr="00F50107">
        <w:rPr>
          <w:rFonts w:eastAsia="Times New Roman"/>
          <w:color w:val="000000"/>
          <w:sz w:val="22"/>
          <w:szCs w:val="22"/>
          <w:lang w:bidi="ru-RU"/>
        </w:rPr>
        <w:t>3 276 000,00 рублей</w:t>
      </w:r>
    </w:p>
    <w:p w:rsidR="007114B0" w:rsidRDefault="007114B0" w:rsidP="007114B0">
      <w:pPr>
        <w:pStyle w:val="ConsPlusNormal"/>
        <w:jc w:val="both"/>
        <w:rPr>
          <w:rFonts w:eastAsia="Times New Roman"/>
          <w:color w:val="000000"/>
          <w:sz w:val="22"/>
          <w:szCs w:val="22"/>
          <w:lang w:bidi="ru-RU"/>
        </w:rPr>
      </w:pPr>
      <w:r>
        <w:rPr>
          <w:rFonts w:eastAsia="Times New Roman"/>
          <w:color w:val="000000"/>
          <w:sz w:val="22"/>
          <w:szCs w:val="22"/>
          <w:lang w:bidi="ru-RU"/>
        </w:rPr>
        <w:t xml:space="preserve">8. </w:t>
      </w:r>
      <w:r w:rsidRPr="004941B9">
        <w:rPr>
          <w:rFonts w:eastAsia="Times New Roman"/>
          <w:color w:val="000000"/>
          <w:sz w:val="22"/>
          <w:szCs w:val="22"/>
          <w:lang w:bidi="ru-RU"/>
        </w:rPr>
        <w:t>Наименование: зернохранилище. Кадастровый номер: 36:32:6400006:48,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2606.8. Количество этажей, в том числе подземных этажей: 1. Адрес: Воронежская область, Эртильский р-н, с Большая Добринка, пер Восточный, д 10а – залоговая стоимость: </w:t>
      </w:r>
      <w:r w:rsidRPr="00F50107">
        <w:rPr>
          <w:rFonts w:eastAsia="Times New Roman"/>
          <w:color w:val="000000"/>
          <w:sz w:val="22"/>
          <w:szCs w:val="22"/>
          <w:lang w:bidi="ru-RU"/>
        </w:rPr>
        <w:t>3 662 250,00 рублей</w:t>
      </w:r>
      <w:r w:rsidRPr="004941B9">
        <w:rPr>
          <w:rFonts w:eastAsia="Times New Roman"/>
          <w:color w:val="000000"/>
          <w:sz w:val="22"/>
          <w:szCs w:val="22"/>
          <w:lang w:bidi="ru-RU"/>
        </w:rPr>
        <w:t>.</w:t>
      </w:r>
    </w:p>
    <w:p w:rsidR="007114B0" w:rsidRDefault="007114B0" w:rsidP="007114B0">
      <w:pPr>
        <w:pStyle w:val="ConsPlusNormal"/>
        <w:jc w:val="both"/>
        <w:rPr>
          <w:rFonts w:eastAsia="Times New Roman"/>
          <w:color w:val="000000"/>
          <w:sz w:val="22"/>
          <w:szCs w:val="22"/>
          <w:lang w:bidi="ru-RU"/>
        </w:rPr>
      </w:pPr>
      <w:r>
        <w:rPr>
          <w:rFonts w:eastAsia="Times New Roman"/>
          <w:color w:val="000000"/>
          <w:sz w:val="22"/>
          <w:szCs w:val="22"/>
          <w:lang w:bidi="ru-RU"/>
        </w:rPr>
        <w:t>9.</w:t>
      </w:r>
      <w:r w:rsidRPr="00E327CD">
        <w:rPr>
          <w:rFonts w:eastAsia="Times New Roman"/>
          <w:color w:val="000000"/>
          <w:sz w:val="22"/>
          <w:szCs w:val="22"/>
          <w:lang w:bidi="ru-RU"/>
        </w:rPr>
        <w:t xml:space="preserve"> </w:t>
      </w:r>
      <w:r w:rsidRPr="004941B9">
        <w:rPr>
          <w:rFonts w:eastAsia="Times New Roman"/>
          <w:color w:val="000000"/>
          <w:sz w:val="22"/>
          <w:szCs w:val="22"/>
          <w:lang w:bidi="ru-RU"/>
        </w:rPr>
        <w:t>Наименование объекта: Кормоцех, Кадастровый номер: 36:32:6400006:49, Назначение: Для производственных целей.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657.3. Количество этажей, в том числе подземных этажей: </w:t>
      </w:r>
      <w:r w:rsidRPr="00F50107">
        <w:rPr>
          <w:rFonts w:eastAsia="Times New Roman"/>
          <w:color w:val="000000"/>
          <w:sz w:val="22"/>
          <w:szCs w:val="22"/>
          <w:lang w:bidi="ru-RU"/>
        </w:rPr>
        <w:t xml:space="preserve">1. Адрес: Воронежская область, Эртильский р- н, с Большая Добринка, пер Восточный, уч 10а – залоговая стоимость: </w:t>
      </w:r>
      <w:r w:rsidRPr="00F50107">
        <w:rPr>
          <w:rFonts w:eastAsia="Times New Roman"/>
          <w:color w:val="000000"/>
          <w:sz w:val="22"/>
          <w:szCs w:val="22"/>
          <w:shd w:val="clear" w:color="auto" w:fill="FFFFFF" w:themeFill="background1"/>
          <w:lang w:bidi="ru-RU"/>
        </w:rPr>
        <w:t>660 750,00</w:t>
      </w:r>
      <w:r w:rsidRPr="00F50107">
        <w:rPr>
          <w:rFonts w:eastAsia="Times New Roman"/>
          <w:color w:val="000000"/>
          <w:sz w:val="22"/>
          <w:szCs w:val="22"/>
          <w:lang w:bidi="ru-RU"/>
        </w:rPr>
        <w:t xml:space="preserve"> рублей</w:t>
      </w:r>
    </w:p>
    <w:p w:rsidR="007114B0" w:rsidRDefault="007114B0" w:rsidP="007114B0">
      <w:pPr>
        <w:pStyle w:val="ConsPlusNormal"/>
        <w:jc w:val="both"/>
        <w:rPr>
          <w:rFonts w:eastAsia="Times New Roman"/>
          <w:color w:val="000000"/>
          <w:sz w:val="22"/>
          <w:szCs w:val="22"/>
          <w:lang w:bidi="ru-RU"/>
        </w:rPr>
      </w:pPr>
      <w:r>
        <w:rPr>
          <w:rFonts w:eastAsia="Times New Roman"/>
          <w:color w:val="000000"/>
          <w:sz w:val="22"/>
          <w:szCs w:val="22"/>
          <w:lang w:bidi="ru-RU"/>
        </w:rPr>
        <w:t>10.</w:t>
      </w:r>
      <w:r w:rsidRPr="004941B9">
        <w:rPr>
          <w:rFonts w:eastAsia="Times New Roman"/>
          <w:color w:val="000000"/>
          <w:sz w:val="22"/>
          <w:szCs w:val="22"/>
          <w:lang w:bidi="ru-RU"/>
        </w:rPr>
        <w:t xml:space="preserve">Наименование объекта: </w:t>
      </w:r>
      <w:r>
        <w:rPr>
          <w:rFonts w:eastAsia="Times New Roman"/>
          <w:color w:val="000000"/>
          <w:sz w:val="22"/>
          <w:szCs w:val="22"/>
          <w:lang w:bidi="ru-RU"/>
        </w:rPr>
        <w:t>Телятник на 320 голов</w:t>
      </w:r>
      <w:r w:rsidRPr="004941B9">
        <w:rPr>
          <w:rFonts w:eastAsia="Times New Roman"/>
          <w:color w:val="000000"/>
          <w:sz w:val="22"/>
          <w:szCs w:val="22"/>
          <w:lang w:bidi="ru-RU"/>
        </w:rPr>
        <w:t xml:space="preserve">, </w:t>
      </w:r>
      <w:r w:rsidRPr="00321AB4">
        <w:rPr>
          <w:rFonts w:eastAsia="Times New Roman"/>
          <w:color w:val="000000"/>
          <w:sz w:val="22"/>
          <w:szCs w:val="22"/>
          <w:lang w:bidi="ru-RU"/>
        </w:rPr>
        <w:t>Кадастровый номер: 36:32:6400006:161</w:t>
      </w:r>
      <w:r w:rsidRPr="004941B9">
        <w:rPr>
          <w:rFonts w:eastAsia="Times New Roman"/>
          <w:color w:val="000000"/>
          <w:sz w:val="22"/>
          <w:szCs w:val="22"/>
          <w:lang w:bidi="ru-RU"/>
        </w:rPr>
        <w:t>, Назначение: Для производственных целей.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w:t>
      </w:r>
      <w:r>
        <w:rPr>
          <w:rFonts w:eastAsia="Times New Roman"/>
          <w:color w:val="000000"/>
          <w:sz w:val="22"/>
          <w:szCs w:val="22"/>
          <w:lang w:bidi="ru-RU"/>
        </w:rPr>
        <w:t>3093</w:t>
      </w:r>
      <w:r w:rsidRPr="004941B9">
        <w:rPr>
          <w:rFonts w:eastAsia="Times New Roman"/>
          <w:color w:val="000000"/>
          <w:sz w:val="22"/>
          <w:szCs w:val="22"/>
          <w:lang w:bidi="ru-RU"/>
        </w:rPr>
        <w:t xml:space="preserve">. Количество этажей, в том числе подземных этажей: 1. Адрес: Воронежская область, Эртильский р- н, с Большая Добринка, пер Восточный, уч 10а – залоговая стоимость: </w:t>
      </w:r>
      <w:r w:rsidRPr="00BF78BF">
        <w:rPr>
          <w:rFonts w:eastAsia="Times New Roman"/>
          <w:color w:val="000000"/>
          <w:sz w:val="22"/>
          <w:szCs w:val="22"/>
          <w:shd w:val="clear" w:color="auto" w:fill="FFFFFF" w:themeFill="background1"/>
          <w:lang w:bidi="ru-RU"/>
        </w:rPr>
        <w:t>6 135 750,00</w:t>
      </w:r>
      <w:r w:rsidRPr="00BF78BF">
        <w:rPr>
          <w:rFonts w:eastAsia="Times New Roman"/>
          <w:color w:val="000000"/>
          <w:sz w:val="22"/>
          <w:szCs w:val="22"/>
          <w:lang w:bidi="ru-RU"/>
        </w:rPr>
        <w:t xml:space="preserve"> рублей</w:t>
      </w:r>
    </w:p>
    <w:p w:rsidR="007114B0" w:rsidRDefault="007114B0" w:rsidP="007114B0">
      <w:pPr>
        <w:pStyle w:val="ConsPlusNormal"/>
        <w:jc w:val="both"/>
        <w:rPr>
          <w:rFonts w:eastAsia="Times New Roman"/>
          <w:color w:val="000000"/>
          <w:sz w:val="22"/>
          <w:szCs w:val="22"/>
          <w:lang w:bidi="ru-RU"/>
        </w:rPr>
      </w:pPr>
      <w:r>
        <w:rPr>
          <w:rFonts w:eastAsia="Times New Roman"/>
          <w:color w:val="000000"/>
          <w:sz w:val="22"/>
          <w:szCs w:val="22"/>
          <w:lang w:bidi="ru-RU"/>
        </w:rPr>
        <w:t>11.</w:t>
      </w:r>
      <w:r w:rsidRPr="000D6BB4">
        <w:rPr>
          <w:rFonts w:eastAsia="Times New Roman"/>
          <w:color w:val="000000"/>
          <w:sz w:val="22"/>
          <w:szCs w:val="22"/>
          <w:lang w:bidi="ru-RU"/>
        </w:rPr>
        <w:t xml:space="preserve"> </w:t>
      </w:r>
      <w:r w:rsidRPr="004941B9">
        <w:rPr>
          <w:rFonts w:eastAsia="Times New Roman"/>
          <w:color w:val="000000"/>
          <w:sz w:val="22"/>
          <w:szCs w:val="22"/>
          <w:lang w:bidi="ru-RU"/>
        </w:rPr>
        <w:t>Наименование: Сенохранилище, Кадастровый номер: 36:32:6400006:50,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1934,3, Адрес: Воронежская область, р-н Эртильский, с Большая Добринка, пер. Восточный, д.10а – залоговая стоимость: </w:t>
      </w:r>
      <w:r>
        <w:rPr>
          <w:rFonts w:eastAsia="Times New Roman"/>
          <w:color w:val="000000"/>
          <w:sz w:val="22"/>
          <w:szCs w:val="22"/>
          <w:lang w:bidi="ru-RU"/>
        </w:rPr>
        <w:t>3 209 250</w:t>
      </w:r>
      <w:r w:rsidRPr="00545A9D">
        <w:rPr>
          <w:rFonts w:eastAsia="Times New Roman"/>
          <w:color w:val="000000"/>
          <w:sz w:val="22"/>
          <w:szCs w:val="22"/>
          <w:lang w:bidi="ru-RU"/>
        </w:rPr>
        <w:t xml:space="preserve"> рублей</w:t>
      </w:r>
      <w:r w:rsidRPr="004941B9">
        <w:rPr>
          <w:rFonts w:eastAsia="Times New Roman"/>
          <w:color w:val="000000"/>
          <w:sz w:val="22"/>
          <w:szCs w:val="22"/>
          <w:lang w:bidi="ru-RU"/>
        </w:rPr>
        <w:t>.</w:t>
      </w:r>
    </w:p>
    <w:p w:rsidR="007114B0" w:rsidRDefault="007114B0" w:rsidP="007114B0">
      <w:pPr>
        <w:pStyle w:val="ConsPlusNormal"/>
        <w:jc w:val="both"/>
        <w:rPr>
          <w:rFonts w:eastAsia="Times New Roman"/>
          <w:color w:val="000000"/>
          <w:sz w:val="22"/>
          <w:szCs w:val="22"/>
          <w:lang w:bidi="ru-RU"/>
        </w:rPr>
      </w:pPr>
      <w:r>
        <w:rPr>
          <w:rFonts w:eastAsia="Times New Roman"/>
          <w:color w:val="000000"/>
          <w:sz w:val="22"/>
          <w:szCs w:val="22"/>
          <w:lang w:bidi="ru-RU"/>
        </w:rPr>
        <w:t>12.</w:t>
      </w:r>
      <w:r w:rsidRPr="004941B9">
        <w:rPr>
          <w:rFonts w:eastAsia="Times New Roman"/>
          <w:color w:val="000000"/>
          <w:sz w:val="22"/>
          <w:szCs w:val="22"/>
          <w:lang w:bidi="ru-RU"/>
        </w:rPr>
        <w:t>Наименование: Телятник, Кадастровый номер: 36:32:1600003:69,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706.4. Инвентарный номер: 16-9927. Количество этажей, в том числе подземных этажей: 1, а также подземных 0. Адрес: Воронежская область, Эртильский р-н, с Большая Добринка, пер Восточный, д 10а – залоговая стоимость: </w:t>
      </w:r>
      <w:r w:rsidRPr="00DC1CFB">
        <w:rPr>
          <w:rFonts w:eastAsia="Times New Roman"/>
          <w:color w:val="000000"/>
          <w:sz w:val="22"/>
          <w:szCs w:val="22"/>
          <w:lang w:bidi="ru-RU"/>
        </w:rPr>
        <w:t>750,00 рублей</w:t>
      </w:r>
    </w:p>
    <w:p w:rsidR="007114B0" w:rsidRDefault="007114B0" w:rsidP="007114B0">
      <w:pPr>
        <w:pStyle w:val="ConsPlusNormal"/>
        <w:jc w:val="both"/>
        <w:rPr>
          <w:rFonts w:eastAsia="Times New Roman"/>
          <w:color w:val="000000"/>
          <w:sz w:val="22"/>
          <w:szCs w:val="22"/>
          <w:lang w:bidi="ru-RU"/>
        </w:rPr>
      </w:pPr>
      <w:r>
        <w:rPr>
          <w:rFonts w:eastAsia="Times New Roman"/>
          <w:color w:val="000000"/>
          <w:sz w:val="22"/>
          <w:szCs w:val="22"/>
          <w:lang w:bidi="ru-RU"/>
        </w:rPr>
        <w:t>13.</w:t>
      </w:r>
      <w:r w:rsidRPr="004941B9">
        <w:rPr>
          <w:rFonts w:eastAsia="Times New Roman"/>
          <w:color w:val="000000"/>
          <w:sz w:val="22"/>
          <w:szCs w:val="22"/>
          <w:lang w:bidi="ru-RU"/>
        </w:rPr>
        <w:t>Наименование: Здание, Кадастровый номер: 36:32:1600003:76,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1246.1. Инвентарный номер: 9931. Количество этажей, в том числе подземных этажей: 1. Адрес: Воронежская область, р-н Эртильский, с Большая Добринка, пер Восточный, д 10а – залоговая стоимость: </w:t>
      </w:r>
      <w:r w:rsidRPr="00DC1CFB">
        <w:rPr>
          <w:rFonts w:eastAsia="Times New Roman"/>
          <w:color w:val="000000"/>
          <w:sz w:val="22"/>
          <w:szCs w:val="22"/>
          <w:lang w:bidi="ru-RU"/>
        </w:rPr>
        <w:t>750,00 рублей</w:t>
      </w:r>
    </w:p>
    <w:p w:rsidR="007114B0" w:rsidRDefault="007114B0" w:rsidP="007114B0">
      <w:pPr>
        <w:pStyle w:val="ConsPlusNormal"/>
        <w:jc w:val="both"/>
        <w:rPr>
          <w:rFonts w:eastAsia="Times New Roman"/>
          <w:color w:val="000000"/>
          <w:sz w:val="22"/>
          <w:szCs w:val="22"/>
          <w:lang w:bidi="ru-RU"/>
        </w:rPr>
      </w:pPr>
      <w:r>
        <w:rPr>
          <w:rFonts w:eastAsia="Times New Roman"/>
          <w:color w:val="000000"/>
          <w:sz w:val="22"/>
          <w:szCs w:val="22"/>
          <w:lang w:bidi="ru-RU"/>
        </w:rPr>
        <w:t>14.</w:t>
      </w:r>
      <w:r w:rsidRPr="004941B9">
        <w:rPr>
          <w:rFonts w:eastAsia="Times New Roman"/>
          <w:color w:val="000000"/>
          <w:sz w:val="22"/>
          <w:szCs w:val="22"/>
          <w:lang w:bidi="ru-RU"/>
        </w:rPr>
        <w:t xml:space="preserve">Наименование: земельный участок, </w:t>
      </w:r>
      <w:r w:rsidRPr="001F5990">
        <w:rPr>
          <w:rFonts w:eastAsia="Times New Roman"/>
          <w:color w:val="000000"/>
          <w:sz w:val="22"/>
          <w:szCs w:val="22"/>
          <w:lang w:bidi="ru-RU"/>
        </w:rPr>
        <w:t>Кадастровый номер: 36:32:6400006:36</w:t>
      </w:r>
      <w:r w:rsidRPr="004941B9">
        <w:rPr>
          <w:rFonts w:eastAsia="Times New Roman"/>
          <w:color w:val="000000"/>
          <w:sz w:val="22"/>
          <w:szCs w:val="22"/>
          <w:lang w:bidi="ru-RU"/>
        </w:rPr>
        <w:t xml:space="preserve">, Категория земель: Земли сельскохозяйственного назначения. Виды разрешенного использования: Для сельскохозяйственного производства. Площадь: 186000 +/- 3773.70 кв. м. Адрес: Воронежская область, р-н Эртильский, с Большая Добринка, пер Восточный, 10 "А" – залоговая стоимость: </w:t>
      </w:r>
      <w:r w:rsidRPr="00DC1CFB">
        <w:rPr>
          <w:rFonts w:eastAsia="Times New Roman"/>
          <w:color w:val="000000"/>
          <w:sz w:val="22"/>
          <w:szCs w:val="22"/>
          <w:lang w:bidi="ru-RU"/>
        </w:rPr>
        <w:t>1 121 250,00 рублей</w:t>
      </w:r>
    </w:p>
    <w:p w:rsidR="007114B0" w:rsidRDefault="007114B0" w:rsidP="007114B0">
      <w:pPr>
        <w:pStyle w:val="ConsPlusNormal"/>
        <w:jc w:val="both"/>
        <w:rPr>
          <w:sz w:val="22"/>
          <w:szCs w:val="22"/>
        </w:rPr>
      </w:pPr>
      <w:r>
        <w:rPr>
          <w:sz w:val="22"/>
          <w:szCs w:val="22"/>
        </w:rPr>
        <w:t>Характер обременения: ипотека (залог недвижимости).</w:t>
      </w:r>
    </w:p>
    <w:p w:rsidR="007114B0" w:rsidRPr="0015484F" w:rsidRDefault="007114B0" w:rsidP="007114B0">
      <w:pPr>
        <w:pStyle w:val="ConsPlusNormal"/>
        <w:jc w:val="both"/>
        <w:rPr>
          <w:sz w:val="22"/>
          <w:szCs w:val="22"/>
        </w:rPr>
      </w:pPr>
      <w:r w:rsidRPr="0015484F">
        <w:rPr>
          <w:sz w:val="22"/>
          <w:szCs w:val="22"/>
        </w:rPr>
        <w:t>Дата возникновения обременения: 29.04.2019 г.</w:t>
      </w:r>
      <w:r w:rsidR="00232C63">
        <w:rPr>
          <w:rStyle w:val="a9"/>
          <w:sz w:val="22"/>
          <w:szCs w:val="22"/>
        </w:rPr>
        <w:footnoteReference w:id="29"/>
      </w:r>
    </w:p>
    <w:p w:rsidR="007114B0" w:rsidRPr="009129B7" w:rsidRDefault="007114B0" w:rsidP="007114B0">
      <w:pPr>
        <w:pStyle w:val="ConsPlusNormal"/>
        <w:jc w:val="both"/>
        <w:rPr>
          <w:sz w:val="22"/>
          <w:szCs w:val="22"/>
        </w:rPr>
      </w:pPr>
      <w:r w:rsidRPr="009129B7">
        <w:rPr>
          <w:sz w:val="22"/>
          <w:szCs w:val="22"/>
        </w:rPr>
        <w:t xml:space="preserve">Срок действия обременения:  </w:t>
      </w:r>
      <w:r w:rsidR="00B0446B" w:rsidRPr="009129B7">
        <w:rPr>
          <w:sz w:val="22"/>
          <w:szCs w:val="22"/>
        </w:rPr>
        <w:t>обременение фактически прекратилось 25.02.2020 г.</w:t>
      </w:r>
      <w:r w:rsidR="009129B7" w:rsidRPr="009129B7">
        <w:rPr>
          <w:rStyle w:val="a9"/>
          <w:sz w:val="22"/>
          <w:szCs w:val="22"/>
        </w:rPr>
        <w:footnoteReference w:id="30"/>
      </w:r>
    </w:p>
    <w:p w:rsidR="007114B0" w:rsidRPr="009129B7" w:rsidRDefault="007114B0" w:rsidP="007114B0">
      <w:pPr>
        <w:pStyle w:val="ConsPlusNormal"/>
        <w:jc w:val="both"/>
        <w:rPr>
          <w:sz w:val="22"/>
          <w:szCs w:val="22"/>
        </w:rPr>
      </w:pPr>
      <w:r w:rsidRPr="009129B7">
        <w:rPr>
          <w:sz w:val="22"/>
          <w:szCs w:val="22"/>
        </w:rPr>
        <w:t>Иные условия по усмотрению эмитента:  отсутствуют.</w:t>
      </w:r>
    </w:p>
    <w:p w:rsidR="007114B0" w:rsidRDefault="007114B0" w:rsidP="007114B0">
      <w:pPr>
        <w:pStyle w:val="ConsPlusNormal"/>
        <w:jc w:val="both"/>
        <w:rPr>
          <w:sz w:val="22"/>
          <w:szCs w:val="22"/>
        </w:rPr>
      </w:pPr>
    </w:p>
    <w:p w:rsidR="007114B0" w:rsidRPr="004941B9" w:rsidRDefault="007114B0" w:rsidP="007114B0">
      <w:pPr>
        <w:pStyle w:val="ConsPlusNormal"/>
        <w:jc w:val="both"/>
        <w:rPr>
          <w:b/>
          <w:sz w:val="22"/>
          <w:szCs w:val="22"/>
          <w:u w:val="single"/>
        </w:rPr>
      </w:pPr>
      <w:r w:rsidRPr="004941B9">
        <w:rPr>
          <w:b/>
          <w:sz w:val="22"/>
          <w:szCs w:val="22"/>
          <w:u w:val="single"/>
        </w:rPr>
        <w:t>20</w:t>
      </w:r>
      <w:r>
        <w:rPr>
          <w:b/>
          <w:sz w:val="22"/>
          <w:szCs w:val="22"/>
          <w:u w:val="single"/>
        </w:rPr>
        <w:t>20</w:t>
      </w:r>
      <w:r w:rsidRPr="004941B9">
        <w:rPr>
          <w:b/>
          <w:sz w:val="22"/>
          <w:szCs w:val="22"/>
          <w:u w:val="single"/>
        </w:rPr>
        <w:t xml:space="preserve"> год: </w:t>
      </w:r>
    </w:p>
    <w:p w:rsidR="007114B0" w:rsidRPr="004941B9" w:rsidRDefault="007114B0" w:rsidP="007114B0">
      <w:pPr>
        <w:pStyle w:val="ConsPlusNormal"/>
        <w:jc w:val="both"/>
        <w:rPr>
          <w:sz w:val="22"/>
          <w:szCs w:val="22"/>
        </w:rPr>
      </w:pPr>
      <w:r w:rsidRPr="00B86E4E">
        <w:rPr>
          <w:b/>
          <w:sz w:val="22"/>
          <w:szCs w:val="22"/>
        </w:rPr>
        <w:t>1.</w:t>
      </w:r>
      <w:r>
        <w:rPr>
          <w:sz w:val="22"/>
          <w:szCs w:val="22"/>
        </w:rPr>
        <w:t xml:space="preserve"> 20.03.2020</w:t>
      </w:r>
      <w:r w:rsidRPr="004941B9">
        <w:rPr>
          <w:sz w:val="22"/>
          <w:szCs w:val="22"/>
        </w:rPr>
        <w:t xml:space="preserve"> г. между </w:t>
      </w:r>
      <w:r w:rsidRPr="00D82C9D">
        <w:rPr>
          <w:sz w:val="22"/>
          <w:szCs w:val="22"/>
        </w:rPr>
        <w:t>Эмитентом («Залогодатель») и Акционерным обществом «Российский Сельскохозяйственный банк» («Залогодержатель»)</w:t>
      </w:r>
      <w:r>
        <w:rPr>
          <w:sz w:val="22"/>
          <w:szCs w:val="22"/>
        </w:rPr>
        <w:t xml:space="preserve"> был заключен Договор № 201400/0142-7.2 об ипотеке (залоге недвижимости), </w:t>
      </w:r>
      <w:r w:rsidRPr="004941B9">
        <w:rPr>
          <w:sz w:val="22"/>
          <w:szCs w:val="22"/>
        </w:rPr>
        <w:t xml:space="preserve">на основании которого Залогодатель, </w:t>
      </w:r>
      <w:r w:rsidRPr="004941B9">
        <w:rPr>
          <w:rFonts w:eastAsia="Times New Roman"/>
          <w:color w:val="000000"/>
          <w:sz w:val="22"/>
          <w:szCs w:val="22"/>
          <w:lang w:bidi="ru-RU"/>
        </w:rPr>
        <w:t>обеспечивая надлежащее исполнение обязательств по Договору №</w:t>
      </w:r>
      <w:r>
        <w:rPr>
          <w:rFonts w:eastAsia="Times New Roman"/>
          <w:color w:val="000000"/>
          <w:sz w:val="22"/>
          <w:szCs w:val="22"/>
          <w:lang w:bidi="ru-RU"/>
        </w:rPr>
        <w:t xml:space="preserve"> </w:t>
      </w:r>
      <w:r>
        <w:rPr>
          <w:sz w:val="22"/>
          <w:szCs w:val="22"/>
        </w:rPr>
        <w:t xml:space="preserve">201400/0142 </w:t>
      </w:r>
      <w:r w:rsidRPr="004941B9">
        <w:rPr>
          <w:rFonts w:eastAsia="Times New Roman"/>
          <w:color w:val="000000"/>
          <w:sz w:val="22"/>
          <w:szCs w:val="22"/>
          <w:lang w:bidi="ru-RU"/>
        </w:rPr>
        <w:t>об открытии кредитной линии с лимитом выдачи, заключенному «</w:t>
      </w:r>
      <w:r>
        <w:rPr>
          <w:rFonts w:eastAsia="Times New Roman"/>
          <w:color w:val="000000"/>
          <w:sz w:val="22"/>
          <w:szCs w:val="22"/>
          <w:lang w:bidi="ru-RU"/>
        </w:rPr>
        <w:t>20</w:t>
      </w:r>
      <w:r w:rsidRPr="004941B9">
        <w:rPr>
          <w:rFonts w:eastAsia="Times New Roman"/>
          <w:color w:val="000000"/>
          <w:sz w:val="22"/>
          <w:szCs w:val="22"/>
          <w:lang w:bidi="ru-RU"/>
        </w:rPr>
        <w:t xml:space="preserve">» </w:t>
      </w:r>
      <w:r>
        <w:rPr>
          <w:rFonts w:eastAsia="Times New Roman"/>
          <w:color w:val="000000"/>
          <w:sz w:val="22"/>
          <w:szCs w:val="22"/>
          <w:lang w:bidi="ru-RU"/>
        </w:rPr>
        <w:t>марта 2020</w:t>
      </w:r>
      <w:r w:rsidRPr="004941B9">
        <w:rPr>
          <w:rFonts w:eastAsia="Times New Roman"/>
          <w:color w:val="000000"/>
          <w:sz w:val="22"/>
          <w:szCs w:val="22"/>
          <w:lang w:bidi="ru-RU"/>
        </w:rPr>
        <w:t xml:space="preserve"> года </w:t>
      </w:r>
      <w:r w:rsidRPr="00D82C9D">
        <w:rPr>
          <w:sz w:val="22"/>
          <w:szCs w:val="22"/>
        </w:rPr>
        <w:t xml:space="preserve">между Эмитентом («Заемщик») и Акционерным обществом </w:t>
      </w:r>
      <w:r w:rsidRPr="00D82C9D">
        <w:rPr>
          <w:sz w:val="22"/>
          <w:szCs w:val="22"/>
        </w:rPr>
        <w:lastRenderedPageBreak/>
        <w:t>«Российский Сельскохозяйственный банк» («Кредитор/Банк»)</w:t>
      </w:r>
      <w:r>
        <w:rPr>
          <w:sz w:val="22"/>
          <w:szCs w:val="22"/>
        </w:rPr>
        <w:t xml:space="preserve"> </w:t>
      </w:r>
      <w:r w:rsidRPr="004941B9">
        <w:rPr>
          <w:rFonts w:eastAsia="Times New Roman"/>
          <w:color w:val="000000"/>
          <w:sz w:val="22"/>
          <w:szCs w:val="22"/>
          <w:lang w:bidi="ru-RU"/>
        </w:rPr>
        <w:t xml:space="preserve"> в городе Эртиль </w:t>
      </w:r>
      <w:r w:rsidRPr="004941B9">
        <w:rPr>
          <w:sz w:val="22"/>
          <w:szCs w:val="22"/>
        </w:rPr>
        <w:t>передал Залогодержателю в залог  следующее недвижимое имущество</w:t>
      </w:r>
      <w:r w:rsidRPr="00DE2A62">
        <w:rPr>
          <w:sz w:val="22"/>
          <w:szCs w:val="22"/>
        </w:rPr>
        <w:t xml:space="preserve"> </w:t>
      </w:r>
      <w:r>
        <w:rPr>
          <w:sz w:val="22"/>
          <w:szCs w:val="22"/>
        </w:rPr>
        <w:t>в совокупности</w:t>
      </w:r>
      <w:r w:rsidRPr="004941B9">
        <w:rPr>
          <w:sz w:val="22"/>
          <w:szCs w:val="22"/>
        </w:rPr>
        <w:t xml:space="preserve">, </w:t>
      </w:r>
      <w:r>
        <w:rPr>
          <w:sz w:val="22"/>
          <w:szCs w:val="22"/>
        </w:rPr>
        <w:t>общая залоговая стоимость которого составила</w:t>
      </w:r>
      <w:r w:rsidRPr="004941B9">
        <w:rPr>
          <w:sz w:val="22"/>
          <w:szCs w:val="22"/>
        </w:rPr>
        <w:t xml:space="preserve"> </w:t>
      </w:r>
      <w:r>
        <w:rPr>
          <w:sz w:val="22"/>
          <w:szCs w:val="22"/>
        </w:rPr>
        <w:t>36  679 500</w:t>
      </w:r>
      <w:r w:rsidRPr="00F07548">
        <w:rPr>
          <w:sz w:val="22"/>
          <w:szCs w:val="22"/>
        </w:rPr>
        <w:t xml:space="preserve"> рублей</w:t>
      </w:r>
      <w:r>
        <w:rPr>
          <w:sz w:val="22"/>
          <w:szCs w:val="22"/>
        </w:rPr>
        <w:t>:</w:t>
      </w:r>
    </w:p>
    <w:p w:rsidR="007114B0" w:rsidRDefault="007114B0" w:rsidP="007114B0">
      <w:pPr>
        <w:pStyle w:val="ConsPlusNormal"/>
        <w:jc w:val="both"/>
        <w:rPr>
          <w:rFonts w:eastAsia="Times New Roman"/>
          <w:color w:val="000000"/>
          <w:sz w:val="22"/>
          <w:szCs w:val="22"/>
          <w:lang w:bidi="ru-RU"/>
        </w:rPr>
      </w:pPr>
      <w:r w:rsidRPr="004941B9">
        <w:rPr>
          <w:rFonts w:eastAsia="Times New Roman"/>
          <w:color w:val="000000"/>
          <w:sz w:val="22"/>
          <w:szCs w:val="22"/>
          <w:lang w:bidi="ru-RU"/>
        </w:rPr>
        <w:t>1. Наименование: Зернохранилище с зерносушилкой. Кадастровый номер: 36:32:1600003:81,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2286,2 Количество этажей, в том числе подземных этажей: 1. Адрес: Воронежская область, Эртильский р-н, с Боль</w:t>
      </w:r>
      <w:r>
        <w:rPr>
          <w:rFonts w:eastAsia="Times New Roman"/>
          <w:color w:val="000000"/>
          <w:sz w:val="22"/>
          <w:szCs w:val="22"/>
          <w:lang w:bidi="ru-RU"/>
        </w:rPr>
        <w:t>шая Добринка, ул Солнечная, д 3А</w:t>
      </w:r>
      <w:r w:rsidRPr="004941B9">
        <w:rPr>
          <w:rFonts w:eastAsia="Times New Roman"/>
          <w:color w:val="000000"/>
          <w:sz w:val="22"/>
          <w:szCs w:val="22"/>
          <w:lang w:bidi="ru-RU"/>
        </w:rPr>
        <w:t xml:space="preserve"> – залоговая стоимость: </w:t>
      </w:r>
      <w:r w:rsidRPr="006A1E76">
        <w:rPr>
          <w:rFonts w:eastAsia="Times New Roman"/>
          <w:color w:val="000000"/>
          <w:sz w:val="22"/>
          <w:szCs w:val="22"/>
          <w:lang w:bidi="ru-RU"/>
        </w:rPr>
        <w:t>3 997 500,00</w:t>
      </w:r>
      <w:r w:rsidRPr="00F07548">
        <w:rPr>
          <w:rFonts w:eastAsia="Times New Roman"/>
          <w:color w:val="000000"/>
          <w:sz w:val="22"/>
          <w:szCs w:val="22"/>
          <w:lang w:bidi="ru-RU"/>
        </w:rPr>
        <w:t xml:space="preserve"> рублей.</w:t>
      </w:r>
    </w:p>
    <w:p w:rsidR="007114B0" w:rsidRDefault="007114B0" w:rsidP="007114B0">
      <w:pPr>
        <w:pStyle w:val="ConsPlusNormal"/>
        <w:jc w:val="both"/>
        <w:rPr>
          <w:rFonts w:eastAsia="Times New Roman"/>
          <w:color w:val="000000"/>
          <w:sz w:val="22"/>
          <w:szCs w:val="22"/>
          <w:lang w:bidi="ru-RU"/>
        </w:rPr>
      </w:pPr>
      <w:r>
        <w:rPr>
          <w:rFonts w:eastAsia="Times New Roman"/>
          <w:color w:val="000000"/>
          <w:sz w:val="22"/>
          <w:szCs w:val="22"/>
          <w:lang w:bidi="ru-RU"/>
        </w:rPr>
        <w:t>2.</w:t>
      </w:r>
      <w:r w:rsidRPr="00620D1D">
        <w:rPr>
          <w:rFonts w:eastAsia="Times New Roman"/>
          <w:color w:val="000000"/>
          <w:sz w:val="22"/>
          <w:szCs w:val="22"/>
          <w:lang w:bidi="ru-RU"/>
        </w:rPr>
        <w:t xml:space="preserve"> </w:t>
      </w:r>
      <w:r w:rsidRPr="00B74842">
        <w:rPr>
          <w:rFonts w:eastAsia="Times New Roman"/>
          <w:color w:val="000000"/>
          <w:sz w:val="22"/>
          <w:szCs w:val="22"/>
          <w:lang w:bidi="ru-RU"/>
        </w:rPr>
        <w:t>Наименование: Здание родильного отделения с профилакторием для телят. Кадастровый номер: 36:32:6400006:44, Назначение: 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102</w:t>
      </w:r>
      <w:r>
        <w:rPr>
          <w:rFonts w:eastAsia="Times New Roman"/>
          <w:color w:val="000000"/>
          <w:sz w:val="22"/>
          <w:szCs w:val="22"/>
          <w:lang w:bidi="ru-RU"/>
        </w:rPr>
        <w:t>8</w:t>
      </w:r>
      <w:r w:rsidRPr="00B74842">
        <w:rPr>
          <w:rFonts w:eastAsia="Times New Roman"/>
          <w:color w:val="000000"/>
          <w:sz w:val="22"/>
          <w:szCs w:val="22"/>
          <w:lang w:bidi="ru-RU"/>
        </w:rPr>
        <w:t xml:space="preserve">.7. Количество этажей, в том числе подземных этажей: 2, а также подземных - Адрес: Воронежская область, р-н Эртильский, с. Большая Добринка, пер. Восточный, 10а – залоговая стоимость: </w:t>
      </w:r>
      <w:r>
        <w:rPr>
          <w:rFonts w:eastAsia="Times New Roman"/>
          <w:color w:val="000000"/>
          <w:sz w:val="22"/>
          <w:szCs w:val="22"/>
          <w:lang w:bidi="ru-RU"/>
        </w:rPr>
        <w:t>2 856 750</w:t>
      </w:r>
      <w:r w:rsidRPr="00E34C4E">
        <w:rPr>
          <w:rFonts w:eastAsia="Times New Roman"/>
          <w:color w:val="000000"/>
          <w:sz w:val="22"/>
          <w:szCs w:val="22"/>
          <w:lang w:bidi="ru-RU"/>
        </w:rPr>
        <w:t>,00</w:t>
      </w:r>
      <w:r w:rsidRPr="00B74842">
        <w:rPr>
          <w:rFonts w:eastAsia="Times New Roman"/>
          <w:color w:val="000000"/>
          <w:sz w:val="22"/>
          <w:szCs w:val="22"/>
          <w:lang w:bidi="ru-RU"/>
        </w:rPr>
        <w:t xml:space="preserve"> рублей</w:t>
      </w:r>
    </w:p>
    <w:p w:rsidR="007114B0" w:rsidRDefault="007114B0" w:rsidP="007114B0">
      <w:pPr>
        <w:pStyle w:val="ConsPlusNormal"/>
        <w:jc w:val="both"/>
        <w:rPr>
          <w:rFonts w:eastAsia="Times New Roman"/>
          <w:color w:val="000000"/>
          <w:sz w:val="22"/>
          <w:szCs w:val="22"/>
          <w:lang w:bidi="ru-RU"/>
        </w:rPr>
      </w:pPr>
      <w:r>
        <w:rPr>
          <w:rFonts w:eastAsia="Times New Roman"/>
          <w:color w:val="000000"/>
          <w:sz w:val="22"/>
          <w:szCs w:val="22"/>
          <w:lang w:bidi="ru-RU"/>
        </w:rPr>
        <w:t>3.</w:t>
      </w:r>
      <w:r w:rsidRPr="00956972">
        <w:rPr>
          <w:rFonts w:eastAsia="Times New Roman"/>
          <w:color w:val="000000"/>
          <w:sz w:val="22"/>
          <w:szCs w:val="22"/>
          <w:lang w:bidi="ru-RU"/>
        </w:rPr>
        <w:t xml:space="preserve"> </w:t>
      </w:r>
      <w:r w:rsidRPr="004941B9">
        <w:rPr>
          <w:rFonts w:eastAsia="Times New Roman"/>
          <w:color w:val="000000"/>
          <w:sz w:val="22"/>
          <w:szCs w:val="22"/>
          <w:lang w:bidi="ru-RU"/>
        </w:rPr>
        <w:t>Наименование: Зернохранилище, Кадастровый номер: 36:32:6400006:45,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2036.0. Количество этажей, в том числе подземных этажей: 1, а также подземных - Адрес: Воронежская область, р-н Эртильский, с. Большая Добринка, пер. Восточный, 10а – залоговая стоимость: </w:t>
      </w:r>
      <w:r>
        <w:rPr>
          <w:rFonts w:eastAsia="Times New Roman"/>
          <w:color w:val="000000"/>
          <w:sz w:val="22"/>
          <w:szCs w:val="22"/>
          <w:lang w:bidi="ru-RU"/>
        </w:rPr>
        <w:t xml:space="preserve"> 3 162 750</w:t>
      </w:r>
      <w:r w:rsidRPr="004941B9">
        <w:rPr>
          <w:rFonts w:eastAsia="Times New Roman"/>
          <w:color w:val="000000"/>
          <w:sz w:val="22"/>
          <w:szCs w:val="22"/>
          <w:lang w:bidi="ru-RU"/>
        </w:rPr>
        <w:t xml:space="preserve"> рублей</w:t>
      </w:r>
    </w:p>
    <w:p w:rsidR="007114B0" w:rsidRDefault="007114B0" w:rsidP="007114B0">
      <w:pPr>
        <w:pStyle w:val="ConsPlusNormal"/>
        <w:jc w:val="both"/>
        <w:rPr>
          <w:rFonts w:eastAsia="Times New Roman"/>
          <w:color w:val="000000"/>
          <w:sz w:val="22"/>
          <w:szCs w:val="22"/>
          <w:lang w:bidi="ru-RU"/>
        </w:rPr>
      </w:pPr>
      <w:r>
        <w:rPr>
          <w:rFonts w:eastAsia="Times New Roman"/>
          <w:color w:val="000000"/>
          <w:sz w:val="22"/>
          <w:szCs w:val="22"/>
          <w:lang w:bidi="ru-RU"/>
        </w:rPr>
        <w:t>4.</w:t>
      </w:r>
      <w:r w:rsidRPr="00956972">
        <w:rPr>
          <w:rFonts w:eastAsia="Times New Roman"/>
          <w:color w:val="000000"/>
          <w:sz w:val="22"/>
          <w:szCs w:val="22"/>
          <w:lang w:bidi="ru-RU"/>
        </w:rPr>
        <w:t xml:space="preserve"> </w:t>
      </w:r>
      <w:r w:rsidRPr="004941B9">
        <w:rPr>
          <w:rFonts w:eastAsia="Times New Roman"/>
          <w:color w:val="000000"/>
          <w:sz w:val="22"/>
          <w:szCs w:val="22"/>
          <w:lang w:bidi="ru-RU"/>
        </w:rPr>
        <w:t xml:space="preserve">Наименование: Коровник на 200 голов, Кадастровый номер: 36:32:6400006:46, Назначение: </w:t>
      </w:r>
      <w:r w:rsidRPr="00B74842">
        <w:rPr>
          <w:rFonts w:eastAsia="Times New Roman"/>
          <w:color w:val="000000"/>
          <w:sz w:val="22"/>
          <w:szCs w:val="22"/>
          <w:lang w:bidi="ru-RU"/>
        </w:rPr>
        <w:t>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xml:space="preserve">: 1644.3. Количество этажей, в том числе подземных этажей: 1. Адрес: Воронежская область, Эртильский р- н, с Большая Добринка, пер Восточный, д 10 а – залоговая стоимость: </w:t>
      </w:r>
      <w:r>
        <w:rPr>
          <w:rFonts w:eastAsia="Times New Roman"/>
          <w:color w:val="000000"/>
          <w:sz w:val="22"/>
          <w:szCs w:val="22"/>
          <w:lang w:bidi="ru-RU"/>
        </w:rPr>
        <w:t>4 065 750</w:t>
      </w:r>
      <w:r w:rsidRPr="00E34C4E">
        <w:rPr>
          <w:rFonts w:eastAsia="Times New Roman"/>
          <w:color w:val="000000"/>
          <w:sz w:val="22"/>
          <w:szCs w:val="22"/>
          <w:lang w:bidi="ru-RU"/>
        </w:rPr>
        <w:t xml:space="preserve"> рублей</w:t>
      </w:r>
    </w:p>
    <w:p w:rsidR="007114B0" w:rsidRDefault="007114B0" w:rsidP="007114B0">
      <w:pPr>
        <w:pStyle w:val="ConsPlusNormal"/>
        <w:jc w:val="both"/>
        <w:rPr>
          <w:rFonts w:eastAsia="Times New Roman"/>
          <w:color w:val="000000"/>
          <w:sz w:val="22"/>
          <w:szCs w:val="22"/>
          <w:lang w:bidi="ru-RU"/>
        </w:rPr>
      </w:pPr>
      <w:r>
        <w:rPr>
          <w:rFonts w:eastAsia="Times New Roman"/>
          <w:color w:val="000000"/>
          <w:sz w:val="22"/>
          <w:szCs w:val="22"/>
          <w:lang w:bidi="ru-RU"/>
        </w:rPr>
        <w:t>5.</w:t>
      </w:r>
      <w:r w:rsidRPr="00B74842">
        <w:rPr>
          <w:rFonts w:eastAsia="Times New Roman"/>
          <w:color w:val="000000"/>
          <w:sz w:val="22"/>
          <w:szCs w:val="22"/>
          <w:lang w:bidi="ru-RU"/>
        </w:rPr>
        <w:t>Наименование: телятник на 240 голов молодняка, Кадастровый номер: 36:32:6400006:47.Назначение: 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xml:space="preserve">: 1476.4. Количество этажей, в том числе подземных этажей: 1. Адрес: Воронежская область, Эртильский р-н, с Большая Добринка, пер Восточный, уч 10а – залоговая стоимость: </w:t>
      </w:r>
      <w:r>
        <w:rPr>
          <w:rFonts w:eastAsia="Times New Roman"/>
          <w:color w:val="000000"/>
          <w:sz w:val="22"/>
          <w:szCs w:val="22"/>
          <w:lang w:bidi="ru-RU"/>
        </w:rPr>
        <w:t>3 633 000</w:t>
      </w:r>
      <w:r w:rsidRPr="00F50107">
        <w:rPr>
          <w:rFonts w:eastAsia="Times New Roman"/>
          <w:color w:val="000000"/>
          <w:sz w:val="22"/>
          <w:szCs w:val="22"/>
          <w:lang w:bidi="ru-RU"/>
        </w:rPr>
        <w:t>,00 рублей</w:t>
      </w:r>
    </w:p>
    <w:p w:rsidR="007114B0" w:rsidRDefault="007114B0" w:rsidP="007114B0">
      <w:pPr>
        <w:pStyle w:val="ConsPlusNormal"/>
        <w:jc w:val="both"/>
        <w:rPr>
          <w:rFonts w:eastAsia="Times New Roman"/>
          <w:color w:val="000000"/>
          <w:sz w:val="22"/>
          <w:szCs w:val="22"/>
          <w:lang w:bidi="ru-RU"/>
        </w:rPr>
      </w:pPr>
      <w:r>
        <w:rPr>
          <w:rFonts w:eastAsia="Times New Roman"/>
          <w:color w:val="000000"/>
          <w:sz w:val="22"/>
          <w:szCs w:val="22"/>
          <w:lang w:bidi="ru-RU"/>
        </w:rPr>
        <w:t>6.</w:t>
      </w:r>
      <w:r w:rsidRPr="00EA1AF1">
        <w:rPr>
          <w:rFonts w:eastAsia="Times New Roman"/>
          <w:color w:val="000000"/>
          <w:sz w:val="22"/>
          <w:szCs w:val="22"/>
          <w:lang w:bidi="ru-RU"/>
        </w:rPr>
        <w:t xml:space="preserve"> </w:t>
      </w:r>
      <w:r w:rsidRPr="00545A9D">
        <w:rPr>
          <w:rFonts w:eastAsia="Times New Roman"/>
          <w:color w:val="000000"/>
          <w:sz w:val="22"/>
          <w:szCs w:val="22"/>
          <w:lang w:bidi="ru-RU"/>
        </w:rPr>
        <w:t>Наименование: Отдельно стоящее здание (коровник № 1), Кадастровый номер: 36:32:1600003:70, Назначение: Нежилое здание. Площадь, м</w:t>
      </w:r>
      <w:r w:rsidRPr="00545A9D">
        <w:rPr>
          <w:rFonts w:eastAsia="Times New Roman"/>
          <w:color w:val="000000"/>
          <w:sz w:val="22"/>
          <w:szCs w:val="22"/>
          <w:vertAlign w:val="superscript"/>
          <w:lang w:bidi="ru-RU"/>
        </w:rPr>
        <w:t>2</w:t>
      </w:r>
      <w:r w:rsidRPr="00545A9D">
        <w:rPr>
          <w:rFonts w:eastAsia="Times New Roman"/>
          <w:color w:val="000000"/>
          <w:sz w:val="22"/>
          <w:szCs w:val="22"/>
          <w:lang w:bidi="ru-RU"/>
        </w:rPr>
        <w:t xml:space="preserve">: 1630,1, Инвентарный номер: 12513. Количество этажей, в том числе подземных этажей: 1, а также подземных 0. Адрес: Воронежская область, р-н Эртильский, с Большая Добринка, пер. Восточный, д.10а – залоговая стоимость: </w:t>
      </w:r>
      <w:r w:rsidR="00D43BC9">
        <w:rPr>
          <w:rFonts w:eastAsia="Times New Roman"/>
          <w:color w:val="000000"/>
          <w:sz w:val="22"/>
          <w:szCs w:val="22"/>
          <w:lang w:bidi="ru-RU"/>
        </w:rPr>
        <w:t xml:space="preserve"> </w:t>
      </w:r>
      <w:r>
        <w:rPr>
          <w:rFonts w:eastAsia="Times New Roman"/>
          <w:color w:val="000000"/>
          <w:sz w:val="22"/>
          <w:szCs w:val="22"/>
          <w:lang w:bidi="ru-RU"/>
        </w:rPr>
        <w:t>3 426 000</w:t>
      </w:r>
      <w:r w:rsidRPr="00F50107">
        <w:rPr>
          <w:rFonts w:eastAsia="Times New Roman"/>
          <w:color w:val="000000"/>
          <w:sz w:val="22"/>
          <w:szCs w:val="22"/>
          <w:lang w:bidi="ru-RU"/>
        </w:rPr>
        <w:t>,00 рубле</w:t>
      </w:r>
      <w:r>
        <w:rPr>
          <w:rFonts w:eastAsia="Times New Roman"/>
          <w:color w:val="000000"/>
          <w:sz w:val="22"/>
          <w:szCs w:val="22"/>
          <w:lang w:bidi="ru-RU"/>
        </w:rPr>
        <w:t>й</w:t>
      </w:r>
    </w:p>
    <w:p w:rsidR="007114B0" w:rsidRDefault="007114B0" w:rsidP="007114B0">
      <w:pPr>
        <w:pStyle w:val="ConsPlusNormal"/>
        <w:jc w:val="both"/>
        <w:rPr>
          <w:rFonts w:eastAsia="Times New Roman"/>
          <w:color w:val="000000"/>
          <w:sz w:val="22"/>
          <w:szCs w:val="22"/>
          <w:lang w:bidi="ru-RU"/>
        </w:rPr>
      </w:pPr>
      <w:r>
        <w:rPr>
          <w:rFonts w:eastAsia="Times New Roman"/>
          <w:color w:val="000000"/>
          <w:sz w:val="22"/>
          <w:szCs w:val="22"/>
          <w:lang w:bidi="ru-RU"/>
        </w:rPr>
        <w:t>7.</w:t>
      </w:r>
      <w:r w:rsidRPr="00EA1AF1">
        <w:rPr>
          <w:rFonts w:eastAsia="Times New Roman"/>
          <w:color w:val="000000"/>
          <w:sz w:val="22"/>
          <w:szCs w:val="22"/>
          <w:lang w:bidi="ru-RU"/>
        </w:rPr>
        <w:t xml:space="preserve"> </w:t>
      </w:r>
      <w:r w:rsidRPr="004941B9">
        <w:rPr>
          <w:rFonts w:eastAsia="Times New Roman"/>
          <w:color w:val="000000"/>
          <w:sz w:val="22"/>
          <w:szCs w:val="22"/>
          <w:lang w:bidi="ru-RU"/>
        </w:rPr>
        <w:t>Наименование: зернохранилище. Кадастровый номер: 36:32:6400006:48,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2606.8. Количество этажей, в том числе подземных этажей: 1. Адрес: Воронежская область, Эртильский р-н, с Большая Добринка, пер Восточный, д 10а – залоговая стоимость: </w:t>
      </w:r>
      <w:r>
        <w:rPr>
          <w:rFonts w:eastAsia="Times New Roman"/>
          <w:color w:val="000000"/>
          <w:sz w:val="22"/>
          <w:szCs w:val="22"/>
          <w:lang w:bidi="ru-RU"/>
        </w:rPr>
        <w:t>3 686 250</w:t>
      </w:r>
      <w:r w:rsidRPr="00F50107">
        <w:rPr>
          <w:rFonts w:eastAsia="Times New Roman"/>
          <w:color w:val="000000"/>
          <w:sz w:val="22"/>
          <w:szCs w:val="22"/>
          <w:lang w:bidi="ru-RU"/>
        </w:rPr>
        <w:t>,00 рублей</w:t>
      </w:r>
    </w:p>
    <w:p w:rsidR="007114B0" w:rsidRDefault="007114B0" w:rsidP="007114B0">
      <w:pPr>
        <w:pStyle w:val="ConsPlusNormal"/>
        <w:jc w:val="both"/>
        <w:rPr>
          <w:rFonts w:eastAsia="Times New Roman"/>
          <w:color w:val="000000"/>
          <w:sz w:val="22"/>
          <w:szCs w:val="22"/>
          <w:lang w:bidi="ru-RU"/>
        </w:rPr>
      </w:pPr>
      <w:r>
        <w:rPr>
          <w:rFonts w:eastAsia="Times New Roman"/>
          <w:color w:val="000000"/>
          <w:sz w:val="22"/>
          <w:szCs w:val="22"/>
          <w:lang w:bidi="ru-RU"/>
        </w:rPr>
        <w:t>8.</w:t>
      </w:r>
      <w:r w:rsidRPr="00EA1AF1">
        <w:rPr>
          <w:rFonts w:eastAsia="Times New Roman"/>
          <w:color w:val="000000"/>
          <w:sz w:val="22"/>
          <w:szCs w:val="22"/>
          <w:lang w:bidi="ru-RU"/>
        </w:rPr>
        <w:t xml:space="preserve"> </w:t>
      </w:r>
      <w:r w:rsidRPr="004941B9">
        <w:rPr>
          <w:rFonts w:eastAsia="Times New Roman"/>
          <w:color w:val="000000"/>
          <w:sz w:val="22"/>
          <w:szCs w:val="22"/>
          <w:lang w:bidi="ru-RU"/>
        </w:rPr>
        <w:t>Наименование объекта: Кормоцех, Кадастровый номер: 36:32:6400006:49, Назначение: Для производственных целей.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657.3. Количество этажей, в том числе подземных этажей: </w:t>
      </w:r>
      <w:r w:rsidRPr="00F50107">
        <w:rPr>
          <w:rFonts w:eastAsia="Times New Roman"/>
          <w:color w:val="000000"/>
          <w:sz w:val="22"/>
          <w:szCs w:val="22"/>
          <w:lang w:bidi="ru-RU"/>
        </w:rPr>
        <w:t xml:space="preserve">1. Адрес: Воронежская область, Эртильский р- н, с Большая Добринка, пер Восточный, уч 10а – залоговая стоимость: </w:t>
      </w:r>
      <w:r>
        <w:rPr>
          <w:rFonts w:eastAsia="Times New Roman"/>
          <w:color w:val="000000"/>
          <w:sz w:val="22"/>
          <w:szCs w:val="22"/>
          <w:shd w:val="clear" w:color="auto" w:fill="FFFFFF" w:themeFill="background1"/>
          <w:lang w:bidi="ru-RU"/>
        </w:rPr>
        <w:t>681 000</w:t>
      </w:r>
      <w:r w:rsidRPr="00F50107">
        <w:rPr>
          <w:rFonts w:eastAsia="Times New Roman"/>
          <w:color w:val="000000"/>
          <w:sz w:val="22"/>
          <w:szCs w:val="22"/>
          <w:shd w:val="clear" w:color="auto" w:fill="FFFFFF" w:themeFill="background1"/>
          <w:lang w:bidi="ru-RU"/>
        </w:rPr>
        <w:t>,00</w:t>
      </w:r>
      <w:r w:rsidRPr="00F50107">
        <w:rPr>
          <w:rFonts w:eastAsia="Times New Roman"/>
          <w:color w:val="000000"/>
          <w:sz w:val="22"/>
          <w:szCs w:val="22"/>
          <w:lang w:bidi="ru-RU"/>
        </w:rPr>
        <w:t xml:space="preserve"> рублей</w:t>
      </w:r>
    </w:p>
    <w:p w:rsidR="007114B0" w:rsidRDefault="007114B0" w:rsidP="007114B0">
      <w:pPr>
        <w:pStyle w:val="ConsPlusNormal"/>
        <w:jc w:val="both"/>
        <w:rPr>
          <w:rFonts w:eastAsia="Times New Roman"/>
          <w:color w:val="000000"/>
          <w:sz w:val="22"/>
          <w:szCs w:val="22"/>
          <w:lang w:bidi="ru-RU"/>
        </w:rPr>
      </w:pPr>
      <w:r>
        <w:rPr>
          <w:rFonts w:eastAsia="Times New Roman"/>
          <w:color w:val="000000"/>
          <w:sz w:val="22"/>
          <w:szCs w:val="22"/>
          <w:lang w:bidi="ru-RU"/>
        </w:rPr>
        <w:t>9.</w:t>
      </w:r>
      <w:r w:rsidRPr="004941B9">
        <w:rPr>
          <w:rFonts w:eastAsia="Times New Roman"/>
          <w:color w:val="000000"/>
          <w:sz w:val="22"/>
          <w:szCs w:val="22"/>
          <w:lang w:bidi="ru-RU"/>
        </w:rPr>
        <w:t xml:space="preserve">Наименование объекта: </w:t>
      </w:r>
      <w:r>
        <w:rPr>
          <w:rFonts w:eastAsia="Times New Roman"/>
          <w:color w:val="000000"/>
          <w:sz w:val="22"/>
          <w:szCs w:val="22"/>
          <w:lang w:bidi="ru-RU"/>
        </w:rPr>
        <w:t>Телятник на 320 голов</w:t>
      </w:r>
      <w:r w:rsidRPr="004941B9">
        <w:rPr>
          <w:rFonts w:eastAsia="Times New Roman"/>
          <w:color w:val="000000"/>
          <w:sz w:val="22"/>
          <w:szCs w:val="22"/>
          <w:lang w:bidi="ru-RU"/>
        </w:rPr>
        <w:t xml:space="preserve">, </w:t>
      </w:r>
      <w:r w:rsidRPr="001F5990">
        <w:rPr>
          <w:rFonts w:eastAsia="Times New Roman"/>
          <w:color w:val="000000"/>
          <w:sz w:val="22"/>
          <w:szCs w:val="22"/>
          <w:shd w:val="clear" w:color="auto" w:fill="FFFFFF" w:themeFill="background1"/>
          <w:lang w:bidi="ru-RU"/>
        </w:rPr>
        <w:t>Кадастровый номер: 36:32:6400006:161,</w:t>
      </w:r>
      <w:r w:rsidRPr="004941B9">
        <w:rPr>
          <w:rFonts w:eastAsia="Times New Roman"/>
          <w:color w:val="000000"/>
          <w:sz w:val="22"/>
          <w:szCs w:val="22"/>
          <w:lang w:bidi="ru-RU"/>
        </w:rPr>
        <w:t xml:space="preserve"> Назначение: Для производственных целей.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w:t>
      </w:r>
      <w:r>
        <w:rPr>
          <w:rFonts w:eastAsia="Times New Roman"/>
          <w:color w:val="000000"/>
          <w:sz w:val="22"/>
          <w:szCs w:val="22"/>
          <w:lang w:bidi="ru-RU"/>
        </w:rPr>
        <w:t>3093</w:t>
      </w:r>
      <w:r w:rsidRPr="004941B9">
        <w:rPr>
          <w:rFonts w:eastAsia="Times New Roman"/>
          <w:color w:val="000000"/>
          <w:sz w:val="22"/>
          <w:szCs w:val="22"/>
          <w:lang w:bidi="ru-RU"/>
        </w:rPr>
        <w:t xml:space="preserve">. Количество этажей, в том числе подземных этажей: 1. Адрес: Воронежская область, Эртильский р- н, с Большая Добринка, пер Восточный, уч 10а – залоговая стоимость: </w:t>
      </w:r>
      <w:r>
        <w:rPr>
          <w:rFonts w:eastAsia="Times New Roman"/>
          <w:color w:val="000000"/>
          <w:sz w:val="22"/>
          <w:szCs w:val="22"/>
          <w:shd w:val="clear" w:color="auto" w:fill="FFFFFF" w:themeFill="background1"/>
          <w:lang w:bidi="ru-RU"/>
        </w:rPr>
        <w:t>6 416 250</w:t>
      </w:r>
      <w:r w:rsidRPr="00BF78BF">
        <w:rPr>
          <w:rFonts w:eastAsia="Times New Roman"/>
          <w:color w:val="000000"/>
          <w:sz w:val="22"/>
          <w:szCs w:val="22"/>
          <w:shd w:val="clear" w:color="auto" w:fill="FFFFFF" w:themeFill="background1"/>
          <w:lang w:bidi="ru-RU"/>
        </w:rPr>
        <w:t>,00</w:t>
      </w:r>
      <w:r w:rsidRPr="00BF78BF">
        <w:rPr>
          <w:rFonts w:eastAsia="Times New Roman"/>
          <w:color w:val="000000"/>
          <w:sz w:val="22"/>
          <w:szCs w:val="22"/>
          <w:lang w:bidi="ru-RU"/>
        </w:rPr>
        <w:t xml:space="preserve"> рублей</w:t>
      </w:r>
    </w:p>
    <w:p w:rsidR="007114B0" w:rsidRDefault="007114B0" w:rsidP="007114B0">
      <w:pPr>
        <w:pStyle w:val="ConsPlusNormal"/>
        <w:jc w:val="both"/>
        <w:rPr>
          <w:rFonts w:eastAsia="Times New Roman"/>
          <w:color w:val="000000"/>
          <w:sz w:val="22"/>
          <w:szCs w:val="22"/>
          <w:lang w:bidi="ru-RU"/>
        </w:rPr>
      </w:pPr>
      <w:r>
        <w:rPr>
          <w:rFonts w:eastAsia="Times New Roman"/>
          <w:color w:val="000000"/>
          <w:sz w:val="22"/>
          <w:szCs w:val="22"/>
          <w:lang w:bidi="ru-RU"/>
        </w:rPr>
        <w:t>10.</w:t>
      </w:r>
      <w:r w:rsidRPr="00C075B6">
        <w:rPr>
          <w:rFonts w:eastAsia="Times New Roman"/>
          <w:color w:val="000000"/>
          <w:sz w:val="22"/>
          <w:szCs w:val="22"/>
          <w:lang w:bidi="ru-RU"/>
        </w:rPr>
        <w:t xml:space="preserve"> </w:t>
      </w:r>
      <w:r w:rsidRPr="004941B9">
        <w:rPr>
          <w:rFonts w:eastAsia="Times New Roman"/>
          <w:color w:val="000000"/>
          <w:sz w:val="22"/>
          <w:szCs w:val="22"/>
          <w:lang w:bidi="ru-RU"/>
        </w:rPr>
        <w:t>Наименование: Сенохранилище, Кадастровый номер: 36:32:6400006:50,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1934,3, Адрес: Воронежская область, р-н Эртильский, с Большая Добринка, пер. Восточный, д.10а – залоговая стоимость: </w:t>
      </w:r>
      <w:r>
        <w:rPr>
          <w:rFonts w:eastAsia="Times New Roman"/>
          <w:color w:val="000000"/>
          <w:sz w:val="22"/>
          <w:szCs w:val="22"/>
          <w:lang w:bidi="ru-RU"/>
        </w:rPr>
        <w:t>3 195 750,00</w:t>
      </w:r>
      <w:r w:rsidRPr="00545A9D">
        <w:rPr>
          <w:rFonts w:eastAsia="Times New Roman"/>
          <w:color w:val="000000"/>
          <w:sz w:val="22"/>
          <w:szCs w:val="22"/>
          <w:lang w:bidi="ru-RU"/>
        </w:rPr>
        <w:t xml:space="preserve"> рублей</w:t>
      </w:r>
    </w:p>
    <w:p w:rsidR="007114B0" w:rsidRDefault="007114B0" w:rsidP="007114B0">
      <w:pPr>
        <w:pStyle w:val="ConsPlusNormal"/>
        <w:jc w:val="both"/>
        <w:rPr>
          <w:rFonts w:eastAsia="Times New Roman"/>
          <w:color w:val="000000"/>
          <w:sz w:val="22"/>
          <w:szCs w:val="22"/>
          <w:lang w:bidi="ru-RU"/>
        </w:rPr>
      </w:pPr>
      <w:r>
        <w:rPr>
          <w:rFonts w:eastAsia="Times New Roman"/>
          <w:color w:val="000000"/>
          <w:sz w:val="22"/>
          <w:szCs w:val="22"/>
          <w:lang w:bidi="ru-RU"/>
        </w:rPr>
        <w:t xml:space="preserve">11. </w:t>
      </w:r>
      <w:r w:rsidRPr="004941B9">
        <w:rPr>
          <w:rFonts w:eastAsia="Times New Roman"/>
          <w:color w:val="000000"/>
          <w:sz w:val="22"/>
          <w:szCs w:val="22"/>
          <w:lang w:bidi="ru-RU"/>
        </w:rPr>
        <w:t xml:space="preserve">Наименование: земельный участок, </w:t>
      </w:r>
      <w:r w:rsidRPr="002919A1">
        <w:rPr>
          <w:rFonts w:eastAsia="Times New Roman"/>
          <w:color w:val="000000"/>
          <w:sz w:val="22"/>
          <w:szCs w:val="22"/>
          <w:lang w:bidi="ru-RU"/>
        </w:rPr>
        <w:t>Кадастровый номер:</w:t>
      </w:r>
      <w:r w:rsidRPr="004941B9">
        <w:rPr>
          <w:rFonts w:eastAsia="Times New Roman"/>
          <w:color w:val="000000"/>
          <w:sz w:val="22"/>
          <w:szCs w:val="22"/>
          <w:lang w:bidi="ru-RU"/>
        </w:rPr>
        <w:t xml:space="preserve"> 36:32:6400006:36, Категория земель: Земли сельскохозяйственного назначения. Виды разрешенного использования: Для сельскохозяйственного производства. Площадь: 186000 +/- 3773.70 кв. м. Адрес: Воронежская область, р-н Эртильский, с Большая Добринка, пер Восточный, 10 "А" – залоговая стоимость: </w:t>
      </w:r>
      <w:r>
        <w:rPr>
          <w:rFonts w:eastAsia="Times New Roman"/>
          <w:color w:val="000000"/>
          <w:sz w:val="22"/>
          <w:szCs w:val="22"/>
          <w:lang w:bidi="ru-RU"/>
        </w:rPr>
        <w:t xml:space="preserve">         1 392 000</w:t>
      </w:r>
      <w:r w:rsidRPr="00DC1CFB">
        <w:rPr>
          <w:rFonts w:eastAsia="Times New Roman"/>
          <w:color w:val="000000"/>
          <w:sz w:val="22"/>
          <w:szCs w:val="22"/>
          <w:lang w:bidi="ru-RU"/>
        </w:rPr>
        <w:t>,00 рублей</w:t>
      </w:r>
    </w:p>
    <w:p w:rsidR="007114B0" w:rsidRDefault="007114B0" w:rsidP="007114B0">
      <w:pPr>
        <w:pStyle w:val="ConsPlusNormal"/>
        <w:jc w:val="both"/>
        <w:rPr>
          <w:rFonts w:eastAsia="Times New Roman"/>
          <w:color w:val="000000"/>
          <w:sz w:val="22"/>
          <w:szCs w:val="22"/>
          <w:lang w:bidi="ru-RU"/>
        </w:rPr>
      </w:pPr>
      <w:r>
        <w:rPr>
          <w:rFonts w:eastAsia="Times New Roman"/>
          <w:color w:val="000000"/>
          <w:sz w:val="22"/>
          <w:szCs w:val="22"/>
          <w:lang w:bidi="ru-RU"/>
        </w:rPr>
        <w:t xml:space="preserve">12. </w:t>
      </w:r>
      <w:r w:rsidRPr="004941B9">
        <w:rPr>
          <w:rFonts w:eastAsia="Times New Roman"/>
          <w:color w:val="000000"/>
          <w:sz w:val="22"/>
          <w:szCs w:val="22"/>
          <w:lang w:bidi="ru-RU"/>
        </w:rPr>
        <w:t>Наименование: земельный участок, Кадастровый номер: 36:32:6400006:83, Категория земель: Земли населенных пунктов. Виды разрешенного использования: Для сельскохозяйственного использования. Площадь: 7400 +/-  60 кв. м. Адрес: Воронежская область, р-н Эртильский, с Большая Добринка, ул.Солнечная , уч.3 «а»</w:t>
      </w:r>
      <w:r w:rsidRPr="004941B9">
        <w:rPr>
          <w:sz w:val="22"/>
          <w:szCs w:val="22"/>
        </w:rPr>
        <w:t xml:space="preserve"> </w:t>
      </w:r>
      <w:r w:rsidRPr="004941B9">
        <w:rPr>
          <w:rFonts w:eastAsia="Times New Roman"/>
          <w:color w:val="000000"/>
          <w:sz w:val="22"/>
          <w:szCs w:val="22"/>
          <w:lang w:bidi="ru-RU"/>
        </w:rPr>
        <w:t xml:space="preserve">– залоговая стоимость: </w:t>
      </w:r>
      <w:r>
        <w:rPr>
          <w:rFonts w:eastAsia="Times New Roman"/>
          <w:color w:val="000000"/>
          <w:sz w:val="22"/>
          <w:szCs w:val="22"/>
          <w:lang w:bidi="ru-RU"/>
        </w:rPr>
        <w:t>166 500</w:t>
      </w:r>
      <w:r w:rsidRPr="00CC781A">
        <w:rPr>
          <w:rFonts w:eastAsia="Times New Roman"/>
          <w:color w:val="000000"/>
          <w:sz w:val="22"/>
          <w:szCs w:val="22"/>
          <w:lang w:bidi="ru-RU"/>
        </w:rPr>
        <w:t xml:space="preserve"> рублей</w:t>
      </w:r>
    </w:p>
    <w:p w:rsidR="007114B0" w:rsidRDefault="007114B0" w:rsidP="007114B0">
      <w:pPr>
        <w:pStyle w:val="ConsPlusNormal"/>
        <w:jc w:val="both"/>
        <w:rPr>
          <w:sz w:val="22"/>
          <w:szCs w:val="22"/>
        </w:rPr>
      </w:pPr>
      <w:r>
        <w:rPr>
          <w:sz w:val="22"/>
          <w:szCs w:val="22"/>
        </w:rPr>
        <w:t>Характер обременения: ипотека (залог недвижимости).</w:t>
      </w:r>
    </w:p>
    <w:p w:rsidR="007114B0" w:rsidRDefault="007114B0" w:rsidP="007114B0">
      <w:pPr>
        <w:pStyle w:val="ConsPlusNormal"/>
        <w:jc w:val="both"/>
        <w:rPr>
          <w:sz w:val="22"/>
          <w:szCs w:val="22"/>
        </w:rPr>
      </w:pPr>
      <w:r>
        <w:rPr>
          <w:sz w:val="22"/>
          <w:szCs w:val="22"/>
        </w:rPr>
        <w:t>Дата возникновения обременения: 27.03.2020 г.</w:t>
      </w:r>
      <w:r w:rsidR="009129B7">
        <w:rPr>
          <w:rStyle w:val="a9"/>
          <w:sz w:val="22"/>
          <w:szCs w:val="22"/>
        </w:rPr>
        <w:footnoteReference w:id="31"/>
      </w:r>
    </w:p>
    <w:p w:rsidR="007114B0" w:rsidRDefault="007114B0" w:rsidP="007114B0">
      <w:pPr>
        <w:pStyle w:val="ConsPlusNormal"/>
        <w:jc w:val="both"/>
        <w:rPr>
          <w:sz w:val="22"/>
          <w:szCs w:val="22"/>
        </w:rPr>
      </w:pPr>
      <w:r>
        <w:rPr>
          <w:sz w:val="22"/>
          <w:szCs w:val="22"/>
        </w:rPr>
        <w:t xml:space="preserve">Срок действия обременения:  </w:t>
      </w:r>
      <w:r w:rsidR="003701E0" w:rsidRPr="009129B7">
        <w:rPr>
          <w:sz w:val="22"/>
          <w:szCs w:val="22"/>
        </w:rPr>
        <w:t>обременение фактически прекратилось 25.02.202</w:t>
      </w:r>
      <w:r w:rsidR="003701E0">
        <w:rPr>
          <w:sz w:val="22"/>
          <w:szCs w:val="22"/>
        </w:rPr>
        <w:t>1</w:t>
      </w:r>
      <w:r w:rsidR="003701E0" w:rsidRPr="009129B7">
        <w:rPr>
          <w:sz w:val="22"/>
          <w:szCs w:val="22"/>
        </w:rPr>
        <w:t xml:space="preserve"> г.</w:t>
      </w:r>
      <w:r w:rsidR="003701E0" w:rsidRPr="009129B7">
        <w:rPr>
          <w:rStyle w:val="a9"/>
          <w:sz w:val="22"/>
          <w:szCs w:val="22"/>
        </w:rPr>
        <w:footnoteReference w:id="32"/>
      </w:r>
    </w:p>
    <w:p w:rsidR="007114B0" w:rsidRDefault="007114B0" w:rsidP="007114B0">
      <w:pPr>
        <w:pStyle w:val="ConsPlusNormal"/>
        <w:jc w:val="both"/>
        <w:rPr>
          <w:sz w:val="22"/>
          <w:szCs w:val="22"/>
        </w:rPr>
      </w:pPr>
      <w:r>
        <w:rPr>
          <w:sz w:val="22"/>
          <w:szCs w:val="22"/>
        </w:rPr>
        <w:t xml:space="preserve">Иные условия по усмотрению эмитента: </w:t>
      </w:r>
      <w:r w:rsidRPr="009B6809">
        <w:rPr>
          <w:sz w:val="22"/>
          <w:szCs w:val="22"/>
        </w:rPr>
        <w:t xml:space="preserve"> </w:t>
      </w:r>
      <w:r>
        <w:rPr>
          <w:sz w:val="22"/>
          <w:szCs w:val="22"/>
        </w:rPr>
        <w:t>отсутствуют.</w:t>
      </w:r>
    </w:p>
    <w:p w:rsidR="007114B0" w:rsidRDefault="007114B0" w:rsidP="007114B0">
      <w:pPr>
        <w:pStyle w:val="ConsPlusNormal"/>
        <w:jc w:val="both"/>
        <w:rPr>
          <w:sz w:val="22"/>
          <w:szCs w:val="22"/>
        </w:rPr>
      </w:pPr>
    </w:p>
    <w:p w:rsidR="007D534E" w:rsidRDefault="007D534E" w:rsidP="007114B0">
      <w:pPr>
        <w:pStyle w:val="ConsPlusNormal"/>
        <w:jc w:val="both"/>
        <w:rPr>
          <w:b/>
          <w:sz w:val="22"/>
          <w:szCs w:val="22"/>
          <w:u w:val="single"/>
        </w:rPr>
      </w:pPr>
    </w:p>
    <w:p w:rsidR="007D534E" w:rsidRDefault="007D534E" w:rsidP="007114B0">
      <w:pPr>
        <w:pStyle w:val="ConsPlusNormal"/>
        <w:jc w:val="both"/>
        <w:rPr>
          <w:b/>
          <w:sz w:val="22"/>
          <w:szCs w:val="22"/>
          <w:u w:val="single"/>
        </w:rPr>
      </w:pPr>
    </w:p>
    <w:p w:rsidR="007114B0" w:rsidRPr="004941B9" w:rsidRDefault="007114B0" w:rsidP="007114B0">
      <w:pPr>
        <w:pStyle w:val="ConsPlusNormal"/>
        <w:jc w:val="both"/>
        <w:rPr>
          <w:b/>
          <w:sz w:val="22"/>
          <w:szCs w:val="22"/>
          <w:u w:val="single"/>
        </w:rPr>
      </w:pPr>
      <w:r w:rsidRPr="004941B9">
        <w:rPr>
          <w:b/>
          <w:sz w:val="22"/>
          <w:szCs w:val="22"/>
          <w:u w:val="single"/>
        </w:rPr>
        <w:lastRenderedPageBreak/>
        <w:t>20</w:t>
      </w:r>
      <w:r>
        <w:rPr>
          <w:b/>
          <w:sz w:val="22"/>
          <w:szCs w:val="22"/>
          <w:u w:val="single"/>
        </w:rPr>
        <w:t>21</w:t>
      </w:r>
      <w:r w:rsidRPr="004941B9">
        <w:rPr>
          <w:b/>
          <w:sz w:val="22"/>
          <w:szCs w:val="22"/>
          <w:u w:val="single"/>
        </w:rPr>
        <w:t xml:space="preserve"> год: </w:t>
      </w:r>
    </w:p>
    <w:p w:rsidR="007114B0" w:rsidRPr="004941B9" w:rsidRDefault="007114B0" w:rsidP="007114B0">
      <w:pPr>
        <w:pStyle w:val="ConsPlusNormal"/>
        <w:jc w:val="both"/>
        <w:rPr>
          <w:sz w:val="22"/>
          <w:szCs w:val="22"/>
        </w:rPr>
      </w:pPr>
      <w:r w:rsidRPr="00297C32">
        <w:rPr>
          <w:b/>
          <w:sz w:val="22"/>
          <w:szCs w:val="22"/>
        </w:rPr>
        <w:t>1.</w:t>
      </w:r>
      <w:r>
        <w:rPr>
          <w:b/>
          <w:sz w:val="22"/>
          <w:szCs w:val="22"/>
        </w:rPr>
        <w:t xml:space="preserve"> </w:t>
      </w:r>
      <w:r>
        <w:rPr>
          <w:sz w:val="22"/>
          <w:szCs w:val="22"/>
        </w:rPr>
        <w:t>02.04.2021</w:t>
      </w:r>
      <w:r w:rsidRPr="004941B9">
        <w:rPr>
          <w:sz w:val="22"/>
          <w:szCs w:val="22"/>
        </w:rPr>
        <w:t xml:space="preserve"> г. между </w:t>
      </w:r>
      <w:r w:rsidRPr="00D82C9D">
        <w:rPr>
          <w:sz w:val="22"/>
          <w:szCs w:val="22"/>
        </w:rPr>
        <w:t>Эмитентом («Залогодатель») и Акционерным обществом «Российский Сельскохозяйственный банк» («Залогодержатель»)</w:t>
      </w:r>
      <w:r>
        <w:rPr>
          <w:sz w:val="22"/>
          <w:szCs w:val="22"/>
        </w:rPr>
        <w:t xml:space="preserve"> </w:t>
      </w:r>
      <w:r w:rsidRPr="004941B9">
        <w:rPr>
          <w:sz w:val="22"/>
          <w:szCs w:val="22"/>
        </w:rPr>
        <w:t xml:space="preserve"> </w:t>
      </w:r>
      <w:r>
        <w:rPr>
          <w:sz w:val="22"/>
          <w:szCs w:val="22"/>
        </w:rPr>
        <w:t xml:space="preserve">был заключен Договор № 211400/0153-4 о залоге транспортных средств, </w:t>
      </w:r>
      <w:r w:rsidRPr="004941B9">
        <w:rPr>
          <w:sz w:val="22"/>
          <w:szCs w:val="22"/>
        </w:rPr>
        <w:t xml:space="preserve">на основании которого Залогодатель, </w:t>
      </w:r>
      <w:r w:rsidRPr="004941B9">
        <w:rPr>
          <w:rFonts w:eastAsia="Times New Roman"/>
          <w:color w:val="000000"/>
          <w:sz w:val="22"/>
          <w:szCs w:val="22"/>
          <w:lang w:bidi="ru-RU"/>
        </w:rPr>
        <w:t>обеспечивая надлежащее исполнение обязательств по Договору №</w:t>
      </w:r>
      <w:r>
        <w:rPr>
          <w:rFonts w:eastAsia="Times New Roman"/>
          <w:color w:val="000000"/>
          <w:sz w:val="22"/>
          <w:szCs w:val="22"/>
          <w:lang w:bidi="ru-RU"/>
        </w:rPr>
        <w:t xml:space="preserve"> </w:t>
      </w:r>
      <w:r>
        <w:rPr>
          <w:sz w:val="22"/>
          <w:szCs w:val="22"/>
        </w:rPr>
        <w:t xml:space="preserve">211400/0153 </w:t>
      </w:r>
      <w:r w:rsidRPr="004941B9">
        <w:rPr>
          <w:rFonts w:eastAsia="Times New Roman"/>
          <w:color w:val="000000"/>
          <w:sz w:val="22"/>
          <w:szCs w:val="22"/>
          <w:lang w:bidi="ru-RU"/>
        </w:rPr>
        <w:t>об открытии кредитной линии с лимитом выдачи, заключенному «</w:t>
      </w:r>
      <w:r>
        <w:rPr>
          <w:rFonts w:eastAsia="Times New Roman"/>
          <w:color w:val="000000"/>
          <w:sz w:val="22"/>
          <w:szCs w:val="22"/>
          <w:lang w:bidi="ru-RU"/>
        </w:rPr>
        <w:t>02</w:t>
      </w:r>
      <w:r w:rsidRPr="004941B9">
        <w:rPr>
          <w:rFonts w:eastAsia="Times New Roman"/>
          <w:color w:val="000000"/>
          <w:sz w:val="22"/>
          <w:szCs w:val="22"/>
          <w:lang w:bidi="ru-RU"/>
        </w:rPr>
        <w:t xml:space="preserve">» </w:t>
      </w:r>
      <w:r>
        <w:rPr>
          <w:rFonts w:eastAsia="Times New Roman"/>
          <w:color w:val="000000"/>
          <w:sz w:val="22"/>
          <w:szCs w:val="22"/>
          <w:lang w:bidi="ru-RU"/>
        </w:rPr>
        <w:t>апреля 2021</w:t>
      </w:r>
      <w:r w:rsidRPr="004941B9">
        <w:rPr>
          <w:rFonts w:eastAsia="Times New Roman"/>
          <w:color w:val="000000"/>
          <w:sz w:val="22"/>
          <w:szCs w:val="22"/>
          <w:lang w:bidi="ru-RU"/>
        </w:rPr>
        <w:t xml:space="preserve"> года </w:t>
      </w:r>
      <w:r w:rsidRPr="00D82C9D">
        <w:rPr>
          <w:sz w:val="22"/>
          <w:szCs w:val="22"/>
        </w:rPr>
        <w:t>между Эмитентом («Заемщик») и Акционерным обществом «Российский Сельскохозяйственный банк» («Кредитор/Банк»)</w:t>
      </w:r>
      <w:r>
        <w:rPr>
          <w:sz w:val="22"/>
          <w:szCs w:val="22"/>
        </w:rPr>
        <w:t xml:space="preserve"> </w:t>
      </w:r>
      <w:r w:rsidRPr="004941B9">
        <w:rPr>
          <w:sz w:val="22"/>
          <w:szCs w:val="22"/>
        </w:rPr>
        <w:t xml:space="preserve">передал Залогодержателю в залог  следующее движимое имущество, </w:t>
      </w:r>
      <w:r>
        <w:rPr>
          <w:sz w:val="22"/>
          <w:szCs w:val="22"/>
        </w:rPr>
        <w:t>общая залоговая стоимость которого составила</w:t>
      </w:r>
      <w:r w:rsidRPr="004941B9">
        <w:rPr>
          <w:sz w:val="22"/>
          <w:szCs w:val="22"/>
        </w:rPr>
        <w:t xml:space="preserve"> </w:t>
      </w:r>
      <w:r w:rsidRPr="007B2725">
        <w:rPr>
          <w:rFonts w:eastAsia="Times New Roman"/>
          <w:color w:val="000000"/>
          <w:sz w:val="22"/>
          <w:szCs w:val="22"/>
          <w:lang w:bidi="ru-RU"/>
        </w:rPr>
        <w:t>7</w:t>
      </w:r>
      <w:r>
        <w:rPr>
          <w:rFonts w:eastAsia="Times New Roman"/>
          <w:color w:val="000000"/>
          <w:sz w:val="22"/>
          <w:szCs w:val="22"/>
          <w:lang w:val="en-US" w:bidi="ru-RU"/>
        </w:rPr>
        <w:t> </w:t>
      </w:r>
      <w:r w:rsidRPr="007B2725">
        <w:rPr>
          <w:rFonts w:eastAsia="Times New Roman"/>
          <w:color w:val="000000"/>
          <w:sz w:val="22"/>
          <w:szCs w:val="22"/>
          <w:lang w:bidi="ru-RU"/>
        </w:rPr>
        <w:t>042 368</w:t>
      </w:r>
      <w:r w:rsidRPr="006A1E76">
        <w:rPr>
          <w:rFonts w:eastAsia="Times New Roman"/>
          <w:color w:val="000000"/>
          <w:sz w:val="22"/>
          <w:szCs w:val="22"/>
          <w:lang w:bidi="ru-RU"/>
        </w:rPr>
        <w:t>,00</w:t>
      </w:r>
      <w:r w:rsidRPr="00F07548">
        <w:rPr>
          <w:rFonts w:eastAsia="Times New Roman"/>
          <w:color w:val="000000"/>
          <w:sz w:val="22"/>
          <w:szCs w:val="22"/>
          <w:lang w:bidi="ru-RU"/>
        </w:rPr>
        <w:t xml:space="preserve"> </w:t>
      </w:r>
      <w:r w:rsidRPr="00F07548">
        <w:rPr>
          <w:sz w:val="22"/>
          <w:szCs w:val="22"/>
        </w:rPr>
        <w:t>рублей</w:t>
      </w:r>
      <w:r>
        <w:rPr>
          <w:sz w:val="22"/>
          <w:szCs w:val="22"/>
        </w:rPr>
        <w:t>:</w:t>
      </w:r>
    </w:p>
    <w:p w:rsidR="007114B0" w:rsidRPr="007B2725" w:rsidRDefault="007114B0" w:rsidP="007114B0">
      <w:pPr>
        <w:pStyle w:val="ConsPlusNormal"/>
        <w:jc w:val="both"/>
        <w:rPr>
          <w:rFonts w:eastAsia="Times New Roman"/>
          <w:color w:val="000000"/>
          <w:sz w:val="22"/>
          <w:szCs w:val="22"/>
          <w:lang w:bidi="ru-RU"/>
        </w:rPr>
      </w:pPr>
      <w:r w:rsidRPr="004941B9">
        <w:rPr>
          <w:rFonts w:eastAsia="Times New Roman"/>
          <w:color w:val="000000"/>
          <w:sz w:val="22"/>
          <w:szCs w:val="22"/>
          <w:lang w:bidi="ru-RU"/>
        </w:rPr>
        <w:t>1. Наименование:</w:t>
      </w:r>
      <w:r>
        <w:rPr>
          <w:rFonts w:eastAsia="Times New Roman"/>
          <w:color w:val="000000"/>
          <w:sz w:val="22"/>
          <w:szCs w:val="22"/>
          <w:lang w:bidi="ru-RU"/>
        </w:rPr>
        <w:t xml:space="preserve"> транспортное средство (машина). Наименование транспортного средства (марка): Опрыскиватель самоходный ОС-3000, год выпуска: 2021, место хранения (парковки), адрес: Воронежская область, </w:t>
      </w:r>
      <w:r w:rsidRPr="00B74842">
        <w:rPr>
          <w:rFonts w:eastAsia="Times New Roman"/>
          <w:color w:val="000000"/>
          <w:sz w:val="22"/>
          <w:szCs w:val="22"/>
          <w:lang w:bidi="ru-RU"/>
        </w:rPr>
        <w:t>Эртильский</w:t>
      </w:r>
      <w:r>
        <w:rPr>
          <w:rFonts w:eastAsia="Times New Roman"/>
          <w:color w:val="000000"/>
          <w:sz w:val="22"/>
          <w:szCs w:val="22"/>
          <w:lang w:bidi="ru-RU"/>
        </w:rPr>
        <w:t xml:space="preserve"> район</w:t>
      </w:r>
      <w:r w:rsidRPr="00B74842">
        <w:rPr>
          <w:rFonts w:eastAsia="Times New Roman"/>
          <w:color w:val="000000"/>
          <w:sz w:val="22"/>
          <w:szCs w:val="22"/>
          <w:lang w:bidi="ru-RU"/>
        </w:rPr>
        <w:t xml:space="preserve">, с. Большая Добринка, </w:t>
      </w:r>
      <w:r>
        <w:rPr>
          <w:rFonts w:eastAsia="Times New Roman"/>
          <w:color w:val="000000"/>
          <w:sz w:val="22"/>
          <w:szCs w:val="22"/>
          <w:lang w:bidi="ru-RU"/>
        </w:rPr>
        <w:t xml:space="preserve">ул.Центральная, дом 15, идентификационный № </w:t>
      </w:r>
      <w:r>
        <w:rPr>
          <w:rFonts w:eastAsia="Times New Roman"/>
          <w:color w:val="000000"/>
          <w:sz w:val="22"/>
          <w:szCs w:val="22"/>
          <w:lang w:val="en-US" w:bidi="ru-RU"/>
        </w:rPr>
        <w:t>VIN</w:t>
      </w:r>
      <w:r>
        <w:rPr>
          <w:rFonts w:eastAsia="Times New Roman"/>
          <w:color w:val="000000"/>
          <w:sz w:val="22"/>
          <w:szCs w:val="22"/>
          <w:lang w:bidi="ru-RU"/>
        </w:rPr>
        <w:t xml:space="preserve"> 210509, № кузова (№ шасси), № двигателя: 176693, ПТС (ПМС): </w:t>
      </w:r>
      <w:r>
        <w:rPr>
          <w:rFonts w:eastAsia="Times New Roman"/>
          <w:color w:val="000000"/>
          <w:sz w:val="22"/>
          <w:szCs w:val="22"/>
          <w:lang w:val="en-US" w:bidi="ru-RU"/>
        </w:rPr>
        <w:t>RU</w:t>
      </w:r>
      <w:r w:rsidRPr="00927077">
        <w:rPr>
          <w:rFonts w:eastAsia="Times New Roman"/>
          <w:color w:val="000000"/>
          <w:sz w:val="22"/>
          <w:szCs w:val="22"/>
          <w:lang w:bidi="ru-RU"/>
        </w:rPr>
        <w:t xml:space="preserve"> </w:t>
      </w:r>
      <w:r>
        <w:rPr>
          <w:rFonts w:eastAsia="Times New Roman"/>
          <w:color w:val="000000"/>
          <w:sz w:val="22"/>
          <w:szCs w:val="22"/>
          <w:lang w:val="en-US" w:bidi="ru-RU"/>
        </w:rPr>
        <w:t>CB</w:t>
      </w:r>
      <w:r w:rsidRPr="00927077">
        <w:rPr>
          <w:rFonts w:eastAsia="Times New Roman"/>
          <w:color w:val="000000"/>
          <w:sz w:val="22"/>
          <w:szCs w:val="22"/>
          <w:lang w:bidi="ru-RU"/>
        </w:rPr>
        <w:t xml:space="preserve"> 507</w:t>
      </w:r>
      <w:r w:rsidRPr="007B2725">
        <w:rPr>
          <w:rFonts w:eastAsia="Times New Roman"/>
          <w:color w:val="000000"/>
          <w:sz w:val="22"/>
          <w:szCs w:val="22"/>
          <w:lang w:bidi="ru-RU"/>
        </w:rPr>
        <w:t xml:space="preserve">916 </w:t>
      </w:r>
      <w:r w:rsidRPr="004941B9">
        <w:rPr>
          <w:rFonts w:eastAsia="Times New Roman"/>
          <w:color w:val="000000"/>
          <w:sz w:val="22"/>
          <w:szCs w:val="22"/>
          <w:lang w:bidi="ru-RU"/>
        </w:rPr>
        <w:t xml:space="preserve">– залоговая стоимость: </w:t>
      </w:r>
      <w:r w:rsidRPr="007B2725">
        <w:rPr>
          <w:rFonts w:eastAsia="Times New Roman"/>
          <w:color w:val="000000"/>
          <w:sz w:val="22"/>
          <w:szCs w:val="22"/>
          <w:lang w:bidi="ru-RU"/>
        </w:rPr>
        <w:t>7</w:t>
      </w:r>
      <w:r>
        <w:rPr>
          <w:rFonts w:eastAsia="Times New Roman"/>
          <w:color w:val="000000"/>
          <w:sz w:val="22"/>
          <w:szCs w:val="22"/>
          <w:lang w:val="en-US" w:bidi="ru-RU"/>
        </w:rPr>
        <w:t> </w:t>
      </w:r>
      <w:r w:rsidRPr="007B2725">
        <w:rPr>
          <w:rFonts w:eastAsia="Times New Roman"/>
          <w:color w:val="000000"/>
          <w:sz w:val="22"/>
          <w:szCs w:val="22"/>
          <w:lang w:bidi="ru-RU"/>
        </w:rPr>
        <w:t>042 368</w:t>
      </w:r>
      <w:r w:rsidRPr="006A1E76">
        <w:rPr>
          <w:rFonts w:eastAsia="Times New Roman"/>
          <w:color w:val="000000"/>
          <w:sz w:val="22"/>
          <w:szCs w:val="22"/>
          <w:lang w:bidi="ru-RU"/>
        </w:rPr>
        <w:t>,00</w:t>
      </w:r>
      <w:r w:rsidRPr="00F07548">
        <w:rPr>
          <w:rFonts w:eastAsia="Times New Roman"/>
          <w:color w:val="000000"/>
          <w:sz w:val="22"/>
          <w:szCs w:val="22"/>
          <w:lang w:bidi="ru-RU"/>
        </w:rPr>
        <w:t xml:space="preserve"> рублей</w:t>
      </w:r>
    </w:p>
    <w:p w:rsidR="007114B0" w:rsidRDefault="007114B0" w:rsidP="007114B0">
      <w:pPr>
        <w:pStyle w:val="ConsPlusNormal"/>
        <w:jc w:val="both"/>
        <w:rPr>
          <w:sz w:val="22"/>
          <w:szCs w:val="22"/>
        </w:rPr>
      </w:pPr>
      <w:r>
        <w:rPr>
          <w:sz w:val="22"/>
          <w:szCs w:val="22"/>
        </w:rPr>
        <w:t>Характер обременения: залог движимого имущества.</w:t>
      </w:r>
    </w:p>
    <w:p w:rsidR="007114B0" w:rsidRPr="000221B7" w:rsidRDefault="007114B0" w:rsidP="007114B0">
      <w:pPr>
        <w:pStyle w:val="ConsPlusNormal"/>
        <w:jc w:val="both"/>
        <w:rPr>
          <w:sz w:val="22"/>
          <w:szCs w:val="22"/>
        </w:rPr>
      </w:pPr>
      <w:r w:rsidRPr="00F05BB0">
        <w:rPr>
          <w:sz w:val="22"/>
          <w:szCs w:val="22"/>
        </w:rPr>
        <w:t>Дата возникновения обременения: 02.04.2021 г.</w:t>
      </w:r>
    </w:p>
    <w:p w:rsidR="007114B0" w:rsidRDefault="007114B0" w:rsidP="007114B0">
      <w:pPr>
        <w:pStyle w:val="ConsPlusNormal"/>
        <w:jc w:val="both"/>
        <w:rPr>
          <w:sz w:val="22"/>
          <w:szCs w:val="22"/>
        </w:rPr>
      </w:pPr>
      <w:r w:rsidRPr="005146BE">
        <w:rPr>
          <w:sz w:val="22"/>
          <w:szCs w:val="22"/>
        </w:rPr>
        <w:t xml:space="preserve">Срок действия обременения:  </w:t>
      </w:r>
      <w:r w:rsidRPr="00D965CA">
        <w:rPr>
          <w:sz w:val="22"/>
          <w:szCs w:val="22"/>
        </w:rPr>
        <w:t>до 25 декабря 202</w:t>
      </w:r>
      <w:r w:rsidR="00093FFA" w:rsidRPr="00D965CA">
        <w:rPr>
          <w:sz w:val="22"/>
          <w:szCs w:val="22"/>
        </w:rPr>
        <w:t>5</w:t>
      </w:r>
      <w:r w:rsidRPr="00D965CA">
        <w:rPr>
          <w:sz w:val="22"/>
          <w:szCs w:val="22"/>
        </w:rPr>
        <w:t xml:space="preserve"> года (включительно).</w:t>
      </w:r>
    </w:p>
    <w:p w:rsidR="007114B0" w:rsidRDefault="007114B0" w:rsidP="007114B0">
      <w:pPr>
        <w:pStyle w:val="ConsPlusNormal"/>
        <w:jc w:val="both"/>
        <w:rPr>
          <w:sz w:val="22"/>
          <w:szCs w:val="22"/>
        </w:rPr>
      </w:pPr>
      <w:r>
        <w:rPr>
          <w:sz w:val="22"/>
          <w:szCs w:val="22"/>
        </w:rPr>
        <w:t xml:space="preserve">Иные условия по усмотрению эмитента: </w:t>
      </w:r>
      <w:r w:rsidRPr="009B6809">
        <w:rPr>
          <w:sz w:val="22"/>
          <w:szCs w:val="22"/>
        </w:rPr>
        <w:t xml:space="preserve"> </w:t>
      </w:r>
      <w:r>
        <w:rPr>
          <w:sz w:val="22"/>
          <w:szCs w:val="22"/>
        </w:rPr>
        <w:t>отсутствуют.</w:t>
      </w:r>
    </w:p>
    <w:p w:rsidR="007114B0" w:rsidRDefault="007114B0" w:rsidP="007114B0">
      <w:pPr>
        <w:pStyle w:val="ConsPlusNormal"/>
        <w:jc w:val="both"/>
        <w:rPr>
          <w:sz w:val="22"/>
          <w:szCs w:val="22"/>
        </w:rPr>
      </w:pPr>
    </w:p>
    <w:p w:rsidR="007114B0" w:rsidRPr="004941B9" w:rsidRDefault="007114B0" w:rsidP="007114B0">
      <w:pPr>
        <w:pStyle w:val="ConsPlusNormal"/>
        <w:jc w:val="both"/>
        <w:rPr>
          <w:sz w:val="22"/>
          <w:szCs w:val="22"/>
        </w:rPr>
      </w:pPr>
      <w:r w:rsidRPr="00297C32">
        <w:rPr>
          <w:b/>
          <w:sz w:val="22"/>
          <w:szCs w:val="22"/>
        </w:rPr>
        <w:t>2.</w:t>
      </w:r>
      <w:r>
        <w:rPr>
          <w:b/>
          <w:sz w:val="22"/>
          <w:szCs w:val="22"/>
        </w:rPr>
        <w:t xml:space="preserve"> </w:t>
      </w:r>
      <w:r>
        <w:rPr>
          <w:sz w:val="22"/>
          <w:szCs w:val="22"/>
        </w:rPr>
        <w:t>06.04.2021</w:t>
      </w:r>
      <w:r w:rsidRPr="004941B9">
        <w:rPr>
          <w:sz w:val="22"/>
          <w:szCs w:val="22"/>
        </w:rPr>
        <w:t xml:space="preserve"> г. между </w:t>
      </w:r>
      <w:r w:rsidRPr="00D82C9D">
        <w:rPr>
          <w:sz w:val="22"/>
          <w:szCs w:val="22"/>
        </w:rPr>
        <w:t>Эмитентом («Залогодатель») и Акционерным обществом «Российский Сельскохозяйственный банк» («Залогодержатель»)</w:t>
      </w:r>
      <w:r>
        <w:rPr>
          <w:sz w:val="22"/>
          <w:szCs w:val="22"/>
        </w:rPr>
        <w:t xml:space="preserve"> был заключен Договор № 211400/0125-7.2 об ипотеке (залоге недвижимости), </w:t>
      </w:r>
      <w:r w:rsidRPr="004941B9">
        <w:rPr>
          <w:sz w:val="22"/>
          <w:szCs w:val="22"/>
        </w:rPr>
        <w:t xml:space="preserve">на основании которого Залогодатель, </w:t>
      </w:r>
      <w:r w:rsidRPr="004941B9">
        <w:rPr>
          <w:rFonts w:eastAsia="Times New Roman"/>
          <w:color w:val="000000"/>
          <w:sz w:val="22"/>
          <w:szCs w:val="22"/>
          <w:lang w:bidi="ru-RU"/>
        </w:rPr>
        <w:t>обеспечивая надлежащее исполнение обязательств по Договору №</w:t>
      </w:r>
      <w:r>
        <w:rPr>
          <w:rFonts w:eastAsia="Times New Roman"/>
          <w:color w:val="000000"/>
          <w:sz w:val="22"/>
          <w:szCs w:val="22"/>
          <w:lang w:bidi="ru-RU"/>
        </w:rPr>
        <w:t xml:space="preserve"> </w:t>
      </w:r>
      <w:r>
        <w:rPr>
          <w:sz w:val="22"/>
          <w:szCs w:val="22"/>
        </w:rPr>
        <w:t xml:space="preserve">211400/0125 </w:t>
      </w:r>
      <w:r w:rsidRPr="004941B9">
        <w:rPr>
          <w:rFonts w:eastAsia="Times New Roman"/>
          <w:color w:val="000000"/>
          <w:sz w:val="22"/>
          <w:szCs w:val="22"/>
          <w:lang w:bidi="ru-RU"/>
        </w:rPr>
        <w:t>об открытии кредитной линии с лимитом выдачи, заключенному «</w:t>
      </w:r>
      <w:r>
        <w:rPr>
          <w:rFonts w:eastAsia="Times New Roman"/>
          <w:color w:val="000000"/>
          <w:sz w:val="22"/>
          <w:szCs w:val="22"/>
          <w:lang w:bidi="ru-RU"/>
        </w:rPr>
        <w:t>06</w:t>
      </w:r>
      <w:r w:rsidRPr="004941B9">
        <w:rPr>
          <w:rFonts w:eastAsia="Times New Roman"/>
          <w:color w:val="000000"/>
          <w:sz w:val="22"/>
          <w:szCs w:val="22"/>
          <w:lang w:bidi="ru-RU"/>
        </w:rPr>
        <w:t xml:space="preserve">» </w:t>
      </w:r>
      <w:r>
        <w:rPr>
          <w:rFonts w:eastAsia="Times New Roman"/>
          <w:color w:val="000000"/>
          <w:sz w:val="22"/>
          <w:szCs w:val="22"/>
          <w:lang w:bidi="ru-RU"/>
        </w:rPr>
        <w:t>апреля 2021</w:t>
      </w:r>
      <w:r w:rsidRPr="004941B9">
        <w:rPr>
          <w:rFonts w:eastAsia="Times New Roman"/>
          <w:color w:val="000000"/>
          <w:sz w:val="22"/>
          <w:szCs w:val="22"/>
          <w:lang w:bidi="ru-RU"/>
        </w:rPr>
        <w:t xml:space="preserve"> года </w:t>
      </w:r>
      <w:r w:rsidRPr="00D82C9D">
        <w:rPr>
          <w:sz w:val="22"/>
          <w:szCs w:val="22"/>
        </w:rPr>
        <w:t>между Эмитентом («Заемщик») и Акционерным обществом «Российский Сельскохозяйственный банк» («Кредитор/Банк»)</w:t>
      </w:r>
      <w:r>
        <w:rPr>
          <w:sz w:val="22"/>
          <w:szCs w:val="22"/>
        </w:rPr>
        <w:t xml:space="preserve"> </w:t>
      </w:r>
      <w:r w:rsidRPr="004941B9">
        <w:rPr>
          <w:rFonts w:eastAsia="Times New Roman"/>
          <w:color w:val="000000"/>
          <w:sz w:val="22"/>
          <w:szCs w:val="22"/>
          <w:lang w:bidi="ru-RU"/>
        </w:rPr>
        <w:t xml:space="preserve"> в городе Эртиль </w:t>
      </w:r>
      <w:r w:rsidRPr="004941B9">
        <w:rPr>
          <w:sz w:val="22"/>
          <w:szCs w:val="22"/>
        </w:rPr>
        <w:t>передал Залогодержателю в залог  следующее недвижимое имущество</w:t>
      </w:r>
      <w:r w:rsidRPr="00DE2A62">
        <w:rPr>
          <w:sz w:val="22"/>
          <w:szCs w:val="22"/>
        </w:rPr>
        <w:t xml:space="preserve"> </w:t>
      </w:r>
      <w:r>
        <w:rPr>
          <w:sz w:val="22"/>
          <w:szCs w:val="22"/>
        </w:rPr>
        <w:t>в совокупности</w:t>
      </w:r>
      <w:r w:rsidRPr="004941B9">
        <w:rPr>
          <w:sz w:val="22"/>
          <w:szCs w:val="22"/>
        </w:rPr>
        <w:t xml:space="preserve">, </w:t>
      </w:r>
      <w:r>
        <w:rPr>
          <w:sz w:val="22"/>
          <w:szCs w:val="22"/>
        </w:rPr>
        <w:t>общая залоговая стоимость которого составила</w:t>
      </w:r>
      <w:r w:rsidRPr="004941B9">
        <w:rPr>
          <w:sz w:val="22"/>
          <w:szCs w:val="22"/>
        </w:rPr>
        <w:t xml:space="preserve"> </w:t>
      </w:r>
      <w:r>
        <w:rPr>
          <w:sz w:val="22"/>
          <w:szCs w:val="22"/>
        </w:rPr>
        <w:t>32 515 500</w:t>
      </w:r>
      <w:r w:rsidRPr="00F07548">
        <w:rPr>
          <w:sz w:val="22"/>
          <w:szCs w:val="22"/>
        </w:rPr>
        <w:t xml:space="preserve"> рублей</w:t>
      </w:r>
      <w:r>
        <w:rPr>
          <w:sz w:val="22"/>
          <w:szCs w:val="22"/>
        </w:rPr>
        <w:t>:</w:t>
      </w:r>
    </w:p>
    <w:p w:rsidR="007114B0" w:rsidRDefault="007114B0" w:rsidP="007114B0">
      <w:pPr>
        <w:pStyle w:val="ConsPlusNormal"/>
        <w:jc w:val="both"/>
        <w:rPr>
          <w:rFonts w:eastAsia="Times New Roman"/>
          <w:color w:val="000000"/>
          <w:sz w:val="22"/>
          <w:szCs w:val="22"/>
          <w:lang w:bidi="ru-RU"/>
        </w:rPr>
      </w:pPr>
      <w:r w:rsidRPr="004941B9">
        <w:rPr>
          <w:rFonts w:eastAsia="Times New Roman"/>
          <w:color w:val="000000"/>
          <w:sz w:val="22"/>
          <w:szCs w:val="22"/>
          <w:lang w:bidi="ru-RU"/>
        </w:rPr>
        <w:t xml:space="preserve">1. </w:t>
      </w:r>
      <w:r w:rsidRPr="00B74842">
        <w:rPr>
          <w:rFonts w:eastAsia="Times New Roman"/>
          <w:color w:val="000000"/>
          <w:sz w:val="22"/>
          <w:szCs w:val="22"/>
          <w:lang w:bidi="ru-RU"/>
        </w:rPr>
        <w:t>Наименование: Здание родильного отделения с профилакторием для телят. Кадастровый номер: 36:32:6400006:44, Назначение: 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102</w:t>
      </w:r>
      <w:r>
        <w:rPr>
          <w:rFonts w:eastAsia="Times New Roman"/>
          <w:color w:val="000000"/>
          <w:sz w:val="22"/>
          <w:szCs w:val="22"/>
          <w:lang w:bidi="ru-RU"/>
        </w:rPr>
        <w:t>8</w:t>
      </w:r>
      <w:r w:rsidRPr="00B74842">
        <w:rPr>
          <w:rFonts w:eastAsia="Times New Roman"/>
          <w:color w:val="000000"/>
          <w:sz w:val="22"/>
          <w:szCs w:val="22"/>
          <w:lang w:bidi="ru-RU"/>
        </w:rPr>
        <w:t xml:space="preserve">.7. Количество этажей, в том числе подземных этажей: 2, а также подземных - Адрес: Воронежская область, р-н Эртильский, с. Большая Добринка, пер. Восточный, 10а – залоговая стоимость: </w:t>
      </w:r>
      <w:r>
        <w:rPr>
          <w:rFonts w:eastAsia="Times New Roman"/>
          <w:color w:val="000000"/>
          <w:sz w:val="22"/>
          <w:szCs w:val="22"/>
          <w:lang w:bidi="ru-RU"/>
        </w:rPr>
        <w:t>2 856 750</w:t>
      </w:r>
      <w:r w:rsidRPr="00E34C4E">
        <w:rPr>
          <w:rFonts w:eastAsia="Times New Roman"/>
          <w:color w:val="000000"/>
          <w:sz w:val="22"/>
          <w:szCs w:val="22"/>
          <w:lang w:bidi="ru-RU"/>
        </w:rPr>
        <w:t>,00</w:t>
      </w:r>
      <w:r w:rsidRPr="00B74842">
        <w:rPr>
          <w:rFonts w:eastAsia="Times New Roman"/>
          <w:color w:val="000000"/>
          <w:sz w:val="22"/>
          <w:szCs w:val="22"/>
          <w:lang w:bidi="ru-RU"/>
        </w:rPr>
        <w:t xml:space="preserve"> рублей</w:t>
      </w:r>
    </w:p>
    <w:p w:rsidR="007114B0" w:rsidRDefault="007114B0" w:rsidP="007114B0">
      <w:pPr>
        <w:pStyle w:val="ConsPlusNormal"/>
        <w:jc w:val="both"/>
        <w:rPr>
          <w:rFonts w:eastAsia="Times New Roman"/>
          <w:color w:val="000000"/>
          <w:sz w:val="22"/>
          <w:szCs w:val="22"/>
          <w:lang w:bidi="ru-RU"/>
        </w:rPr>
      </w:pPr>
      <w:r>
        <w:rPr>
          <w:rFonts w:eastAsia="Times New Roman"/>
          <w:color w:val="000000"/>
          <w:sz w:val="22"/>
          <w:szCs w:val="22"/>
          <w:lang w:bidi="ru-RU"/>
        </w:rPr>
        <w:t>2.</w:t>
      </w:r>
      <w:r w:rsidRPr="00630622">
        <w:rPr>
          <w:rFonts w:eastAsia="Times New Roman"/>
          <w:color w:val="000000"/>
          <w:sz w:val="22"/>
          <w:szCs w:val="22"/>
          <w:lang w:bidi="ru-RU"/>
        </w:rPr>
        <w:t xml:space="preserve"> </w:t>
      </w:r>
      <w:r w:rsidRPr="004941B9">
        <w:rPr>
          <w:rFonts w:eastAsia="Times New Roman"/>
          <w:color w:val="000000"/>
          <w:sz w:val="22"/>
          <w:szCs w:val="22"/>
          <w:lang w:bidi="ru-RU"/>
        </w:rPr>
        <w:t>Наименование: Зернохранилище, Кадастровый номер: 36:32:6400006:45,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2036.0. Количество этажей, в том числе подземных этажей: 1, а также подземных - Адрес: Воронежская область, р-н Эртильский, с. Большая Добринка, пер. Восточный, 10а – залоговая стоимость: </w:t>
      </w:r>
      <w:r>
        <w:rPr>
          <w:rFonts w:eastAsia="Times New Roman"/>
          <w:color w:val="000000"/>
          <w:sz w:val="22"/>
          <w:szCs w:val="22"/>
          <w:lang w:bidi="ru-RU"/>
        </w:rPr>
        <w:t xml:space="preserve"> 3 162 750</w:t>
      </w:r>
      <w:r w:rsidRPr="004941B9">
        <w:rPr>
          <w:rFonts w:eastAsia="Times New Roman"/>
          <w:color w:val="000000"/>
          <w:sz w:val="22"/>
          <w:szCs w:val="22"/>
          <w:lang w:bidi="ru-RU"/>
        </w:rPr>
        <w:t xml:space="preserve"> рублей</w:t>
      </w:r>
    </w:p>
    <w:p w:rsidR="007114B0" w:rsidRDefault="007114B0" w:rsidP="007114B0">
      <w:pPr>
        <w:pStyle w:val="ConsPlusNormal"/>
        <w:jc w:val="both"/>
        <w:rPr>
          <w:rFonts w:eastAsia="Times New Roman"/>
          <w:color w:val="000000"/>
          <w:sz w:val="22"/>
          <w:szCs w:val="22"/>
          <w:lang w:bidi="ru-RU"/>
        </w:rPr>
      </w:pPr>
      <w:r>
        <w:rPr>
          <w:rFonts w:eastAsia="Times New Roman"/>
          <w:color w:val="000000"/>
          <w:sz w:val="22"/>
          <w:szCs w:val="22"/>
          <w:lang w:bidi="ru-RU"/>
        </w:rPr>
        <w:t>3.</w:t>
      </w:r>
      <w:r w:rsidRPr="00630622">
        <w:rPr>
          <w:rFonts w:eastAsia="Times New Roman"/>
          <w:color w:val="000000"/>
          <w:sz w:val="22"/>
          <w:szCs w:val="22"/>
          <w:lang w:bidi="ru-RU"/>
        </w:rPr>
        <w:t xml:space="preserve"> </w:t>
      </w:r>
      <w:r w:rsidRPr="004941B9">
        <w:rPr>
          <w:rFonts w:eastAsia="Times New Roman"/>
          <w:color w:val="000000"/>
          <w:sz w:val="22"/>
          <w:szCs w:val="22"/>
          <w:lang w:bidi="ru-RU"/>
        </w:rPr>
        <w:t xml:space="preserve">Наименование: Коровник на 200 голов, Кадастровый номер: 36:32:6400006:46, Назначение: </w:t>
      </w:r>
      <w:r w:rsidRPr="00B74842">
        <w:rPr>
          <w:rFonts w:eastAsia="Times New Roman"/>
          <w:color w:val="000000"/>
          <w:sz w:val="22"/>
          <w:szCs w:val="22"/>
          <w:lang w:bidi="ru-RU"/>
        </w:rPr>
        <w:t>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xml:space="preserve">: 1644.3. Количество этажей, в том числе подземных этажей: 1. Адрес: Воронежская область, Эртильский р- н, с Большая Добринка, пер Восточный, д 10 а – залоговая стоимость: </w:t>
      </w:r>
      <w:r>
        <w:rPr>
          <w:rFonts w:eastAsia="Times New Roman"/>
          <w:color w:val="000000"/>
          <w:sz w:val="22"/>
          <w:szCs w:val="22"/>
          <w:lang w:bidi="ru-RU"/>
        </w:rPr>
        <w:t>4 065 750</w:t>
      </w:r>
      <w:r w:rsidRPr="00E34C4E">
        <w:rPr>
          <w:rFonts w:eastAsia="Times New Roman"/>
          <w:color w:val="000000"/>
          <w:sz w:val="22"/>
          <w:szCs w:val="22"/>
          <w:lang w:bidi="ru-RU"/>
        </w:rPr>
        <w:t xml:space="preserve"> рублей</w:t>
      </w:r>
    </w:p>
    <w:p w:rsidR="007114B0" w:rsidRDefault="007114B0" w:rsidP="007114B0">
      <w:pPr>
        <w:pStyle w:val="ConsPlusNormal"/>
        <w:jc w:val="both"/>
        <w:rPr>
          <w:rFonts w:eastAsia="Times New Roman"/>
          <w:color w:val="000000"/>
          <w:sz w:val="22"/>
          <w:szCs w:val="22"/>
          <w:lang w:bidi="ru-RU"/>
        </w:rPr>
      </w:pPr>
      <w:r>
        <w:rPr>
          <w:rFonts w:eastAsia="Times New Roman"/>
          <w:color w:val="000000"/>
          <w:sz w:val="22"/>
          <w:szCs w:val="22"/>
          <w:lang w:bidi="ru-RU"/>
        </w:rPr>
        <w:t>4.</w:t>
      </w:r>
      <w:r w:rsidRPr="009F73C2">
        <w:rPr>
          <w:rFonts w:eastAsia="Times New Roman"/>
          <w:color w:val="000000"/>
          <w:sz w:val="22"/>
          <w:szCs w:val="22"/>
          <w:lang w:bidi="ru-RU"/>
        </w:rPr>
        <w:t xml:space="preserve"> </w:t>
      </w:r>
      <w:r w:rsidRPr="00B74842">
        <w:rPr>
          <w:rFonts w:eastAsia="Times New Roman"/>
          <w:color w:val="000000"/>
          <w:sz w:val="22"/>
          <w:szCs w:val="22"/>
          <w:lang w:bidi="ru-RU"/>
        </w:rPr>
        <w:t>Наименование: телятник на 240 голов молодняка, Кадастровый номер: 36:32:6400006:47.Назначение: 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xml:space="preserve">: 1476.4. Количество этажей, в том числе подземных этажей: 1. Адрес: Воронежская область, Эртильский р-н, с Большая Добринка, пер Восточный, уч 10а – залоговая стоимость: </w:t>
      </w:r>
      <w:r>
        <w:rPr>
          <w:rFonts w:eastAsia="Times New Roman"/>
          <w:color w:val="000000"/>
          <w:sz w:val="22"/>
          <w:szCs w:val="22"/>
          <w:lang w:bidi="ru-RU"/>
        </w:rPr>
        <w:t>3 633 000</w:t>
      </w:r>
      <w:r w:rsidRPr="00F50107">
        <w:rPr>
          <w:rFonts w:eastAsia="Times New Roman"/>
          <w:color w:val="000000"/>
          <w:sz w:val="22"/>
          <w:szCs w:val="22"/>
          <w:lang w:bidi="ru-RU"/>
        </w:rPr>
        <w:t>,00 рублей</w:t>
      </w:r>
    </w:p>
    <w:p w:rsidR="007114B0" w:rsidRDefault="007114B0" w:rsidP="007114B0">
      <w:pPr>
        <w:pStyle w:val="ConsPlusNormal"/>
        <w:jc w:val="both"/>
        <w:rPr>
          <w:rFonts w:eastAsia="Times New Roman"/>
          <w:color w:val="000000"/>
          <w:sz w:val="22"/>
          <w:szCs w:val="22"/>
          <w:lang w:bidi="ru-RU"/>
        </w:rPr>
      </w:pPr>
      <w:r>
        <w:rPr>
          <w:rFonts w:eastAsia="Times New Roman"/>
          <w:color w:val="000000"/>
          <w:sz w:val="22"/>
          <w:szCs w:val="22"/>
          <w:lang w:bidi="ru-RU"/>
        </w:rPr>
        <w:t>5.</w:t>
      </w:r>
      <w:r w:rsidRPr="009F73C2">
        <w:rPr>
          <w:rFonts w:eastAsia="Times New Roman"/>
          <w:color w:val="000000"/>
          <w:sz w:val="22"/>
          <w:szCs w:val="22"/>
          <w:lang w:bidi="ru-RU"/>
        </w:rPr>
        <w:t xml:space="preserve"> </w:t>
      </w:r>
      <w:r w:rsidRPr="00545A9D">
        <w:rPr>
          <w:rFonts w:eastAsia="Times New Roman"/>
          <w:color w:val="000000"/>
          <w:sz w:val="22"/>
          <w:szCs w:val="22"/>
          <w:lang w:bidi="ru-RU"/>
        </w:rPr>
        <w:t>Наименование: Отдельно стоящее здание (коровник № 1), Кадастровый номер: 36:32:1600003:70, Назначение: Нежилое здание. Площадь, м</w:t>
      </w:r>
      <w:r w:rsidRPr="00545A9D">
        <w:rPr>
          <w:rFonts w:eastAsia="Times New Roman"/>
          <w:color w:val="000000"/>
          <w:sz w:val="22"/>
          <w:szCs w:val="22"/>
          <w:vertAlign w:val="superscript"/>
          <w:lang w:bidi="ru-RU"/>
        </w:rPr>
        <w:t>2</w:t>
      </w:r>
      <w:r w:rsidRPr="00545A9D">
        <w:rPr>
          <w:rFonts w:eastAsia="Times New Roman"/>
          <w:color w:val="000000"/>
          <w:sz w:val="22"/>
          <w:szCs w:val="22"/>
          <w:lang w:bidi="ru-RU"/>
        </w:rPr>
        <w:t xml:space="preserve">: 1630,1, Инвентарный номер: 12513. Количество этажей, в том числе подземных этажей: 1, а также подземных 0. Адрес: Воронежская область, р-н Эртильский, с Большая Добринка, пер. Восточный, д.10а – залоговая стоимость: </w:t>
      </w:r>
      <w:r w:rsidR="00D43BC9">
        <w:rPr>
          <w:rFonts w:eastAsia="Times New Roman"/>
          <w:color w:val="000000"/>
          <w:sz w:val="22"/>
          <w:szCs w:val="22"/>
          <w:lang w:bidi="ru-RU"/>
        </w:rPr>
        <w:t xml:space="preserve"> </w:t>
      </w:r>
      <w:r>
        <w:rPr>
          <w:rFonts w:eastAsia="Times New Roman"/>
          <w:color w:val="000000"/>
          <w:sz w:val="22"/>
          <w:szCs w:val="22"/>
          <w:lang w:bidi="ru-RU"/>
        </w:rPr>
        <w:t>3 426 000</w:t>
      </w:r>
      <w:r w:rsidRPr="00F50107">
        <w:rPr>
          <w:rFonts w:eastAsia="Times New Roman"/>
          <w:color w:val="000000"/>
          <w:sz w:val="22"/>
          <w:szCs w:val="22"/>
          <w:lang w:bidi="ru-RU"/>
        </w:rPr>
        <w:t>,00 рубле</w:t>
      </w:r>
      <w:r>
        <w:rPr>
          <w:rFonts w:eastAsia="Times New Roman"/>
          <w:color w:val="000000"/>
          <w:sz w:val="22"/>
          <w:szCs w:val="22"/>
          <w:lang w:bidi="ru-RU"/>
        </w:rPr>
        <w:t>й</w:t>
      </w:r>
    </w:p>
    <w:p w:rsidR="007114B0" w:rsidRDefault="007114B0" w:rsidP="007114B0">
      <w:pPr>
        <w:pStyle w:val="ConsPlusNormal"/>
        <w:jc w:val="both"/>
        <w:rPr>
          <w:rFonts w:eastAsia="Times New Roman"/>
          <w:color w:val="000000"/>
          <w:sz w:val="22"/>
          <w:szCs w:val="22"/>
          <w:lang w:bidi="ru-RU"/>
        </w:rPr>
      </w:pPr>
      <w:r>
        <w:rPr>
          <w:rFonts w:eastAsia="Times New Roman"/>
          <w:color w:val="000000"/>
          <w:sz w:val="22"/>
          <w:szCs w:val="22"/>
          <w:lang w:bidi="ru-RU"/>
        </w:rPr>
        <w:t>6.</w:t>
      </w:r>
      <w:r w:rsidRPr="009F73C2">
        <w:rPr>
          <w:rFonts w:eastAsia="Times New Roman"/>
          <w:color w:val="000000"/>
          <w:sz w:val="22"/>
          <w:szCs w:val="22"/>
          <w:lang w:bidi="ru-RU"/>
        </w:rPr>
        <w:t xml:space="preserve"> </w:t>
      </w:r>
      <w:r w:rsidRPr="004941B9">
        <w:rPr>
          <w:rFonts w:eastAsia="Times New Roman"/>
          <w:color w:val="000000"/>
          <w:sz w:val="22"/>
          <w:szCs w:val="22"/>
          <w:lang w:bidi="ru-RU"/>
        </w:rPr>
        <w:t>Наименование: зернохранилище. Кадастровый номер: 36:32:6400006:48,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2606.8. Количество этажей, в том числе подземных этажей: 1. Адрес: Воронежская область, Эртильский р-н, с Большая Добринка, пер Восточный, д 10а – залоговая стоимость: </w:t>
      </w:r>
      <w:r>
        <w:rPr>
          <w:rFonts w:eastAsia="Times New Roman"/>
          <w:color w:val="000000"/>
          <w:sz w:val="22"/>
          <w:szCs w:val="22"/>
          <w:lang w:bidi="ru-RU"/>
        </w:rPr>
        <w:t>3 686 250</w:t>
      </w:r>
      <w:r w:rsidRPr="00F50107">
        <w:rPr>
          <w:rFonts w:eastAsia="Times New Roman"/>
          <w:color w:val="000000"/>
          <w:sz w:val="22"/>
          <w:szCs w:val="22"/>
          <w:lang w:bidi="ru-RU"/>
        </w:rPr>
        <w:t>,00 рублей</w:t>
      </w:r>
    </w:p>
    <w:p w:rsidR="007114B0" w:rsidRDefault="007114B0" w:rsidP="007114B0">
      <w:pPr>
        <w:pStyle w:val="ConsPlusNormal"/>
        <w:jc w:val="both"/>
        <w:rPr>
          <w:rFonts w:eastAsia="Times New Roman"/>
          <w:color w:val="000000"/>
          <w:sz w:val="22"/>
          <w:szCs w:val="22"/>
          <w:lang w:bidi="ru-RU"/>
        </w:rPr>
      </w:pPr>
      <w:r>
        <w:rPr>
          <w:rFonts w:eastAsia="Times New Roman"/>
          <w:color w:val="000000"/>
          <w:sz w:val="22"/>
          <w:szCs w:val="22"/>
          <w:lang w:bidi="ru-RU"/>
        </w:rPr>
        <w:t>7.</w:t>
      </w:r>
      <w:r w:rsidRPr="009F73C2">
        <w:rPr>
          <w:rFonts w:eastAsia="Times New Roman"/>
          <w:color w:val="000000"/>
          <w:sz w:val="22"/>
          <w:szCs w:val="22"/>
          <w:lang w:bidi="ru-RU"/>
        </w:rPr>
        <w:t xml:space="preserve"> </w:t>
      </w:r>
      <w:r w:rsidRPr="004941B9">
        <w:rPr>
          <w:rFonts w:eastAsia="Times New Roman"/>
          <w:color w:val="000000"/>
          <w:sz w:val="22"/>
          <w:szCs w:val="22"/>
          <w:lang w:bidi="ru-RU"/>
        </w:rPr>
        <w:t>Наименование объекта: Кормоцех, Кадастровый номер: 36:32:6400006:49, Назначение: Для производственных целей.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657.3. Количество этажей, в том числе подземных этажей: </w:t>
      </w:r>
      <w:r w:rsidRPr="00F50107">
        <w:rPr>
          <w:rFonts w:eastAsia="Times New Roman"/>
          <w:color w:val="000000"/>
          <w:sz w:val="22"/>
          <w:szCs w:val="22"/>
          <w:lang w:bidi="ru-RU"/>
        </w:rPr>
        <w:t xml:space="preserve">1. Адрес: Воронежская область, Эртильский р- н, с Большая Добринка, пер Восточный, уч 10а – залоговая стоимость: </w:t>
      </w:r>
      <w:r>
        <w:rPr>
          <w:rFonts w:eastAsia="Times New Roman"/>
          <w:color w:val="000000"/>
          <w:sz w:val="22"/>
          <w:szCs w:val="22"/>
          <w:shd w:val="clear" w:color="auto" w:fill="FFFFFF" w:themeFill="background1"/>
          <w:lang w:bidi="ru-RU"/>
        </w:rPr>
        <w:t>681 000</w:t>
      </w:r>
      <w:r w:rsidRPr="00F50107">
        <w:rPr>
          <w:rFonts w:eastAsia="Times New Roman"/>
          <w:color w:val="000000"/>
          <w:sz w:val="22"/>
          <w:szCs w:val="22"/>
          <w:shd w:val="clear" w:color="auto" w:fill="FFFFFF" w:themeFill="background1"/>
          <w:lang w:bidi="ru-RU"/>
        </w:rPr>
        <w:t>,00</w:t>
      </w:r>
      <w:r w:rsidRPr="00F50107">
        <w:rPr>
          <w:rFonts w:eastAsia="Times New Roman"/>
          <w:color w:val="000000"/>
          <w:sz w:val="22"/>
          <w:szCs w:val="22"/>
          <w:lang w:bidi="ru-RU"/>
        </w:rPr>
        <w:t xml:space="preserve"> рублей</w:t>
      </w:r>
    </w:p>
    <w:p w:rsidR="007114B0" w:rsidRDefault="007114B0" w:rsidP="007114B0">
      <w:pPr>
        <w:pStyle w:val="ConsPlusNormal"/>
        <w:jc w:val="both"/>
        <w:rPr>
          <w:rFonts w:eastAsia="Times New Roman"/>
          <w:color w:val="000000"/>
          <w:sz w:val="22"/>
          <w:szCs w:val="22"/>
          <w:lang w:bidi="ru-RU"/>
        </w:rPr>
      </w:pPr>
      <w:r>
        <w:rPr>
          <w:rFonts w:eastAsia="Times New Roman"/>
          <w:color w:val="000000"/>
          <w:sz w:val="22"/>
          <w:szCs w:val="22"/>
          <w:lang w:bidi="ru-RU"/>
        </w:rPr>
        <w:t>8.</w:t>
      </w:r>
      <w:r w:rsidRPr="005F2383">
        <w:rPr>
          <w:rFonts w:eastAsia="Times New Roman"/>
          <w:color w:val="000000"/>
          <w:sz w:val="22"/>
          <w:szCs w:val="22"/>
          <w:lang w:bidi="ru-RU"/>
        </w:rPr>
        <w:t xml:space="preserve"> </w:t>
      </w:r>
      <w:r w:rsidRPr="004941B9">
        <w:rPr>
          <w:rFonts w:eastAsia="Times New Roman"/>
          <w:color w:val="000000"/>
          <w:sz w:val="22"/>
          <w:szCs w:val="22"/>
          <w:lang w:bidi="ru-RU"/>
        </w:rPr>
        <w:t xml:space="preserve">Наименование объекта: </w:t>
      </w:r>
      <w:r>
        <w:rPr>
          <w:rFonts w:eastAsia="Times New Roman"/>
          <w:color w:val="000000"/>
          <w:sz w:val="22"/>
          <w:szCs w:val="22"/>
          <w:lang w:bidi="ru-RU"/>
        </w:rPr>
        <w:t>Телятник на 320 голов</w:t>
      </w:r>
      <w:r w:rsidRPr="004941B9">
        <w:rPr>
          <w:rFonts w:eastAsia="Times New Roman"/>
          <w:color w:val="000000"/>
          <w:sz w:val="22"/>
          <w:szCs w:val="22"/>
          <w:lang w:bidi="ru-RU"/>
        </w:rPr>
        <w:t xml:space="preserve">, </w:t>
      </w:r>
      <w:r w:rsidRPr="001F5990">
        <w:rPr>
          <w:rFonts w:eastAsia="Times New Roman"/>
          <w:color w:val="000000"/>
          <w:sz w:val="22"/>
          <w:szCs w:val="22"/>
          <w:lang w:bidi="ru-RU"/>
        </w:rPr>
        <w:t>Кадастровый номер: 36:32:6400006:161,</w:t>
      </w:r>
      <w:r w:rsidRPr="004941B9">
        <w:rPr>
          <w:rFonts w:eastAsia="Times New Roman"/>
          <w:color w:val="000000"/>
          <w:sz w:val="22"/>
          <w:szCs w:val="22"/>
          <w:lang w:bidi="ru-RU"/>
        </w:rPr>
        <w:t xml:space="preserve"> Назначение: Для производственных целей.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w:t>
      </w:r>
      <w:r>
        <w:rPr>
          <w:rFonts w:eastAsia="Times New Roman"/>
          <w:color w:val="000000"/>
          <w:sz w:val="22"/>
          <w:szCs w:val="22"/>
          <w:lang w:bidi="ru-RU"/>
        </w:rPr>
        <w:t>3093</w:t>
      </w:r>
      <w:r w:rsidRPr="004941B9">
        <w:rPr>
          <w:rFonts w:eastAsia="Times New Roman"/>
          <w:color w:val="000000"/>
          <w:sz w:val="22"/>
          <w:szCs w:val="22"/>
          <w:lang w:bidi="ru-RU"/>
        </w:rPr>
        <w:t>. Количество этажей, в том числе подземных этажей: 1. Адрес: Вор</w:t>
      </w:r>
      <w:r w:rsidR="00724CEA">
        <w:rPr>
          <w:rFonts w:eastAsia="Times New Roman"/>
          <w:color w:val="000000"/>
          <w:sz w:val="22"/>
          <w:szCs w:val="22"/>
          <w:lang w:bidi="ru-RU"/>
        </w:rPr>
        <w:t>онежская область, Эртильский р-</w:t>
      </w:r>
      <w:r w:rsidRPr="004941B9">
        <w:rPr>
          <w:rFonts w:eastAsia="Times New Roman"/>
          <w:color w:val="000000"/>
          <w:sz w:val="22"/>
          <w:szCs w:val="22"/>
          <w:lang w:bidi="ru-RU"/>
        </w:rPr>
        <w:t xml:space="preserve">н, с Большая Добринка, пер Восточный, 10а – залоговая стоимость: </w:t>
      </w:r>
      <w:r>
        <w:rPr>
          <w:rFonts w:eastAsia="Times New Roman"/>
          <w:color w:val="000000"/>
          <w:sz w:val="22"/>
          <w:szCs w:val="22"/>
          <w:shd w:val="clear" w:color="auto" w:fill="FFFFFF" w:themeFill="background1"/>
          <w:lang w:bidi="ru-RU"/>
        </w:rPr>
        <w:t>6 416 250</w:t>
      </w:r>
      <w:r w:rsidRPr="00BF78BF">
        <w:rPr>
          <w:rFonts w:eastAsia="Times New Roman"/>
          <w:color w:val="000000"/>
          <w:sz w:val="22"/>
          <w:szCs w:val="22"/>
          <w:shd w:val="clear" w:color="auto" w:fill="FFFFFF" w:themeFill="background1"/>
          <w:lang w:bidi="ru-RU"/>
        </w:rPr>
        <w:t>,00</w:t>
      </w:r>
      <w:r w:rsidRPr="00BF78BF">
        <w:rPr>
          <w:rFonts w:eastAsia="Times New Roman"/>
          <w:color w:val="000000"/>
          <w:sz w:val="22"/>
          <w:szCs w:val="22"/>
          <w:lang w:bidi="ru-RU"/>
        </w:rPr>
        <w:t xml:space="preserve"> рублей</w:t>
      </w:r>
    </w:p>
    <w:p w:rsidR="007114B0" w:rsidRDefault="007114B0" w:rsidP="007114B0">
      <w:pPr>
        <w:pStyle w:val="ConsPlusNormal"/>
        <w:jc w:val="both"/>
        <w:rPr>
          <w:rFonts w:eastAsia="Times New Roman"/>
          <w:color w:val="000000"/>
          <w:sz w:val="22"/>
          <w:szCs w:val="22"/>
          <w:lang w:bidi="ru-RU"/>
        </w:rPr>
      </w:pPr>
      <w:r>
        <w:rPr>
          <w:rFonts w:eastAsia="Times New Roman"/>
          <w:color w:val="000000"/>
          <w:sz w:val="22"/>
          <w:szCs w:val="22"/>
          <w:lang w:bidi="ru-RU"/>
        </w:rPr>
        <w:t>9.</w:t>
      </w:r>
      <w:r w:rsidRPr="00515184">
        <w:rPr>
          <w:rFonts w:eastAsia="Times New Roman"/>
          <w:color w:val="000000"/>
          <w:sz w:val="22"/>
          <w:szCs w:val="22"/>
          <w:lang w:bidi="ru-RU"/>
        </w:rPr>
        <w:t xml:space="preserve"> </w:t>
      </w:r>
      <w:r w:rsidRPr="004941B9">
        <w:rPr>
          <w:rFonts w:eastAsia="Times New Roman"/>
          <w:color w:val="000000"/>
          <w:sz w:val="22"/>
          <w:szCs w:val="22"/>
          <w:lang w:bidi="ru-RU"/>
        </w:rPr>
        <w:t>Наименование: Сенохранилище, Кадастровый номер: 36:32:6400006:50,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1934,3, Адрес: Воронежская область, р-н Эртильский, с Большая Добринка, пер. Восточный, д.10а – залоговая стоимость: </w:t>
      </w:r>
      <w:r>
        <w:rPr>
          <w:rFonts w:eastAsia="Times New Roman"/>
          <w:color w:val="000000"/>
          <w:sz w:val="22"/>
          <w:szCs w:val="22"/>
          <w:lang w:bidi="ru-RU"/>
        </w:rPr>
        <w:t>3 195 750,00</w:t>
      </w:r>
      <w:r w:rsidRPr="00545A9D">
        <w:rPr>
          <w:rFonts w:eastAsia="Times New Roman"/>
          <w:color w:val="000000"/>
          <w:sz w:val="22"/>
          <w:szCs w:val="22"/>
          <w:lang w:bidi="ru-RU"/>
        </w:rPr>
        <w:t xml:space="preserve"> рублей</w:t>
      </w:r>
    </w:p>
    <w:p w:rsidR="007114B0" w:rsidRDefault="007114B0" w:rsidP="007114B0">
      <w:pPr>
        <w:pStyle w:val="ConsPlusNormal"/>
        <w:jc w:val="both"/>
        <w:rPr>
          <w:rFonts w:eastAsia="Times New Roman"/>
          <w:color w:val="000000"/>
          <w:sz w:val="22"/>
          <w:szCs w:val="22"/>
          <w:lang w:bidi="ru-RU"/>
        </w:rPr>
      </w:pPr>
      <w:r>
        <w:rPr>
          <w:rFonts w:eastAsia="Times New Roman"/>
          <w:color w:val="000000"/>
          <w:sz w:val="22"/>
          <w:szCs w:val="22"/>
          <w:lang w:bidi="ru-RU"/>
        </w:rPr>
        <w:lastRenderedPageBreak/>
        <w:t>10.</w:t>
      </w:r>
      <w:r w:rsidRPr="003F73FA">
        <w:rPr>
          <w:rFonts w:eastAsia="Times New Roman"/>
          <w:color w:val="000000"/>
          <w:sz w:val="22"/>
          <w:szCs w:val="22"/>
          <w:lang w:bidi="ru-RU"/>
        </w:rPr>
        <w:t xml:space="preserve"> </w:t>
      </w:r>
      <w:r w:rsidRPr="004941B9">
        <w:rPr>
          <w:rFonts w:eastAsia="Times New Roman"/>
          <w:color w:val="000000"/>
          <w:sz w:val="22"/>
          <w:szCs w:val="22"/>
          <w:lang w:bidi="ru-RU"/>
        </w:rPr>
        <w:t xml:space="preserve">Наименование: земельный участок, </w:t>
      </w:r>
      <w:r w:rsidRPr="002919A1">
        <w:rPr>
          <w:rFonts w:eastAsia="Times New Roman"/>
          <w:color w:val="000000"/>
          <w:sz w:val="22"/>
          <w:szCs w:val="22"/>
          <w:lang w:bidi="ru-RU"/>
        </w:rPr>
        <w:t>Кадастровый номер:</w:t>
      </w:r>
      <w:r w:rsidRPr="004941B9">
        <w:rPr>
          <w:rFonts w:eastAsia="Times New Roman"/>
          <w:color w:val="000000"/>
          <w:sz w:val="22"/>
          <w:szCs w:val="22"/>
          <w:lang w:bidi="ru-RU"/>
        </w:rPr>
        <w:t xml:space="preserve"> 36:32:6400006:36, Категория земель: Земли сельскохозяйственного назначения. Виды разрешенного использования: Для сельскохозяйственного производства. Площадь: 186000 +/- 3773.70 кв. м. Адрес: Воронежская область, р-н Эртильский, с Большая Добринка, пер Восточный, 10 "А" – залоговая стоимость: </w:t>
      </w:r>
      <w:r>
        <w:rPr>
          <w:rFonts w:eastAsia="Times New Roman"/>
          <w:color w:val="000000"/>
          <w:sz w:val="22"/>
          <w:szCs w:val="22"/>
          <w:lang w:bidi="ru-RU"/>
        </w:rPr>
        <w:t>1 392 000</w:t>
      </w:r>
      <w:r w:rsidRPr="00DC1CFB">
        <w:rPr>
          <w:rFonts w:eastAsia="Times New Roman"/>
          <w:color w:val="000000"/>
          <w:sz w:val="22"/>
          <w:szCs w:val="22"/>
          <w:lang w:bidi="ru-RU"/>
        </w:rPr>
        <w:t>,00 рублей</w:t>
      </w:r>
    </w:p>
    <w:p w:rsidR="007114B0" w:rsidRDefault="007114B0" w:rsidP="007114B0">
      <w:pPr>
        <w:pStyle w:val="ConsPlusNormal"/>
        <w:jc w:val="both"/>
        <w:rPr>
          <w:sz w:val="22"/>
          <w:szCs w:val="22"/>
        </w:rPr>
      </w:pPr>
      <w:r>
        <w:rPr>
          <w:sz w:val="22"/>
          <w:szCs w:val="22"/>
        </w:rPr>
        <w:t>Характер обременения: ипотека (залог недвижимости).</w:t>
      </w:r>
    </w:p>
    <w:p w:rsidR="007114B0" w:rsidRDefault="007114B0" w:rsidP="007114B0">
      <w:pPr>
        <w:pStyle w:val="ConsPlusNormal"/>
        <w:jc w:val="both"/>
        <w:rPr>
          <w:sz w:val="22"/>
          <w:szCs w:val="22"/>
        </w:rPr>
      </w:pPr>
      <w:r>
        <w:rPr>
          <w:sz w:val="22"/>
          <w:szCs w:val="22"/>
        </w:rPr>
        <w:t>Дата возникновения обременения: 19.04.2021 г.</w:t>
      </w:r>
    </w:p>
    <w:p w:rsidR="007114B0" w:rsidRDefault="00363F5A" w:rsidP="007114B0">
      <w:pPr>
        <w:pStyle w:val="ConsPlusNormal"/>
        <w:jc w:val="both"/>
        <w:rPr>
          <w:sz w:val="22"/>
          <w:szCs w:val="22"/>
        </w:rPr>
      </w:pPr>
      <w:r>
        <w:rPr>
          <w:sz w:val="22"/>
          <w:szCs w:val="22"/>
        </w:rPr>
        <w:t xml:space="preserve">Срок действия обременения: </w:t>
      </w:r>
      <w:r w:rsidR="007114B0" w:rsidRPr="00363F5A">
        <w:rPr>
          <w:sz w:val="22"/>
          <w:szCs w:val="22"/>
        </w:rPr>
        <w:t>до 25.02.2022 года (включительно)</w:t>
      </w:r>
      <w:r w:rsidRPr="00363F5A">
        <w:rPr>
          <w:sz w:val="22"/>
          <w:szCs w:val="22"/>
        </w:rPr>
        <w:t>.</w:t>
      </w:r>
    </w:p>
    <w:p w:rsidR="007114B0" w:rsidRDefault="007114B0" w:rsidP="007114B0">
      <w:pPr>
        <w:pStyle w:val="ConsPlusNormal"/>
        <w:jc w:val="both"/>
        <w:rPr>
          <w:sz w:val="22"/>
          <w:szCs w:val="22"/>
        </w:rPr>
      </w:pPr>
      <w:r>
        <w:rPr>
          <w:sz w:val="22"/>
          <w:szCs w:val="22"/>
        </w:rPr>
        <w:t xml:space="preserve">Иные условия по усмотрению эмитента: </w:t>
      </w:r>
      <w:r w:rsidRPr="009B6809">
        <w:rPr>
          <w:sz w:val="22"/>
          <w:szCs w:val="22"/>
        </w:rPr>
        <w:t xml:space="preserve"> </w:t>
      </w:r>
      <w:r>
        <w:rPr>
          <w:sz w:val="22"/>
          <w:szCs w:val="22"/>
        </w:rPr>
        <w:t>отсутствуют.</w:t>
      </w:r>
    </w:p>
    <w:p w:rsidR="002949B5" w:rsidRPr="009B6809" w:rsidRDefault="002949B5" w:rsidP="002949B5">
      <w:pPr>
        <w:pStyle w:val="ConsPlusNormal"/>
        <w:jc w:val="both"/>
        <w:rPr>
          <w:sz w:val="22"/>
          <w:szCs w:val="22"/>
        </w:rPr>
      </w:pPr>
    </w:p>
    <w:p w:rsidR="00671E62" w:rsidRPr="009B6809" w:rsidRDefault="00671E62" w:rsidP="00AA2D6A">
      <w:pPr>
        <w:pStyle w:val="2"/>
        <w:spacing w:before="0"/>
        <w:jc w:val="both"/>
        <w:rPr>
          <w:rFonts w:ascii="Times New Roman" w:hAnsi="Times New Roman" w:cs="Times New Roman"/>
          <w:color w:val="auto"/>
          <w:sz w:val="22"/>
          <w:szCs w:val="22"/>
        </w:rPr>
      </w:pPr>
      <w:bookmarkStart w:id="74" w:name="Par3335"/>
      <w:bookmarkStart w:id="75" w:name="_Toc25145064"/>
      <w:bookmarkEnd w:id="74"/>
      <w:r w:rsidRPr="009B6809">
        <w:rPr>
          <w:rFonts w:ascii="Times New Roman" w:hAnsi="Times New Roman" w:cs="Times New Roman"/>
          <w:color w:val="auto"/>
          <w:sz w:val="22"/>
          <w:szCs w:val="22"/>
        </w:rPr>
        <w:t>3.7. Подконтрольные эмитенту организации, имеющие для него существенное значение</w:t>
      </w:r>
      <w:bookmarkEnd w:id="75"/>
    </w:p>
    <w:p w:rsidR="005C180F" w:rsidRPr="009B6809" w:rsidRDefault="001541E3" w:rsidP="00AA2D6A">
      <w:pPr>
        <w:pStyle w:val="ConsPlusNormal"/>
        <w:jc w:val="both"/>
        <w:rPr>
          <w:sz w:val="22"/>
          <w:szCs w:val="22"/>
        </w:rPr>
      </w:pPr>
      <w:bookmarkStart w:id="76" w:name="dst102578"/>
      <w:bookmarkEnd w:id="76"/>
      <w:r w:rsidRPr="009B6809">
        <w:rPr>
          <w:sz w:val="22"/>
          <w:szCs w:val="22"/>
        </w:rPr>
        <w:t>П</w:t>
      </w:r>
      <w:r w:rsidR="005C180F" w:rsidRPr="009B6809">
        <w:rPr>
          <w:sz w:val="22"/>
          <w:szCs w:val="22"/>
        </w:rPr>
        <w:t>одконтрольны</w:t>
      </w:r>
      <w:r w:rsidRPr="009B6809">
        <w:rPr>
          <w:sz w:val="22"/>
          <w:szCs w:val="22"/>
        </w:rPr>
        <w:t>е</w:t>
      </w:r>
      <w:r w:rsidR="005C180F" w:rsidRPr="009B6809">
        <w:rPr>
          <w:sz w:val="22"/>
          <w:szCs w:val="22"/>
        </w:rPr>
        <w:t xml:space="preserve"> организаци</w:t>
      </w:r>
      <w:r w:rsidRPr="009B6809">
        <w:rPr>
          <w:sz w:val="22"/>
          <w:szCs w:val="22"/>
        </w:rPr>
        <w:t>и, имеющие</w:t>
      </w:r>
      <w:r w:rsidR="005C180F" w:rsidRPr="009B6809">
        <w:rPr>
          <w:sz w:val="22"/>
          <w:szCs w:val="22"/>
        </w:rPr>
        <w:t xml:space="preserve"> существенное значение для эмитента, </w:t>
      </w:r>
      <w:r w:rsidRPr="009B6809">
        <w:rPr>
          <w:sz w:val="22"/>
          <w:szCs w:val="22"/>
        </w:rPr>
        <w:t>отсутствуют.</w:t>
      </w:r>
    </w:p>
    <w:p w:rsidR="00E549A3" w:rsidRDefault="00E549A3" w:rsidP="00E549A3">
      <w:bookmarkStart w:id="77" w:name="Par3353"/>
      <w:bookmarkStart w:id="78" w:name="_Toc25145065"/>
      <w:bookmarkEnd w:id="77"/>
    </w:p>
    <w:p w:rsidR="00671E62" w:rsidRPr="00AD01ED" w:rsidRDefault="00671E62" w:rsidP="0038069C">
      <w:pPr>
        <w:pStyle w:val="1"/>
        <w:spacing w:before="0"/>
        <w:jc w:val="both"/>
        <w:rPr>
          <w:rFonts w:ascii="Times New Roman" w:hAnsi="Times New Roman" w:cs="Times New Roman"/>
          <w:color w:val="auto"/>
        </w:rPr>
      </w:pPr>
      <w:r w:rsidRPr="00AD01ED">
        <w:rPr>
          <w:rFonts w:ascii="Times New Roman" w:hAnsi="Times New Roman" w:cs="Times New Roman"/>
          <w:color w:val="auto"/>
        </w:rPr>
        <w:t>Раздел IV. Сведения о финансово-хозяйственной деятельности эмитента</w:t>
      </w:r>
      <w:bookmarkEnd w:id="78"/>
    </w:p>
    <w:p w:rsidR="00671E62" w:rsidRPr="00AD01ED" w:rsidRDefault="00671E62" w:rsidP="00671E62">
      <w:pPr>
        <w:pStyle w:val="ConsPlusNormal"/>
        <w:jc w:val="both"/>
      </w:pPr>
    </w:p>
    <w:p w:rsidR="00671E62" w:rsidRPr="009B6809" w:rsidRDefault="00671E62" w:rsidP="00D87EC1">
      <w:pPr>
        <w:pStyle w:val="2"/>
        <w:spacing w:before="0"/>
        <w:jc w:val="both"/>
        <w:rPr>
          <w:rFonts w:ascii="Times New Roman" w:hAnsi="Times New Roman" w:cs="Times New Roman"/>
          <w:color w:val="auto"/>
          <w:sz w:val="22"/>
          <w:szCs w:val="22"/>
        </w:rPr>
      </w:pPr>
      <w:bookmarkStart w:id="79" w:name="_Toc25145066"/>
      <w:r w:rsidRPr="005A1BB1">
        <w:rPr>
          <w:rFonts w:ascii="Times New Roman" w:hAnsi="Times New Roman" w:cs="Times New Roman"/>
          <w:color w:val="auto"/>
          <w:sz w:val="22"/>
          <w:szCs w:val="22"/>
        </w:rPr>
        <w:t>4.1. Результаты финансово-хозяйственной деятельности эмитента</w:t>
      </w:r>
      <w:bookmarkEnd w:id="79"/>
    </w:p>
    <w:p w:rsidR="00671E62" w:rsidRPr="009B6809" w:rsidRDefault="00671E62" w:rsidP="00D87EC1">
      <w:pPr>
        <w:pStyle w:val="ConsPlusNormal"/>
        <w:jc w:val="both"/>
        <w:rPr>
          <w:sz w:val="22"/>
          <w:szCs w:val="22"/>
        </w:rPr>
      </w:pPr>
      <w:r w:rsidRPr="009B6809">
        <w:rPr>
          <w:sz w:val="22"/>
          <w:szCs w:val="22"/>
        </w:rPr>
        <w:t>Раскрывается динамика показателей, характеризующих результаты финансово-хозяйственной деятельности эмитента, в том числе ее прибыльность или убыточность, за пять последних завершенных отчетных лет либо за каждый завершенный отчетный год, если эмитент осуществляет свою деятельность менее пяти лет. Указанная информация приводится в виде таблицы за каждый отчетный период.</w:t>
      </w:r>
    </w:p>
    <w:p w:rsidR="00671E62" w:rsidRPr="009B6809" w:rsidRDefault="00671E62" w:rsidP="00D87EC1">
      <w:pPr>
        <w:pStyle w:val="ConsPlusNormal"/>
        <w:jc w:val="both"/>
        <w:rPr>
          <w:sz w:val="22"/>
          <w:szCs w:val="22"/>
        </w:rPr>
      </w:pPr>
      <w:r w:rsidRPr="009B6809">
        <w:rPr>
          <w:sz w:val="22"/>
          <w:szCs w:val="22"/>
        </w:rPr>
        <w:t>Эмитенты, не являющиеся кредитными организациями, приводят следующие показатели, характеризующие результаты финансово-хозяйственной деятельности эмитента, в том числе ее прибыльность и убыточность:</w:t>
      </w:r>
    </w:p>
    <w:tbl>
      <w:tblPr>
        <w:tblW w:w="9923" w:type="dxa"/>
        <w:tblInd w:w="62" w:type="dxa"/>
        <w:tblLayout w:type="fixed"/>
        <w:tblCellMar>
          <w:top w:w="102" w:type="dxa"/>
          <w:left w:w="62" w:type="dxa"/>
          <w:bottom w:w="102" w:type="dxa"/>
          <w:right w:w="62" w:type="dxa"/>
        </w:tblCellMar>
        <w:tblLook w:val="0000"/>
      </w:tblPr>
      <w:tblGrid>
        <w:gridCol w:w="1985"/>
        <w:gridCol w:w="2268"/>
        <w:gridCol w:w="1134"/>
        <w:gridCol w:w="1134"/>
        <w:gridCol w:w="1134"/>
        <w:gridCol w:w="1134"/>
        <w:gridCol w:w="1134"/>
      </w:tblGrid>
      <w:tr w:rsidR="00C26FF4" w:rsidRPr="00AD01ED" w:rsidTr="007D534E">
        <w:tc>
          <w:tcPr>
            <w:tcW w:w="1985" w:type="dxa"/>
            <w:tcBorders>
              <w:top w:val="single" w:sz="4" w:space="0" w:color="auto"/>
              <w:left w:val="single" w:sz="4" w:space="0" w:color="auto"/>
              <w:bottom w:val="single" w:sz="4" w:space="0" w:color="auto"/>
              <w:right w:val="single" w:sz="4" w:space="0" w:color="auto"/>
            </w:tcBorders>
          </w:tcPr>
          <w:p w:rsidR="00C26FF4" w:rsidRPr="00AD01ED" w:rsidRDefault="00C26FF4" w:rsidP="00D87EC1">
            <w:pPr>
              <w:pStyle w:val="ConsPlusNormal"/>
              <w:jc w:val="center"/>
              <w:rPr>
                <w:b/>
                <w:sz w:val="20"/>
                <w:szCs w:val="20"/>
              </w:rPr>
            </w:pPr>
            <w:r w:rsidRPr="00AD01ED">
              <w:rPr>
                <w:b/>
                <w:sz w:val="20"/>
                <w:szCs w:val="20"/>
              </w:rPr>
              <w:t>Наименование показателя</w:t>
            </w:r>
          </w:p>
        </w:tc>
        <w:tc>
          <w:tcPr>
            <w:tcW w:w="2268" w:type="dxa"/>
            <w:tcBorders>
              <w:top w:val="single" w:sz="4" w:space="0" w:color="auto"/>
              <w:left w:val="single" w:sz="4" w:space="0" w:color="auto"/>
              <w:bottom w:val="single" w:sz="4" w:space="0" w:color="auto"/>
              <w:right w:val="single" w:sz="4" w:space="0" w:color="auto"/>
            </w:tcBorders>
          </w:tcPr>
          <w:p w:rsidR="00C26FF4" w:rsidRPr="00AD01ED" w:rsidRDefault="00C26FF4" w:rsidP="00297FC6">
            <w:pPr>
              <w:pStyle w:val="ConsPlusNormal"/>
              <w:jc w:val="center"/>
              <w:rPr>
                <w:b/>
                <w:sz w:val="20"/>
                <w:szCs w:val="20"/>
              </w:rPr>
            </w:pPr>
            <w:r w:rsidRPr="00AD01ED">
              <w:rPr>
                <w:b/>
                <w:sz w:val="20"/>
                <w:szCs w:val="20"/>
              </w:rPr>
              <w:t>Рекомендуемая методика расчета</w:t>
            </w:r>
          </w:p>
        </w:tc>
        <w:tc>
          <w:tcPr>
            <w:tcW w:w="1134" w:type="dxa"/>
            <w:tcBorders>
              <w:top w:val="single" w:sz="4" w:space="0" w:color="auto"/>
              <w:left w:val="single" w:sz="4" w:space="0" w:color="auto"/>
              <w:bottom w:val="single" w:sz="4" w:space="0" w:color="auto"/>
              <w:right w:val="single" w:sz="4" w:space="0" w:color="auto"/>
            </w:tcBorders>
            <w:vAlign w:val="center"/>
          </w:tcPr>
          <w:p w:rsidR="00C26FF4" w:rsidRPr="00AD01ED" w:rsidRDefault="00C26FF4" w:rsidP="00745D90">
            <w:pPr>
              <w:pStyle w:val="Default"/>
              <w:jc w:val="center"/>
              <w:rPr>
                <w:b/>
                <w:sz w:val="20"/>
                <w:szCs w:val="20"/>
              </w:rPr>
            </w:pPr>
            <w:r w:rsidRPr="00AD01ED">
              <w:rPr>
                <w:b/>
                <w:sz w:val="20"/>
                <w:szCs w:val="20"/>
              </w:rPr>
              <w:t>31.12.2016</w:t>
            </w:r>
          </w:p>
        </w:tc>
        <w:tc>
          <w:tcPr>
            <w:tcW w:w="1134" w:type="dxa"/>
            <w:tcBorders>
              <w:top w:val="single" w:sz="4" w:space="0" w:color="auto"/>
              <w:left w:val="single" w:sz="4" w:space="0" w:color="auto"/>
              <w:bottom w:val="single" w:sz="4" w:space="0" w:color="auto"/>
              <w:right w:val="single" w:sz="4" w:space="0" w:color="auto"/>
            </w:tcBorders>
            <w:vAlign w:val="center"/>
          </w:tcPr>
          <w:p w:rsidR="00C26FF4" w:rsidRPr="00AD01ED" w:rsidRDefault="00C26FF4" w:rsidP="00745D90">
            <w:pPr>
              <w:pStyle w:val="Default"/>
              <w:jc w:val="center"/>
              <w:rPr>
                <w:b/>
                <w:sz w:val="20"/>
                <w:szCs w:val="20"/>
              </w:rPr>
            </w:pPr>
            <w:r w:rsidRPr="00AD01ED">
              <w:rPr>
                <w:b/>
                <w:sz w:val="20"/>
                <w:szCs w:val="20"/>
              </w:rPr>
              <w:t>31.12.2017</w:t>
            </w:r>
          </w:p>
        </w:tc>
        <w:tc>
          <w:tcPr>
            <w:tcW w:w="1134" w:type="dxa"/>
            <w:tcBorders>
              <w:top w:val="single" w:sz="4" w:space="0" w:color="auto"/>
              <w:left w:val="single" w:sz="4" w:space="0" w:color="auto"/>
              <w:bottom w:val="single" w:sz="4" w:space="0" w:color="auto"/>
              <w:right w:val="single" w:sz="4" w:space="0" w:color="auto"/>
            </w:tcBorders>
            <w:vAlign w:val="center"/>
          </w:tcPr>
          <w:p w:rsidR="00C26FF4" w:rsidRPr="00AD01ED" w:rsidRDefault="00C26FF4" w:rsidP="00745D90">
            <w:pPr>
              <w:pStyle w:val="Default"/>
              <w:jc w:val="center"/>
              <w:rPr>
                <w:b/>
                <w:sz w:val="20"/>
                <w:szCs w:val="20"/>
              </w:rPr>
            </w:pPr>
            <w:r w:rsidRPr="00AD01ED">
              <w:rPr>
                <w:b/>
                <w:sz w:val="20"/>
                <w:szCs w:val="20"/>
              </w:rPr>
              <w:t>31.12.2018</w:t>
            </w:r>
          </w:p>
        </w:tc>
        <w:tc>
          <w:tcPr>
            <w:tcW w:w="1134" w:type="dxa"/>
            <w:tcBorders>
              <w:top w:val="single" w:sz="4" w:space="0" w:color="auto"/>
              <w:left w:val="single" w:sz="4" w:space="0" w:color="auto"/>
              <w:bottom w:val="single" w:sz="4" w:space="0" w:color="auto"/>
              <w:right w:val="single" w:sz="4" w:space="0" w:color="auto"/>
            </w:tcBorders>
            <w:vAlign w:val="center"/>
          </w:tcPr>
          <w:p w:rsidR="00C26FF4" w:rsidRPr="00AD01ED" w:rsidRDefault="00C26FF4" w:rsidP="00745D90">
            <w:pPr>
              <w:pStyle w:val="Default"/>
              <w:ind w:right="-62"/>
              <w:jc w:val="center"/>
              <w:rPr>
                <w:color w:val="auto"/>
              </w:rPr>
            </w:pPr>
            <w:r w:rsidRPr="00AD01ED">
              <w:rPr>
                <w:b/>
                <w:color w:val="auto"/>
                <w:sz w:val="20"/>
                <w:szCs w:val="20"/>
              </w:rPr>
              <w:t>31.12.2019</w:t>
            </w:r>
          </w:p>
        </w:tc>
        <w:tc>
          <w:tcPr>
            <w:tcW w:w="1134" w:type="dxa"/>
            <w:tcBorders>
              <w:top w:val="single" w:sz="4" w:space="0" w:color="auto"/>
              <w:left w:val="single" w:sz="4" w:space="0" w:color="auto"/>
              <w:bottom w:val="single" w:sz="4" w:space="0" w:color="auto"/>
              <w:right w:val="single" w:sz="4" w:space="0" w:color="auto"/>
            </w:tcBorders>
            <w:vAlign w:val="center"/>
          </w:tcPr>
          <w:p w:rsidR="00C26FF4" w:rsidRPr="00AD01ED" w:rsidRDefault="00C26FF4" w:rsidP="00C26FF4">
            <w:pPr>
              <w:pStyle w:val="Default"/>
              <w:ind w:right="-62"/>
              <w:jc w:val="center"/>
              <w:rPr>
                <w:color w:val="auto"/>
              </w:rPr>
            </w:pPr>
            <w:r w:rsidRPr="00AD01ED">
              <w:rPr>
                <w:b/>
                <w:color w:val="auto"/>
                <w:sz w:val="20"/>
                <w:szCs w:val="20"/>
              </w:rPr>
              <w:t>31.12.20</w:t>
            </w:r>
            <w:r>
              <w:rPr>
                <w:b/>
                <w:color w:val="auto"/>
                <w:sz w:val="20"/>
                <w:szCs w:val="20"/>
              </w:rPr>
              <w:t>20</w:t>
            </w:r>
          </w:p>
        </w:tc>
      </w:tr>
      <w:tr w:rsidR="00733EF4" w:rsidRPr="00AD01ED" w:rsidTr="007D534E">
        <w:tc>
          <w:tcPr>
            <w:tcW w:w="1985" w:type="dxa"/>
            <w:tcBorders>
              <w:top w:val="single" w:sz="4" w:space="0" w:color="auto"/>
              <w:left w:val="single" w:sz="4" w:space="0" w:color="auto"/>
              <w:bottom w:val="single" w:sz="4" w:space="0" w:color="auto"/>
              <w:right w:val="single" w:sz="4" w:space="0" w:color="auto"/>
            </w:tcBorders>
          </w:tcPr>
          <w:p w:rsidR="00733EF4" w:rsidRPr="00AD01ED" w:rsidRDefault="00733EF4" w:rsidP="009B6809">
            <w:pPr>
              <w:pStyle w:val="ConsPlusNormal"/>
              <w:jc w:val="center"/>
              <w:rPr>
                <w:sz w:val="20"/>
                <w:szCs w:val="20"/>
              </w:rPr>
            </w:pPr>
            <w:r w:rsidRPr="00AD01ED">
              <w:rPr>
                <w:sz w:val="20"/>
                <w:szCs w:val="20"/>
              </w:rPr>
              <w:t>Норма чистой прибыли, %</w:t>
            </w:r>
          </w:p>
        </w:tc>
        <w:tc>
          <w:tcPr>
            <w:tcW w:w="2268" w:type="dxa"/>
            <w:tcBorders>
              <w:top w:val="single" w:sz="4" w:space="0" w:color="auto"/>
              <w:left w:val="single" w:sz="4" w:space="0" w:color="auto"/>
              <w:bottom w:val="single" w:sz="4" w:space="0" w:color="auto"/>
              <w:right w:val="single" w:sz="4" w:space="0" w:color="auto"/>
            </w:tcBorders>
          </w:tcPr>
          <w:p w:rsidR="00733EF4" w:rsidRPr="00AD01ED" w:rsidRDefault="00733EF4" w:rsidP="009B6809">
            <w:pPr>
              <w:pStyle w:val="ConsPlusNormal"/>
              <w:jc w:val="center"/>
              <w:rPr>
                <w:sz w:val="20"/>
                <w:szCs w:val="20"/>
              </w:rPr>
            </w:pPr>
            <w:r w:rsidRPr="00AD01ED">
              <w:rPr>
                <w:sz w:val="20"/>
                <w:szCs w:val="20"/>
              </w:rPr>
              <w:t>(Чистая прибыль / Выручка от продаж) x 100</w:t>
            </w:r>
          </w:p>
        </w:tc>
        <w:tc>
          <w:tcPr>
            <w:tcW w:w="1134" w:type="dxa"/>
            <w:tcBorders>
              <w:top w:val="single" w:sz="4" w:space="0" w:color="auto"/>
              <w:left w:val="single" w:sz="4" w:space="0" w:color="auto"/>
              <w:bottom w:val="single" w:sz="4" w:space="0" w:color="auto"/>
              <w:right w:val="single" w:sz="4" w:space="0" w:color="auto"/>
            </w:tcBorders>
          </w:tcPr>
          <w:p w:rsidR="00733EF4" w:rsidRDefault="00733EF4" w:rsidP="001E1EE3">
            <w:pPr>
              <w:jc w:val="center"/>
            </w:pPr>
            <w:r>
              <w:t>16,4</w:t>
            </w:r>
          </w:p>
        </w:tc>
        <w:tc>
          <w:tcPr>
            <w:tcW w:w="1134" w:type="dxa"/>
            <w:tcBorders>
              <w:top w:val="single" w:sz="4" w:space="0" w:color="auto"/>
              <w:left w:val="single" w:sz="4" w:space="0" w:color="auto"/>
              <w:bottom w:val="single" w:sz="4" w:space="0" w:color="auto"/>
              <w:right w:val="single" w:sz="4" w:space="0" w:color="auto"/>
            </w:tcBorders>
          </w:tcPr>
          <w:p w:rsidR="00733EF4" w:rsidRDefault="00733EF4" w:rsidP="001E1EE3">
            <w:pPr>
              <w:jc w:val="center"/>
            </w:pPr>
            <w:r>
              <w:t>0,2</w:t>
            </w:r>
          </w:p>
        </w:tc>
        <w:tc>
          <w:tcPr>
            <w:tcW w:w="1134" w:type="dxa"/>
            <w:tcBorders>
              <w:top w:val="single" w:sz="4" w:space="0" w:color="auto"/>
              <w:left w:val="single" w:sz="4" w:space="0" w:color="auto"/>
              <w:bottom w:val="single" w:sz="4" w:space="0" w:color="auto"/>
              <w:right w:val="single" w:sz="4" w:space="0" w:color="auto"/>
            </w:tcBorders>
          </w:tcPr>
          <w:p w:rsidR="00733EF4" w:rsidRDefault="00733EF4" w:rsidP="001E1EE3">
            <w:pPr>
              <w:jc w:val="center"/>
            </w:pPr>
            <w:r>
              <w:t>2,05</w:t>
            </w:r>
          </w:p>
        </w:tc>
        <w:tc>
          <w:tcPr>
            <w:tcW w:w="1134" w:type="dxa"/>
            <w:tcBorders>
              <w:top w:val="single" w:sz="4" w:space="0" w:color="auto"/>
              <w:left w:val="single" w:sz="4" w:space="0" w:color="auto"/>
              <w:bottom w:val="single" w:sz="4" w:space="0" w:color="auto"/>
              <w:right w:val="single" w:sz="4" w:space="0" w:color="auto"/>
            </w:tcBorders>
          </w:tcPr>
          <w:p w:rsidR="00733EF4" w:rsidRDefault="00733EF4" w:rsidP="001E1EE3">
            <w:pPr>
              <w:jc w:val="center"/>
            </w:pPr>
            <w:r>
              <w:t>3,8</w:t>
            </w:r>
          </w:p>
        </w:tc>
        <w:tc>
          <w:tcPr>
            <w:tcW w:w="1134" w:type="dxa"/>
            <w:tcBorders>
              <w:top w:val="single" w:sz="4" w:space="0" w:color="auto"/>
              <w:left w:val="single" w:sz="4" w:space="0" w:color="auto"/>
              <w:bottom w:val="single" w:sz="4" w:space="0" w:color="auto"/>
              <w:right w:val="single" w:sz="4" w:space="0" w:color="auto"/>
            </w:tcBorders>
          </w:tcPr>
          <w:p w:rsidR="00733EF4" w:rsidRPr="005D1306" w:rsidRDefault="00733EF4" w:rsidP="001E1EE3">
            <w:pPr>
              <w:pStyle w:val="Default"/>
              <w:jc w:val="center"/>
              <w:rPr>
                <w:sz w:val="20"/>
                <w:szCs w:val="20"/>
                <w:highlight w:val="yellow"/>
              </w:rPr>
            </w:pPr>
            <w:r w:rsidRPr="00DF5A0F">
              <w:rPr>
                <w:sz w:val="20"/>
                <w:szCs w:val="20"/>
              </w:rPr>
              <w:t>18,5</w:t>
            </w:r>
          </w:p>
        </w:tc>
      </w:tr>
      <w:tr w:rsidR="00913433" w:rsidRPr="00AD01ED" w:rsidTr="007D534E">
        <w:tc>
          <w:tcPr>
            <w:tcW w:w="1985" w:type="dxa"/>
            <w:tcBorders>
              <w:top w:val="single" w:sz="4" w:space="0" w:color="auto"/>
              <w:left w:val="single" w:sz="4" w:space="0" w:color="auto"/>
              <w:bottom w:val="single" w:sz="4" w:space="0" w:color="auto"/>
              <w:right w:val="single" w:sz="4" w:space="0" w:color="auto"/>
            </w:tcBorders>
          </w:tcPr>
          <w:p w:rsidR="00913433" w:rsidRPr="00AD01ED" w:rsidRDefault="00913433" w:rsidP="009B6809">
            <w:pPr>
              <w:pStyle w:val="ConsPlusNormal"/>
              <w:jc w:val="center"/>
              <w:rPr>
                <w:sz w:val="20"/>
                <w:szCs w:val="20"/>
              </w:rPr>
            </w:pPr>
            <w:r w:rsidRPr="00AD01ED">
              <w:rPr>
                <w:sz w:val="20"/>
                <w:szCs w:val="20"/>
              </w:rPr>
              <w:t>Коэффициент оборачиваемости активов, раз</w:t>
            </w:r>
          </w:p>
        </w:tc>
        <w:tc>
          <w:tcPr>
            <w:tcW w:w="2268" w:type="dxa"/>
            <w:tcBorders>
              <w:top w:val="single" w:sz="4" w:space="0" w:color="auto"/>
              <w:left w:val="single" w:sz="4" w:space="0" w:color="auto"/>
              <w:bottom w:val="single" w:sz="4" w:space="0" w:color="auto"/>
              <w:right w:val="single" w:sz="4" w:space="0" w:color="auto"/>
            </w:tcBorders>
          </w:tcPr>
          <w:p w:rsidR="00913433" w:rsidRPr="00AD01ED" w:rsidRDefault="00913433" w:rsidP="009B6809">
            <w:pPr>
              <w:pStyle w:val="ConsPlusNormal"/>
              <w:jc w:val="center"/>
              <w:rPr>
                <w:sz w:val="20"/>
                <w:szCs w:val="20"/>
              </w:rPr>
            </w:pPr>
            <w:r w:rsidRPr="00AD01ED">
              <w:rPr>
                <w:sz w:val="20"/>
                <w:szCs w:val="20"/>
              </w:rPr>
              <w:t>Выручка от продаж / Балансовая стоимость активов</w:t>
            </w:r>
          </w:p>
        </w:tc>
        <w:tc>
          <w:tcPr>
            <w:tcW w:w="1134" w:type="dxa"/>
            <w:tcBorders>
              <w:top w:val="single" w:sz="4" w:space="0" w:color="auto"/>
              <w:left w:val="single" w:sz="4" w:space="0" w:color="auto"/>
              <w:bottom w:val="single" w:sz="4" w:space="0" w:color="auto"/>
              <w:right w:val="single" w:sz="4" w:space="0" w:color="auto"/>
            </w:tcBorders>
          </w:tcPr>
          <w:p w:rsidR="00913433" w:rsidRPr="00913433" w:rsidRDefault="00913433" w:rsidP="006C2A39">
            <w:pPr>
              <w:jc w:val="center"/>
            </w:pPr>
            <w:r w:rsidRPr="00913433">
              <w:t>0,42</w:t>
            </w:r>
          </w:p>
        </w:tc>
        <w:tc>
          <w:tcPr>
            <w:tcW w:w="1134" w:type="dxa"/>
            <w:tcBorders>
              <w:top w:val="single" w:sz="4" w:space="0" w:color="auto"/>
              <w:left w:val="single" w:sz="4" w:space="0" w:color="auto"/>
              <w:bottom w:val="single" w:sz="4" w:space="0" w:color="auto"/>
              <w:right w:val="single" w:sz="4" w:space="0" w:color="auto"/>
            </w:tcBorders>
          </w:tcPr>
          <w:p w:rsidR="00913433" w:rsidRPr="00913433" w:rsidRDefault="00913433" w:rsidP="006C2A39">
            <w:pPr>
              <w:jc w:val="center"/>
            </w:pPr>
            <w:r w:rsidRPr="00913433">
              <w:t>0,36</w:t>
            </w:r>
          </w:p>
        </w:tc>
        <w:tc>
          <w:tcPr>
            <w:tcW w:w="1134" w:type="dxa"/>
            <w:tcBorders>
              <w:top w:val="single" w:sz="4" w:space="0" w:color="auto"/>
              <w:left w:val="single" w:sz="4" w:space="0" w:color="auto"/>
              <w:bottom w:val="single" w:sz="4" w:space="0" w:color="auto"/>
              <w:right w:val="single" w:sz="4" w:space="0" w:color="auto"/>
            </w:tcBorders>
          </w:tcPr>
          <w:p w:rsidR="00913433" w:rsidRPr="00913433" w:rsidRDefault="00913433" w:rsidP="006C2A39">
            <w:pPr>
              <w:jc w:val="center"/>
            </w:pPr>
            <w:r w:rsidRPr="00913433">
              <w:t>0,50</w:t>
            </w:r>
          </w:p>
          <w:p w:rsidR="00913433" w:rsidRPr="00913433" w:rsidRDefault="00913433" w:rsidP="006C2A39"/>
        </w:tc>
        <w:tc>
          <w:tcPr>
            <w:tcW w:w="1134" w:type="dxa"/>
            <w:tcBorders>
              <w:top w:val="single" w:sz="4" w:space="0" w:color="auto"/>
              <w:left w:val="single" w:sz="4" w:space="0" w:color="auto"/>
              <w:bottom w:val="single" w:sz="4" w:space="0" w:color="auto"/>
              <w:right w:val="single" w:sz="4" w:space="0" w:color="auto"/>
            </w:tcBorders>
          </w:tcPr>
          <w:p w:rsidR="00913433" w:rsidRPr="00913433" w:rsidRDefault="00913433" w:rsidP="006C2A39">
            <w:pPr>
              <w:jc w:val="center"/>
            </w:pPr>
            <w:r w:rsidRPr="00913433">
              <w:t>0,44</w:t>
            </w:r>
          </w:p>
        </w:tc>
        <w:tc>
          <w:tcPr>
            <w:tcW w:w="1134" w:type="dxa"/>
            <w:tcBorders>
              <w:top w:val="single" w:sz="4" w:space="0" w:color="auto"/>
              <w:left w:val="single" w:sz="4" w:space="0" w:color="auto"/>
              <w:bottom w:val="single" w:sz="4" w:space="0" w:color="auto"/>
              <w:right w:val="single" w:sz="4" w:space="0" w:color="auto"/>
            </w:tcBorders>
          </w:tcPr>
          <w:p w:rsidR="00913433" w:rsidRPr="00913433" w:rsidRDefault="00913433" w:rsidP="006C2A39">
            <w:pPr>
              <w:jc w:val="center"/>
            </w:pPr>
            <w:r w:rsidRPr="00913433">
              <w:t>0,70</w:t>
            </w:r>
          </w:p>
        </w:tc>
      </w:tr>
      <w:tr w:rsidR="00733EF4" w:rsidRPr="00AD01ED" w:rsidTr="007D534E">
        <w:tc>
          <w:tcPr>
            <w:tcW w:w="1985" w:type="dxa"/>
            <w:tcBorders>
              <w:top w:val="single" w:sz="4" w:space="0" w:color="auto"/>
              <w:left w:val="single" w:sz="4" w:space="0" w:color="auto"/>
              <w:bottom w:val="single" w:sz="4" w:space="0" w:color="auto"/>
              <w:right w:val="single" w:sz="4" w:space="0" w:color="auto"/>
            </w:tcBorders>
          </w:tcPr>
          <w:p w:rsidR="00733EF4" w:rsidRPr="00AD01ED" w:rsidRDefault="00733EF4" w:rsidP="009B6809">
            <w:pPr>
              <w:pStyle w:val="ConsPlusNormal"/>
              <w:jc w:val="center"/>
              <w:rPr>
                <w:sz w:val="20"/>
                <w:szCs w:val="20"/>
              </w:rPr>
            </w:pPr>
            <w:r w:rsidRPr="00AD01ED">
              <w:rPr>
                <w:sz w:val="20"/>
                <w:szCs w:val="20"/>
              </w:rPr>
              <w:t>Рентабельность активов, %</w:t>
            </w:r>
          </w:p>
        </w:tc>
        <w:tc>
          <w:tcPr>
            <w:tcW w:w="2268" w:type="dxa"/>
            <w:tcBorders>
              <w:top w:val="single" w:sz="4" w:space="0" w:color="auto"/>
              <w:left w:val="single" w:sz="4" w:space="0" w:color="auto"/>
              <w:bottom w:val="single" w:sz="4" w:space="0" w:color="auto"/>
              <w:right w:val="single" w:sz="4" w:space="0" w:color="auto"/>
            </w:tcBorders>
          </w:tcPr>
          <w:p w:rsidR="00733EF4" w:rsidRPr="00AD01ED" w:rsidRDefault="00733EF4" w:rsidP="009B6809">
            <w:pPr>
              <w:pStyle w:val="ConsPlusNormal"/>
              <w:jc w:val="center"/>
              <w:rPr>
                <w:sz w:val="20"/>
                <w:szCs w:val="20"/>
              </w:rPr>
            </w:pPr>
            <w:r w:rsidRPr="00AD01ED">
              <w:rPr>
                <w:sz w:val="20"/>
                <w:szCs w:val="20"/>
              </w:rPr>
              <w:t>(Чистая прибыль / Балансовая стоимость активов) x 100</w:t>
            </w:r>
          </w:p>
        </w:tc>
        <w:tc>
          <w:tcPr>
            <w:tcW w:w="1134" w:type="dxa"/>
            <w:tcBorders>
              <w:top w:val="single" w:sz="4" w:space="0" w:color="auto"/>
              <w:left w:val="single" w:sz="4" w:space="0" w:color="auto"/>
              <w:bottom w:val="single" w:sz="4" w:space="0" w:color="auto"/>
              <w:right w:val="single" w:sz="4" w:space="0" w:color="auto"/>
            </w:tcBorders>
          </w:tcPr>
          <w:p w:rsidR="00733EF4" w:rsidRDefault="00733EF4" w:rsidP="001E1EE3">
            <w:pPr>
              <w:jc w:val="center"/>
            </w:pPr>
            <w:r>
              <w:t>6,9</w:t>
            </w:r>
          </w:p>
        </w:tc>
        <w:tc>
          <w:tcPr>
            <w:tcW w:w="1134" w:type="dxa"/>
            <w:tcBorders>
              <w:top w:val="single" w:sz="4" w:space="0" w:color="auto"/>
              <w:left w:val="single" w:sz="4" w:space="0" w:color="auto"/>
              <w:bottom w:val="single" w:sz="4" w:space="0" w:color="auto"/>
              <w:right w:val="single" w:sz="4" w:space="0" w:color="auto"/>
            </w:tcBorders>
          </w:tcPr>
          <w:p w:rsidR="00733EF4" w:rsidRDefault="00733EF4" w:rsidP="001E1EE3">
            <w:pPr>
              <w:jc w:val="center"/>
            </w:pPr>
            <w:r>
              <w:t>0,07</w:t>
            </w:r>
          </w:p>
        </w:tc>
        <w:tc>
          <w:tcPr>
            <w:tcW w:w="1134" w:type="dxa"/>
            <w:tcBorders>
              <w:top w:val="single" w:sz="4" w:space="0" w:color="auto"/>
              <w:left w:val="single" w:sz="4" w:space="0" w:color="auto"/>
              <w:bottom w:val="single" w:sz="4" w:space="0" w:color="auto"/>
              <w:right w:val="single" w:sz="4" w:space="0" w:color="auto"/>
            </w:tcBorders>
          </w:tcPr>
          <w:p w:rsidR="00733EF4" w:rsidRDefault="00733EF4" w:rsidP="001E1EE3">
            <w:pPr>
              <w:jc w:val="center"/>
            </w:pPr>
            <w:r>
              <w:t>1,04</w:t>
            </w:r>
          </w:p>
        </w:tc>
        <w:tc>
          <w:tcPr>
            <w:tcW w:w="1134" w:type="dxa"/>
            <w:tcBorders>
              <w:top w:val="single" w:sz="4" w:space="0" w:color="auto"/>
              <w:left w:val="single" w:sz="4" w:space="0" w:color="auto"/>
              <w:bottom w:val="single" w:sz="4" w:space="0" w:color="auto"/>
              <w:right w:val="single" w:sz="4" w:space="0" w:color="auto"/>
            </w:tcBorders>
          </w:tcPr>
          <w:p w:rsidR="00733EF4" w:rsidRDefault="00733EF4" w:rsidP="001E1EE3">
            <w:pPr>
              <w:jc w:val="center"/>
            </w:pPr>
            <w:r>
              <w:t>1,7</w:t>
            </w:r>
          </w:p>
        </w:tc>
        <w:tc>
          <w:tcPr>
            <w:tcW w:w="1134" w:type="dxa"/>
            <w:tcBorders>
              <w:top w:val="single" w:sz="4" w:space="0" w:color="auto"/>
              <w:left w:val="single" w:sz="4" w:space="0" w:color="auto"/>
              <w:bottom w:val="single" w:sz="4" w:space="0" w:color="auto"/>
              <w:right w:val="single" w:sz="4" w:space="0" w:color="auto"/>
            </w:tcBorders>
          </w:tcPr>
          <w:p w:rsidR="00733EF4" w:rsidRDefault="00733EF4" w:rsidP="001E1EE3">
            <w:pPr>
              <w:jc w:val="center"/>
            </w:pPr>
            <w:r>
              <w:t>13,1</w:t>
            </w:r>
          </w:p>
        </w:tc>
      </w:tr>
      <w:tr w:rsidR="00733EF4" w:rsidRPr="00AD01ED" w:rsidTr="007D534E">
        <w:tc>
          <w:tcPr>
            <w:tcW w:w="1985" w:type="dxa"/>
            <w:tcBorders>
              <w:top w:val="single" w:sz="4" w:space="0" w:color="auto"/>
              <w:left w:val="single" w:sz="4" w:space="0" w:color="auto"/>
              <w:bottom w:val="single" w:sz="4" w:space="0" w:color="auto"/>
              <w:right w:val="single" w:sz="4" w:space="0" w:color="auto"/>
            </w:tcBorders>
          </w:tcPr>
          <w:p w:rsidR="00733EF4" w:rsidRPr="00AD01ED" w:rsidRDefault="00733EF4" w:rsidP="009B6809">
            <w:pPr>
              <w:pStyle w:val="ConsPlusNormal"/>
              <w:jc w:val="center"/>
              <w:rPr>
                <w:sz w:val="20"/>
                <w:szCs w:val="20"/>
              </w:rPr>
            </w:pPr>
            <w:r w:rsidRPr="00AD01ED">
              <w:rPr>
                <w:sz w:val="20"/>
                <w:szCs w:val="20"/>
              </w:rPr>
              <w:t>Рентабельность</w:t>
            </w:r>
          </w:p>
          <w:p w:rsidR="00733EF4" w:rsidRPr="00AD01ED" w:rsidRDefault="00733EF4" w:rsidP="009B6809">
            <w:pPr>
              <w:pStyle w:val="ConsPlusNormal"/>
              <w:jc w:val="center"/>
              <w:rPr>
                <w:sz w:val="20"/>
                <w:szCs w:val="20"/>
              </w:rPr>
            </w:pPr>
            <w:r w:rsidRPr="00AD01ED">
              <w:rPr>
                <w:sz w:val="20"/>
                <w:szCs w:val="20"/>
              </w:rPr>
              <w:t>собственного капитала, %</w:t>
            </w:r>
          </w:p>
        </w:tc>
        <w:tc>
          <w:tcPr>
            <w:tcW w:w="2268" w:type="dxa"/>
            <w:tcBorders>
              <w:top w:val="single" w:sz="4" w:space="0" w:color="auto"/>
              <w:left w:val="single" w:sz="4" w:space="0" w:color="auto"/>
              <w:bottom w:val="single" w:sz="4" w:space="0" w:color="auto"/>
              <w:right w:val="single" w:sz="4" w:space="0" w:color="auto"/>
            </w:tcBorders>
          </w:tcPr>
          <w:p w:rsidR="00733EF4" w:rsidRPr="00AD01ED" w:rsidRDefault="00733EF4" w:rsidP="009B6809">
            <w:pPr>
              <w:pStyle w:val="ConsPlusNormal"/>
              <w:jc w:val="center"/>
              <w:rPr>
                <w:sz w:val="20"/>
                <w:szCs w:val="20"/>
              </w:rPr>
            </w:pPr>
            <w:r w:rsidRPr="00AD01ED">
              <w:rPr>
                <w:sz w:val="20"/>
                <w:szCs w:val="20"/>
              </w:rPr>
              <w:t>(Чистая прибыль / Капитал и резервы) x 100</w:t>
            </w:r>
          </w:p>
        </w:tc>
        <w:tc>
          <w:tcPr>
            <w:tcW w:w="1134" w:type="dxa"/>
            <w:tcBorders>
              <w:top w:val="single" w:sz="4" w:space="0" w:color="auto"/>
              <w:left w:val="single" w:sz="4" w:space="0" w:color="auto"/>
              <w:bottom w:val="single" w:sz="4" w:space="0" w:color="auto"/>
              <w:right w:val="single" w:sz="4" w:space="0" w:color="auto"/>
            </w:tcBorders>
          </w:tcPr>
          <w:p w:rsidR="00733EF4" w:rsidRDefault="00733EF4" w:rsidP="001E1EE3">
            <w:pPr>
              <w:jc w:val="center"/>
            </w:pPr>
            <w:r>
              <w:t>14</w:t>
            </w:r>
          </w:p>
        </w:tc>
        <w:tc>
          <w:tcPr>
            <w:tcW w:w="1134" w:type="dxa"/>
            <w:tcBorders>
              <w:top w:val="single" w:sz="4" w:space="0" w:color="auto"/>
              <w:left w:val="single" w:sz="4" w:space="0" w:color="auto"/>
              <w:bottom w:val="single" w:sz="4" w:space="0" w:color="auto"/>
              <w:right w:val="single" w:sz="4" w:space="0" w:color="auto"/>
            </w:tcBorders>
          </w:tcPr>
          <w:p w:rsidR="00733EF4" w:rsidRDefault="00733EF4" w:rsidP="001E1EE3">
            <w:pPr>
              <w:jc w:val="center"/>
            </w:pPr>
            <w:r>
              <w:t>0,15</w:t>
            </w:r>
          </w:p>
        </w:tc>
        <w:tc>
          <w:tcPr>
            <w:tcW w:w="1134" w:type="dxa"/>
            <w:tcBorders>
              <w:top w:val="single" w:sz="4" w:space="0" w:color="auto"/>
              <w:left w:val="single" w:sz="4" w:space="0" w:color="auto"/>
              <w:bottom w:val="single" w:sz="4" w:space="0" w:color="auto"/>
              <w:right w:val="single" w:sz="4" w:space="0" w:color="auto"/>
            </w:tcBorders>
          </w:tcPr>
          <w:p w:rsidR="00733EF4" w:rsidRDefault="00733EF4" w:rsidP="001E1EE3">
            <w:pPr>
              <w:jc w:val="center"/>
            </w:pPr>
            <w:r>
              <w:t>2</w:t>
            </w:r>
          </w:p>
        </w:tc>
        <w:tc>
          <w:tcPr>
            <w:tcW w:w="1134" w:type="dxa"/>
            <w:tcBorders>
              <w:top w:val="single" w:sz="4" w:space="0" w:color="auto"/>
              <w:left w:val="single" w:sz="4" w:space="0" w:color="auto"/>
              <w:bottom w:val="single" w:sz="4" w:space="0" w:color="auto"/>
              <w:right w:val="single" w:sz="4" w:space="0" w:color="auto"/>
            </w:tcBorders>
          </w:tcPr>
          <w:p w:rsidR="00733EF4" w:rsidRDefault="00733EF4" w:rsidP="001E1EE3">
            <w:pPr>
              <w:jc w:val="center"/>
            </w:pPr>
            <w:r>
              <w:t>3,3</w:t>
            </w:r>
          </w:p>
        </w:tc>
        <w:tc>
          <w:tcPr>
            <w:tcW w:w="1134" w:type="dxa"/>
            <w:tcBorders>
              <w:top w:val="single" w:sz="4" w:space="0" w:color="auto"/>
              <w:left w:val="single" w:sz="4" w:space="0" w:color="auto"/>
              <w:bottom w:val="single" w:sz="4" w:space="0" w:color="auto"/>
              <w:right w:val="single" w:sz="4" w:space="0" w:color="auto"/>
            </w:tcBorders>
          </w:tcPr>
          <w:p w:rsidR="00733EF4" w:rsidRDefault="00733EF4" w:rsidP="001E1EE3">
            <w:pPr>
              <w:jc w:val="center"/>
            </w:pPr>
            <w:r>
              <w:t>20,2</w:t>
            </w:r>
          </w:p>
        </w:tc>
      </w:tr>
      <w:tr w:rsidR="00733EF4" w:rsidRPr="00AD01ED" w:rsidTr="007D534E">
        <w:tc>
          <w:tcPr>
            <w:tcW w:w="1985" w:type="dxa"/>
            <w:tcBorders>
              <w:top w:val="single" w:sz="4" w:space="0" w:color="auto"/>
              <w:left w:val="single" w:sz="4" w:space="0" w:color="auto"/>
              <w:bottom w:val="single" w:sz="4" w:space="0" w:color="auto"/>
              <w:right w:val="single" w:sz="4" w:space="0" w:color="auto"/>
            </w:tcBorders>
          </w:tcPr>
          <w:p w:rsidR="00733EF4" w:rsidRPr="00AD01ED" w:rsidRDefault="00733EF4" w:rsidP="009B6809">
            <w:pPr>
              <w:pStyle w:val="ConsPlusNormal"/>
              <w:jc w:val="center"/>
              <w:rPr>
                <w:sz w:val="20"/>
                <w:szCs w:val="20"/>
              </w:rPr>
            </w:pPr>
            <w:r w:rsidRPr="00AD01ED">
              <w:rPr>
                <w:sz w:val="20"/>
                <w:szCs w:val="20"/>
              </w:rPr>
              <w:t>Сумма непокрытого убытка на отчетную дату, руб.</w:t>
            </w:r>
          </w:p>
        </w:tc>
        <w:tc>
          <w:tcPr>
            <w:tcW w:w="2268" w:type="dxa"/>
            <w:tcBorders>
              <w:top w:val="single" w:sz="4" w:space="0" w:color="auto"/>
              <w:left w:val="single" w:sz="4" w:space="0" w:color="auto"/>
              <w:bottom w:val="single" w:sz="4" w:space="0" w:color="auto"/>
              <w:right w:val="single" w:sz="4" w:space="0" w:color="auto"/>
            </w:tcBorders>
          </w:tcPr>
          <w:p w:rsidR="00733EF4" w:rsidRPr="00AD01ED" w:rsidRDefault="00733EF4" w:rsidP="009B6809">
            <w:pPr>
              <w:pStyle w:val="ConsPlusNormal"/>
              <w:jc w:val="center"/>
              <w:rPr>
                <w:sz w:val="20"/>
                <w:szCs w:val="20"/>
              </w:rPr>
            </w:pPr>
            <w:r w:rsidRPr="00AD01ED">
              <w:rPr>
                <w:sz w:val="20"/>
                <w:szCs w:val="20"/>
              </w:rPr>
              <w:t>Непокрытый убыток прошлых лет + непокрытый убыток отчетного года</w:t>
            </w:r>
          </w:p>
        </w:tc>
        <w:tc>
          <w:tcPr>
            <w:tcW w:w="1134" w:type="dxa"/>
            <w:tcBorders>
              <w:top w:val="single" w:sz="4" w:space="0" w:color="auto"/>
              <w:left w:val="single" w:sz="4" w:space="0" w:color="auto"/>
              <w:bottom w:val="single" w:sz="4" w:space="0" w:color="auto"/>
              <w:right w:val="single" w:sz="4" w:space="0" w:color="auto"/>
            </w:tcBorders>
          </w:tcPr>
          <w:p w:rsidR="00733EF4" w:rsidRDefault="00733EF4" w:rsidP="001E1EE3">
            <w:pPr>
              <w:jc w:val="center"/>
            </w:pPr>
            <w:r>
              <w:t>0</w:t>
            </w:r>
          </w:p>
        </w:tc>
        <w:tc>
          <w:tcPr>
            <w:tcW w:w="1134" w:type="dxa"/>
            <w:tcBorders>
              <w:top w:val="single" w:sz="4" w:space="0" w:color="auto"/>
              <w:left w:val="single" w:sz="4" w:space="0" w:color="auto"/>
              <w:bottom w:val="single" w:sz="4" w:space="0" w:color="auto"/>
              <w:right w:val="single" w:sz="4" w:space="0" w:color="auto"/>
            </w:tcBorders>
          </w:tcPr>
          <w:p w:rsidR="00733EF4" w:rsidRDefault="00733EF4" w:rsidP="001E1EE3">
            <w:pPr>
              <w:jc w:val="center"/>
            </w:pPr>
            <w:r>
              <w:t>0</w:t>
            </w:r>
          </w:p>
        </w:tc>
        <w:tc>
          <w:tcPr>
            <w:tcW w:w="1134" w:type="dxa"/>
            <w:tcBorders>
              <w:top w:val="single" w:sz="4" w:space="0" w:color="auto"/>
              <w:left w:val="single" w:sz="4" w:space="0" w:color="auto"/>
              <w:bottom w:val="single" w:sz="4" w:space="0" w:color="auto"/>
              <w:right w:val="single" w:sz="4" w:space="0" w:color="auto"/>
            </w:tcBorders>
          </w:tcPr>
          <w:p w:rsidR="00733EF4" w:rsidRDefault="00733EF4" w:rsidP="001E1EE3">
            <w:pPr>
              <w:jc w:val="center"/>
            </w:pPr>
            <w:r>
              <w:t>0</w:t>
            </w:r>
          </w:p>
        </w:tc>
        <w:tc>
          <w:tcPr>
            <w:tcW w:w="1134" w:type="dxa"/>
            <w:tcBorders>
              <w:top w:val="single" w:sz="4" w:space="0" w:color="auto"/>
              <w:left w:val="single" w:sz="4" w:space="0" w:color="auto"/>
              <w:bottom w:val="single" w:sz="4" w:space="0" w:color="auto"/>
              <w:right w:val="single" w:sz="4" w:space="0" w:color="auto"/>
            </w:tcBorders>
          </w:tcPr>
          <w:p w:rsidR="00733EF4" w:rsidRDefault="00733EF4" w:rsidP="001E1EE3">
            <w:pPr>
              <w:jc w:val="center"/>
            </w:pPr>
            <w:r>
              <w:t>0</w:t>
            </w:r>
          </w:p>
        </w:tc>
        <w:tc>
          <w:tcPr>
            <w:tcW w:w="1134" w:type="dxa"/>
            <w:tcBorders>
              <w:top w:val="single" w:sz="4" w:space="0" w:color="auto"/>
              <w:left w:val="single" w:sz="4" w:space="0" w:color="auto"/>
              <w:bottom w:val="single" w:sz="4" w:space="0" w:color="auto"/>
              <w:right w:val="single" w:sz="4" w:space="0" w:color="auto"/>
            </w:tcBorders>
          </w:tcPr>
          <w:p w:rsidR="00733EF4" w:rsidRDefault="00733EF4" w:rsidP="001E1EE3">
            <w:pPr>
              <w:jc w:val="center"/>
            </w:pPr>
            <w:r>
              <w:t>0</w:t>
            </w:r>
          </w:p>
        </w:tc>
      </w:tr>
      <w:tr w:rsidR="00733EF4" w:rsidRPr="00AD01ED" w:rsidTr="007D534E">
        <w:tc>
          <w:tcPr>
            <w:tcW w:w="1985" w:type="dxa"/>
            <w:tcBorders>
              <w:top w:val="single" w:sz="4" w:space="0" w:color="auto"/>
              <w:left w:val="single" w:sz="4" w:space="0" w:color="auto"/>
              <w:bottom w:val="single" w:sz="4" w:space="0" w:color="auto"/>
              <w:right w:val="single" w:sz="4" w:space="0" w:color="auto"/>
            </w:tcBorders>
          </w:tcPr>
          <w:p w:rsidR="00733EF4" w:rsidRPr="00AD01ED" w:rsidRDefault="00733EF4" w:rsidP="009B6809">
            <w:pPr>
              <w:pStyle w:val="ConsPlusNormal"/>
              <w:jc w:val="center"/>
              <w:rPr>
                <w:sz w:val="20"/>
                <w:szCs w:val="20"/>
              </w:rPr>
            </w:pPr>
            <w:r w:rsidRPr="00AD01ED">
              <w:rPr>
                <w:sz w:val="20"/>
                <w:szCs w:val="20"/>
              </w:rPr>
              <w:t>Соотношение непокрытого убытка на отчетную дату и балансовой стоимости активов, %</w:t>
            </w:r>
          </w:p>
        </w:tc>
        <w:tc>
          <w:tcPr>
            <w:tcW w:w="2268" w:type="dxa"/>
            <w:tcBorders>
              <w:top w:val="single" w:sz="4" w:space="0" w:color="auto"/>
              <w:left w:val="single" w:sz="4" w:space="0" w:color="auto"/>
              <w:bottom w:val="single" w:sz="4" w:space="0" w:color="auto"/>
              <w:right w:val="single" w:sz="4" w:space="0" w:color="auto"/>
            </w:tcBorders>
          </w:tcPr>
          <w:p w:rsidR="00733EF4" w:rsidRPr="00AD01ED" w:rsidRDefault="00733EF4" w:rsidP="009B6809">
            <w:pPr>
              <w:pStyle w:val="ConsPlusNormal"/>
              <w:jc w:val="center"/>
              <w:rPr>
                <w:sz w:val="20"/>
                <w:szCs w:val="20"/>
              </w:rPr>
            </w:pPr>
            <w:r w:rsidRPr="00AD01ED">
              <w:rPr>
                <w:sz w:val="20"/>
                <w:szCs w:val="20"/>
              </w:rPr>
              <w:t>(Сумма непокрытого убытка на отчетную дату / Балансовая стоимость активов) x 100</w:t>
            </w:r>
          </w:p>
        </w:tc>
        <w:tc>
          <w:tcPr>
            <w:tcW w:w="1134" w:type="dxa"/>
            <w:tcBorders>
              <w:top w:val="single" w:sz="4" w:space="0" w:color="auto"/>
              <w:left w:val="single" w:sz="4" w:space="0" w:color="auto"/>
              <w:bottom w:val="single" w:sz="4" w:space="0" w:color="auto"/>
              <w:right w:val="single" w:sz="4" w:space="0" w:color="auto"/>
            </w:tcBorders>
          </w:tcPr>
          <w:p w:rsidR="00733EF4" w:rsidRDefault="00733EF4" w:rsidP="001E1EE3">
            <w:pPr>
              <w:jc w:val="center"/>
            </w:pPr>
            <w:r>
              <w:t>0</w:t>
            </w:r>
          </w:p>
        </w:tc>
        <w:tc>
          <w:tcPr>
            <w:tcW w:w="1134" w:type="dxa"/>
            <w:tcBorders>
              <w:top w:val="single" w:sz="4" w:space="0" w:color="auto"/>
              <w:left w:val="single" w:sz="4" w:space="0" w:color="auto"/>
              <w:bottom w:val="single" w:sz="4" w:space="0" w:color="auto"/>
              <w:right w:val="single" w:sz="4" w:space="0" w:color="auto"/>
            </w:tcBorders>
          </w:tcPr>
          <w:p w:rsidR="00733EF4" w:rsidRDefault="00733EF4" w:rsidP="001E1EE3">
            <w:pPr>
              <w:jc w:val="center"/>
            </w:pPr>
            <w:r>
              <w:t>0</w:t>
            </w:r>
          </w:p>
        </w:tc>
        <w:tc>
          <w:tcPr>
            <w:tcW w:w="1134" w:type="dxa"/>
            <w:tcBorders>
              <w:top w:val="single" w:sz="4" w:space="0" w:color="auto"/>
              <w:left w:val="single" w:sz="4" w:space="0" w:color="auto"/>
              <w:bottom w:val="single" w:sz="4" w:space="0" w:color="auto"/>
              <w:right w:val="single" w:sz="4" w:space="0" w:color="auto"/>
            </w:tcBorders>
          </w:tcPr>
          <w:p w:rsidR="00733EF4" w:rsidRDefault="00733EF4" w:rsidP="001E1EE3">
            <w:pPr>
              <w:jc w:val="center"/>
            </w:pPr>
            <w:r>
              <w:t>0</w:t>
            </w:r>
          </w:p>
        </w:tc>
        <w:tc>
          <w:tcPr>
            <w:tcW w:w="1134" w:type="dxa"/>
            <w:tcBorders>
              <w:top w:val="single" w:sz="4" w:space="0" w:color="auto"/>
              <w:left w:val="single" w:sz="4" w:space="0" w:color="auto"/>
              <w:bottom w:val="single" w:sz="4" w:space="0" w:color="auto"/>
              <w:right w:val="single" w:sz="4" w:space="0" w:color="auto"/>
            </w:tcBorders>
          </w:tcPr>
          <w:p w:rsidR="00733EF4" w:rsidRDefault="00733EF4" w:rsidP="001E1EE3">
            <w:pPr>
              <w:jc w:val="center"/>
            </w:pPr>
            <w:r>
              <w:t>0</w:t>
            </w:r>
          </w:p>
        </w:tc>
        <w:tc>
          <w:tcPr>
            <w:tcW w:w="1134" w:type="dxa"/>
            <w:tcBorders>
              <w:top w:val="single" w:sz="4" w:space="0" w:color="auto"/>
              <w:left w:val="single" w:sz="4" w:space="0" w:color="auto"/>
              <w:bottom w:val="single" w:sz="4" w:space="0" w:color="auto"/>
              <w:right w:val="single" w:sz="4" w:space="0" w:color="auto"/>
            </w:tcBorders>
          </w:tcPr>
          <w:p w:rsidR="00733EF4" w:rsidRDefault="00733EF4" w:rsidP="001E1EE3">
            <w:pPr>
              <w:jc w:val="center"/>
            </w:pPr>
            <w:r>
              <w:t>0</w:t>
            </w:r>
          </w:p>
        </w:tc>
      </w:tr>
    </w:tbl>
    <w:p w:rsidR="00671E62" w:rsidRPr="003C116C" w:rsidRDefault="00671E62" w:rsidP="00D87EC1">
      <w:pPr>
        <w:pStyle w:val="ConsPlusNormal"/>
        <w:jc w:val="both"/>
        <w:rPr>
          <w:sz w:val="22"/>
          <w:szCs w:val="22"/>
        </w:rPr>
      </w:pPr>
      <w:r w:rsidRPr="003C116C">
        <w:rPr>
          <w:sz w:val="22"/>
          <w:szCs w:val="22"/>
        </w:rPr>
        <w:t>В случае расчета какого-либо показателя по методике, отличной от рекомендуемой, указывается такая методика</w:t>
      </w:r>
      <w:r w:rsidR="00D87EC1" w:rsidRPr="003C116C">
        <w:rPr>
          <w:sz w:val="22"/>
          <w:szCs w:val="22"/>
        </w:rPr>
        <w:t>: при расчете эмитент использовал рекомендованную методику.</w:t>
      </w:r>
    </w:p>
    <w:p w:rsidR="00D87EC1" w:rsidRPr="003C116C" w:rsidRDefault="00D87EC1" w:rsidP="00D87EC1">
      <w:pPr>
        <w:pStyle w:val="ConsPlusNormal"/>
        <w:jc w:val="both"/>
        <w:rPr>
          <w:sz w:val="22"/>
          <w:szCs w:val="22"/>
        </w:rPr>
      </w:pPr>
      <w:r w:rsidRPr="003C116C">
        <w:rPr>
          <w:sz w:val="22"/>
          <w:szCs w:val="22"/>
        </w:rPr>
        <w:t xml:space="preserve">Эмитент не является кредитной организацией. </w:t>
      </w:r>
    </w:p>
    <w:p w:rsidR="00D87EC1" w:rsidRPr="003C116C" w:rsidRDefault="00D87EC1" w:rsidP="00D87EC1">
      <w:pPr>
        <w:pStyle w:val="ConsPlusNormal"/>
        <w:jc w:val="both"/>
        <w:rPr>
          <w:sz w:val="22"/>
          <w:szCs w:val="22"/>
        </w:rPr>
      </w:pPr>
      <w:r w:rsidRPr="003C116C">
        <w:rPr>
          <w:sz w:val="22"/>
          <w:szCs w:val="22"/>
        </w:rPr>
        <w:t>Эмитент не составляет финансовую отчетность в соответствии с Международными стандартами финансовой отчетности (МСФО) или иными, отличными от МСФО, международно признанными правилами.</w:t>
      </w:r>
    </w:p>
    <w:p w:rsidR="00D87EC1" w:rsidRPr="003C116C" w:rsidRDefault="00D87EC1" w:rsidP="00D87EC1">
      <w:pPr>
        <w:pStyle w:val="ConsPlusNormal"/>
        <w:jc w:val="both"/>
        <w:rPr>
          <w:sz w:val="22"/>
          <w:szCs w:val="22"/>
        </w:rPr>
      </w:pPr>
      <w:r w:rsidRPr="003C116C">
        <w:rPr>
          <w:sz w:val="22"/>
          <w:szCs w:val="22"/>
        </w:rPr>
        <w:t>Эмитент не составляет консолидированную финансовую отчетность.</w:t>
      </w:r>
    </w:p>
    <w:p w:rsidR="00671E62" w:rsidRPr="007E2021" w:rsidRDefault="00D87EC1" w:rsidP="005009E5">
      <w:pPr>
        <w:pStyle w:val="ConsPlusNormal"/>
        <w:jc w:val="both"/>
        <w:rPr>
          <w:b/>
          <w:sz w:val="22"/>
          <w:szCs w:val="22"/>
        </w:rPr>
      </w:pPr>
      <w:r w:rsidRPr="007E2021">
        <w:rPr>
          <w:b/>
          <w:sz w:val="22"/>
          <w:szCs w:val="22"/>
        </w:rPr>
        <w:t>Э</w:t>
      </w:r>
      <w:r w:rsidR="00671E62" w:rsidRPr="007E2021">
        <w:rPr>
          <w:b/>
          <w:sz w:val="22"/>
          <w:szCs w:val="22"/>
        </w:rPr>
        <w:t>кономический анализ прибыльности/убыточности эмитента исходя из д</w:t>
      </w:r>
      <w:r w:rsidR="00C770B1" w:rsidRPr="007E2021">
        <w:rPr>
          <w:b/>
          <w:sz w:val="22"/>
          <w:szCs w:val="22"/>
        </w:rPr>
        <w:t>инамики приведенных показателей:</w:t>
      </w:r>
    </w:p>
    <w:p w:rsidR="007E2021" w:rsidRPr="00144AB8" w:rsidRDefault="00913433" w:rsidP="00913433">
      <w:pPr>
        <w:pStyle w:val="ConsPlusNormal"/>
        <w:shd w:val="clear" w:color="auto" w:fill="FFFFFF" w:themeFill="background1"/>
        <w:jc w:val="both"/>
        <w:rPr>
          <w:sz w:val="22"/>
          <w:szCs w:val="22"/>
        </w:rPr>
      </w:pPr>
      <w:r w:rsidRPr="00144AB8">
        <w:rPr>
          <w:b/>
          <w:i/>
          <w:sz w:val="22"/>
          <w:szCs w:val="22"/>
        </w:rPr>
        <w:t>Показатель «Норма чистой прибыли»</w:t>
      </w:r>
      <w:r w:rsidRPr="00144AB8">
        <w:rPr>
          <w:sz w:val="22"/>
          <w:szCs w:val="22"/>
        </w:rPr>
        <w:t xml:space="preserve"> характеризует уровень доходности хозяйственной деятельности Компании - долю чистой прибыли, остающейся в распоряжении предприятия, от общей суммы выручки </w:t>
      </w:r>
      <w:r w:rsidRPr="00144AB8">
        <w:rPr>
          <w:sz w:val="22"/>
          <w:szCs w:val="22"/>
        </w:rPr>
        <w:lastRenderedPageBreak/>
        <w:t xml:space="preserve">от реализации.  </w:t>
      </w:r>
    </w:p>
    <w:p w:rsidR="007E2021" w:rsidRPr="00144AB8" w:rsidRDefault="00913433" w:rsidP="00913433">
      <w:pPr>
        <w:pStyle w:val="ConsPlusNormal"/>
        <w:shd w:val="clear" w:color="auto" w:fill="FFFFFF" w:themeFill="background1"/>
        <w:jc w:val="both"/>
        <w:rPr>
          <w:sz w:val="22"/>
          <w:szCs w:val="22"/>
        </w:rPr>
      </w:pPr>
      <w:r w:rsidRPr="00144AB8">
        <w:rPr>
          <w:sz w:val="22"/>
          <w:szCs w:val="22"/>
        </w:rPr>
        <w:t xml:space="preserve">В 2016 году показатель </w:t>
      </w:r>
      <w:r w:rsidR="007E2021" w:rsidRPr="00144AB8">
        <w:rPr>
          <w:sz w:val="22"/>
          <w:szCs w:val="22"/>
        </w:rPr>
        <w:t xml:space="preserve">«Норма чистой прибыли» </w:t>
      </w:r>
      <w:r w:rsidRPr="00144AB8">
        <w:rPr>
          <w:sz w:val="22"/>
          <w:szCs w:val="22"/>
        </w:rPr>
        <w:t>составил 16,4</w:t>
      </w:r>
      <w:r w:rsidR="007E2021" w:rsidRPr="00144AB8">
        <w:rPr>
          <w:sz w:val="22"/>
          <w:szCs w:val="22"/>
        </w:rPr>
        <w:t xml:space="preserve"> </w:t>
      </w:r>
      <w:r w:rsidRPr="00144AB8">
        <w:rPr>
          <w:sz w:val="22"/>
          <w:szCs w:val="22"/>
        </w:rPr>
        <w:t xml:space="preserve">%. </w:t>
      </w:r>
    </w:p>
    <w:p w:rsidR="007E2021" w:rsidRPr="00144AB8" w:rsidRDefault="00913433" w:rsidP="00913433">
      <w:pPr>
        <w:pStyle w:val="ConsPlusNormal"/>
        <w:shd w:val="clear" w:color="auto" w:fill="FFFFFF" w:themeFill="background1"/>
        <w:jc w:val="both"/>
        <w:rPr>
          <w:sz w:val="22"/>
          <w:szCs w:val="22"/>
        </w:rPr>
      </w:pPr>
      <w:r w:rsidRPr="00144AB8">
        <w:rPr>
          <w:sz w:val="22"/>
          <w:szCs w:val="22"/>
        </w:rPr>
        <w:t xml:space="preserve">В 2017 году показатель </w:t>
      </w:r>
      <w:r w:rsidR="00144AB8" w:rsidRPr="00144AB8">
        <w:rPr>
          <w:sz w:val="22"/>
          <w:szCs w:val="22"/>
        </w:rPr>
        <w:t xml:space="preserve">«Норма чистой прибыли» </w:t>
      </w:r>
      <w:r w:rsidRPr="00144AB8">
        <w:rPr>
          <w:sz w:val="22"/>
          <w:szCs w:val="22"/>
        </w:rPr>
        <w:t>снизился  и составил 0,2</w:t>
      </w:r>
      <w:r w:rsidR="007E2021" w:rsidRPr="00144AB8">
        <w:rPr>
          <w:sz w:val="22"/>
          <w:szCs w:val="22"/>
        </w:rPr>
        <w:t xml:space="preserve"> </w:t>
      </w:r>
      <w:r w:rsidRPr="00144AB8">
        <w:rPr>
          <w:sz w:val="22"/>
          <w:szCs w:val="22"/>
        </w:rPr>
        <w:t xml:space="preserve">%, что связано с уменьшением размера чистой прибыли в 2017 году  по сравнению с 2016 годом. </w:t>
      </w:r>
    </w:p>
    <w:p w:rsidR="00144AB8" w:rsidRPr="00144AB8" w:rsidRDefault="00913433" w:rsidP="00913433">
      <w:pPr>
        <w:pStyle w:val="ConsPlusNormal"/>
        <w:shd w:val="clear" w:color="auto" w:fill="FFFFFF" w:themeFill="background1"/>
        <w:jc w:val="both"/>
        <w:rPr>
          <w:sz w:val="22"/>
          <w:szCs w:val="22"/>
        </w:rPr>
      </w:pPr>
      <w:r w:rsidRPr="00144AB8">
        <w:rPr>
          <w:sz w:val="22"/>
          <w:szCs w:val="22"/>
        </w:rPr>
        <w:t xml:space="preserve">Увеличение показателя «Норма чистой прибыли»  в 2018 году связано с увеличением в 1,27 раз размера выручки при практически неизменившемся размере чистой прибыли. </w:t>
      </w:r>
    </w:p>
    <w:p w:rsidR="00913433" w:rsidRPr="00144AB8" w:rsidRDefault="00913433" w:rsidP="00913433">
      <w:pPr>
        <w:pStyle w:val="ConsPlusNormal"/>
        <w:shd w:val="clear" w:color="auto" w:fill="FFFFFF" w:themeFill="background1"/>
        <w:jc w:val="both"/>
        <w:rPr>
          <w:sz w:val="22"/>
          <w:szCs w:val="22"/>
        </w:rPr>
      </w:pPr>
      <w:r w:rsidRPr="00144AB8">
        <w:rPr>
          <w:sz w:val="22"/>
          <w:szCs w:val="22"/>
        </w:rPr>
        <w:t>Увеличение пок</w:t>
      </w:r>
      <w:r w:rsidR="00144AB8" w:rsidRPr="00144AB8">
        <w:rPr>
          <w:sz w:val="22"/>
          <w:szCs w:val="22"/>
        </w:rPr>
        <w:t xml:space="preserve">азателя «Норма чистой прибыли» </w:t>
      </w:r>
      <w:r w:rsidRPr="00144AB8">
        <w:rPr>
          <w:sz w:val="22"/>
          <w:szCs w:val="22"/>
        </w:rPr>
        <w:t>в 2019 году связано с увеличением чистой прибыли на 56,6</w:t>
      </w:r>
      <w:r w:rsidR="00144AB8" w:rsidRPr="00144AB8">
        <w:rPr>
          <w:sz w:val="22"/>
          <w:szCs w:val="22"/>
        </w:rPr>
        <w:t xml:space="preserve"> </w:t>
      </w:r>
      <w:r w:rsidRPr="00144AB8">
        <w:rPr>
          <w:sz w:val="22"/>
          <w:szCs w:val="22"/>
        </w:rPr>
        <w:t>% по сравнению с 2018 годом. Увеличение показателя «Нор</w:t>
      </w:r>
      <w:r w:rsidR="00144AB8" w:rsidRPr="00144AB8">
        <w:rPr>
          <w:sz w:val="22"/>
          <w:szCs w:val="22"/>
        </w:rPr>
        <w:t xml:space="preserve">ма чистой прибыли» в 2020 году </w:t>
      </w:r>
      <w:r w:rsidRPr="00144AB8">
        <w:rPr>
          <w:sz w:val="22"/>
          <w:szCs w:val="22"/>
        </w:rPr>
        <w:t>связано с увеличением чист</w:t>
      </w:r>
      <w:r w:rsidR="00144AB8" w:rsidRPr="00144AB8">
        <w:rPr>
          <w:sz w:val="22"/>
          <w:szCs w:val="22"/>
        </w:rPr>
        <w:t>ой прибыли в 7,86 раз</w:t>
      </w:r>
      <w:r w:rsidRPr="00144AB8">
        <w:rPr>
          <w:sz w:val="22"/>
          <w:szCs w:val="22"/>
        </w:rPr>
        <w:t xml:space="preserve"> по сравнению с 2019 годом.</w:t>
      </w:r>
    </w:p>
    <w:p w:rsidR="006C2A39" w:rsidRPr="005E2292" w:rsidRDefault="00913433" w:rsidP="00913433">
      <w:pPr>
        <w:pStyle w:val="ac"/>
        <w:spacing w:after="0" w:line="240" w:lineRule="auto"/>
        <w:ind w:left="0"/>
        <w:jc w:val="both"/>
        <w:rPr>
          <w:rFonts w:ascii="Times New Roman" w:hAnsi="Times New Roman"/>
        </w:rPr>
      </w:pPr>
      <w:r w:rsidRPr="005E2292">
        <w:rPr>
          <w:rFonts w:ascii="Times New Roman" w:hAnsi="Times New Roman"/>
          <w:b/>
          <w:i/>
        </w:rPr>
        <w:t>Показатель «Коэффициент оборачиваемости активов»</w:t>
      </w:r>
      <w:r w:rsidRPr="005E2292">
        <w:rPr>
          <w:rFonts w:ascii="Times New Roman" w:hAnsi="Times New Roman"/>
        </w:rPr>
        <w:t xml:space="preserve"> показывает, сколько денежных единиц реализованной продукции принесла каждая денежная единица активов или, показывает количество оборотов одного рубля активов за анализируемый период. То есть этот показатель говорит об эффективности, с которой организация использует свои ресурсы для выпуска продукции. Нормативного значения показателя не существует, поскольку многое зависит от отраслевых особенностей организации производства и специфики предприятия. Чем выше значение этого коэффициента, тем быстрее оборачивается капитал, и тем больше прибыли приносит каждый рубль актива организации. Низкая оборачиваемость может свидетельствовать о недостаточной эффективности использования активов. Коэффициент оборачиваемости активов в 2016 году составил 0,42. </w:t>
      </w:r>
    </w:p>
    <w:p w:rsidR="005E2292" w:rsidRPr="005E2292" w:rsidRDefault="00913433" w:rsidP="00913433">
      <w:pPr>
        <w:pStyle w:val="ac"/>
        <w:spacing w:after="0" w:line="240" w:lineRule="auto"/>
        <w:ind w:left="0"/>
        <w:jc w:val="both"/>
        <w:rPr>
          <w:rFonts w:ascii="Times New Roman" w:hAnsi="Times New Roman"/>
        </w:rPr>
      </w:pPr>
      <w:r w:rsidRPr="005E2292">
        <w:rPr>
          <w:rFonts w:ascii="Times New Roman" w:hAnsi="Times New Roman"/>
        </w:rPr>
        <w:t xml:space="preserve">Снижение коэффициента в 2017 году </w:t>
      </w:r>
      <w:r w:rsidR="006C2A39" w:rsidRPr="005E2292">
        <w:rPr>
          <w:rFonts w:ascii="Times New Roman" w:hAnsi="Times New Roman"/>
        </w:rPr>
        <w:t xml:space="preserve">по сравнению с 2016 годом </w:t>
      </w:r>
      <w:r w:rsidRPr="005E2292">
        <w:rPr>
          <w:rFonts w:ascii="Times New Roman" w:hAnsi="Times New Roman"/>
        </w:rPr>
        <w:t>до 0,36 связано с уменьшением выручки от продаж и увеличен</w:t>
      </w:r>
      <w:r w:rsidR="005E2292" w:rsidRPr="005E2292">
        <w:rPr>
          <w:rFonts w:ascii="Times New Roman" w:hAnsi="Times New Roman"/>
        </w:rPr>
        <w:t>ием балансовой стоимости активов.</w:t>
      </w:r>
    </w:p>
    <w:p w:rsidR="005E2292" w:rsidRPr="005E2292" w:rsidRDefault="00913433" w:rsidP="00913433">
      <w:pPr>
        <w:pStyle w:val="ac"/>
        <w:spacing w:after="0" w:line="240" w:lineRule="auto"/>
        <w:ind w:left="0"/>
        <w:jc w:val="both"/>
        <w:rPr>
          <w:rFonts w:ascii="Times New Roman" w:hAnsi="Times New Roman"/>
        </w:rPr>
      </w:pPr>
      <w:r w:rsidRPr="005E2292">
        <w:rPr>
          <w:rFonts w:ascii="Times New Roman" w:hAnsi="Times New Roman"/>
        </w:rPr>
        <w:t xml:space="preserve">Увеличение коэффициента в 2018 году по сравнению с 2017 годом связано с увеличением выручки от продаж и уменьшением балансовой стоимости активов. </w:t>
      </w:r>
    </w:p>
    <w:p w:rsidR="005E2292" w:rsidRPr="005E2292" w:rsidRDefault="00913433" w:rsidP="00913433">
      <w:pPr>
        <w:pStyle w:val="ac"/>
        <w:spacing w:after="0" w:line="240" w:lineRule="auto"/>
        <w:ind w:left="0"/>
        <w:jc w:val="both"/>
        <w:rPr>
          <w:rFonts w:ascii="Times New Roman" w:hAnsi="Times New Roman"/>
        </w:rPr>
      </w:pPr>
      <w:r w:rsidRPr="005E2292">
        <w:rPr>
          <w:rFonts w:ascii="Times New Roman" w:hAnsi="Times New Roman"/>
        </w:rPr>
        <w:t>Снижение коэффициента в 2019 году в сравнение с 2018 годом связано с уменьшением выручки от продаж</w:t>
      </w:r>
      <w:r w:rsidR="00E7132C" w:rsidRPr="005E2292">
        <w:rPr>
          <w:rFonts w:ascii="Times New Roman" w:hAnsi="Times New Roman"/>
        </w:rPr>
        <w:t>.</w:t>
      </w:r>
      <w:r w:rsidRPr="005E2292">
        <w:rPr>
          <w:rFonts w:ascii="Times New Roman" w:hAnsi="Times New Roman"/>
        </w:rPr>
        <w:t xml:space="preserve"> </w:t>
      </w:r>
    </w:p>
    <w:p w:rsidR="00913433" w:rsidRPr="005E2292" w:rsidRDefault="00913433" w:rsidP="00913433">
      <w:pPr>
        <w:pStyle w:val="ac"/>
        <w:spacing w:after="0" w:line="240" w:lineRule="auto"/>
        <w:ind w:left="0"/>
        <w:jc w:val="both"/>
        <w:rPr>
          <w:rFonts w:ascii="Times New Roman" w:hAnsi="Times New Roman"/>
        </w:rPr>
      </w:pPr>
      <w:r w:rsidRPr="005E2292">
        <w:rPr>
          <w:rFonts w:ascii="Times New Roman" w:hAnsi="Times New Roman"/>
        </w:rPr>
        <w:t>Увеличение коэффициента оборачиваемости активов в 2020</w:t>
      </w:r>
      <w:r w:rsidR="005E2292" w:rsidRPr="005E2292">
        <w:rPr>
          <w:rFonts w:ascii="Times New Roman" w:hAnsi="Times New Roman"/>
        </w:rPr>
        <w:t xml:space="preserve"> </w:t>
      </w:r>
      <w:r w:rsidRPr="005E2292">
        <w:rPr>
          <w:rFonts w:ascii="Times New Roman" w:hAnsi="Times New Roman"/>
        </w:rPr>
        <w:t xml:space="preserve">году </w:t>
      </w:r>
      <w:r w:rsidR="005E2292" w:rsidRPr="005E2292">
        <w:rPr>
          <w:rFonts w:ascii="Times New Roman" w:hAnsi="Times New Roman"/>
        </w:rPr>
        <w:t>по</w:t>
      </w:r>
      <w:r w:rsidRPr="005E2292">
        <w:rPr>
          <w:rFonts w:ascii="Times New Roman" w:hAnsi="Times New Roman"/>
        </w:rPr>
        <w:t xml:space="preserve"> сравнени</w:t>
      </w:r>
      <w:r w:rsidR="005E2292" w:rsidRPr="005E2292">
        <w:rPr>
          <w:rFonts w:ascii="Times New Roman" w:hAnsi="Times New Roman"/>
        </w:rPr>
        <w:t>ю</w:t>
      </w:r>
      <w:r w:rsidRPr="005E2292">
        <w:rPr>
          <w:rFonts w:ascii="Times New Roman" w:hAnsi="Times New Roman"/>
        </w:rPr>
        <w:t xml:space="preserve"> с 2019 годом связано с увеличением выручки от продаж и уменьшением балансовой стоимости активов.</w:t>
      </w:r>
    </w:p>
    <w:p w:rsidR="00CC18BA" w:rsidRPr="007C4615" w:rsidRDefault="00913433" w:rsidP="00913433">
      <w:pPr>
        <w:pStyle w:val="ac"/>
        <w:spacing w:after="0" w:line="240" w:lineRule="auto"/>
        <w:ind w:left="0"/>
        <w:jc w:val="both"/>
        <w:rPr>
          <w:rFonts w:ascii="Times New Roman" w:hAnsi="Times New Roman"/>
        </w:rPr>
      </w:pPr>
      <w:r w:rsidRPr="007C4615">
        <w:rPr>
          <w:rFonts w:ascii="Times New Roman" w:hAnsi="Times New Roman"/>
          <w:b/>
          <w:i/>
        </w:rPr>
        <w:t>Показатель «Рентабельность активов»</w:t>
      </w:r>
      <w:r w:rsidRPr="007C4615">
        <w:rPr>
          <w:rFonts w:ascii="Times New Roman" w:hAnsi="Times New Roman"/>
        </w:rPr>
        <w:t xml:space="preserve"> показывает способность активов компании приносить прибыль. То есть, сколько единиц прибыли получено предприятием с единицы стоимости активов. Норматив для коэффициента рентабельности активов, как и для всех коэффициентов рентабельности </w:t>
      </w:r>
      <w:r w:rsidRPr="007C4615">
        <w:rPr>
          <w:rFonts w:ascii="Times New Roman" w:hAnsi="Times New Roman"/>
          <w:bCs/>
        </w:rPr>
        <w:t>– больше нуля.</w:t>
      </w:r>
      <w:r w:rsidRPr="007C4615">
        <w:rPr>
          <w:rFonts w:ascii="Times New Roman" w:hAnsi="Times New Roman"/>
        </w:rPr>
        <w:t xml:space="preserve"> </w:t>
      </w:r>
    </w:p>
    <w:p w:rsidR="00CC18BA" w:rsidRPr="007C4615" w:rsidRDefault="00913433" w:rsidP="00913433">
      <w:pPr>
        <w:pStyle w:val="ac"/>
        <w:spacing w:after="0" w:line="240" w:lineRule="auto"/>
        <w:ind w:left="0"/>
        <w:jc w:val="both"/>
        <w:rPr>
          <w:rFonts w:ascii="Times New Roman" w:hAnsi="Times New Roman"/>
        </w:rPr>
      </w:pPr>
      <w:r w:rsidRPr="007C4615">
        <w:rPr>
          <w:rFonts w:ascii="Times New Roman" w:hAnsi="Times New Roman"/>
        </w:rPr>
        <w:t xml:space="preserve">По итогам 2016 года показатель </w:t>
      </w:r>
      <w:r w:rsidR="00CC18BA" w:rsidRPr="007C4615">
        <w:rPr>
          <w:rFonts w:ascii="Times New Roman" w:hAnsi="Times New Roman"/>
        </w:rPr>
        <w:t xml:space="preserve">«Рентабельность активов» </w:t>
      </w:r>
      <w:r w:rsidRPr="007C4615">
        <w:rPr>
          <w:rFonts w:ascii="Times New Roman" w:hAnsi="Times New Roman"/>
        </w:rPr>
        <w:t xml:space="preserve">составил 6,9. </w:t>
      </w:r>
    </w:p>
    <w:p w:rsidR="00BE42F0" w:rsidRPr="007C4615" w:rsidRDefault="00913433" w:rsidP="00913433">
      <w:pPr>
        <w:pStyle w:val="ac"/>
        <w:spacing w:after="0" w:line="240" w:lineRule="auto"/>
        <w:ind w:left="0"/>
        <w:jc w:val="both"/>
        <w:rPr>
          <w:rFonts w:ascii="Times New Roman" w:hAnsi="Times New Roman"/>
        </w:rPr>
      </w:pPr>
      <w:r w:rsidRPr="007C4615">
        <w:rPr>
          <w:rFonts w:ascii="Times New Roman" w:hAnsi="Times New Roman"/>
        </w:rPr>
        <w:t xml:space="preserve">В 2017 году </w:t>
      </w:r>
      <w:r w:rsidR="00CC18BA" w:rsidRPr="007C4615">
        <w:rPr>
          <w:rFonts w:ascii="Times New Roman" w:hAnsi="Times New Roman"/>
        </w:rPr>
        <w:t xml:space="preserve">по сравнению с 2016 годом показатель «Рентабельность активов» </w:t>
      </w:r>
      <w:r w:rsidR="00BE42F0" w:rsidRPr="007C4615">
        <w:rPr>
          <w:rFonts w:ascii="Times New Roman" w:hAnsi="Times New Roman"/>
        </w:rPr>
        <w:t xml:space="preserve">снизился и </w:t>
      </w:r>
      <w:r w:rsidR="00CC18BA" w:rsidRPr="007C4615">
        <w:rPr>
          <w:rFonts w:ascii="Times New Roman" w:hAnsi="Times New Roman"/>
        </w:rPr>
        <w:t>составил</w:t>
      </w:r>
      <w:r w:rsidR="00BE42F0" w:rsidRPr="007C4615">
        <w:rPr>
          <w:rFonts w:ascii="Times New Roman" w:hAnsi="Times New Roman"/>
        </w:rPr>
        <w:t xml:space="preserve"> 0,07</w:t>
      </w:r>
      <w:r w:rsidRPr="007C4615">
        <w:rPr>
          <w:rFonts w:ascii="Times New Roman" w:hAnsi="Times New Roman"/>
        </w:rPr>
        <w:t xml:space="preserve">, что связано с уменьшением чистой прибыли предприятия. </w:t>
      </w:r>
      <w:bookmarkStart w:id="80" w:name="_Hlk83223089"/>
    </w:p>
    <w:p w:rsidR="00C91FFB" w:rsidRPr="007C4615" w:rsidRDefault="00913433" w:rsidP="00913433">
      <w:pPr>
        <w:pStyle w:val="ac"/>
        <w:spacing w:after="0" w:line="240" w:lineRule="auto"/>
        <w:ind w:left="0"/>
        <w:jc w:val="both"/>
        <w:rPr>
          <w:rFonts w:ascii="Times New Roman" w:hAnsi="Times New Roman"/>
        </w:rPr>
      </w:pPr>
      <w:r w:rsidRPr="007C4615">
        <w:rPr>
          <w:rFonts w:ascii="Times New Roman" w:hAnsi="Times New Roman"/>
        </w:rPr>
        <w:t xml:space="preserve">В 2018 году </w:t>
      </w:r>
      <w:r w:rsidR="00C91FFB" w:rsidRPr="007C4615">
        <w:rPr>
          <w:rFonts w:ascii="Times New Roman" w:hAnsi="Times New Roman"/>
        </w:rPr>
        <w:t xml:space="preserve">по сравнению с 2016 годом </w:t>
      </w:r>
      <w:r w:rsidR="00BE42F0" w:rsidRPr="007C4615">
        <w:rPr>
          <w:rFonts w:ascii="Times New Roman" w:hAnsi="Times New Roman"/>
        </w:rPr>
        <w:t xml:space="preserve">показатель «Рентабельность активов» </w:t>
      </w:r>
      <w:r w:rsidRPr="007C4615">
        <w:rPr>
          <w:rFonts w:ascii="Times New Roman" w:hAnsi="Times New Roman"/>
        </w:rPr>
        <w:t>увеличил</w:t>
      </w:r>
      <w:r w:rsidR="00BE42F0" w:rsidRPr="007C4615">
        <w:rPr>
          <w:rFonts w:ascii="Times New Roman" w:hAnsi="Times New Roman"/>
        </w:rPr>
        <w:t>ся и составил 1,04</w:t>
      </w:r>
      <w:r w:rsidRPr="007C4615">
        <w:rPr>
          <w:rFonts w:ascii="Times New Roman" w:hAnsi="Times New Roman"/>
        </w:rPr>
        <w:t>, что связано с увеличением чистой прибыли</w:t>
      </w:r>
      <w:bookmarkEnd w:id="80"/>
      <w:r w:rsidRPr="007C4615">
        <w:rPr>
          <w:rFonts w:ascii="Times New Roman" w:hAnsi="Times New Roman"/>
        </w:rPr>
        <w:t xml:space="preserve">. </w:t>
      </w:r>
    </w:p>
    <w:p w:rsidR="007C4615" w:rsidRPr="007C4615" w:rsidRDefault="00913433" w:rsidP="00913433">
      <w:pPr>
        <w:pStyle w:val="ac"/>
        <w:spacing w:after="0" w:line="240" w:lineRule="auto"/>
        <w:ind w:left="0"/>
        <w:jc w:val="both"/>
        <w:rPr>
          <w:rFonts w:ascii="Times New Roman" w:hAnsi="Times New Roman"/>
        </w:rPr>
      </w:pPr>
      <w:r w:rsidRPr="007C4615">
        <w:rPr>
          <w:rFonts w:ascii="Times New Roman" w:hAnsi="Times New Roman"/>
        </w:rPr>
        <w:t xml:space="preserve">В 2019 году </w:t>
      </w:r>
      <w:r w:rsidR="00C91FFB" w:rsidRPr="007C4615">
        <w:rPr>
          <w:rFonts w:ascii="Times New Roman" w:hAnsi="Times New Roman"/>
        </w:rPr>
        <w:t xml:space="preserve">по сравнению с 2018 годом показатель «Рентабельность активов» </w:t>
      </w:r>
      <w:r w:rsidRPr="007C4615">
        <w:rPr>
          <w:rFonts w:ascii="Times New Roman" w:hAnsi="Times New Roman"/>
        </w:rPr>
        <w:t>увеличилась</w:t>
      </w:r>
      <w:r w:rsidR="007C4615" w:rsidRPr="007C4615">
        <w:rPr>
          <w:rFonts w:ascii="Times New Roman" w:hAnsi="Times New Roman"/>
        </w:rPr>
        <w:t xml:space="preserve"> и составил 1,7</w:t>
      </w:r>
      <w:r w:rsidRPr="007C4615">
        <w:rPr>
          <w:rFonts w:ascii="Times New Roman" w:hAnsi="Times New Roman"/>
        </w:rPr>
        <w:t xml:space="preserve">, что связано с увеличением чистой прибыли. </w:t>
      </w:r>
    </w:p>
    <w:p w:rsidR="00913433" w:rsidRPr="007C4615" w:rsidRDefault="00913433" w:rsidP="00913433">
      <w:pPr>
        <w:pStyle w:val="ac"/>
        <w:spacing w:after="0" w:line="240" w:lineRule="auto"/>
        <w:ind w:left="0"/>
        <w:jc w:val="both"/>
        <w:rPr>
          <w:rFonts w:ascii="Times New Roman" w:hAnsi="Times New Roman"/>
        </w:rPr>
      </w:pPr>
      <w:r w:rsidRPr="007C4615">
        <w:rPr>
          <w:rFonts w:ascii="Times New Roman" w:hAnsi="Times New Roman"/>
        </w:rPr>
        <w:t xml:space="preserve">В 2020 году </w:t>
      </w:r>
      <w:r w:rsidR="007C4615" w:rsidRPr="007C4615">
        <w:rPr>
          <w:rFonts w:ascii="Times New Roman" w:hAnsi="Times New Roman"/>
        </w:rPr>
        <w:t xml:space="preserve">по сравнению с 2019 годом показатель «Рентабельность активов» </w:t>
      </w:r>
      <w:r w:rsidRPr="007C4615">
        <w:rPr>
          <w:rFonts w:ascii="Times New Roman" w:hAnsi="Times New Roman"/>
        </w:rPr>
        <w:t>увеличилась</w:t>
      </w:r>
      <w:r w:rsidR="005A1BB1">
        <w:rPr>
          <w:rFonts w:ascii="Times New Roman" w:hAnsi="Times New Roman"/>
        </w:rPr>
        <w:t xml:space="preserve"> и составил 13,1</w:t>
      </w:r>
      <w:r w:rsidRPr="007C4615">
        <w:rPr>
          <w:rFonts w:ascii="Times New Roman" w:hAnsi="Times New Roman"/>
        </w:rPr>
        <w:t>, что связано с увеличением чистой прибыли.</w:t>
      </w:r>
    </w:p>
    <w:p w:rsidR="003D51A1" w:rsidRPr="003D51A1" w:rsidRDefault="003D51A1" w:rsidP="003D51A1">
      <w:pPr>
        <w:pStyle w:val="ConsPlusNormal"/>
        <w:jc w:val="both"/>
        <w:rPr>
          <w:b/>
          <w:i/>
          <w:sz w:val="22"/>
          <w:szCs w:val="22"/>
        </w:rPr>
      </w:pPr>
      <w:r w:rsidRPr="003D51A1">
        <w:rPr>
          <w:b/>
          <w:i/>
          <w:sz w:val="22"/>
          <w:szCs w:val="22"/>
        </w:rPr>
        <w:t>Показатель «Рентабельность собственного капитала»</w:t>
      </w:r>
      <w:r w:rsidRPr="003D51A1">
        <w:rPr>
          <w:sz w:val="22"/>
          <w:szCs w:val="22"/>
        </w:rPr>
        <w:t xml:space="preserve"> характеризует эффективность использования собственного капитала компании (без учета привлеченных средств).</w:t>
      </w:r>
    </w:p>
    <w:p w:rsidR="003D51A1" w:rsidRPr="003D51A1" w:rsidRDefault="003D51A1" w:rsidP="003D51A1">
      <w:pPr>
        <w:pStyle w:val="ConsPlusNormal"/>
        <w:jc w:val="both"/>
        <w:rPr>
          <w:sz w:val="22"/>
          <w:szCs w:val="22"/>
        </w:rPr>
      </w:pPr>
      <w:r w:rsidRPr="003D51A1">
        <w:rPr>
          <w:sz w:val="22"/>
          <w:szCs w:val="22"/>
        </w:rPr>
        <w:t>В 2016 году показатель «Рентабельность собственного капитала» имел достаточно высокий показатель, что связано с получением высокого размера чистой прибыли.</w:t>
      </w:r>
    </w:p>
    <w:p w:rsidR="003D51A1" w:rsidRPr="003D51A1" w:rsidRDefault="003D51A1" w:rsidP="003D51A1">
      <w:pPr>
        <w:pStyle w:val="ConsPlusNormal"/>
        <w:jc w:val="both"/>
        <w:rPr>
          <w:sz w:val="22"/>
          <w:szCs w:val="22"/>
        </w:rPr>
      </w:pPr>
      <w:r w:rsidRPr="003D51A1">
        <w:rPr>
          <w:sz w:val="22"/>
          <w:szCs w:val="22"/>
        </w:rPr>
        <w:t>В 2017 по сравнению с 2016 годом наблюдается уменьшение показателя «Рентабельность собственного капитала», что связано со снижением размера чистой прибыли и увеличением капитала и резервов</w:t>
      </w:r>
    </w:p>
    <w:p w:rsidR="003D51A1" w:rsidRPr="003D51A1" w:rsidRDefault="003D51A1" w:rsidP="003D51A1">
      <w:pPr>
        <w:pStyle w:val="ConsPlusNormal"/>
        <w:jc w:val="both"/>
        <w:rPr>
          <w:sz w:val="22"/>
          <w:szCs w:val="22"/>
        </w:rPr>
      </w:pPr>
      <w:r w:rsidRPr="003D51A1">
        <w:rPr>
          <w:sz w:val="22"/>
          <w:szCs w:val="22"/>
        </w:rPr>
        <w:t>В 2018 по сравнению с 2017 годом наблюдается увеличение показателя «Рентабельность собственного капитала», что связано с увеличением чистой прибыли.</w:t>
      </w:r>
    </w:p>
    <w:p w:rsidR="003D51A1" w:rsidRPr="003D51A1" w:rsidRDefault="003D51A1" w:rsidP="003D51A1">
      <w:pPr>
        <w:pStyle w:val="ConsPlusNormal"/>
        <w:jc w:val="both"/>
        <w:rPr>
          <w:sz w:val="22"/>
          <w:szCs w:val="22"/>
        </w:rPr>
      </w:pPr>
      <w:r w:rsidRPr="003D51A1">
        <w:rPr>
          <w:sz w:val="22"/>
          <w:szCs w:val="22"/>
        </w:rPr>
        <w:t xml:space="preserve">В 2019 году по сравнению с 2018 годом вновь наблюдается небольшое увеличение показателя «Рентабельность собственного капитала», что связано с увеличением </w:t>
      </w:r>
      <w:r w:rsidR="00FC4DD4">
        <w:rPr>
          <w:sz w:val="22"/>
          <w:szCs w:val="22"/>
        </w:rPr>
        <w:t xml:space="preserve">размера </w:t>
      </w:r>
      <w:r w:rsidRPr="003D51A1">
        <w:rPr>
          <w:sz w:val="22"/>
          <w:szCs w:val="22"/>
        </w:rPr>
        <w:t>чистой прибыли</w:t>
      </w:r>
      <w:r w:rsidR="00FC4DD4">
        <w:rPr>
          <w:sz w:val="22"/>
          <w:szCs w:val="22"/>
        </w:rPr>
        <w:t xml:space="preserve"> по сравнению с 2018 годом</w:t>
      </w:r>
      <w:r w:rsidRPr="003D51A1">
        <w:rPr>
          <w:sz w:val="22"/>
          <w:szCs w:val="22"/>
        </w:rPr>
        <w:t>.</w:t>
      </w:r>
    </w:p>
    <w:p w:rsidR="003D51A1" w:rsidRPr="003D51A1" w:rsidRDefault="003D51A1" w:rsidP="003D51A1">
      <w:pPr>
        <w:pStyle w:val="ConsPlusNormal"/>
        <w:jc w:val="both"/>
        <w:rPr>
          <w:sz w:val="22"/>
          <w:szCs w:val="22"/>
        </w:rPr>
      </w:pPr>
      <w:r w:rsidRPr="003D51A1">
        <w:rPr>
          <w:sz w:val="22"/>
          <w:szCs w:val="22"/>
        </w:rPr>
        <w:t xml:space="preserve">В 2020 году по сравнению с 2019 году наблюдается существенное увеличение показателя «Рентабельность собственного капитала», что связано с  увеличением </w:t>
      </w:r>
      <w:r w:rsidR="00FC4DD4">
        <w:rPr>
          <w:sz w:val="22"/>
          <w:szCs w:val="22"/>
        </w:rPr>
        <w:t xml:space="preserve">размера </w:t>
      </w:r>
      <w:r w:rsidRPr="003D51A1">
        <w:rPr>
          <w:sz w:val="22"/>
          <w:szCs w:val="22"/>
        </w:rPr>
        <w:t xml:space="preserve">чистой прибыли и </w:t>
      </w:r>
      <w:r w:rsidR="00FC4DD4">
        <w:rPr>
          <w:sz w:val="22"/>
          <w:szCs w:val="22"/>
        </w:rPr>
        <w:t xml:space="preserve">размера </w:t>
      </w:r>
      <w:r w:rsidRPr="003D51A1">
        <w:rPr>
          <w:sz w:val="22"/>
          <w:szCs w:val="22"/>
        </w:rPr>
        <w:t>капитала и резервов.</w:t>
      </w:r>
    </w:p>
    <w:p w:rsidR="00913433" w:rsidRPr="00326A0D" w:rsidRDefault="00913433" w:rsidP="00913433">
      <w:pPr>
        <w:pStyle w:val="ConsPlusNormal"/>
        <w:jc w:val="both"/>
        <w:rPr>
          <w:b/>
          <w:i/>
          <w:sz w:val="22"/>
          <w:szCs w:val="22"/>
        </w:rPr>
      </w:pPr>
      <w:r w:rsidRPr="00326A0D">
        <w:rPr>
          <w:rFonts w:eastAsia="Times New Roman"/>
          <w:b/>
          <w:bCs/>
          <w:i/>
          <w:iCs/>
          <w:sz w:val="22"/>
          <w:szCs w:val="22"/>
          <w:shd w:val="clear" w:color="auto" w:fill="FFFFFF"/>
        </w:rPr>
        <w:t>Показатели «Сумма непокрытого убытка на отчётную дату» и «Соотношение непокрытого убытка на отчётную дату и балансовой стоимости активов»</w:t>
      </w:r>
    </w:p>
    <w:p w:rsidR="00913433" w:rsidRPr="006256A9" w:rsidRDefault="00913433" w:rsidP="00913433">
      <w:pPr>
        <w:pStyle w:val="ConsPlusNormal"/>
        <w:jc w:val="both"/>
        <w:rPr>
          <w:sz w:val="22"/>
          <w:szCs w:val="22"/>
        </w:rPr>
      </w:pPr>
      <w:r w:rsidRPr="00326A0D">
        <w:rPr>
          <w:sz w:val="22"/>
          <w:szCs w:val="22"/>
        </w:rPr>
        <w:t>В  2016-2020 гг. непокрытый убыток отсутствовал, в связи с чем</w:t>
      </w:r>
      <w:r w:rsidR="00902BAD">
        <w:rPr>
          <w:sz w:val="22"/>
          <w:szCs w:val="22"/>
        </w:rPr>
        <w:t>,</w:t>
      </w:r>
      <w:r w:rsidRPr="00326A0D">
        <w:rPr>
          <w:sz w:val="22"/>
          <w:szCs w:val="22"/>
        </w:rPr>
        <w:t xml:space="preserve"> показатели суммы непокрытого убытка равны нулю. Соотношение непокрытого убытка и балансовой стоимости также отсутствует.</w:t>
      </w:r>
    </w:p>
    <w:p w:rsidR="00326A0D" w:rsidRPr="00326A0D" w:rsidRDefault="00913433" w:rsidP="00913433">
      <w:pPr>
        <w:pStyle w:val="ConsPlusNormal"/>
        <w:jc w:val="both"/>
        <w:rPr>
          <w:b/>
          <w:i/>
          <w:sz w:val="22"/>
          <w:szCs w:val="22"/>
        </w:rPr>
      </w:pPr>
      <w:r w:rsidRPr="00326A0D">
        <w:rPr>
          <w:b/>
          <w:i/>
          <w:sz w:val="22"/>
          <w:szCs w:val="22"/>
        </w:rPr>
        <w:t xml:space="preserve">Информация о причинах, которые, по мнению органов управления эмитента, привели к убыткам/прибыли эмитента, отраженным в бухгалтерской (финансовой) отчетности за пять завершенных отчетных лет, предшествующих дате утверждения проспекта ценных бумаг, либо за </w:t>
      </w:r>
      <w:r w:rsidRPr="00326A0D">
        <w:rPr>
          <w:b/>
          <w:i/>
          <w:sz w:val="22"/>
          <w:szCs w:val="22"/>
        </w:rPr>
        <w:lastRenderedPageBreak/>
        <w:t>каждый завершенный отчетный год, если эмитент осуществляет свою деятельность менее пяти лет.</w:t>
      </w:r>
    </w:p>
    <w:p w:rsidR="00913433" w:rsidRPr="003C116C" w:rsidRDefault="00913433" w:rsidP="00913433">
      <w:pPr>
        <w:pStyle w:val="ConsPlusNormal"/>
        <w:jc w:val="both"/>
        <w:rPr>
          <w:sz w:val="22"/>
          <w:szCs w:val="22"/>
        </w:rPr>
      </w:pPr>
      <w:r w:rsidRPr="00326A0D">
        <w:rPr>
          <w:sz w:val="22"/>
          <w:szCs w:val="22"/>
        </w:rPr>
        <w:t>Получение эмитентом прибыли в 2016-2020 гг. произошло благодаря грамотному руководству предприятием. Руководство уделяет большое внимание развитию организации, в том числе улучшению материальной базы, которая дает возможность эмитенту конкурировать с другими организациями. Убытки отсутствовали.</w:t>
      </w:r>
    </w:p>
    <w:p w:rsidR="00A37DD7" w:rsidRPr="003C116C" w:rsidRDefault="00A37DD7" w:rsidP="0032115D">
      <w:pPr>
        <w:pStyle w:val="ConsPlusNormal"/>
        <w:jc w:val="both"/>
        <w:rPr>
          <w:sz w:val="22"/>
          <w:szCs w:val="22"/>
        </w:rPr>
      </w:pPr>
    </w:p>
    <w:p w:rsidR="00671E62" w:rsidRPr="003C116C" w:rsidRDefault="00D87EC1" w:rsidP="0032115D">
      <w:pPr>
        <w:pStyle w:val="ConsPlusNormal"/>
        <w:jc w:val="both"/>
        <w:rPr>
          <w:sz w:val="22"/>
          <w:szCs w:val="22"/>
        </w:rPr>
      </w:pPr>
      <w:r w:rsidRPr="003C116C">
        <w:rPr>
          <w:sz w:val="22"/>
          <w:szCs w:val="22"/>
        </w:rPr>
        <w:t>М</w:t>
      </w:r>
      <w:r w:rsidR="00671E62" w:rsidRPr="003C116C">
        <w:rPr>
          <w:sz w:val="22"/>
          <w:szCs w:val="22"/>
        </w:rPr>
        <w:t>нения органов управления эмитента относительно упомянутых причин и (или) степени их влияния на результаты финансово-хозяйственной деятельности эмитента совпадают</w:t>
      </w:r>
      <w:r w:rsidRPr="003C116C">
        <w:rPr>
          <w:sz w:val="22"/>
          <w:szCs w:val="22"/>
        </w:rPr>
        <w:t>.</w:t>
      </w:r>
    </w:p>
    <w:p w:rsidR="00671E62" w:rsidRPr="003C116C" w:rsidRDefault="00D87EC1" w:rsidP="00D87EC1">
      <w:pPr>
        <w:pStyle w:val="ConsPlusNormal"/>
        <w:spacing w:before="240"/>
        <w:jc w:val="both"/>
        <w:rPr>
          <w:sz w:val="22"/>
          <w:szCs w:val="22"/>
        </w:rPr>
      </w:pPr>
      <w:r w:rsidRPr="003C116C">
        <w:rPr>
          <w:sz w:val="22"/>
          <w:szCs w:val="22"/>
        </w:rPr>
        <w:t>Ч</w:t>
      </w:r>
      <w:r w:rsidR="00671E62" w:rsidRPr="003C116C">
        <w:rPr>
          <w:sz w:val="22"/>
          <w:szCs w:val="22"/>
        </w:rPr>
        <w:t>лен</w:t>
      </w:r>
      <w:r w:rsidR="00986C19" w:rsidRPr="003C116C">
        <w:rPr>
          <w:sz w:val="22"/>
          <w:szCs w:val="22"/>
        </w:rPr>
        <w:t>ы</w:t>
      </w:r>
      <w:r w:rsidR="00671E62" w:rsidRPr="003C116C">
        <w:rPr>
          <w:sz w:val="22"/>
          <w:szCs w:val="22"/>
        </w:rPr>
        <w:t xml:space="preserve"> совета директоров (наблюдательного совета) эмитента </w:t>
      </w:r>
      <w:r w:rsidRPr="003C116C">
        <w:rPr>
          <w:sz w:val="22"/>
          <w:szCs w:val="22"/>
        </w:rPr>
        <w:t xml:space="preserve">не </w:t>
      </w:r>
      <w:r w:rsidR="00671E62" w:rsidRPr="003C116C">
        <w:rPr>
          <w:sz w:val="22"/>
          <w:szCs w:val="22"/>
        </w:rPr>
        <w:t>име</w:t>
      </w:r>
      <w:r w:rsidR="00986C19" w:rsidRPr="003C116C">
        <w:rPr>
          <w:sz w:val="22"/>
          <w:szCs w:val="22"/>
        </w:rPr>
        <w:t>ют</w:t>
      </w:r>
      <w:r w:rsidR="00EC309D" w:rsidRPr="003C116C">
        <w:rPr>
          <w:sz w:val="22"/>
          <w:szCs w:val="22"/>
        </w:rPr>
        <w:t xml:space="preserve"> особые</w:t>
      </w:r>
      <w:r w:rsidR="00671E62" w:rsidRPr="003C116C">
        <w:rPr>
          <w:sz w:val="22"/>
          <w:szCs w:val="22"/>
        </w:rPr>
        <w:t xml:space="preserve"> мнени</w:t>
      </w:r>
      <w:r w:rsidR="00986C19" w:rsidRPr="003C116C">
        <w:rPr>
          <w:sz w:val="22"/>
          <w:szCs w:val="22"/>
        </w:rPr>
        <w:t xml:space="preserve">я </w:t>
      </w:r>
      <w:r w:rsidR="00671E62" w:rsidRPr="003C116C">
        <w:rPr>
          <w:sz w:val="22"/>
          <w:szCs w:val="22"/>
        </w:rPr>
        <w:t xml:space="preserve">относительно упомянутых причин и (или) степени их влияния на результаты финансово-хозяйственной </w:t>
      </w:r>
      <w:r w:rsidR="00EC309D" w:rsidRPr="003C116C">
        <w:rPr>
          <w:sz w:val="22"/>
          <w:szCs w:val="22"/>
        </w:rPr>
        <w:t>деятельности эмитента, отраженны</w:t>
      </w:r>
      <w:r w:rsidR="00671E62" w:rsidRPr="003C116C">
        <w:rPr>
          <w:sz w:val="22"/>
          <w:szCs w:val="22"/>
        </w:rPr>
        <w:t>е в протоколе собрания (заседания) совета директоров (наблюдательного совета) эмитента, на котором рассматривались соответствующие вопросы</w:t>
      </w:r>
      <w:r w:rsidRPr="003C116C">
        <w:rPr>
          <w:sz w:val="22"/>
          <w:szCs w:val="22"/>
        </w:rPr>
        <w:t>.</w:t>
      </w:r>
    </w:p>
    <w:p w:rsidR="00D87EC1" w:rsidRPr="003C116C" w:rsidRDefault="00D87EC1" w:rsidP="00D87EC1">
      <w:pPr>
        <w:pStyle w:val="ConsPlusNormal"/>
        <w:spacing w:before="240"/>
        <w:jc w:val="both"/>
        <w:rPr>
          <w:sz w:val="22"/>
          <w:szCs w:val="22"/>
        </w:rPr>
      </w:pPr>
      <w:r w:rsidRPr="003C116C">
        <w:rPr>
          <w:sz w:val="22"/>
          <w:szCs w:val="22"/>
        </w:rPr>
        <w:t>Коллегиальный исполнительный орган не предусмотрен Уставом эмитента.</w:t>
      </w:r>
    </w:p>
    <w:p w:rsidR="00671E62" w:rsidRPr="00AD01ED" w:rsidRDefault="00671E62" w:rsidP="00671E62">
      <w:pPr>
        <w:pStyle w:val="ConsPlusNormal"/>
        <w:jc w:val="both"/>
      </w:pPr>
    </w:p>
    <w:p w:rsidR="00671E62" w:rsidRPr="00743A08" w:rsidRDefault="00671E62" w:rsidP="00D70085">
      <w:pPr>
        <w:pStyle w:val="2"/>
        <w:spacing w:before="0"/>
        <w:jc w:val="both"/>
        <w:rPr>
          <w:rFonts w:ascii="Times New Roman" w:hAnsi="Times New Roman" w:cs="Times New Roman"/>
          <w:color w:val="auto"/>
          <w:sz w:val="22"/>
          <w:szCs w:val="22"/>
        </w:rPr>
      </w:pPr>
      <w:bookmarkStart w:id="81" w:name="_Toc25145067"/>
      <w:r w:rsidRPr="00743A08">
        <w:rPr>
          <w:rFonts w:ascii="Times New Roman" w:hAnsi="Times New Roman" w:cs="Times New Roman"/>
          <w:color w:val="auto"/>
          <w:sz w:val="22"/>
          <w:szCs w:val="22"/>
        </w:rPr>
        <w:t xml:space="preserve">4.2. Ликвидность эмитента, </w:t>
      </w:r>
      <w:r w:rsidR="00CB04D2" w:rsidRPr="00743A08">
        <w:rPr>
          <w:rFonts w:ascii="Times New Roman" w:hAnsi="Times New Roman" w:cs="Times New Roman"/>
          <w:color w:val="auto"/>
          <w:sz w:val="22"/>
          <w:szCs w:val="22"/>
        </w:rPr>
        <w:t xml:space="preserve"> </w:t>
      </w:r>
      <w:r w:rsidRPr="00743A08">
        <w:rPr>
          <w:rFonts w:ascii="Times New Roman" w:hAnsi="Times New Roman" w:cs="Times New Roman"/>
          <w:color w:val="auto"/>
          <w:sz w:val="22"/>
          <w:szCs w:val="22"/>
        </w:rPr>
        <w:t>достаточность капитала и оборотных средств</w:t>
      </w:r>
      <w:bookmarkEnd w:id="81"/>
    </w:p>
    <w:p w:rsidR="00D807BD" w:rsidRPr="00743A08" w:rsidRDefault="00671E62" w:rsidP="00D70085">
      <w:pPr>
        <w:pStyle w:val="ConsPlusNormal"/>
        <w:jc w:val="both"/>
        <w:rPr>
          <w:sz w:val="22"/>
          <w:szCs w:val="22"/>
        </w:rPr>
      </w:pPr>
      <w:r w:rsidRPr="00743A08">
        <w:rPr>
          <w:sz w:val="22"/>
          <w:szCs w:val="22"/>
        </w:rPr>
        <w:t>Указывается динамика показателей, характеризующих ликвидность эмитента, за пять последних завершенных отчетных лет либо за каждый завершенный отчетный год, если эмитент осуществляет свою деятельность менее пяти лет.</w:t>
      </w:r>
    </w:p>
    <w:p w:rsidR="00D807BD" w:rsidRPr="00743A08" w:rsidRDefault="00D807BD" w:rsidP="00D70085">
      <w:pPr>
        <w:pStyle w:val="ConsPlusNormal"/>
        <w:jc w:val="both"/>
        <w:rPr>
          <w:sz w:val="22"/>
          <w:szCs w:val="22"/>
        </w:rPr>
      </w:pPr>
    </w:p>
    <w:p w:rsidR="00D807BD" w:rsidRPr="00743A08" w:rsidRDefault="00D807BD" w:rsidP="00D70085">
      <w:pPr>
        <w:pStyle w:val="ConsPlusNormal"/>
        <w:jc w:val="both"/>
        <w:rPr>
          <w:sz w:val="22"/>
          <w:szCs w:val="22"/>
        </w:rPr>
      </w:pPr>
      <w:r w:rsidRPr="00743A08">
        <w:rPr>
          <w:sz w:val="22"/>
          <w:szCs w:val="22"/>
        </w:rPr>
        <w:t>Эмитент не составляет финансовую отчетность в соответствии с Международными стандартами финансовой отчетности (МСФО) или иными, отличными от МСФО, международно признанными правилами.</w:t>
      </w:r>
    </w:p>
    <w:p w:rsidR="00D807BD" w:rsidRPr="00743A08" w:rsidRDefault="00D807BD" w:rsidP="00D70085">
      <w:pPr>
        <w:pStyle w:val="ConsPlusNormal"/>
        <w:jc w:val="both"/>
        <w:rPr>
          <w:sz w:val="22"/>
          <w:szCs w:val="22"/>
        </w:rPr>
      </w:pPr>
      <w:r w:rsidRPr="00743A08">
        <w:rPr>
          <w:sz w:val="22"/>
          <w:szCs w:val="22"/>
        </w:rPr>
        <w:t>Эмитент не составляет консолидированную финансовую отчетность.</w:t>
      </w:r>
    </w:p>
    <w:p w:rsidR="00671E62" w:rsidRPr="00743A08" w:rsidRDefault="00671E62" w:rsidP="002B6662">
      <w:pPr>
        <w:pStyle w:val="ConsPlusNormal"/>
        <w:shd w:val="clear" w:color="auto" w:fill="FFFFFF" w:themeFill="background1"/>
        <w:spacing w:before="240"/>
        <w:jc w:val="both"/>
        <w:rPr>
          <w:sz w:val="22"/>
          <w:szCs w:val="22"/>
        </w:rPr>
      </w:pPr>
      <w:r w:rsidRPr="002B6662">
        <w:rPr>
          <w:sz w:val="22"/>
          <w:szCs w:val="22"/>
        </w:rPr>
        <w:t>Эмитенты, не являющиеся кредитными организациями, приводят следующие показатели ликвидности:</w:t>
      </w:r>
    </w:p>
    <w:tbl>
      <w:tblPr>
        <w:tblW w:w="9923" w:type="dxa"/>
        <w:tblInd w:w="62" w:type="dxa"/>
        <w:tblLayout w:type="fixed"/>
        <w:tblCellMar>
          <w:top w:w="102" w:type="dxa"/>
          <w:left w:w="62" w:type="dxa"/>
          <w:bottom w:w="102" w:type="dxa"/>
          <w:right w:w="62" w:type="dxa"/>
        </w:tblCellMar>
        <w:tblLook w:val="0000"/>
      </w:tblPr>
      <w:tblGrid>
        <w:gridCol w:w="2268"/>
        <w:gridCol w:w="1843"/>
        <w:gridCol w:w="1276"/>
        <w:gridCol w:w="1134"/>
        <w:gridCol w:w="1134"/>
        <w:gridCol w:w="1136"/>
        <w:gridCol w:w="1132"/>
      </w:tblGrid>
      <w:tr w:rsidR="0068294A" w:rsidRPr="00AD01ED" w:rsidTr="00D70085">
        <w:tc>
          <w:tcPr>
            <w:tcW w:w="2268" w:type="dxa"/>
            <w:tcBorders>
              <w:top w:val="single" w:sz="4" w:space="0" w:color="auto"/>
              <w:left w:val="single" w:sz="4" w:space="0" w:color="auto"/>
              <w:bottom w:val="single" w:sz="4" w:space="0" w:color="auto"/>
              <w:right w:val="single" w:sz="4" w:space="0" w:color="auto"/>
            </w:tcBorders>
          </w:tcPr>
          <w:p w:rsidR="0068294A" w:rsidRPr="00AD01ED" w:rsidRDefault="0068294A" w:rsidP="00297FC6">
            <w:pPr>
              <w:pStyle w:val="ConsPlusNormal"/>
              <w:jc w:val="center"/>
              <w:rPr>
                <w:b/>
                <w:sz w:val="20"/>
                <w:szCs w:val="20"/>
              </w:rPr>
            </w:pPr>
            <w:r w:rsidRPr="00AD01ED">
              <w:rPr>
                <w:b/>
                <w:sz w:val="20"/>
                <w:szCs w:val="20"/>
              </w:rPr>
              <w:t>Наименование показателя</w:t>
            </w:r>
          </w:p>
        </w:tc>
        <w:tc>
          <w:tcPr>
            <w:tcW w:w="1843" w:type="dxa"/>
            <w:tcBorders>
              <w:top w:val="single" w:sz="4" w:space="0" w:color="auto"/>
              <w:left w:val="single" w:sz="4" w:space="0" w:color="auto"/>
              <w:bottom w:val="single" w:sz="4" w:space="0" w:color="auto"/>
              <w:right w:val="single" w:sz="4" w:space="0" w:color="auto"/>
            </w:tcBorders>
          </w:tcPr>
          <w:p w:rsidR="0068294A" w:rsidRPr="00AD01ED" w:rsidRDefault="0068294A" w:rsidP="00297FC6">
            <w:pPr>
              <w:pStyle w:val="ConsPlusNormal"/>
              <w:jc w:val="center"/>
              <w:rPr>
                <w:b/>
                <w:sz w:val="20"/>
                <w:szCs w:val="20"/>
              </w:rPr>
            </w:pPr>
            <w:r w:rsidRPr="00AD01ED">
              <w:rPr>
                <w:b/>
                <w:sz w:val="20"/>
                <w:szCs w:val="20"/>
              </w:rPr>
              <w:t>Рекомендуемая методика расчета</w:t>
            </w:r>
          </w:p>
        </w:tc>
        <w:tc>
          <w:tcPr>
            <w:tcW w:w="1276" w:type="dxa"/>
            <w:tcBorders>
              <w:top w:val="single" w:sz="4" w:space="0" w:color="auto"/>
              <w:left w:val="single" w:sz="4" w:space="0" w:color="auto"/>
              <w:bottom w:val="single" w:sz="4" w:space="0" w:color="auto"/>
              <w:right w:val="single" w:sz="4" w:space="0" w:color="auto"/>
            </w:tcBorders>
            <w:vAlign w:val="center"/>
          </w:tcPr>
          <w:p w:rsidR="0068294A" w:rsidRPr="00AD01ED" w:rsidRDefault="0068294A" w:rsidP="0068294A">
            <w:pPr>
              <w:pStyle w:val="Default"/>
              <w:jc w:val="center"/>
              <w:rPr>
                <w:b/>
                <w:sz w:val="20"/>
                <w:szCs w:val="20"/>
              </w:rPr>
            </w:pPr>
            <w:r w:rsidRPr="00AD01ED">
              <w:rPr>
                <w:b/>
                <w:sz w:val="20"/>
                <w:szCs w:val="20"/>
              </w:rPr>
              <w:t>31.12.201</w:t>
            </w:r>
            <w:r>
              <w:rPr>
                <w:b/>
                <w:sz w:val="20"/>
                <w:szCs w:val="20"/>
              </w:rPr>
              <w:t>6</w:t>
            </w:r>
          </w:p>
        </w:tc>
        <w:tc>
          <w:tcPr>
            <w:tcW w:w="1134" w:type="dxa"/>
            <w:tcBorders>
              <w:top w:val="single" w:sz="4" w:space="0" w:color="auto"/>
              <w:left w:val="single" w:sz="4" w:space="0" w:color="auto"/>
              <w:bottom w:val="single" w:sz="4" w:space="0" w:color="auto"/>
              <w:right w:val="single" w:sz="4" w:space="0" w:color="auto"/>
            </w:tcBorders>
            <w:vAlign w:val="center"/>
          </w:tcPr>
          <w:p w:rsidR="0068294A" w:rsidRPr="00AD01ED" w:rsidRDefault="0068294A" w:rsidP="00745D90">
            <w:pPr>
              <w:pStyle w:val="Default"/>
              <w:jc w:val="center"/>
              <w:rPr>
                <w:b/>
                <w:sz w:val="20"/>
                <w:szCs w:val="20"/>
              </w:rPr>
            </w:pPr>
            <w:r w:rsidRPr="00AD01ED">
              <w:rPr>
                <w:b/>
                <w:sz w:val="20"/>
                <w:szCs w:val="20"/>
              </w:rPr>
              <w:t>31.12.2017</w:t>
            </w:r>
          </w:p>
        </w:tc>
        <w:tc>
          <w:tcPr>
            <w:tcW w:w="1134" w:type="dxa"/>
            <w:tcBorders>
              <w:top w:val="single" w:sz="4" w:space="0" w:color="auto"/>
              <w:left w:val="single" w:sz="4" w:space="0" w:color="auto"/>
              <w:bottom w:val="single" w:sz="4" w:space="0" w:color="auto"/>
              <w:right w:val="single" w:sz="4" w:space="0" w:color="auto"/>
            </w:tcBorders>
            <w:vAlign w:val="center"/>
          </w:tcPr>
          <w:p w:rsidR="0068294A" w:rsidRPr="00AD01ED" w:rsidRDefault="0068294A" w:rsidP="00745D90">
            <w:pPr>
              <w:pStyle w:val="Default"/>
              <w:jc w:val="center"/>
              <w:rPr>
                <w:b/>
                <w:sz w:val="20"/>
                <w:szCs w:val="20"/>
              </w:rPr>
            </w:pPr>
            <w:r w:rsidRPr="00AD01ED">
              <w:rPr>
                <w:b/>
                <w:sz w:val="20"/>
                <w:szCs w:val="20"/>
              </w:rPr>
              <w:t>31.12.2018</w:t>
            </w:r>
          </w:p>
        </w:tc>
        <w:tc>
          <w:tcPr>
            <w:tcW w:w="1136" w:type="dxa"/>
            <w:tcBorders>
              <w:top w:val="single" w:sz="4" w:space="0" w:color="auto"/>
              <w:left w:val="single" w:sz="4" w:space="0" w:color="auto"/>
              <w:bottom w:val="single" w:sz="4" w:space="0" w:color="auto"/>
              <w:right w:val="single" w:sz="4" w:space="0" w:color="auto"/>
            </w:tcBorders>
            <w:vAlign w:val="center"/>
          </w:tcPr>
          <w:p w:rsidR="0068294A" w:rsidRPr="00AD01ED" w:rsidRDefault="0068294A" w:rsidP="00745D90">
            <w:pPr>
              <w:pStyle w:val="Default"/>
              <w:jc w:val="center"/>
            </w:pPr>
            <w:r w:rsidRPr="00AD01ED">
              <w:rPr>
                <w:b/>
                <w:sz w:val="20"/>
                <w:szCs w:val="20"/>
              </w:rPr>
              <w:t>31.12.2019</w:t>
            </w:r>
          </w:p>
        </w:tc>
        <w:tc>
          <w:tcPr>
            <w:tcW w:w="1132" w:type="dxa"/>
            <w:tcBorders>
              <w:top w:val="single" w:sz="4" w:space="0" w:color="auto"/>
              <w:left w:val="single" w:sz="4" w:space="0" w:color="auto"/>
              <w:bottom w:val="single" w:sz="4" w:space="0" w:color="auto"/>
              <w:right w:val="single" w:sz="4" w:space="0" w:color="auto"/>
            </w:tcBorders>
            <w:vAlign w:val="center"/>
          </w:tcPr>
          <w:p w:rsidR="0068294A" w:rsidRPr="00AD01ED" w:rsidRDefault="0068294A" w:rsidP="0068294A">
            <w:pPr>
              <w:pStyle w:val="Default"/>
              <w:jc w:val="center"/>
            </w:pPr>
            <w:r w:rsidRPr="00AD01ED">
              <w:rPr>
                <w:b/>
                <w:sz w:val="20"/>
                <w:szCs w:val="20"/>
              </w:rPr>
              <w:t>31.12.20</w:t>
            </w:r>
            <w:r>
              <w:rPr>
                <w:b/>
                <w:sz w:val="20"/>
                <w:szCs w:val="20"/>
              </w:rPr>
              <w:t>20</w:t>
            </w:r>
          </w:p>
        </w:tc>
      </w:tr>
      <w:tr w:rsidR="000B3A42" w:rsidRPr="00AD01ED" w:rsidTr="000B3A42">
        <w:tc>
          <w:tcPr>
            <w:tcW w:w="2268" w:type="dxa"/>
            <w:tcBorders>
              <w:top w:val="single" w:sz="4" w:space="0" w:color="auto"/>
              <w:left w:val="single" w:sz="4" w:space="0" w:color="auto"/>
              <w:bottom w:val="single" w:sz="4" w:space="0" w:color="auto"/>
              <w:right w:val="single" w:sz="4" w:space="0" w:color="auto"/>
            </w:tcBorders>
          </w:tcPr>
          <w:p w:rsidR="000B3A42" w:rsidRPr="00AD01ED" w:rsidRDefault="000B3A42" w:rsidP="00D330B7">
            <w:pPr>
              <w:pStyle w:val="ConsPlusNormal"/>
              <w:jc w:val="center"/>
              <w:rPr>
                <w:sz w:val="20"/>
                <w:szCs w:val="20"/>
              </w:rPr>
            </w:pPr>
            <w:r w:rsidRPr="002B18BE">
              <w:rPr>
                <w:sz w:val="20"/>
                <w:szCs w:val="20"/>
              </w:rPr>
              <w:t xml:space="preserve">Чистый оборотный капитал, </w:t>
            </w:r>
            <w:r w:rsidRPr="002B6662">
              <w:rPr>
                <w:sz w:val="20"/>
                <w:szCs w:val="20"/>
              </w:rPr>
              <w:t>руб.</w:t>
            </w:r>
          </w:p>
        </w:tc>
        <w:tc>
          <w:tcPr>
            <w:tcW w:w="1843" w:type="dxa"/>
            <w:tcBorders>
              <w:top w:val="single" w:sz="4" w:space="0" w:color="auto"/>
              <w:left w:val="single" w:sz="4" w:space="0" w:color="auto"/>
              <w:bottom w:val="single" w:sz="4" w:space="0" w:color="auto"/>
              <w:right w:val="single" w:sz="4" w:space="0" w:color="auto"/>
            </w:tcBorders>
          </w:tcPr>
          <w:p w:rsidR="000B3A42" w:rsidRPr="00AD01ED" w:rsidRDefault="000B3A42" w:rsidP="00D330B7">
            <w:pPr>
              <w:pStyle w:val="ConsPlusNormal"/>
              <w:jc w:val="center"/>
              <w:rPr>
                <w:sz w:val="20"/>
                <w:szCs w:val="20"/>
              </w:rPr>
            </w:pPr>
            <w:r w:rsidRPr="00AD01ED">
              <w:rPr>
                <w:sz w:val="20"/>
                <w:szCs w:val="20"/>
              </w:rPr>
              <w:t>Оборотные активы - Долгосрочная дебиторская задолженность - Краткосрочные обязательства (не включая Доходы будущих периодов)</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0B3A42" w:rsidRPr="000B3A42" w:rsidRDefault="000B3A42" w:rsidP="005B2F3D">
            <w:pPr>
              <w:jc w:val="center"/>
            </w:pPr>
            <w:r w:rsidRPr="000B3A42">
              <w:t>32 089 157</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0B3A42" w:rsidRPr="000B3A42" w:rsidRDefault="000B3A42" w:rsidP="005B2F3D">
            <w:pPr>
              <w:jc w:val="center"/>
            </w:pPr>
            <w:r w:rsidRPr="000B3A42">
              <w:t>23 029 212</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0B3A42" w:rsidRPr="000B3A42" w:rsidRDefault="000B3A42" w:rsidP="005B2F3D">
            <w:pPr>
              <w:jc w:val="center"/>
            </w:pPr>
            <w:r w:rsidRPr="000B3A42">
              <w:t>28 457 418</w:t>
            </w:r>
          </w:p>
        </w:tc>
        <w:tc>
          <w:tcPr>
            <w:tcW w:w="1136" w:type="dxa"/>
            <w:tcBorders>
              <w:top w:val="single" w:sz="4" w:space="0" w:color="auto"/>
              <w:left w:val="single" w:sz="4" w:space="0" w:color="auto"/>
              <w:bottom w:val="single" w:sz="4" w:space="0" w:color="auto"/>
              <w:right w:val="single" w:sz="4" w:space="0" w:color="auto"/>
            </w:tcBorders>
            <w:shd w:val="clear" w:color="auto" w:fill="auto"/>
          </w:tcPr>
          <w:p w:rsidR="000B3A42" w:rsidRPr="000B3A42" w:rsidRDefault="000B3A42" w:rsidP="005B2F3D">
            <w:pPr>
              <w:jc w:val="center"/>
            </w:pPr>
            <w:r w:rsidRPr="000B3A42">
              <w:t>39 713 709</w:t>
            </w:r>
          </w:p>
        </w:tc>
        <w:tc>
          <w:tcPr>
            <w:tcW w:w="1132" w:type="dxa"/>
            <w:tcBorders>
              <w:top w:val="single" w:sz="4" w:space="0" w:color="auto"/>
              <w:left w:val="single" w:sz="4" w:space="0" w:color="auto"/>
              <w:bottom w:val="single" w:sz="4" w:space="0" w:color="auto"/>
              <w:right w:val="single" w:sz="4" w:space="0" w:color="auto"/>
            </w:tcBorders>
            <w:shd w:val="clear" w:color="auto" w:fill="auto"/>
          </w:tcPr>
          <w:p w:rsidR="000B3A42" w:rsidRPr="00F54F44" w:rsidRDefault="000B3A42" w:rsidP="005B2F3D">
            <w:pPr>
              <w:jc w:val="center"/>
            </w:pPr>
            <w:r w:rsidRPr="00F54F44">
              <w:t>67 015 429</w:t>
            </w:r>
          </w:p>
        </w:tc>
      </w:tr>
      <w:tr w:rsidR="000B3A42" w:rsidRPr="00AD01ED" w:rsidTr="000B3A42">
        <w:tc>
          <w:tcPr>
            <w:tcW w:w="2268" w:type="dxa"/>
            <w:tcBorders>
              <w:top w:val="single" w:sz="4" w:space="0" w:color="auto"/>
              <w:left w:val="single" w:sz="4" w:space="0" w:color="auto"/>
              <w:bottom w:val="single" w:sz="4" w:space="0" w:color="auto"/>
              <w:right w:val="single" w:sz="4" w:space="0" w:color="auto"/>
            </w:tcBorders>
          </w:tcPr>
          <w:p w:rsidR="000B3A42" w:rsidRPr="00AD01ED" w:rsidRDefault="000B3A42" w:rsidP="00D330B7">
            <w:pPr>
              <w:pStyle w:val="ConsPlusNormal"/>
              <w:jc w:val="center"/>
              <w:rPr>
                <w:sz w:val="20"/>
                <w:szCs w:val="20"/>
              </w:rPr>
            </w:pPr>
            <w:r w:rsidRPr="00AD01ED">
              <w:rPr>
                <w:sz w:val="20"/>
                <w:szCs w:val="20"/>
              </w:rPr>
              <w:t>Коэффициент текущей ликвидности</w:t>
            </w:r>
          </w:p>
        </w:tc>
        <w:tc>
          <w:tcPr>
            <w:tcW w:w="1843" w:type="dxa"/>
            <w:tcBorders>
              <w:top w:val="single" w:sz="4" w:space="0" w:color="auto"/>
              <w:left w:val="single" w:sz="4" w:space="0" w:color="auto"/>
              <w:bottom w:val="single" w:sz="4" w:space="0" w:color="auto"/>
              <w:right w:val="single" w:sz="4" w:space="0" w:color="auto"/>
            </w:tcBorders>
          </w:tcPr>
          <w:p w:rsidR="000B3A42" w:rsidRPr="00AD01ED" w:rsidRDefault="000B3A42" w:rsidP="00D330B7">
            <w:pPr>
              <w:pStyle w:val="ConsPlusNormal"/>
              <w:jc w:val="center"/>
              <w:rPr>
                <w:sz w:val="20"/>
                <w:szCs w:val="20"/>
              </w:rPr>
            </w:pPr>
            <w:r w:rsidRPr="00AD01ED">
              <w:rPr>
                <w:sz w:val="20"/>
                <w:szCs w:val="20"/>
              </w:rPr>
              <w:t>(Оборотные активы - Долгосрочная дебиторская задолженность) / Краткосрочные обязательства (не включая Доходы будущих периодов)</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0B3A42" w:rsidRPr="00B235E7" w:rsidRDefault="000B3A42" w:rsidP="005B2F3D">
            <w:pPr>
              <w:jc w:val="center"/>
            </w:pPr>
            <w:r w:rsidRPr="00B235E7">
              <w:t>1,</w:t>
            </w:r>
            <w:r>
              <w:t>507</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0B3A42" w:rsidRPr="00B235E7" w:rsidRDefault="000B3A42" w:rsidP="005B2F3D">
            <w:pPr>
              <w:jc w:val="center"/>
            </w:pPr>
            <w:r w:rsidRPr="00B235E7">
              <w:t>1,</w:t>
            </w:r>
            <w:r>
              <w:t>296</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0B3A42" w:rsidRPr="00B235E7" w:rsidRDefault="000B3A42" w:rsidP="005B2F3D">
            <w:pPr>
              <w:jc w:val="center"/>
            </w:pPr>
            <w:r w:rsidRPr="00B235E7">
              <w:t>1,</w:t>
            </w:r>
            <w:r>
              <w:t>572</w:t>
            </w:r>
          </w:p>
        </w:tc>
        <w:tc>
          <w:tcPr>
            <w:tcW w:w="1136" w:type="dxa"/>
            <w:tcBorders>
              <w:top w:val="single" w:sz="4" w:space="0" w:color="auto"/>
              <w:left w:val="single" w:sz="4" w:space="0" w:color="auto"/>
              <w:bottom w:val="single" w:sz="4" w:space="0" w:color="auto"/>
              <w:right w:val="single" w:sz="4" w:space="0" w:color="auto"/>
            </w:tcBorders>
            <w:shd w:val="clear" w:color="auto" w:fill="auto"/>
          </w:tcPr>
          <w:p w:rsidR="000B3A42" w:rsidRPr="00B235E7" w:rsidRDefault="000B3A42" w:rsidP="005B2F3D">
            <w:pPr>
              <w:jc w:val="center"/>
            </w:pPr>
            <w:r w:rsidRPr="00B235E7">
              <w:t>1,</w:t>
            </w:r>
            <w:r>
              <w:t>780</w:t>
            </w:r>
          </w:p>
        </w:tc>
        <w:tc>
          <w:tcPr>
            <w:tcW w:w="1132" w:type="dxa"/>
            <w:tcBorders>
              <w:top w:val="single" w:sz="4" w:space="0" w:color="auto"/>
              <w:left w:val="single" w:sz="4" w:space="0" w:color="auto"/>
              <w:bottom w:val="single" w:sz="4" w:space="0" w:color="auto"/>
              <w:right w:val="single" w:sz="4" w:space="0" w:color="auto"/>
            </w:tcBorders>
            <w:shd w:val="clear" w:color="auto" w:fill="auto"/>
          </w:tcPr>
          <w:p w:rsidR="00EF5E73" w:rsidRPr="00F54F44" w:rsidRDefault="00EF5E73" w:rsidP="005B2F3D">
            <w:pPr>
              <w:jc w:val="center"/>
            </w:pPr>
            <w:r w:rsidRPr="00F54F44">
              <w:t>2,544</w:t>
            </w:r>
          </w:p>
          <w:p w:rsidR="00EF5E73" w:rsidRPr="00F54F44" w:rsidRDefault="00EF5E73" w:rsidP="005B2F3D">
            <w:pPr>
              <w:jc w:val="center"/>
            </w:pPr>
          </w:p>
        </w:tc>
      </w:tr>
      <w:tr w:rsidR="002B6662" w:rsidRPr="00AD01ED" w:rsidTr="00F54F44">
        <w:tc>
          <w:tcPr>
            <w:tcW w:w="2268" w:type="dxa"/>
            <w:tcBorders>
              <w:top w:val="single" w:sz="4" w:space="0" w:color="auto"/>
              <w:left w:val="single" w:sz="4" w:space="0" w:color="auto"/>
              <w:bottom w:val="single" w:sz="4" w:space="0" w:color="auto"/>
              <w:right w:val="single" w:sz="4" w:space="0" w:color="auto"/>
            </w:tcBorders>
          </w:tcPr>
          <w:p w:rsidR="002B6662" w:rsidRPr="00AD01ED" w:rsidRDefault="002B6662" w:rsidP="00D330B7">
            <w:pPr>
              <w:pStyle w:val="ConsPlusNormal"/>
              <w:jc w:val="center"/>
              <w:rPr>
                <w:sz w:val="20"/>
                <w:szCs w:val="20"/>
              </w:rPr>
            </w:pPr>
            <w:r w:rsidRPr="00AD01ED">
              <w:rPr>
                <w:sz w:val="20"/>
                <w:szCs w:val="20"/>
              </w:rPr>
              <w:t>Коэффициент быстрой ликвидности</w:t>
            </w:r>
          </w:p>
        </w:tc>
        <w:tc>
          <w:tcPr>
            <w:tcW w:w="1843" w:type="dxa"/>
            <w:tcBorders>
              <w:top w:val="single" w:sz="4" w:space="0" w:color="auto"/>
              <w:left w:val="single" w:sz="4" w:space="0" w:color="auto"/>
              <w:bottom w:val="single" w:sz="4" w:space="0" w:color="auto"/>
              <w:right w:val="single" w:sz="4" w:space="0" w:color="auto"/>
            </w:tcBorders>
          </w:tcPr>
          <w:p w:rsidR="002B6662" w:rsidRPr="00AD01ED" w:rsidRDefault="002B6662" w:rsidP="00D330B7">
            <w:pPr>
              <w:pStyle w:val="ConsPlusNormal"/>
              <w:jc w:val="center"/>
              <w:rPr>
                <w:sz w:val="20"/>
                <w:szCs w:val="20"/>
              </w:rPr>
            </w:pPr>
            <w:r w:rsidRPr="00AD01ED">
              <w:rPr>
                <w:sz w:val="20"/>
                <w:szCs w:val="20"/>
              </w:rPr>
              <w:t>(Оборотные активы - Запасы - Налог на добавленную стоимость по приобретенным ценностям - Долгосрочная дебиторская задолженность) / Краткосрочные обязательства (не включая Доходы будущих периодов)</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2B6662" w:rsidRPr="000113DC" w:rsidRDefault="002B6662" w:rsidP="0078251B">
            <w:pPr>
              <w:jc w:val="center"/>
            </w:pPr>
            <w:r w:rsidRPr="000113DC">
              <w:t>0,003</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2B6662" w:rsidRPr="000113DC" w:rsidRDefault="002B6662" w:rsidP="0078251B">
            <w:pPr>
              <w:jc w:val="center"/>
            </w:pPr>
            <w:r w:rsidRPr="000113DC">
              <w:t>0,029</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2B6662" w:rsidRPr="000113DC" w:rsidRDefault="002B6662" w:rsidP="0078251B">
            <w:pPr>
              <w:jc w:val="center"/>
            </w:pPr>
            <w:r w:rsidRPr="000113DC">
              <w:t>0,004</w:t>
            </w:r>
          </w:p>
        </w:tc>
        <w:tc>
          <w:tcPr>
            <w:tcW w:w="1136" w:type="dxa"/>
            <w:tcBorders>
              <w:top w:val="single" w:sz="4" w:space="0" w:color="auto"/>
              <w:left w:val="single" w:sz="4" w:space="0" w:color="auto"/>
              <w:bottom w:val="single" w:sz="4" w:space="0" w:color="auto"/>
              <w:right w:val="single" w:sz="4" w:space="0" w:color="auto"/>
            </w:tcBorders>
            <w:shd w:val="clear" w:color="auto" w:fill="auto"/>
          </w:tcPr>
          <w:p w:rsidR="002B6662" w:rsidRPr="000113DC" w:rsidRDefault="002B6662" w:rsidP="0078251B">
            <w:pPr>
              <w:jc w:val="center"/>
            </w:pPr>
            <w:r w:rsidRPr="000113DC">
              <w:t>0,010</w:t>
            </w:r>
          </w:p>
        </w:tc>
        <w:tc>
          <w:tcPr>
            <w:tcW w:w="1132" w:type="dxa"/>
            <w:tcBorders>
              <w:top w:val="single" w:sz="4" w:space="0" w:color="auto"/>
              <w:left w:val="single" w:sz="4" w:space="0" w:color="auto"/>
              <w:bottom w:val="single" w:sz="4" w:space="0" w:color="auto"/>
              <w:right w:val="single" w:sz="4" w:space="0" w:color="auto"/>
            </w:tcBorders>
            <w:shd w:val="clear" w:color="auto" w:fill="auto"/>
          </w:tcPr>
          <w:p w:rsidR="002B6662" w:rsidRPr="00F54F44" w:rsidRDefault="00661B4C" w:rsidP="0078251B">
            <w:pPr>
              <w:jc w:val="center"/>
            </w:pPr>
            <w:r w:rsidRPr="00F54F44">
              <w:t>0,797</w:t>
            </w:r>
          </w:p>
        </w:tc>
      </w:tr>
    </w:tbl>
    <w:p w:rsidR="00671E62" w:rsidRDefault="00671E62" w:rsidP="00671E62">
      <w:pPr>
        <w:pStyle w:val="ConsPlusNormal"/>
        <w:jc w:val="both"/>
        <w:rPr>
          <w:highlight w:val="yellow"/>
        </w:rPr>
      </w:pPr>
    </w:p>
    <w:p w:rsidR="00671E62" w:rsidRPr="00743A08" w:rsidRDefault="00671E62" w:rsidP="00D807BD">
      <w:pPr>
        <w:pStyle w:val="ConsPlusNormal"/>
        <w:jc w:val="both"/>
        <w:rPr>
          <w:sz w:val="22"/>
          <w:szCs w:val="22"/>
        </w:rPr>
      </w:pPr>
      <w:r w:rsidRPr="00743A08">
        <w:rPr>
          <w:sz w:val="22"/>
          <w:szCs w:val="22"/>
        </w:rPr>
        <w:lastRenderedPageBreak/>
        <w:t>В случае расчета какого-либо показателя по методике, отличной от рекомендуемой, указывается такая методика</w:t>
      </w:r>
      <w:r w:rsidR="00D807BD" w:rsidRPr="00743A08">
        <w:rPr>
          <w:sz w:val="22"/>
          <w:szCs w:val="22"/>
        </w:rPr>
        <w:t>: показатели рассчитаны по рекомендуемой методике.</w:t>
      </w:r>
    </w:p>
    <w:p w:rsidR="00671E62" w:rsidRPr="00743A08" w:rsidRDefault="00D807BD" w:rsidP="00D807BD">
      <w:pPr>
        <w:pStyle w:val="ConsPlusNormal"/>
        <w:spacing w:before="240"/>
        <w:jc w:val="both"/>
        <w:rPr>
          <w:sz w:val="22"/>
          <w:szCs w:val="22"/>
        </w:rPr>
      </w:pPr>
      <w:r w:rsidRPr="00743A08">
        <w:rPr>
          <w:sz w:val="22"/>
          <w:szCs w:val="22"/>
        </w:rPr>
        <w:t xml:space="preserve">Эмитент не </w:t>
      </w:r>
      <w:r w:rsidR="00671E62" w:rsidRPr="00743A08">
        <w:rPr>
          <w:sz w:val="22"/>
          <w:szCs w:val="22"/>
        </w:rPr>
        <w:t>явля</w:t>
      </w:r>
      <w:r w:rsidRPr="00743A08">
        <w:rPr>
          <w:sz w:val="22"/>
          <w:szCs w:val="22"/>
        </w:rPr>
        <w:t>ется</w:t>
      </w:r>
      <w:r w:rsidR="00671E62" w:rsidRPr="00743A08">
        <w:rPr>
          <w:sz w:val="22"/>
          <w:szCs w:val="22"/>
        </w:rPr>
        <w:t xml:space="preserve"> кредитн</w:t>
      </w:r>
      <w:r w:rsidRPr="00743A08">
        <w:rPr>
          <w:sz w:val="22"/>
          <w:szCs w:val="22"/>
        </w:rPr>
        <w:t>ой организацией.</w:t>
      </w:r>
      <w:r w:rsidR="00671E62" w:rsidRPr="00743A08">
        <w:rPr>
          <w:sz w:val="22"/>
          <w:szCs w:val="22"/>
        </w:rPr>
        <w:t xml:space="preserve"> </w:t>
      </w:r>
    </w:p>
    <w:p w:rsidR="007642AC" w:rsidRPr="00743A08" w:rsidRDefault="007642AC" w:rsidP="00AA0960">
      <w:pPr>
        <w:pStyle w:val="ConsPlusNormal"/>
        <w:jc w:val="both"/>
        <w:rPr>
          <w:b/>
          <w:sz w:val="22"/>
          <w:szCs w:val="22"/>
        </w:rPr>
      </w:pPr>
    </w:p>
    <w:p w:rsidR="00AA0960" w:rsidRPr="004B1C78" w:rsidRDefault="00D807BD" w:rsidP="00AA0960">
      <w:pPr>
        <w:pStyle w:val="ConsPlusNormal"/>
        <w:jc w:val="both"/>
        <w:rPr>
          <w:b/>
          <w:sz w:val="22"/>
          <w:szCs w:val="22"/>
        </w:rPr>
      </w:pPr>
      <w:r w:rsidRPr="00743A08">
        <w:rPr>
          <w:b/>
          <w:sz w:val="22"/>
          <w:szCs w:val="22"/>
        </w:rPr>
        <w:t>Э</w:t>
      </w:r>
      <w:r w:rsidR="00671E62" w:rsidRPr="00743A08">
        <w:rPr>
          <w:b/>
          <w:sz w:val="22"/>
          <w:szCs w:val="22"/>
        </w:rPr>
        <w:t>кономический анализ ликвидности и платежеспособности эмитента, достаточности собственного капитала эмитента для исполнения краткосрочных обязательств и покрытия текущих операционных расходов эмитента на основе экономического анализа динамики приведенных показателей с описанием факторов, которые, по мнению органов управления эмитента, оказали наиболее существенное влияние на ликвидность и платежеспособно</w:t>
      </w:r>
      <w:r w:rsidRPr="00743A08">
        <w:rPr>
          <w:b/>
          <w:sz w:val="22"/>
          <w:szCs w:val="22"/>
        </w:rPr>
        <w:t xml:space="preserve">сть эмитента в отчетном </w:t>
      </w:r>
      <w:r w:rsidRPr="004B1C78">
        <w:rPr>
          <w:b/>
          <w:sz w:val="22"/>
          <w:szCs w:val="22"/>
        </w:rPr>
        <w:t>периоде:</w:t>
      </w:r>
    </w:p>
    <w:p w:rsidR="00AA1D5C" w:rsidRPr="004B1C78" w:rsidRDefault="00AA1D5C" w:rsidP="00AA1D5C">
      <w:pPr>
        <w:pStyle w:val="ConsPlusNormal"/>
        <w:jc w:val="both"/>
        <w:rPr>
          <w:iCs/>
          <w:color w:val="000000"/>
          <w:sz w:val="22"/>
          <w:szCs w:val="22"/>
        </w:rPr>
      </w:pPr>
      <w:r w:rsidRPr="004B1C78">
        <w:rPr>
          <w:b/>
          <w:i/>
          <w:iCs/>
          <w:color w:val="000000"/>
          <w:sz w:val="22"/>
          <w:szCs w:val="22"/>
        </w:rPr>
        <w:t>Чистый оборотный капитал</w:t>
      </w:r>
      <w:r w:rsidRPr="004B1C78">
        <w:rPr>
          <w:iCs/>
          <w:color w:val="000000"/>
          <w:sz w:val="22"/>
          <w:szCs w:val="22"/>
        </w:rPr>
        <w:t xml:space="preserve"> - важнейший показатель деятельности Эмитента, необходимый для определения его финансовой устойчивости. </w:t>
      </w:r>
      <w:r w:rsidRPr="004B1C78">
        <w:rPr>
          <w:sz w:val="22"/>
          <w:szCs w:val="22"/>
        </w:rPr>
        <w:t>Показатель «Чистый оборотный капитал»</w:t>
      </w:r>
      <w:r w:rsidRPr="004B1C78">
        <w:rPr>
          <w:rStyle w:val="Subst0"/>
          <w:sz w:val="22"/>
          <w:szCs w:val="22"/>
        </w:rPr>
        <w:t xml:space="preserve"> </w:t>
      </w:r>
      <w:r w:rsidRPr="004B1C78">
        <w:rPr>
          <w:iCs/>
          <w:color w:val="000000"/>
          <w:sz w:val="22"/>
          <w:szCs w:val="22"/>
        </w:rPr>
        <w:t>характеризует величину оборотного капитала, свободного</w:t>
      </w:r>
      <w:r w:rsidRPr="004B1C78">
        <w:rPr>
          <w:color w:val="000000"/>
          <w:sz w:val="22"/>
          <w:szCs w:val="22"/>
        </w:rPr>
        <w:t xml:space="preserve"> от </w:t>
      </w:r>
      <w:r w:rsidRPr="004B1C78">
        <w:rPr>
          <w:iCs/>
          <w:color w:val="000000"/>
          <w:sz w:val="22"/>
          <w:szCs w:val="22"/>
        </w:rPr>
        <w:t>краткосрочных (текущих) обязательств, т.е. долю оборотных средств компании, которая</w:t>
      </w:r>
      <w:r w:rsidRPr="004B1C78">
        <w:rPr>
          <w:color w:val="000000"/>
          <w:sz w:val="22"/>
          <w:szCs w:val="22"/>
        </w:rPr>
        <w:t xml:space="preserve"> </w:t>
      </w:r>
      <w:r w:rsidRPr="004B1C78">
        <w:rPr>
          <w:iCs/>
          <w:color w:val="000000"/>
          <w:sz w:val="22"/>
          <w:szCs w:val="22"/>
        </w:rPr>
        <w:t>профинансирована из долгосрочных источников и которую не надо использовать для</w:t>
      </w:r>
      <w:r w:rsidRPr="004B1C78">
        <w:rPr>
          <w:color w:val="000000"/>
          <w:sz w:val="22"/>
          <w:szCs w:val="22"/>
        </w:rPr>
        <w:t xml:space="preserve"> </w:t>
      </w:r>
      <w:r w:rsidRPr="004B1C78">
        <w:rPr>
          <w:iCs/>
          <w:color w:val="000000"/>
          <w:sz w:val="22"/>
          <w:szCs w:val="22"/>
        </w:rPr>
        <w:t xml:space="preserve">погашения текущего долга. </w:t>
      </w:r>
    </w:p>
    <w:p w:rsidR="00AA1D5C" w:rsidRPr="004B1C78" w:rsidRDefault="00AA1D5C" w:rsidP="00AA1D5C">
      <w:pPr>
        <w:pStyle w:val="ConsPlusNormal"/>
        <w:jc w:val="both"/>
        <w:rPr>
          <w:sz w:val="22"/>
          <w:szCs w:val="22"/>
        </w:rPr>
      </w:pPr>
      <w:r w:rsidRPr="004B1C78">
        <w:rPr>
          <w:iCs/>
          <w:color w:val="000000"/>
          <w:sz w:val="22"/>
          <w:szCs w:val="22"/>
        </w:rPr>
        <w:t>В 2016 году наблюдался хороший показа</w:t>
      </w:r>
      <w:r w:rsidR="007E3EE7" w:rsidRPr="004B1C78">
        <w:rPr>
          <w:iCs/>
          <w:color w:val="000000"/>
          <w:sz w:val="22"/>
          <w:szCs w:val="22"/>
        </w:rPr>
        <w:t>тель «Чистый оборотный капитал», который составил</w:t>
      </w:r>
      <w:r w:rsidRPr="004B1C78">
        <w:rPr>
          <w:iCs/>
          <w:color w:val="000000"/>
          <w:sz w:val="22"/>
          <w:szCs w:val="22"/>
        </w:rPr>
        <w:t xml:space="preserve"> </w:t>
      </w:r>
      <w:r w:rsidRPr="004B1C78">
        <w:rPr>
          <w:sz w:val="22"/>
          <w:szCs w:val="22"/>
        </w:rPr>
        <w:t>32 089 157 рублей.</w:t>
      </w:r>
    </w:p>
    <w:p w:rsidR="00AA1D5C" w:rsidRPr="004B1C78" w:rsidRDefault="00AA1D5C" w:rsidP="00AA1D5C">
      <w:pPr>
        <w:pStyle w:val="ConsPlusNormal"/>
        <w:jc w:val="both"/>
        <w:rPr>
          <w:sz w:val="22"/>
          <w:szCs w:val="22"/>
        </w:rPr>
      </w:pPr>
      <w:r w:rsidRPr="004B1C78">
        <w:rPr>
          <w:sz w:val="22"/>
          <w:szCs w:val="22"/>
        </w:rPr>
        <w:t xml:space="preserve">В  2017 году </w:t>
      </w:r>
      <w:r w:rsidR="007E3EE7" w:rsidRPr="004B1C78">
        <w:rPr>
          <w:sz w:val="22"/>
          <w:szCs w:val="22"/>
        </w:rPr>
        <w:t xml:space="preserve">по сравнению с 2016 годом </w:t>
      </w:r>
      <w:r w:rsidRPr="004B1C78">
        <w:rPr>
          <w:sz w:val="22"/>
          <w:szCs w:val="22"/>
        </w:rPr>
        <w:t xml:space="preserve">показатель </w:t>
      </w:r>
      <w:r w:rsidR="007E3EE7" w:rsidRPr="004B1C78">
        <w:rPr>
          <w:iCs/>
          <w:color w:val="000000"/>
          <w:sz w:val="22"/>
          <w:szCs w:val="22"/>
        </w:rPr>
        <w:t xml:space="preserve">«Чистый оборотный капитал» </w:t>
      </w:r>
      <w:r w:rsidRPr="004B1C78">
        <w:rPr>
          <w:sz w:val="22"/>
          <w:szCs w:val="22"/>
        </w:rPr>
        <w:t>был существенно снижен, что связано с увеличением кредиторской задолженности в 2017 году.</w:t>
      </w:r>
    </w:p>
    <w:p w:rsidR="00AA1D5C" w:rsidRPr="004B1C78" w:rsidRDefault="00AA1D5C" w:rsidP="00AA1D5C">
      <w:pPr>
        <w:pStyle w:val="ConsPlusNormal"/>
        <w:jc w:val="both"/>
        <w:rPr>
          <w:iCs/>
          <w:color w:val="000000"/>
          <w:sz w:val="22"/>
          <w:szCs w:val="22"/>
        </w:rPr>
      </w:pPr>
      <w:r w:rsidRPr="004B1C78">
        <w:rPr>
          <w:sz w:val="22"/>
          <w:szCs w:val="22"/>
        </w:rPr>
        <w:t>Начиная с 2018 году и по 2020 год включительно наблюдается положительная тенденция по увеличению чистого оборотного капитала в каждом отчетном периоде, что связано с уменьшением кредиторской задолженности и увеличением денежных средств.</w:t>
      </w:r>
    </w:p>
    <w:p w:rsidR="00AA1D5C" w:rsidRDefault="00AA1D5C" w:rsidP="00AA1D5C">
      <w:pPr>
        <w:pStyle w:val="ConsPlusNormal"/>
        <w:jc w:val="both"/>
        <w:rPr>
          <w:iCs/>
          <w:color w:val="000000"/>
          <w:sz w:val="22"/>
          <w:szCs w:val="22"/>
        </w:rPr>
      </w:pPr>
      <w:r w:rsidRPr="004B1C78">
        <w:rPr>
          <w:iCs/>
          <w:color w:val="000000"/>
          <w:sz w:val="22"/>
          <w:szCs w:val="22"/>
        </w:rPr>
        <w:t>Положительная величина данного показателя  служит для инвесторов и кредиторов индикатором платежеспособности компании.</w:t>
      </w:r>
    </w:p>
    <w:p w:rsidR="00902BAD" w:rsidRPr="00902BAD" w:rsidRDefault="00902BAD" w:rsidP="00902BAD">
      <w:pPr>
        <w:pStyle w:val="ConsPlusNormal"/>
        <w:jc w:val="both"/>
        <w:rPr>
          <w:iCs/>
          <w:color w:val="000000"/>
          <w:sz w:val="22"/>
          <w:szCs w:val="22"/>
        </w:rPr>
      </w:pPr>
      <w:r w:rsidRPr="00902BAD">
        <w:rPr>
          <w:b/>
          <w:i/>
          <w:iCs/>
          <w:color w:val="000000"/>
          <w:sz w:val="22"/>
          <w:szCs w:val="22"/>
        </w:rPr>
        <w:t>Коэффициент текущей ликвидности</w:t>
      </w:r>
      <w:r w:rsidRPr="00902BAD">
        <w:rPr>
          <w:iCs/>
          <w:color w:val="000000"/>
          <w:sz w:val="22"/>
          <w:szCs w:val="22"/>
        </w:rPr>
        <w:t xml:space="preserve"> характеризует общую обеспеченность краткосрочной задолженности эмитента оборотными средствами для ведения хозяйственной деятельности и своевременного погашения его срочных обязательств. </w:t>
      </w:r>
    </w:p>
    <w:p w:rsidR="00902BAD" w:rsidRPr="00902BAD" w:rsidRDefault="00902BAD" w:rsidP="00902BAD">
      <w:pPr>
        <w:pStyle w:val="ConsPlusNormal"/>
        <w:jc w:val="both"/>
        <w:rPr>
          <w:sz w:val="22"/>
          <w:szCs w:val="22"/>
        </w:rPr>
      </w:pPr>
      <w:r w:rsidRPr="00902BAD">
        <w:rPr>
          <w:sz w:val="22"/>
          <w:szCs w:val="22"/>
        </w:rPr>
        <w:t>В 2016 году значение показателя «</w:t>
      </w:r>
      <w:r w:rsidRPr="00902BAD">
        <w:rPr>
          <w:iCs/>
          <w:color w:val="000000"/>
          <w:sz w:val="22"/>
          <w:szCs w:val="22"/>
        </w:rPr>
        <w:t>Коэффициент текущей ликвидности</w:t>
      </w:r>
      <w:r w:rsidRPr="00902BAD">
        <w:rPr>
          <w:sz w:val="22"/>
          <w:szCs w:val="22"/>
        </w:rPr>
        <w:t>» составляло 1,507.</w:t>
      </w:r>
    </w:p>
    <w:p w:rsidR="00902BAD" w:rsidRPr="00902BAD" w:rsidRDefault="00902BAD" w:rsidP="00902BAD">
      <w:pPr>
        <w:pStyle w:val="ConsPlusNormal"/>
        <w:jc w:val="both"/>
        <w:rPr>
          <w:sz w:val="22"/>
          <w:szCs w:val="22"/>
        </w:rPr>
      </w:pPr>
      <w:r w:rsidRPr="00902BAD">
        <w:rPr>
          <w:sz w:val="22"/>
          <w:szCs w:val="22"/>
        </w:rPr>
        <w:t xml:space="preserve">В 2017 </w:t>
      </w:r>
      <w:r w:rsidR="00466787">
        <w:rPr>
          <w:sz w:val="22"/>
          <w:szCs w:val="22"/>
        </w:rPr>
        <w:t xml:space="preserve">году </w:t>
      </w:r>
      <w:r w:rsidRPr="00902BAD">
        <w:rPr>
          <w:sz w:val="22"/>
          <w:szCs w:val="22"/>
        </w:rPr>
        <w:t>по сравнению с 2016 годом наблюдается уменьшение значения показателя «</w:t>
      </w:r>
      <w:r w:rsidRPr="00902BAD">
        <w:rPr>
          <w:iCs/>
          <w:color w:val="000000"/>
          <w:sz w:val="22"/>
          <w:szCs w:val="22"/>
        </w:rPr>
        <w:t>Коэффициент текущей ликвидности</w:t>
      </w:r>
      <w:r w:rsidRPr="00902BAD">
        <w:rPr>
          <w:sz w:val="22"/>
          <w:szCs w:val="22"/>
        </w:rPr>
        <w:t>» до 1,296</w:t>
      </w:r>
      <w:r w:rsidR="00466787">
        <w:rPr>
          <w:sz w:val="22"/>
          <w:szCs w:val="22"/>
        </w:rPr>
        <w:t>,</w:t>
      </w:r>
      <w:r w:rsidRPr="00902BAD">
        <w:rPr>
          <w:sz w:val="22"/>
          <w:szCs w:val="22"/>
        </w:rPr>
        <w:t xml:space="preserve"> </w:t>
      </w:r>
      <w:r w:rsidRPr="00E3203E">
        <w:rPr>
          <w:sz w:val="22"/>
          <w:szCs w:val="22"/>
        </w:rPr>
        <w:t>что связано с увеличением оборотных средств по сравнению с 2016 годом.</w:t>
      </w:r>
    </w:p>
    <w:p w:rsidR="00902BAD" w:rsidRPr="00902BAD" w:rsidRDefault="00902BAD" w:rsidP="00902BAD">
      <w:pPr>
        <w:pStyle w:val="ConsPlusNormal"/>
        <w:jc w:val="both"/>
        <w:rPr>
          <w:sz w:val="22"/>
          <w:szCs w:val="22"/>
        </w:rPr>
      </w:pPr>
      <w:r w:rsidRPr="00902BAD">
        <w:rPr>
          <w:sz w:val="22"/>
          <w:szCs w:val="22"/>
        </w:rPr>
        <w:t xml:space="preserve">В 2018 </w:t>
      </w:r>
      <w:r w:rsidR="00466787">
        <w:rPr>
          <w:sz w:val="22"/>
          <w:szCs w:val="22"/>
        </w:rPr>
        <w:t xml:space="preserve">году </w:t>
      </w:r>
      <w:r w:rsidRPr="00902BAD">
        <w:rPr>
          <w:sz w:val="22"/>
          <w:szCs w:val="22"/>
        </w:rPr>
        <w:t>по сравнению с 2017 годом наблюдается увеличение значения показателя «</w:t>
      </w:r>
      <w:r w:rsidRPr="00902BAD">
        <w:rPr>
          <w:iCs/>
          <w:color w:val="000000"/>
          <w:sz w:val="22"/>
          <w:szCs w:val="22"/>
        </w:rPr>
        <w:t>Коэффициент текущей ликвидности</w:t>
      </w:r>
      <w:r w:rsidRPr="00902BAD">
        <w:rPr>
          <w:sz w:val="22"/>
          <w:szCs w:val="22"/>
        </w:rPr>
        <w:t>» до 1,572, что связано с  уменьшением краткосрочных обязательств по сравнению с 2017 годом.</w:t>
      </w:r>
    </w:p>
    <w:p w:rsidR="00902BAD" w:rsidRPr="00902BAD" w:rsidRDefault="00902BAD" w:rsidP="00902BAD">
      <w:pPr>
        <w:pStyle w:val="ConsPlusNormal"/>
        <w:jc w:val="both"/>
        <w:rPr>
          <w:sz w:val="22"/>
          <w:szCs w:val="22"/>
        </w:rPr>
      </w:pPr>
      <w:r w:rsidRPr="00902BAD">
        <w:rPr>
          <w:sz w:val="22"/>
          <w:szCs w:val="22"/>
        </w:rPr>
        <w:t>В 2019 году по сравнению с 2018 годом вновь наблюдается небольшое увеличение значения показателя «</w:t>
      </w:r>
      <w:r w:rsidRPr="00902BAD">
        <w:rPr>
          <w:iCs/>
          <w:color w:val="000000"/>
          <w:sz w:val="22"/>
          <w:szCs w:val="22"/>
        </w:rPr>
        <w:t>Коэффициент текущей ликвидности</w:t>
      </w:r>
      <w:r w:rsidRPr="00902BAD">
        <w:rPr>
          <w:sz w:val="22"/>
          <w:szCs w:val="22"/>
        </w:rPr>
        <w:t>» до 1,780, что связано с увеличением оборотных активов.</w:t>
      </w:r>
    </w:p>
    <w:p w:rsidR="00902BAD" w:rsidRPr="00902BAD" w:rsidRDefault="00902BAD" w:rsidP="00902BAD">
      <w:pPr>
        <w:pStyle w:val="ConsPlusNormal"/>
        <w:jc w:val="both"/>
        <w:rPr>
          <w:sz w:val="22"/>
          <w:szCs w:val="22"/>
        </w:rPr>
      </w:pPr>
      <w:r w:rsidRPr="00902BAD">
        <w:rPr>
          <w:sz w:val="22"/>
          <w:szCs w:val="22"/>
        </w:rPr>
        <w:t>В 2020 году по сравнению с 2019 году наблюдается также увеличение значения показателя «</w:t>
      </w:r>
      <w:r w:rsidRPr="00902BAD">
        <w:rPr>
          <w:iCs/>
          <w:color w:val="000000"/>
          <w:sz w:val="22"/>
          <w:szCs w:val="22"/>
        </w:rPr>
        <w:t>Коэффициент текущей ликвидности</w:t>
      </w:r>
      <w:r w:rsidRPr="00902BAD">
        <w:rPr>
          <w:sz w:val="22"/>
          <w:szCs w:val="22"/>
        </w:rPr>
        <w:t>» до 2,544, что связано с увеличением оборотных активов и уменьшением краткосрочных обязательств.</w:t>
      </w:r>
    </w:p>
    <w:p w:rsidR="00902BAD" w:rsidRPr="00CB2E36" w:rsidRDefault="00902BAD" w:rsidP="00902BAD">
      <w:pPr>
        <w:pStyle w:val="ConsPlusNormal"/>
        <w:jc w:val="both"/>
        <w:rPr>
          <w:iCs/>
          <w:color w:val="000000"/>
          <w:sz w:val="22"/>
          <w:szCs w:val="22"/>
        </w:rPr>
      </w:pPr>
      <w:r w:rsidRPr="00902BAD">
        <w:rPr>
          <w:iCs/>
          <w:color w:val="000000"/>
          <w:sz w:val="22"/>
          <w:szCs w:val="22"/>
        </w:rPr>
        <w:t xml:space="preserve">Анализ динамики показателей  «Коэффициент текущей ликвидности» в периоды 2016-2020 г. показывает, </w:t>
      </w:r>
      <w:r w:rsidRPr="00CB2E36">
        <w:rPr>
          <w:iCs/>
          <w:color w:val="000000"/>
          <w:sz w:val="22"/>
          <w:szCs w:val="22"/>
        </w:rPr>
        <w:t>что предприятие в состоянии стабильно оплачивать текущие счета.</w:t>
      </w:r>
    </w:p>
    <w:p w:rsidR="00CB2E36" w:rsidRPr="00CB2E36" w:rsidRDefault="00CB2E36" w:rsidP="00CB2E36">
      <w:pPr>
        <w:contextualSpacing/>
        <w:jc w:val="both"/>
        <w:rPr>
          <w:sz w:val="22"/>
          <w:szCs w:val="22"/>
        </w:rPr>
      </w:pPr>
      <w:r w:rsidRPr="00CB2E36">
        <w:rPr>
          <w:b/>
          <w:i/>
          <w:iCs/>
          <w:color w:val="000000"/>
          <w:sz w:val="22"/>
          <w:szCs w:val="22"/>
        </w:rPr>
        <w:t>Коэффициент быстрой ликвидности</w:t>
      </w:r>
      <w:r w:rsidRPr="00CB2E36">
        <w:rPr>
          <w:iCs/>
          <w:color w:val="000000"/>
          <w:sz w:val="22"/>
          <w:szCs w:val="22"/>
        </w:rPr>
        <w:t xml:space="preserve"> - отношение наиболее ликвидных активов эмитента и краткосрочной дебиторской задолженности к текущим обязательствам. Данный коэффициент показывает, какая часть краткосрочных обязательств компании может быть немедленно погашена за счет средств на различных счетах, в краткосрочных ценных бумагах, а также поступлений по расчетам с дебиторами.</w:t>
      </w:r>
      <w:r w:rsidRPr="00CB2E36">
        <w:rPr>
          <w:sz w:val="22"/>
          <w:szCs w:val="22"/>
        </w:rPr>
        <w:t xml:space="preserve"> Чем выше коэффициент быстрой ликвидности, тем лучше финансовое положение компании.</w:t>
      </w:r>
    </w:p>
    <w:p w:rsidR="00CB2E36" w:rsidRPr="00CB2E36" w:rsidRDefault="00CB2E36" w:rsidP="00CB2E36">
      <w:pPr>
        <w:pStyle w:val="ConsPlusNormal"/>
        <w:jc w:val="both"/>
        <w:rPr>
          <w:sz w:val="22"/>
          <w:szCs w:val="22"/>
        </w:rPr>
      </w:pPr>
      <w:r w:rsidRPr="00CB2E36">
        <w:rPr>
          <w:sz w:val="22"/>
          <w:szCs w:val="22"/>
        </w:rPr>
        <w:t>В 2016 году значение показателя «</w:t>
      </w:r>
      <w:r w:rsidRPr="00CB2E36">
        <w:rPr>
          <w:iCs/>
          <w:color w:val="000000"/>
          <w:sz w:val="22"/>
          <w:szCs w:val="22"/>
        </w:rPr>
        <w:t>Коэффициент быстрой ликвидности</w:t>
      </w:r>
      <w:r w:rsidRPr="00CB2E36">
        <w:rPr>
          <w:sz w:val="22"/>
          <w:szCs w:val="22"/>
        </w:rPr>
        <w:t>» составлял 0,003.</w:t>
      </w:r>
    </w:p>
    <w:p w:rsidR="00CB2E36" w:rsidRPr="00CB2E36" w:rsidRDefault="00CB2E36" w:rsidP="00CB2E36">
      <w:pPr>
        <w:pStyle w:val="ConsPlusNormal"/>
        <w:jc w:val="both"/>
        <w:rPr>
          <w:sz w:val="22"/>
          <w:szCs w:val="22"/>
        </w:rPr>
      </w:pPr>
      <w:r w:rsidRPr="00CB2E36">
        <w:rPr>
          <w:sz w:val="22"/>
          <w:szCs w:val="22"/>
        </w:rPr>
        <w:t xml:space="preserve">В 2017 </w:t>
      </w:r>
      <w:r>
        <w:rPr>
          <w:sz w:val="22"/>
          <w:szCs w:val="22"/>
        </w:rPr>
        <w:t xml:space="preserve">году </w:t>
      </w:r>
      <w:r w:rsidRPr="00CB2E36">
        <w:rPr>
          <w:sz w:val="22"/>
          <w:szCs w:val="22"/>
        </w:rPr>
        <w:t>по сравнению с 2016 годом наблюдается увеличение значения показателя «</w:t>
      </w:r>
      <w:r w:rsidRPr="00CB2E36">
        <w:rPr>
          <w:iCs/>
          <w:color w:val="000000"/>
          <w:sz w:val="22"/>
          <w:szCs w:val="22"/>
        </w:rPr>
        <w:t>Коэффициент быстрой ликвидности</w:t>
      </w:r>
      <w:r w:rsidRPr="00CB2E36">
        <w:rPr>
          <w:sz w:val="22"/>
          <w:szCs w:val="22"/>
        </w:rPr>
        <w:t>» до 0,029, что связано с увеличением оборотных активов (денежных средств и денежных эквивалентов) по сравнению с 2016 годом.</w:t>
      </w:r>
    </w:p>
    <w:p w:rsidR="00CB2E36" w:rsidRPr="00CB2E36" w:rsidRDefault="00CB2E36" w:rsidP="00CB2E36">
      <w:pPr>
        <w:pStyle w:val="ConsPlusNormal"/>
        <w:jc w:val="both"/>
        <w:rPr>
          <w:sz w:val="22"/>
          <w:szCs w:val="22"/>
        </w:rPr>
      </w:pPr>
      <w:r w:rsidRPr="00CB2E36">
        <w:rPr>
          <w:sz w:val="22"/>
          <w:szCs w:val="22"/>
        </w:rPr>
        <w:t xml:space="preserve">В 2018 </w:t>
      </w:r>
      <w:r w:rsidR="004415F5">
        <w:rPr>
          <w:sz w:val="22"/>
          <w:szCs w:val="22"/>
        </w:rPr>
        <w:t xml:space="preserve">году </w:t>
      </w:r>
      <w:r w:rsidRPr="00CB2E36">
        <w:rPr>
          <w:sz w:val="22"/>
          <w:szCs w:val="22"/>
        </w:rPr>
        <w:t>по сравнению с 2017 годом наблюдается уменьшение значения показателя «</w:t>
      </w:r>
      <w:r w:rsidRPr="00CB2E36">
        <w:rPr>
          <w:iCs/>
          <w:color w:val="000000"/>
          <w:sz w:val="22"/>
          <w:szCs w:val="22"/>
        </w:rPr>
        <w:t>Коэффициент быстрой ликвидности</w:t>
      </w:r>
      <w:r w:rsidRPr="00CB2E36">
        <w:rPr>
          <w:sz w:val="22"/>
          <w:szCs w:val="22"/>
        </w:rPr>
        <w:t>» до 0,004, что связано  с уменьшением оборотных активов (денежных средств и денежных эквивалентов) и уменьшению краткосрочных обязательств по сравнению с 2017 годом.</w:t>
      </w:r>
    </w:p>
    <w:p w:rsidR="00CB2E36" w:rsidRPr="00CB2E36" w:rsidRDefault="00CB2E36" w:rsidP="00CB2E36">
      <w:pPr>
        <w:pStyle w:val="ConsPlusNormal"/>
        <w:jc w:val="both"/>
        <w:rPr>
          <w:sz w:val="22"/>
          <w:szCs w:val="22"/>
        </w:rPr>
      </w:pPr>
      <w:r w:rsidRPr="00CB2E36">
        <w:rPr>
          <w:sz w:val="22"/>
          <w:szCs w:val="22"/>
        </w:rPr>
        <w:t>В 2019 году по сравнению с 2018 годом наблюдается небольшое увеличение значения показателя «</w:t>
      </w:r>
      <w:r w:rsidRPr="00CB2E36">
        <w:rPr>
          <w:iCs/>
          <w:color w:val="000000"/>
          <w:sz w:val="22"/>
          <w:szCs w:val="22"/>
        </w:rPr>
        <w:t>Коэффициент быстрой ликвидности</w:t>
      </w:r>
      <w:r w:rsidRPr="00CB2E36">
        <w:rPr>
          <w:sz w:val="22"/>
          <w:szCs w:val="22"/>
        </w:rPr>
        <w:t>» до 0,010, что связано с увеличением оборотных средств</w:t>
      </w:r>
      <w:r w:rsidR="004415F5">
        <w:rPr>
          <w:sz w:val="22"/>
          <w:szCs w:val="22"/>
        </w:rPr>
        <w:t xml:space="preserve"> </w:t>
      </w:r>
      <w:r w:rsidRPr="00CB2E36">
        <w:rPr>
          <w:sz w:val="22"/>
          <w:szCs w:val="22"/>
        </w:rPr>
        <w:t>(денежных средств и денежных эквивалентов) и незначительным увеличением краткосрочных обязательств по сравнению с 2018 годом.</w:t>
      </w:r>
    </w:p>
    <w:p w:rsidR="00CB2E36" w:rsidRPr="00CB2E36" w:rsidRDefault="00CB2E36" w:rsidP="00CB2E36">
      <w:pPr>
        <w:pStyle w:val="ConsPlusNormal"/>
        <w:jc w:val="both"/>
        <w:rPr>
          <w:sz w:val="22"/>
          <w:szCs w:val="22"/>
        </w:rPr>
      </w:pPr>
      <w:r w:rsidRPr="00CB2E36">
        <w:rPr>
          <w:sz w:val="22"/>
          <w:szCs w:val="22"/>
        </w:rPr>
        <w:t xml:space="preserve">В 2020 году по сравнению с 2019 году наблюдается также увеличение значения показателя </w:t>
      </w:r>
      <w:bookmarkStart w:id="82" w:name="_GoBack"/>
      <w:bookmarkEnd w:id="82"/>
      <w:r w:rsidRPr="00CB2E36">
        <w:rPr>
          <w:sz w:val="22"/>
          <w:szCs w:val="22"/>
        </w:rPr>
        <w:t>«</w:t>
      </w:r>
      <w:r w:rsidRPr="00CB2E36">
        <w:rPr>
          <w:iCs/>
          <w:color w:val="000000"/>
          <w:sz w:val="22"/>
          <w:szCs w:val="22"/>
        </w:rPr>
        <w:t>Коэффициент быстрой ликвидности</w:t>
      </w:r>
      <w:r w:rsidRPr="00CB2E36">
        <w:rPr>
          <w:sz w:val="22"/>
          <w:szCs w:val="22"/>
        </w:rPr>
        <w:t xml:space="preserve">» до 0,797, что связано с  увеличением оборотных активов и уменьшению </w:t>
      </w:r>
      <w:r w:rsidRPr="00CB2E36">
        <w:rPr>
          <w:sz w:val="22"/>
          <w:szCs w:val="22"/>
        </w:rPr>
        <w:lastRenderedPageBreak/>
        <w:t>краткосрочных обязательств по сравнению с 2019 годом.</w:t>
      </w:r>
    </w:p>
    <w:p w:rsidR="00EE1969" w:rsidRDefault="00CB2E36" w:rsidP="00CB2E36">
      <w:pPr>
        <w:pStyle w:val="ConsPlusNormal"/>
        <w:jc w:val="both"/>
        <w:rPr>
          <w:iCs/>
          <w:color w:val="000000"/>
          <w:sz w:val="22"/>
          <w:szCs w:val="22"/>
        </w:rPr>
      </w:pPr>
      <w:r w:rsidRPr="00AB185A">
        <w:rPr>
          <w:iCs/>
          <w:color w:val="000000"/>
          <w:sz w:val="22"/>
          <w:szCs w:val="22"/>
        </w:rPr>
        <w:t>Анализ динамики показателей «Коэффициент быстрой ликвидности» в периоды 2016-2019 г.</w:t>
      </w:r>
      <w:r w:rsidR="004415F5" w:rsidRPr="00AB185A">
        <w:rPr>
          <w:iCs/>
          <w:color w:val="000000"/>
          <w:sz w:val="22"/>
          <w:szCs w:val="22"/>
        </w:rPr>
        <w:t xml:space="preserve"> </w:t>
      </w:r>
      <w:r w:rsidRPr="00AB185A">
        <w:rPr>
          <w:iCs/>
          <w:color w:val="000000"/>
          <w:sz w:val="22"/>
          <w:szCs w:val="22"/>
        </w:rPr>
        <w:t>включительно показывает, что</w:t>
      </w:r>
      <w:r w:rsidRPr="00AB185A">
        <w:rPr>
          <w:color w:val="000000"/>
          <w:sz w:val="22"/>
          <w:szCs w:val="22"/>
        </w:rPr>
        <w:t xml:space="preserve"> в</w:t>
      </w:r>
      <w:r w:rsidR="000D5C2B">
        <w:rPr>
          <w:color w:val="000000"/>
          <w:sz w:val="22"/>
          <w:szCs w:val="22"/>
        </w:rPr>
        <w:t xml:space="preserve"> случае кризиса компания не смогла бы</w:t>
      </w:r>
      <w:r w:rsidRPr="00AB185A">
        <w:rPr>
          <w:color w:val="000000"/>
          <w:sz w:val="22"/>
          <w:szCs w:val="22"/>
        </w:rPr>
        <w:t xml:space="preserve"> покрыть разом текущие обязательства, хотя оборотные активы, в том числе и дебиторская задолженность из года в год раст</w:t>
      </w:r>
      <w:r w:rsidR="000D5C2B">
        <w:rPr>
          <w:color w:val="000000"/>
          <w:sz w:val="22"/>
          <w:szCs w:val="22"/>
        </w:rPr>
        <w:t xml:space="preserve">ли и </w:t>
      </w:r>
      <w:r w:rsidRPr="00AB185A">
        <w:rPr>
          <w:color w:val="000000"/>
          <w:sz w:val="22"/>
          <w:szCs w:val="22"/>
        </w:rPr>
        <w:t>также увеличива</w:t>
      </w:r>
      <w:r w:rsidR="000D5C2B">
        <w:rPr>
          <w:color w:val="000000"/>
          <w:sz w:val="22"/>
          <w:szCs w:val="22"/>
        </w:rPr>
        <w:t>лись</w:t>
      </w:r>
      <w:r w:rsidRPr="00AB185A">
        <w:rPr>
          <w:color w:val="000000"/>
          <w:sz w:val="22"/>
          <w:szCs w:val="22"/>
        </w:rPr>
        <w:t xml:space="preserve"> и краткосрочные обязательства</w:t>
      </w:r>
      <w:r w:rsidR="00AB185A">
        <w:rPr>
          <w:iCs/>
          <w:color w:val="000000"/>
          <w:sz w:val="22"/>
          <w:szCs w:val="22"/>
        </w:rPr>
        <w:t xml:space="preserve">, однако Эмитент обращает внимание на то, что в </w:t>
      </w:r>
      <w:r w:rsidRPr="00AB185A">
        <w:rPr>
          <w:iCs/>
          <w:color w:val="000000"/>
          <w:sz w:val="22"/>
          <w:szCs w:val="22"/>
        </w:rPr>
        <w:t xml:space="preserve"> 2020 году показатель «Коэффициент быстрой ликвидности» значительно увеличился </w:t>
      </w:r>
      <w:r w:rsidR="009A6F50">
        <w:rPr>
          <w:iCs/>
          <w:color w:val="000000"/>
          <w:sz w:val="22"/>
          <w:szCs w:val="22"/>
        </w:rPr>
        <w:t>по сравнению</w:t>
      </w:r>
      <w:r w:rsidR="00EE1969">
        <w:rPr>
          <w:iCs/>
          <w:color w:val="000000"/>
          <w:sz w:val="22"/>
          <w:szCs w:val="22"/>
        </w:rPr>
        <w:t xml:space="preserve"> с предыдущими периодами 2016-2019 гг.</w:t>
      </w:r>
      <w:r w:rsidR="009A6F50">
        <w:rPr>
          <w:iCs/>
          <w:color w:val="000000"/>
          <w:sz w:val="22"/>
          <w:szCs w:val="22"/>
        </w:rPr>
        <w:t xml:space="preserve"> </w:t>
      </w:r>
      <w:r w:rsidRPr="00AB185A">
        <w:rPr>
          <w:iCs/>
          <w:color w:val="000000"/>
          <w:sz w:val="22"/>
          <w:szCs w:val="22"/>
        </w:rPr>
        <w:t xml:space="preserve">за счет увеличения оборотных средств и уменьшения краткосрочных обязательств, </w:t>
      </w:r>
      <w:r w:rsidR="009A6F50">
        <w:rPr>
          <w:iCs/>
          <w:color w:val="000000"/>
          <w:sz w:val="22"/>
          <w:szCs w:val="22"/>
        </w:rPr>
        <w:t xml:space="preserve">что </w:t>
      </w:r>
      <w:r w:rsidR="00EE1969">
        <w:rPr>
          <w:iCs/>
          <w:color w:val="000000"/>
          <w:sz w:val="22"/>
          <w:szCs w:val="22"/>
        </w:rPr>
        <w:t xml:space="preserve">имеет положительную тенденцию </w:t>
      </w:r>
      <w:r w:rsidR="00903135">
        <w:rPr>
          <w:iCs/>
          <w:color w:val="000000"/>
          <w:sz w:val="22"/>
          <w:szCs w:val="22"/>
        </w:rPr>
        <w:t xml:space="preserve">к </w:t>
      </w:r>
      <w:r w:rsidR="00D078FE">
        <w:rPr>
          <w:iCs/>
          <w:color w:val="000000"/>
          <w:sz w:val="22"/>
          <w:szCs w:val="22"/>
        </w:rPr>
        <w:t xml:space="preserve">способности Эмитента </w:t>
      </w:r>
      <w:r w:rsidR="004B247F">
        <w:rPr>
          <w:iCs/>
          <w:color w:val="000000"/>
          <w:sz w:val="22"/>
          <w:szCs w:val="22"/>
        </w:rPr>
        <w:t xml:space="preserve">в будущем </w:t>
      </w:r>
      <w:r w:rsidR="00D078FE">
        <w:rPr>
          <w:iCs/>
          <w:color w:val="000000"/>
          <w:sz w:val="22"/>
          <w:szCs w:val="22"/>
        </w:rPr>
        <w:t xml:space="preserve">покрывать </w:t>
      </w:r>
      <w:r w:rsidR="00903135">
        <w:rPr>
          <w:iCs/>
          <w:color w:val="000000"/>
          <w:sz w:val="22"/>
          <w:szCs w:val="22"/>
        </w:rPr>
        <w:t>текущи</w:t>
      </w:r>
      <w:r w:rsidR="00D078FE">
        <w:rPr>
          <w:iCs/>
          <w:color w:val="000000"/>
          <w:sz w:val="22"/>
          <w:szCs w:val="22"/>
        </w:rPr>
        <w:t>е</w:t>
      </w:r>
      <w:r w:rsidR="00903135">
        <w:rPr>
          <w:iCs/>
          <w:color w:val="000000"/>
          <w:sz w:val="22"/>
          <w:szCs w:val="22"/>
        </w:rPr>
        <w:t xml:space="preserve"> обязательств</w:t>
      </w:r>
      <w:r w:rsidR="00D078FE">
        <w:rPr>
          <w:iCs/>
          <w:color w:val="000000"/>
          <w:sz w:val="22"/>
          <w:szCs w:val="22"/>
        </w:rPr>
        <w:t>а</w:t>
      </w:r>
      <w:r w:rsidR="004B247F">
        <w:rPr>
          <w:iCs/>
          <w:color w:val="000000"/>
          <w:sz w:val="22"/>
          <w:szCs w:val="22"/>
        </w:rPr>
        <w:t xml:space="preserve"> разом.</w:t>
      </w:r>
      <w:r w:rsidR="00903135">
        <w:rPr>
          <w:iCs/>
          <w:color w:val="000000"/>
          <w:sz w:val="22"/>
          <w:szCs w:val="22"/>
        </w:rPr>
        <w:t xml:space="preserve"> </w:t>
      </w:r>
    </w:p>
    <w:p w:rsidR="00CB2E36" w:rsidRPr="00CB2E36" w:rsidRDefault="00CB2E36" w:rsidP="00CB2E36">
      <w:pPr>
        <w:jc w:val="both"/>
        <w:rPr>
          <w:b/>
          <w:iCs/>
          <w:color w:val="000000"/>
          <w:sz w:val="22"/>
          <w:szCs w:val="22"/>
        </w:rPr>
      </w:pPr>
      <w:r w:rsidRPr="00CB2E36">
        <w:rPr>
          <w:b/>
          <w:iCs/>
          <w:color w:val="000000"/>
          <w:sz w:val="22"/>
          <w:szCs w:val="22"/>
        </w:rPr>
        <w:t xml:space="preserve">Рассмотрев данные показатели, можно сделать следующие выводы: постоянно увеличиваются оборотные активы, долгосрочные обязательства, в том числе заемные средства снижаются, это говорит о том, что компания справляется своими средствами для покрытия текущих расходов и </w:t>
      </w:r>
      <w:r w:rsidR="00963441">
        <w:rPr>
          <w:b/>
          <w:iCs/>
          <w:color w:val="000000"/>
          <w:sz w:val="22"/>
          <w:szCs w:val="22"/>
        </w:rPr>
        <w:t xml:space="preserve">краткосрочных </w:t>
      </w:r>
      <w:r w:rsidRPr="00CB2E36">
        <w:rPr>
          <w:b/>
          <w:iCs/>
          <w:color w:val="000000"/>
          <w:sz w:val="22"/>
          <w:szCs w:val="22"/>
        </w:rPr>
        <w:t xml:space="preserve">обязательств. </w:t>
      </w:r>
    </w:p>
    <w:p w:rsidR="00BD1EA8" w:rsidRDefault="00BD1EA8" w:rsidP="006E7078">
      <w:pPr>
        <w:jc w:val="both"/>
        <w:rPr>
          <w:b/>
          <w:sz w:val="22"/>
          <w:szCs w:val="22"/>
        </w:rPr>
      </w:pPr>
    </w:p>
    <w:p w:rsidR="00FA492A" w:rsidRDefault="001B083E" w:rsidP="006E7078">
      <w:pPr>
        <w:jc w:val="both"/>
        <w:rPr>
          <w:b/>
          <w:sz w:val="22"/>
          <w:szCs w:val="22"/>
        </w:rPr>
      </w:pPr>
      <w:r w:rsidRPr="00665D3A">
        <w:rPr>
          <w:b/>
          <w:sz w:val="22"/>
          <w:szCs w:val="22"/>
        </w:rPr>
        <w:t>Факторы, которые, по мнению органов управления эмитента, оказали наиболее существенное влияние на ликвидность и платежеспособность эмитента:</w:t>
      </w:r>
    </w:p>
    <w:p w:rsidR="007E761E" w:rsidRDefault="001B083E" w:rsidP="006E7078">
      <w:pPr>
        <w:jc w:val="both"/>
        <w:rPr>
          <w:sz w:val="22"/>
          <w:szCs w:val="22"/>
        </w:rPr>
      </w:pPr>
      <w:r w:rsidRPr="004771C4">
        <w:rPr>
          <w:sz w:val="22"/>
          <w:szCs w:val="22"/>
        </w:rPr>
        <w:t xml:space="preserve">В </w:t>
      </w:r>
      <w:r w:rsidR="001056A9">
        <w:rPr>
          <w:sz w:val="22"/>
          <w:szCs w:val="22"/>
        </w:rPr>
        <w:t xml:space="preserve">периоды </w:t>
      </w:r>
      <w:r w:rsidRPr="004771C4">
        <w:rPr>
          <w:sz w:val="22"/>
          <w:szCs w:val="22"/>
        </w:rPr>
        <w:t>2016 г</w:t>
      </w:r>
      <w:r w:rsidR="004771C4" w:rsidRPr="004771C4">
        <w:rPr>
          <w:sz w:val="22"/>
          <w:szCs w:val="22"/>
        </w:rPr>
        <w:t>.</w:t>
      </w:r>
      <w:r w:rsidR="004771C4">
        <w:rPr>
          <w:sz w:val="22"/>
          <w:szCs w:val="22"/>
        </w:rPr>
        <w:t xml:space="preserve"> </w:t>
      </w:r>
      <w:r w:rsidR="007E761E">
        <w:rPr>
          <w:sz w:val="22"/>
          <w:szCs w:val="22"/>
        </w:rPr>
        <w:t>- 20</w:t>
      </w:r>
      <w:r w:rsidR="00022BED">
        <w:rPr>
          <w:sz w:val="22"/>
          <w:szCs w:val="22"/>
        </w:rPr>
        <w:t>20</w:t>
      </w:r>
      <w:r w:rsidR="007E761E">
        <w:rPr>
          <w:sz w:val="22"/>
          <w:szCs w:val="22"/>
        </w:rPr>
        <w:t xml:space="preserve"> г.</w:t>
      </w:r>
      <w:r w:rsidR="007E761E" w:rsidRPr="007E761E">
        <w:rPr>
          <w:sz w:val="22"/>
          <w:szCs w:val="22"/>
        </w:rPr>
        <w:t xml:space="preserve"> </w:t>
      </w:r>
      <w:r w:rsidR="007E761E" w:rsidRPr="004771C4">
        <w:rPr>
          <w:sz w:val="22"/>
          <w:szCs w:val="22"/>
        </w:rPr>
        <w:t>существенное влияние на ликвидность и платежеспособность эмитента повлиял</w:t>
      </w:r>
      <w:r w:rsidR="007E761E">
        <w:rPr>
          <w:sz w:val="22"/>
          <w:szCs w:val="22"/>
        </w:rPr>
        <w:t>а</w:t>
      </w:r>
      <w:r w:rsidR="007E761E" w:rsidRPr="004771C4">
        <w:rPr>
          <w:sz w:val="22"/>
          <w:szCs w:val="22"/>
        </w:rPr>
        <w:t xml:space="preserve"> величин</w:t>
      </w:r>
      <w:r w:rsidR="007E761E">
        <w:rPr>
          <w:sz w:val="22"/>
          <w:szCs w:val="22"/>
        </w:rPr>
        <w:t>а</w:t>
      </w:r>
      <w:r w:rsidR="007E761E" w:rsidRPr="004771C4">
        <w:rPr>
          <w:sz w:val="22"/>
          <w:szCs w:val="22"/>
        </w:rPr>
        <w:t xml:space="preserve"> имеющихся у Эмитента оборотных активов на дату 31.12.2016 г</w:t>
      </w:r>
      <w:r w:rsidR="007E761E">
        <w:rPr>
          <w:sz w:val="22"/>
          <w:szCs w:val="22"/>
        </w:rPr>
        <w:t xml:space="preserve">., 31.12.2017 г., </w:t>
      </w:r>
      <w:r w:rsidR="007E761E" w:rsidRPr="004771C4">
        <w:rPr>
          <w:sz w:val="22"/>
          <w:szCs w:val="22"/>
        </w:rPr>
        <w:t>31.12.201</w:t>
      </w:r>
      <w:r w:rsidR="007E761E">
        <w:rPr>
          <w:sz w:val="22"/>
          <w:szCs w:val="22"/>
        </w:rPr>
        <w:t>8</w:t>
      </w:r>
      <w:r w:rsidR="007E761E" w:rsidRPr="004771C4">
        <w:rPr>
          <w:sz w:val="22"/>
          <w:szCs w:val="22"/>
        </w:rPr>
        <w:t xml:space="preserve"> г</w:t>
      </w:r>
      <w:r w:rsidR="007E761E">
        <w:rPr>
          <w:sz w:val="22"/>
          <w:szCs w:val="22"/>
        </w:rPr>
        <w:t>.,</w:t>
      </w:r>
      <w:r w:rsidR="007E761E" w:rsidRPr="008855B0">
        <w:rPr>
          <w:sz w:val="22"/>
          <w:szCs w:val="22"/>
        </w:rPr>
        <w:t xml:space="preserve"> </w:t>
      </w:r>
      <w:r w:rsidR="007E761E" w:rsidRPr="004771C4">
        <w:rPr>
          <w:sz w:val="22"/>
          <w:szCs w:val="22"/>
        </w:rPr>
        <w:t>31.12.201</w:t>
      </w:r>
      <w:r w:rsidR="007E761E">
        <w:rPr>
          <w:sz w:val="22"/>
          <w:szCs w:val="22"/>
        </w:rPr>
        <w:t>9</w:t>
      </w:r>
      <w:r w:rsidR="007E761E" w:rsidRPr="004771C4">
        <w:rPr>
          <w:sz w:val="22"/>
          <w:szCs w:val="22"/>
        </w:rPr>
        <w:t xml:space="preserve"> г</w:t>
      </w:r>
      <w:r w:rsidR="002A2452">
        <w:rPr>
          <w:sz w:val="22"/>
          <w:szCs w:val="22"/>
        </w:rPr>
        <w:t xml:space="preserve">., </w:t>
      </w:r>
      <w:r w:rsidR="002A2452" w:rsidRPr="004771C4">
        <w:rPr>
          <w:sz w:val="22"/>
          <w:szCs w:val="22"/>
        </w:rPr>
        <w:t>31.12.20</w:t>
      </w:r>
      <w:r w:rsidR="002A2452">
        <w:rPr>
          <w:sz w:val="22"/>
          <w:szCs w:val="22"/>
        </w:rPr>
        <w:t>20</w:t>
      </w:r>
      <w:r w:rsidR="002A2452" w:rsidRPr="004771C4">
        <w:rPr>
          <w:sz w:val="22"/>
          <w:szCs w:val="22"/>
        </w:rPr>
        <w:t xml:space="preserve"> г</w:t>
      </w:r>
      <w:r w:rsidR="002A2452">
        <w:rPr>
          <w:sz w:val="22"/>
          <w:szCs w:val="22"/>
        </w:rPr>
        <w:t>., что позволило предприятию быть платежеспособны</w:t>
      </w:r>
      <w:r w:rsidR="00963441">
        <w:rPr>
          <w:sz w:val="22"/>
          <w:szCs w:val="22"/>
        </w:rPr>
        <w:t>м</w:t>
      </w:r>
      <w:r w:rsidR="001D3FED">
        <w:rPr>
          <w:sz w:val="22"/>
          <w:szCs w:val="22"/>
        </w:rPr>
        <w:t xml:space="preserve"> </w:t>
      </w:r>
      <w:r w:rsidR="00A02C1D">
        <w:rPr>
          <w:sz w:val="22"/>
          <w:szCs w:val="22"/>
        </w:rPr>
        <w:t xml:space="preserve">и ликвидным </w:t>
      </w:r>
      <w:r w:rsidR="001D3FED">
        <w:rPr>
          <w:sz w:val="22"/>
          <w:szCs w:val="22"/>
        </w:rPr>
        <w:t>для погашения текущих расходов и краткосрочных обязательств.</w:t>
      </w:r>
    </w:p>
    <w:p w:rsidR="001B083E" w:rsidRPr="001B083E" w:rsidRDefault="001B083E" w:rsidP="006E7078">
      <w:pPr>
        <w:jc w:val="both"/>
        <w:rPr>
          <w:color w:val="000000"/>
          <w:sz w:val="22"/>
          <w:szCs w:val="22"/>
        </w:rPr>
      </w:pPr>
    </w:p>
    <w:p w:rsidR="00671E62" w:rsidRPr="00743A08" w:rsidRDefault="00D807BD" w:rsidP="006E7078">
      <w:pPr>
        <w:jc w:val="both"/>
        <w:rPr>
          <w:sz w:val="22"/>
          <w:szCs w:val="22"/>
        </w:rPr>
      </w:pPr>
      <w:r w:rsidRPr="00743A08">
        <w:rPr>
          <w:color w:val="000000"/>
          <w:sz w:val="22"/>
          <w:szCs w:val="22"/>
        </w:rPr>
        <w:t>М</w:t>
      </w:r>
      <w:r w:rsidR="00671E62" w:rsidRPr="00743A08">
        <w:rPr>
          <w:color w:val="000000"/>
          <w:sz w:val="22"/>
          <w:szCs w:val="22"/>
        </w:rPr>
        <w:t>нения указанных органов управления эмитента относительно упомянутых факторов и (или)</w:t>
      </w:r>
      <w:r w:rsidR="00671E62" w:rsidRPr="00743A08">
        <w:rPr>
          <w:sz w:val="22"/>
          <w:szCs w:val="22"/>
        </w:rPr>
        <w:t xml:space="preserve"> степени их влияния на показатели финансово-хозяйственной деятельности эмитента совпадают</w:t>
      </w:r>
      <w:r w:rsidRPr="00743A08">
        <w:rPr>
          <w:sz w:val="22"/>
          <w:szCs w:val="22"/>
        </w:rPr>
        <w:t>.</w:t>
      </w:r>
    </w:p>
    <w:p w:rsidR="006E7078" w:rsidRPr="00743A08" w:rsidRDefault="006E7078" w:rsidP="00EE6AFB">
      <w:pPr>
        <w:jc w:val="both"/>
        <w:rPr>
          <w:sz w:val="22"/>
          <w:szCs w:val="22"/>
        </w:rPr>
      </w:pPr>
    </w:p>
    <w:p w:rsidR="00671E62" w:rsidRPr="00743A08" w:rsidRDefault="00986C19" w:rsidP="00EE6AFB">
      <w:pPr>
        <w:jc w:val="both"/>
        <w:rPr>
          <w:sz w:val="22"/>
          <w:szCs w:val="22"/>
        </w:rPr>
      </w:pPr>
      <w:r w:rsidRPr="00743A08">
        <w:rPr>
          <w:sz w:val="22"/>
          <w:szCs w:val="22"/>
        </w:rPr>
        <w:t>Члены совета директоров (наблюдательного совета) эмитента не имеют особ</w:t>
      </w:r>
      <w:r w:rsidR="00EC309D" w:rsidRPr="00743A08">
        <w:rPr>
          <w:sz w:val="22"/>
          <w:szCs w:val="22"/>
        </w:rPr>
        <w:t>ые</w:t>
      </w:r>
      <w:r w:rsidRPr="00743A08">
        <w:rPr>
          <w:sz w:val="22"/>
          <w:szCs w:val="22"/>
        </w:rPr>
        <w:t xml:space="preserve"> мнения </w:t>
      </w:r>
      <w:r w:rsidR="00671E62" w:rsidRPr="00743A08">
        <w:rPr>
          <w:sz w:val="22"/>
          <w:szCs w:val="22"/>
        </w:rPr>
        <w:t xml:space="preserve">относительно упомянутых факторов и (или) степени их влияния на показатели финансово-хозяйственной </w:t>
      </w:r>
      <w:r w:rsidR="00EC309D" w:rsidRPr="00743A08">
        <w:rPr>
          <w:sz w:val="22"/>
          <w:szCs w:val="22"/>
        </w:rPr>
        <w:t>деятельности эмитента, отраженны</w:t>
      </w:r>
      <w:r w:rsidR="00671E62" w:rsidRPr="00743A08">
        <w:rPr>
          <w:sz w:val="22"/>
          <w:szCs w:val="22"/>
        </w:rPr>
        <w:t>е в протоколе собрания (заседания) совета директоров (наблюдательного совета) эмитента, на котором рассматривались соответствующие вопросы</w:t>
      </w:r>
      <w:r w:rsidR="00D807BD" w:rsidRPr="00743A08">
        <w:rPr>
          <w:sz w:val="22"/>
          <w:szCs w:val="22"/>
        </w:rPr>
        <w:t>.</w:t>
      </w:r>
    </w:p>
    <w:p w:rsidR="006E7078" w:rsidRPr="00743A08" w:rsidRDefault="006E7078" w:rsidP="00EE6AFB">
      <w:pPr>
        <w:jc w:val="both"/>
        <w:rPr>
          <w:sz w:val="22"/>
          <w:szCs w:val="22"/>
        </w:rPr>
      </w:pPr>
    </w:p>
    <w:p w:rsidR="00D807BD" w:rsidRPr="00743A08" w:rsidRDefault="00D807BD" w:rsidP="00EE6AFB">
      <w:pPr>
        <w:jc w:val="both"/>
        <w:rPr>
          <w:sz w:val="22"/>
          <w:szCs w:val="22"/>
        </w:rPr>
      </w:pPr>
      <w:r w:rsidRPr="00743A08">
        <w:rPr>
          <w:sz w:val="22"/>
          <w:szCs w:val="22"/>
        </w:rPr>
        <w:t>Коллегиальный исполнительный орган не предусмотрен Уставом эмитента.</w:t>
      </w:r>
    </w:p>
    <w:p w:rsidR="007501F5" w:rsidRPr="00743A08" w:rsidRDefault="007501F5" w:rsidP="009A404C">
      <w:pPr>
        <w:pStyle w:val="2"/>
        <w:spacing w:before="0"/>
        <w:jc w:val="both"/>
        <w:rPr>
          <w:rFonts w:ascii="Times New Roman" w:hAnsi="Times New Roman" w:cs="Times New Roman"/>
          <w:color w:val="auto"/>
          <w:sz w:val="22"/>
          <w:szCs w:val="22"/>
        </w:rPr>
      </w:pPr>
      <w:bookmarkStart w:id="83" w:name="Par3442"/>
      <w:bookmarkStart w:id="84" w:name="_Toc25145068"/>
      <w:bookmarkEnd w:id="83"/>
    </w:p>
    <w:p w:rsidR="00671E62" w:rsidRDefault="00671E62" w:rsidP="009A404C">
      <w:pPr>
        <w:pStyle w:val="2"/>
        <w:spacing w:before="0"/>
        <w:jc w:val="both"/>
        <w:rPr>
          <w:rFonts w:ascii="Times New Roman" w:hAnsi="Times New Roman" w:cs="Times New Roman"/>
          <w:color w:val="auto"/>
          <w:sz w:val="22"/>
          <w:szCs w:val="22"/>
        </w:rPr>
      </w:pPr>
      <w:r w:rsidRPr="00743A08">
        <w:rPr>
          <w:rFonts w:ascii="Times New Roman" w:hAnsi="Times New Roman" w:cs="Times New Roman"/>
          <w:color w:val="auto"/>
          <w:sz w:val="22"/>
          <w:szCs w:val="22"/>
        </w:rPr>
        <w:t>4.3. Размер и структура капитала и оборотных средств эмитента</w:t>
      </w:r>
      <w:bookmarkEnd w:id="84"/>
    </w:p>
    <w:p w:rsidR="00E549A3" w:rsidRPr="00E549A3" w:rsidRDefault="00E549A3" w:rsidP="00E549A3"/>
    <w:p w:rsidR="00671E62" w:rsidRPr="00743A08" w:rsidRDefault="00671E62" w:rsidP="001934B8">
      <w:pPr>
        <w:pStyle w:val="2"/>
        <w:shd w:val="clear" w:color="auto" w:fill="FFFFFF" w:themeFill="background1"/>
        <w:spacing w:before="0"/>
        <w:jc w:val="both"/>
        <w:rPr>
          <w:rFonts w:ascii="Times New Roman" w:hAnsi="Times New Roman" w:cs="Times New Roman"/>
          <w:color w:val="auto"/>
          <w:sz w:val="22"/>
          <w:szCs w:val="22"/>
        </w:rPr>
      </w:pPr>
      <w:bookmarkStart w:id="85" w:name="_Toc25145069"/>
      <w:r w:rsidRPr="00743A08">
        <w:rPr>
          <w:rFonts w:ascii="Times New Roman" w:hAnsi="Times New Roman" w:cs="Times New Roman"/>
          <w:color w:val="auto"/>
          <w:sz w:val="22"/>
          <w:szCs w:val="22"/>
        </w:rPr>
        <w:t>4.3.1. Размер и структура капитала и оборотных средств эмитента</w:t>
      </w:r>
      <w:bookmarkEnd w:id="85"/>
    </w:p>
    <w:p w:rsidR="00671E62" w:rsidRPr="00743A08" w:rsidRDefault="00671E62" w:rsidP="001934B8">
      <w:pPr>
        <w:pStyle w:val="ConsPlusNormal"/>
        <w:shd w:val="clear" w:color="auto" w:fill="FFFFFF" w:themeFill="background1"/>
        <w:jc w:val="both"/>
        <w:rPr>
          <w:sz w:val="22"/>
          <w:szCs w:val="22"/>
        </w:rPr>
      </w:pPr>
      <w:r w:rsidRPr="00743A08">
        <w:rPr>
          <w:sz w:val="22"/>
          <w:szCs w:val="22"/>
        </w:rPr>
        <w:t>Эмитенты, не являющиеся кредитными организациями, приводят за пять последних завершенных отчетных лет или за каждый завершенный отчетный год, если эмитент осуществляет свою деятельность менее пяти лет, следующую информацию:</w:t>
      </w:r>
    </w:p>
    <w:p w:rsidR="009B5F3F" w:rsidRPr="00743A08" w:rsidRDefault="00F03DED" w:rsidP="001934B8">
      <w:pPr>
        <w:pStyle w:val="ConsPlusNormal"/>
        <w:shd w:val="clear" w:color="auto" w:fill="FFFFFF" w:themeFill="background1"/>
        <w:jc w:val="both"/>
        <w:rPr>
          <w:sz w:val="22"/>
          <w:szCs w:val="22"/>
        </w:rPr>
      </w:pPr>
      <w:r w:rsidRPr="00743A08">
        <w:rPr>
          <w:sz w:val="22"/>
          <w:szCs w:val="22"/>
        </w:rPr>
        <w:t>Единица измерения:</w:t>
      </w:r>
      <w:r w:rsidR="00C1434F" w:rsidRPr="00743A08">
        <w:rPr>
          <w:sz w:val="22"/>
          <w:szCs w:val="22"/>
        </w:rPr>
        <w:t xml:space="preserve"> тыс.</w:t>
      </w:r>
      <w:r w:rsidRPr="00743A08">
        <w:rPr>
          <w:sz w:val="22"/>
          <w:szCs w:val="22"/>
        </w:rPr>
        <w:t xml:space="preserve"> руб</w:t>
      </w:r>
      <w:r w:rsidR="009A404C" w:rsidRPr="00743A08">
        <w:rPr>
          <w:sz w:val="22"/>
          <w:szCs w:val="22"/>
        </w:rPr>
        <w:t>.</w:t>
      </w:r>
    </w:p>
    <w:tbl>
      <w:tblPr>
        <w:tblStyle w:val="ae"/>
        <w:tblW w:w="9889" w:type="dxa"/>
        <w:tblLayout w:type="fixed"/>
        <w:tblLook w:val="04A0"/>
      </w:tblPr>
      <w:tblGrid>
        <w:gridCol w:w="2235"/>
        <w:gridCol w:w="1559"/>
        <w:gridCol w:w="1559"/>
        <w:gridCol w:w="1559"/>
        <w:gridCol w:w="1560"/>
        <w:gridCol w:w="1417"/>
      </w:tblGrid>
      <w:tr w:rsidR="005C34B1" w:rsidRPr="00AD01ED" w:rsidTr="00E549A3">
        <w:tc>
          <w:tcPr>
            <w:tcW w:w="2235" w:type="dxa"/>
          </w:tcPr>
          <w:p w:rsidR="005C34B1" w:rsidRPr="00966DAC" w:rsidRDefault="005C34B1" w:rsidP="001934B8">
            <w:pPr>
              <w:pStyle w:val="ConsPlusNormal"/>
              <w:shd w:val="clear" w:color="auto" w:fill="FFFFFF" w:themeFill="background1"/>
              <w:spacing w:before="240"/>
              <w:jc w:val="center"/>
              <w:rPr>
                <w:b/>
                <w:sz w:val="20"/>
                <w:szCs w:val="20"/>
              </w:rPr>
            </w:pPr>
            <w:r w:rsidRPr="00966DAC">
              <w:rPr>
                <w:b/>
                <w:sz w:val="20"/>
                <w:szCs w:val="20"/>
              </w:rPr>
              <w:t>Наименование показателя</w:t>
            </w:r>
          </w:p>
        </w:tc>
        <w:tc>
          <w:tcPr>
            <w:tcW w:w="1559" w:type="dxa"/>
          </w:tcPr>
          <w:p w:rsidR="005C34B1" w:rsidRPr="00966DAC" w:rsidRDefault="005C34B1" w:rsidP="001934B8">
            <w:pPr>
              <w:pStyle w:val="ConsPlusNormal"/>
              <w:shd w:val="clear" w:color="auto" w:fill="FFFFFF" w:themeFill="background1"/>
              <w:spacing w:before="240"/>
              <w:jc w:val="center"/>
              <w:rPr>
                <w:b/>
                <w:sz w:val="20"/>
                <w:szCs w:val="20"/>
              </w:rPr>
            </w:pPr>
            <w:r w:rsidRPr="00966DAC">
              <w:rPr>
                <w:b/>
                <w:sz w:val="20"/>
                <w:szCs w:val="20"/>
              </w:rPr>
              <w:t>31.12.201</w:t>
            </w:r>
            <w:r w:rsidR="00EA0AFD">
              <w:rPr>
                <w:b/>
                <w:sz w:val="20"/>
                <w:szCs w:val="20"/>
              </w:rPr>
              <w:t>6</w:t>
            </w:r>
          </w:p>
        </w:tc>
        <w:tc>
          <w:tcPr>
            <w:tcW w:w="1559" w:type="dxa"/>
          </w:tcPr>
          <w:p w:rsidR="005C34B1" w:rsidRPr="00966DAC" w:rsidRDefault="005C34B1" w:rsidP="001934B8">
            <w:pPr>
              <w:pStyle w:val="ConsPlusNormal"/>
              <w:shd w:val="clear" w:color="auto" w:fill="FFFFFF" w:themeFill="background1"/>
              <w:spacing w:before="240"/>
              <w:jc w:val="center"/>
              <w:rPr>
                <w:b/>
                <w:sz w:val="20"/>
                <w:szCs w:val="20"/>
              </w:rPr>
            </w:pPr>
            <w:r w:rsidRPr="00966DAC">
              <w:rPr>
                <w:b/>
                <w:sz w:val="20"/>
                <w:szCs w:val="20"/>
              </w:rPr>
              <w:t>31.12.201</w:t>
            </w:r>
            <w:r w:rsidR="00EA0AFD">
              <w:rPr>
                <w:b/>
                <w:sz w:val="20"/>
                <w:szCs w:val="20"/>
              </w:rPr>
              <w:t>7</w:t>
            </w:r>
          </w:p>
        </w:tc>
        <w:tc>
          <w:tcPr>
            <w:tcW w:w="1559" w:type="dxa"/>
          </w:tcPr>
          <w:p w:rsidR="005C34B1" w:rsidRPr="00966DAC" w:rsidRDefault="005C34B1" w:rsidP="001934B8">
            <w:pPr>
              <w:pStyle w:val="ConsPlusNormal"/>
              <w:shd w:val="clear" w:color="auto" w:fill="FFFFFF" w:themeFill="background1"/>
              <w:spacing w:before="240"/>
              <w:jc w:val="center"/>
              <w:rPr>
                <w:b/>
                <w:sz w:val="20"/>
                <w:szCs w:val="20"/>
              </w:rPr>
            </w:pPr>
            <w:r w:rsidRPr="00966DAC">
              <w:rPr>
                <w:b/>
                <w:sz w:val="20"/>
                <w:szCs w:val="20"/>
              </w:rPr>
              <w:t>31.12.201</w:t>
            </w:r>
            <w:r w:rsidR="00EA0AFD">
              <w:rPr>
                <w:b/>
                <w:sz w:val="20"/>
                <w:szCs w:val="20"/>
              </w:rPr>
              <w:t>8</w:t>
            </w:r>
          </w:p>
        </w:tc>
        <w:tc>
          <w:tcPr>
            <w:tcW w:w="1560" w:type="dxa"/>
          </w:tcPr>
          <w:p w:rsidR="005C34B1" w:rsidRPr="00966DAC" w:rsidRDefault="005C34B1" w:rsidP="001934B8">
            <w:pPr>
              <w:pStyle w:val="ConsPlusNormal"/>
              <w:shd w:val="clear" w:color="auto" w:fill="FFFFFF" w:themeFill="background1"/>
              <w:spacing w:before="240"/>
              <w:jc w:val="center"/>
              <w:rPr>
                <w:b/>
                <w:sz w:val="20"/>
                <w:szCs w:val="20"/>
              </w:rPr>
            </w:pPr>
            <w:r w:rsidRPr="00966DAC">
              <w:rPr>
                <w:b/>
                <w:sz w:val="20"/>
                <w:szCs w:val="20"/>
              </w:rPr>
              <w:t>31.12.201</w:t>
            </w:r>
            <w:r w:rsidR="00EA0AFD">
              <w:rPr>
                <w:b/>
                <w:sz w:val="20"/>
                <w:szCs w:val="20"/>
              </w:rPr>
              <w:t>9</w:t>
            </w:r>
          </w:p>
        </w:tc>
        <w:tc>
          <w:tcPr>
            <w:tcW w:w="1417" w:type="dxa"/>
          </w:tcPr>
          <w:p w:rsidR="005C34B1" w:rsidRDefault="005C34B1" w:rsidP="001934B8">
            <w:pPr>
              <w:pStyle w:val="ConsPlusNormal"/>
              <w:shd w:val="clear" w:color="auto" w:fill="FFFFFF" w:themeFill="background1"/>
              <w:spacing w:before="240"/>
              <w:jc w:val="center"/>
              <w:rPr>
                <w:b/>
                <w:sz w:val="20"/>
                <w:szCs w:val="20"/>
              </w:rPr>
            </w:pPr>
            <w:r w:rsidRPr="00966DAC">
              <w:rPr>
                <w:b/>
                <w:sz w:val="20"/>
                <w:szCs w:val="20"/>
              </w:rPr>
              <w:t>31.12.20</w:t>
            </w:r>
            <w:r w:rsidR="00EA0AFD">
              <w:rPr>
                <w:b/>
                <w:sz w:val="20"/>
                <w:szCs w:val="20"/>
              </w:rPr>
              <w:t>20</w:t>
            </w:r>
          </w:p>
          <w:p w:rsidR="00D54FF1" w:rsidRPr="00966DAC" w:rsidRDefault="00D54FF1" w:rsidP="001934B8">
            <w:pPr>
              <w:pStyle w:val="ConsPlusNormal"/>
              <w:shd w:val="clear" w:color="auto" w:fill="FFFFFF" w:themeFill="background1"/>
              <w:spacing w:before="240"/>
              <w:jc w:val="center"/>
              <w:rPr>
                <w:sz w:val="20"/>
                <w:szCs w:val="20"/>
              </w:rPr>
            </w:pPr>
          </w:p>
        </w:tc>
      </w:tr>
      <w:tr w:rsidR="005C34B1" w:rsidRPr="00AD01ED" w:rsidTr="00D54FF1">
        <w:trPr>
          <w:trHeight w:val="734"/>
        </w:trPr>
        <w:tc>
          <w:tcPr>
            <w:tcW w:w="2235" w:type="dxa"/>
            <w:vMerge w:val="restart"/>
          </w:tcPr>
          <w:p w:rsidR="005C34B1" w:rsidRPr="00966DAC" w:rsidRDefault="005C34B1" w:rsidP="001934B8">
            <w:pPr>
              <w:pStyle w:val="ConsPlusNormal"/>
              <w:shd w:val="clear" w:color="auto" w:fill="FFFFFF" w:themeFill="background1"/>
              <w:spacing w:before="240"/>
              <w:jc w:val="center"/>
              <w:rPr>
                <w:sz w:val="20"/>
                <w:szCs w:val="20"/>
              </w:rPr>
            </w:pPr>
            <w:r w:rsidRPr="00966DAC">
              <w:rPr>
                <w:sz w:val="20"/>
                <w:szCs w:val="20"/>
              </w:rPr>
              <w:t>Размер уставного капитала эмитента, а также соответствие размера уставного капитала эмитента, приведенного в настоящем пункте, учредительным документам эмитента</w:t>
            </w:r>
          </w:p>
        </w:tc>
        <w:tc>
          <w:tcPr>
            <w:tcW w:w="1559" w:type="dxa"/>
          </w:tcPr>
          <w:p w:rsidR="005C34B1" w:rsidRPr="00966DAC" w:rsidRDefault="005C34B1" w:rsidP="001934B8">
            <w:pPr>
              <w:pStyle w:val="ConsPlusNormal"/>
              <w:shd w:val="clear" w:color="auto" w:fill="FFFFFF" w:themeFill="background1"/>
              <w:snapToGrid w:val="0"/>
              <w:spacing w:before="240"/>
              <w:jc w:val="center"/>
              <w:rPr>
                <w:sz w:val="20"/>
                <w:szCs w:val="20"/>
              </w:rPr>
            </w:pPr>
            <w:r w:rsidRPr="00966DAC">
              <w:rPr>
                <w:sz w:val="20"/>
                <w:szCs w:val="20"/>
              </w:rPr>
              <w:t>2</w:t>
            </w:r>
            <w:r w:rsidR="00755840">
              <w:rPr>
                <w:sz w:val="20"/>
                <w:szCs w:val="20"/>
              </w:rPr>
              <w:t>1</w:t>
            </w:r>
          </w:p>
        </w:tc>
        <w:tc>
          <w:tcPr>
            <w:tcW w:w="1559" w:type="dxa"/>
          </w:tcPr>
          <w:p w:rsidR="005C34B1" w:rsidRPr="00966DAC" w:rsidRDefault="005C34B1" w:rsidP="001934B8">
            <w:pPr>
              <w:pStyle w:val="ConsPlusNormal"/>
              <w:shd w:val="clear" w:color="auto" w:fill="FFFFFF" w:themeFill="background1"/>
              <w:snapToGrid w:val="0"/>
              <w:spacing w:before="240"/>
              <w:jc w:val="center"/>
              <w:rPr>
                <w:sz w:val="20"/>
                <w:szCs w:val="20"/>
              </w:rPr>
            </w:pPr>
            <w:r w:rsidRPr="00966DAC">
              <w:rPr>
                <w:sz w:val="20"/>
                <w:szCs w:val="20"/>
              </w:rPr>
              <w:t>2</w:t>
            </w:r>
            <w:r w:rsidR="00755840">
              <w:rPr>
                <w:sz w:val="20"/>
                <w:szCs w:val="20"/>
              </w:rPr>
              <w:t>1</w:t>
            </w:r>
          </w:p>
        </w:tc>
        <w:tc>
          <w:tcPr>
            <w:tcW w:w="1559" w:type="dxa"/>
          </w:tcPr>
          <w:p w:rsidR="005C34B1" w:rsidRPr="00966DAC" w:rsidRDefault="005C34B1" w:rsidP="001934B8">
            <w:pPr>
              <w:pStyle w:val="ConsPlusNormal"/>
              <w:shd w:val="clear" w:color="auto" w:fill="FFFFFF" w:themeFill="background1"/>
              <w:snapToGrid w:val="0"/>
              <w:spacing w:before="240"/>
              <w:jc w:val="center"/>
              <w:rPr>
                <w:sz w:val="20"/>
                <w:szCs w:val="20"/>
              </w:rPr>
            </w:pPr>
            <w:r w:rsidRPr="00966DAC">
              <w:rPr>
                <w:sz w:val="20"/>
                <w:szCs w:val="20"/>
              </w:rPr>
              <w:t>2</w:t>
            </w:r>
            <w:r w:rsidR="00755840">
              <w:rPr>
                <w:sz w:val="20"/>
                <w:szCs w:val="20"/>
              </w:rPr>
              <w:t>1</w:t>
            </w:r>
          </w:p>
        </w:tc>
        <w:tc>
          <w:tcPr>
            <w:tcW w:w="1560" w:type="dxa"/>
          </w:tcPr>
          <w:p w:rsidR="005C34B1" w:rsidRPr="00966DAC" w:rsidRDefault="005C34B1" w:rsidP="001934B8">
            <w:pPr>
              <w:pStyle w:val="ConsPlusNormal"/>
              <w:shd w:val="clear" w:color="auto" w:fill="FFFFFF" w:themeFill="background1"/>
              <w:snapToGrid w:val="0"/>
              <w:spacing w:before="240"/>
              <w:jc w:val="center"/>
              <w:rPr>
                <w:sz w:val="20"/>
                <w:szCs w:val="20"/>
              </w:rPr>
            </w:pPr>
            <w:r w:rsidRPr="00966DAC">
              <w:rPr>
                <w:sz w:val="20"/>
                <w:szCs w:val="20"/>
              </w:rPr>
              <w:t>2</w:t>
            </w:r>
            <w:r w:rsidR="00755840">
              <w:rPr>
                <w:sz w:val="20"/>
                <w:szCs w:val="20"/>
              </w:rPr>
              <w:t>1</w:t>
            </w:r>
          </w:p>
        </w:tc>
        <w:tc>
          <w:tcPr>
            <w:tcW w:w="1417" w:type="dxa"/>
          </w:tcPr>
          <w:p w:rsidR="005C34B1" w:rsidRDefault="00755840" w:rsidP="001934B8">
            <w:pPr>
              <w:pStyle w:val="ConsPlusNormal"/>
              <w:shd w:val="clear" w:color="auto" w:fill="FFFFFF" w:themeFill="background1"/>
              <w:snapToGrid w:val="0"/>
              <w:spacing w:before="240"/>
              <w:jc w:val="center"/>
              <w:rPr>
                <w:sz w:val="20"/>
                <w:szCs w:val="20"/>
              </w:rPr>
            </w:pPr>
            <w:r>
              <w:rPr>
                <w:sz w:val="20"/>
                <w:szCs w:val="20"/>
              </w:rPr>
              <w:t>1 021</w:t>
            </w:r>
          </w:p>
          <w:p w:rsidR="005C34B1" w:rsidRPr="00966DAC" w:rsidRDefault="005C34B1" w:rsidP="001934B8">
            <w:pPr>
              <w:pStyle w:val="af4"/>
              <w:shd w:val="clear" w:color="auto" w:fill="FFFFFF" w:themeFill="background1"/>
              <w:jc w:val="center"/>
            </w:pPr>
          </w:p>
        </w:tc>
      </w:tr>
      <w:tr w:rsidR="005C34B1" w:rsidRPr="00AD01ED" w:rsidTr="00D54FF1">
        <w:trPr>
          <w:trHeight w:val="734"/>
        </w:trPr>
        <w:tc>
          <w:tcPr>
            <w:tcW w:w="2235" w:type="dxa"/>
            <w:vMerge/>
          </w:tcPr>
          <w:p w:rsidR="005C34B1" w:rsidRPr="00966DAC" w:rsidRDefault="005C34B1" w:rsidP="001934B8">
            <w:pPr>
              <w:pStyle w:val="ConsPlusNormal"/>
              <w:shd w:val="clear" w:color="auto" w:fill="FFFFFF" w:themeFill="background1"/>
              <w:spacing w:before="240"/>
              <w:jc w:val="center"/>
              <w:rPr>
                <w:sz w:val="20"/>
                <w:szCs w:val="20"/>
              </w:rPr>
            </w:pPr>
          </w:p>
        </w:tc>
        <w:tc>
          <w:tcPr>
            <w:tcW w:w="1559" w:type="dxa"/>
          </w:tcPr>
          <w:p w:rsidR="005C34B1" w:rsidRPr="00B170F8" w:rsidRDefault="00EC4EEA" w:rsidP="001934B8">
            <w:pPr>
              <w:pStyle w:val="ConsPlusNormal"/>
              <w:shd w:val="clear" w:color="auto" w:fill="FFFFFF" w:themeFill="background1"/>
              <w:snapToGrid w:val="0"/>
              <w:spacing w:before="240"/>
              <w:jc w:val="center"/>
              <w:rPr>
                <w:sz w:val="20"/>
                <w:szCs w:val="20"/>
              </w:rPr>
            </w:pPr>
            <w:r>
              <w:rPr>
                <w:sz w:val="20"/>
                <w:szCs w:val="20"/>
              </w:rPr>
              <w:t>Р</w:t>
            </w:r>
            <w:r w:rsidR="005C34B1" w:rsidRPr="00B170F8">
              <w:rPr>
                <w:sz w:val="20"/>
                <w:szCs w:val="20"/>
              </w:rPr>
              <w:t>азмер уставного капитала эмитента, приведенного в настоящем пункте, соответствует размеру  уставного капитала, указанного в учредительных документах эмитента</w:t>
            </w:r>
          </w:p>
        </w:tc>
        <w:tc>
          <w:tcPr>
            <w:tcW w:w="1559" w:type="dxa"/>
          </w:tcPr>
          <w:p w:rsidR="005C34B1" w:rsidRPr="00B170F8" w:rsidRDefault="00EC4EEA" w:rsidP="001934B8">
            <w:pPr>
              <w:pStyle w:val="ConsPlusNormal"/>
              <w:shd w:val="clear" w:color="auto" w:fill="FFFFFF" w:themeFill="background1"/>
              <w:snapToGrid w:val="0"/>
              <w:spacing w:before="240"/>
              <w:jc w:val="center"/>
              <w:rPr>
                <w:sz w:val="20"/>
                <w:szCs w:val="20"/>
              </w:rPr>
            </w:pPr>
            <w:r>
              <w:rPr>
                <w:sz w:val="20"/>
                <w:szCs w:val="20"/>
              </w:rPr>
              <w:t>Р</w:t>
            </w:r>
            <w:r w:rsidR="005C34B1" w:rsidRPr="00B170F8">
              <w:rPr>
                <w:sz w:val="20"/>
                <w:szCs w:val="20"/>
              </w:rPr>
              <w:t>азмер уставного капитала эмитента, приведенного в настоящем пункте, соответствует размеру  уставного капитала, указанного в учредительных документах эмитента</w:t>
            </w:r>
          </w:p>
        </w:tc>
        <w:tc>
          <w:tcPr>
            <w:tcW w:w="1559" w:type="dxa"/>
          </w:tcPr>
          <w:p w:rsidR="005C34B1" w:rsidRPr="00B170F8" w:rsidRDefault="00EC4EEA" w:rsidP="001934B8">
            <w:pPr>
              <w:pStyle w:val="ConsPlusNormal"/>
              <w:shd w:val="clear" w:color="auto" w:fill="FFFFFF" w:themeFill="background1"/>
              <w:snapToGrid w:val="0"/>
              <w:spacing w:before="240"/>
              <w:jc w:val="center"/>
              <w:rPr>
                <w:sz w:val="20"/>
                <w:szCs w:val="20"/>
              </w:rPr>
            </w:pPr>
            <w:r>
              <w:rPr>
                <w:sz w:val="20"/>
                <w:szCs w:val="20"/>
              </w:rPr>
              <w:t>Р</w:t>
            </w:r>
            <w:r w:rsidR="005C34B1" w:rsidRPr="00B170F8">
              <w:rPr>
                <w:sz w:val="20"/>
                <w:szCs w:val="20"/>
              </w:rPr>
              <w:t>азмер уставного капитала эмитента, приведенного в настоящем пункте, соответствует размеру  уставного капитала, указанного в учредительных документах эмитента</w:t>
            </w:r>
          </w:p>
        </w:tc>
        <w:tc>
          <w:tcPr>
            <w:tcW w:w="1560" w:type="dxa"/>
          </w:tcPr>
          <w:p w:rsidR="005C34B1" w:rsidRPr="00B170F8" w:rsidRDefault="00EC4EEA" w:rsidP="001934B8">
            <w:pPr>
              <w:pStyle w:val="ConsPlusNormal"/>
              <w:shd w:val="clear" w:color="auto" w:fill="FFFFFF" w:themeFill="background1"/>
              <w:snapToGrid w:val="0"/>
              <w:spacing w:before="240"/>
              <w:jc w:val="center"/>
              <w:rPr>
                <w:sz w:val="20"/>
                <w:szCs w:val="20"/>
              </w:rPr>
            </w:pPr>
            <w:r>
              <w:rPr>
                <w:sz w:val="20"/>
                <w:szCs w:val="20"/>
              </w:rPr>
              <w:t>Р</w:t>
            </w:r>
            <w:r w:rsidR="005C34B1" w:rsidRPr="00B170F8">
              <w:rPr>
                <w:sz w:val="20"/>
                <w:szCs w:val="20"/>
              </w:rPr>
              <w:t>азмер уставного капитала эмитента, приведенного в настоящем пункте, соответствует размеру  уставного капитала, указанного в учредительных документах эмитента</w:t>
            </w:r>
          </w:p>
        </w:tc>
        <w:tc>
          <w:tcPr>
            <w:tcW w:w="1417" w:type="dxa"/>
          </w:tcPr>
          <w:p w:rsidR="005C34B1" w:rsidRPr="00B170F8" w:rsidRDefault="00EC4EEA" w:rsidP="001934B8">
            <w:pPr>
              <w:pStyle w:val="ConsPlusNormal"/>
              <w:shd w:val="clear" w:color="auto" w:fill="FFFFFF" w:themeFill="background1"/>
              <w:snapToGrid w:val="0"/>
              <w:spacing w:before="240"/>
              <w:ind w:right="-108"/>
              <w:jc w:val="center"/>
              <w:rPr>
                <w:sz w:val="20"/>
                <w:szCs w:val="20"/>
              </w:rPr>
            </w:pPr>
            <w:r>
              <w:rPr>
                <w:sz w:val="20"/>
                <w:szCs w:val="20"/>
              </w:rPr>
              <w:t>Р</w:t>
            </w:r>
            <w:r w:rsidR="005C34B1" w:rsidRPr="00B170F8">
              <w:rPr>
                <w:sz w:val="20"/>
                <w:szCs w:val="20"/>
              </w:rPr>
              <w:t>азмер уставного капитала эмитента, приведенного в настоящем пункте, не соответствует размеру  уставного капитала, указанного в учредительных документах эмитента</w:t>
            </w:r>
          </w:p>
        </w:tc>
      </w:tr>
      <w:tr w:rsidR="005C34B1" w:rsidRPr="00AD01ED" w:rsidTr="00D54FF1">
        <w:tc>
          <w:tcPr>
            <w:tcW w:w="2235" w:type="dxa"/>
          </w:tcPr>
          <w:p w:rsidR="005C34B1" w:rsidRPr="00966DAC" w:rsidRDefault="005C34B1" w:rsidP="001934B8">
            <w:pPr>
              <w:pStyle w:val="ConsPlusNormal"/>
              <w:shd w:val="clear" w:color="auto" w:fill="FFFFFF" w:themeFill="background1"/>
              <w:spacing w:before="240"/>
              <w:jc w:val="center"/>
              <w:rPr>
                <w:sz w:val="20"/>
                <w:szCs w:val="20"/>
              </w:rPr>
            </w:pPr>
            <w:r w:rsidRPr="00966DAC">
              <w:rPr>
                <w:sz w:val="20"/>
                <w:szCs w:val="20"/>
              </w:rPr>
              <w:lastRenderedPageBreak/>
              <w:t>Общая стоимость акций (долей) эмитента, выкупленных эмитентом для последующей перепродажи (передачи), с указанием процента таких акций (долей) от размещенных акций (уставного капитала) эмитента</w:t>
            </w:r>
          </w:p>
        </w:tc>
        <w:tc>
          <w:tcPr>
            <w:tcW w:w="1559" w:type="dxa"/>
          </w:tcPr>
          <w:p w:rsidR="005C34B1" w:rsidRPr="00966DAC" w:rsidRDefault="005C34B1" w:rsidP="001934B8">
            <w:pPr>
              <w:pStyle w:val="ConsPlusNormal"/>
              <w:shd w:val="clear" w:color="auto" w:fill="FFFFFF" w:themeFill="background1"/>
              <w:snapToGrid w:val="0"/>
              <w:spacing w:before="240"/>
              <w:jc w:val="center"/>
              <w:rPr>
                <w:sz w:val="20"/>
                <w:szCs w:val="20"/>
              </w:rPr>
            </w:pPr>
            <w:r w:rsidRPr="00966DAC">
              <w:rPr>
                <w:sz w:val="20"/>
                <w:szCs w:val="20"/>
              </w:rPr>
              <w:t>0</w:t>
            </w:r>
          </w:p>
        </w:tc>
        <w:tc>
          <w:tcPr>
            <w:tcW w:w="1559" w:type="dxa"/>
          </w:tcPr>
          <w:p w:rsidR="005C34B1" w:rsidRPr="00966DAC" w:rsidRDefault="005C34B1" w:rsidP="001934B8">
            <w:pPr>
              <w:pStyle w:val="ConsPlusNormal"/>
              <w:shd w:val="clear" w:color="auto" w:fill="FFFFFF" w:themeFill="background1"/>
              <w:snapToGrid w:val="0"/>
              <w:spacing w:before="240"/>
              <w:jc w:val="center"/>
              <w:rPr>
                <w:sz w:val="20"/>
                <w:szCs w:val="20"/>
              </w:rPr>
            </w:pPr>
            <w:r w:rsidRPr="00966DAC">
              <w:rPr>
                <w:sz w:val="20"/>
                <w:szCs w:val="20"/>
              </w:rPr>
              <w:t>0</w:t>
            </w:r>
          </w:p>
        </w:tc>
        <w:tc>
          <w:tcPr>
            <w:tcW w:w="1559" w:type="dxa"/>
          </w:tcPr>
          <w:p w:rsidR="005C34B1" w:rsidRPr="00966DAC" w:rsidRDefault="005C34B1" w:rsidP="001934B8">
            <w:pPr>
              <w:pStyle w:val="ConsPlusNormal"/>
              <w:shd w:val="clear" w:color="auto" w:fill="FFFFFF" w:themeFill="background1"/>
              <w:snapToGrid w:val="0"/>
              <w:spacing w:before="240"/>
              <w:jc w:val="center"/>
              <w:rPr>
                <w:sz w:val="20"/>
                <w:szCs w:val="20"/>
              </w:rPr>
            </w:pPr>
            <w:r w:rsidRPr="00966DAC">
              <w:rPr>
                <w:sz w:val="20"/>
                <w:szCs w:val="20"/>
              </w:rPr>
              <w:t>0</w:t>
            </w:r>
          </w:p>
        </w:tc>
        <w:tc>
          <w:tcPr>
            <w:tcW w:w="1560" w:type="dxa"/>
          </w:tcPr>
          <w:p w:rsidR="005C34B1" w:rsidRPr="00966DAC" w:rsidRDefault="005C34B1" w:rsidP="001934B8">
            <w:pPr>
              <w:pStyle w:val="ConsPlusNormal"/>
              <w:shd w:val="clear" w:color="auto" w:fill="FFFFFF" w:themeFill="background1"/>
              <w:snapToGrid w:val="0"/>
              <w:spacing w:before="240"/>
              <w:jc w:val="center"/>
              <w:rPr>
                <w:sz w:val="20"/>
                <w:szCs w:val="20"/>
              </w:rPr>
            </w:pPr>
            <w:r w:rsidRPr="00966DAC">
              <w:rPr>
                <w:sz w:val="20"/>
                <w:szCs w:val="20"/>
              </w:rPr>
              <w:t>0</w:t>
            </w:r>
          </w:p>
        </w:tc>
        <w:tc>
          <w:tcPr>
            <w:tcW w:w="1417" w:type="dxa"/>
          </w:tcPr>
          <w:p w:rsidR="005C34B1" w:rsidRPr="00966DAC" w:rsidRDefault="005C34B1" w:rsidP="001934B8">
            <w:pPr>
              <w:pStyle w:val="ConsPlusNormal"/>
              <w:shd w:val="clear" w:color="auto" w:fill="FFFFFF" w:themeFill="background1"/>
              <w:snapToGrid w:val="0"/>
              <w:spacing w:before="240"/>
              <w:jc w:val="center"/>
              <w:rPr>
                <w:sz w:val="20"/>
                <w:szCs w:val="20"/>
              </w:rPr>
            </w:pPr>
            <w:r w:rsidRPr="00966DAC">
              <w:rPr>
                <w:sz w:val="20"/>
                <w:szCs w:val="20"/>
              </w:rPr>
              <w:t>0</w:t>
            </w:r>
          </w:p>
        </w:tc>
      </w:tr>
      <w:tr w:rsidR="007964C1" w:rsidRPr="00AD01ED" w:rsidTr="00D54FF1">
        <w:tc>
          <w:tcPr>
            <w:tcW w:w="2235" w:type="dxa"/>
          </w:tcPr>
          <w:p w:rsidR="007964C1" w:rsidRPr="00966DAC" w:rsidRDefault="007964C1" w:rsidP="001934B8">
            <w:pPr>
              <w:pStyle w:val="ConsPlusNormal"/>
              <w:shd w:val="clear" w:color="auto" w:fill="FFFFFF" w:themeFill="background1"/>
              <w:spacing w:before="240"/>
              <w:jc w:val="center"/>
              <w:rPr>
                <w:sz w:val="20"/>
                <w:szCs w:val="20"/>
              </w:rPr>
            </w:pPr>
            <w:r w:rsidRPr="00966DAC">
              <w:rPr>
                <w:sz w:val="20"/>
                <w:szCs w:val="20"/>
              </w:rPr>
              <w:t>Размер резервного капитала эмитента, формируемого за счет отчислений из прибыли эмитента</w:t>
            </w:r>
          </w:p>
        </w:tc>
        <w:tc>
          <w:tcPr>
            <w:tcW w:w="1559" w:type="dxa"/>
          </w:tcPr>
          <w:p w:rsidR="007964C1" w:rsidRPr="00966DAC" w:rsidRDefault="007964C1" w:rsidP="001934B8">
            <w:pPr>
              <w:pStyle w:val="ConsPlusNormal"/>
              <w:shd w:val="clear" w:color="auto" w:fill="FFFFFF" w:themeFill="background1"/>
              <w:snapToGrid w:val="0"/>
              <w:spacing w:before="240"/>
              <w:jc w:val="center"/>
              <w:rPr>
                <w:sz w:val="20"/>
                <w:szCs w:val="20"/>
              </w:rPr>
            </w:pPr>
            <w:r w:rsidRPr="00966DAC">
              <w:rPr>
                <w:sz w:val="20"/>
                <w:szCs w:val="20"/>
              </w:rPr>
              <w:t>0</w:t>
            </w:r>
          </w:p>
        </w:tc>
        <w:tc>
          <w:tcPr>
            <w:tcW w:w="1559" w:type="dxa"/>
          </w:tcPr>
          <w:p w:rsidR="007964C1" w:rsidRPr="00966DAC" w:rsidRDefault="007964C1" w:rsidP="001934B8">
            <w:pPr>
              <w:pStyle w:val="ConsPlusNormal"/>
              <w:shd w:val="clear" w:color="auto" w:fill="FFFFFF" w:themeFill="background1"/>
              <w:snapToGrid w:val="0"/>
              <w:spacing w:before="240"/>
              <w:jc w:val="center"/>
              <w:rPr>
                <w:sz w:val="20"/>
                <w:szCs w:val="20"/>
              </w:rPr>
            </w:pPr>
            <w:r w:rsidRPr="00966DAC">
              <w:rPr>
                <w:sz w:val="20"/>
                <w:szCs w:val="20"/>
              </w:rPr>
              <w:t>0</w:t>
            </w:r>
          </w:p>
        </w:tc>
        <w:tc>
          <w:tcPr>
            <w:tcW w:w="1559" w:type="dxa"/>
          </w:tcPr>
          <w:p w:rsidR="007964C1" w:rsidRPr="00966DAC" w:rsidRDefault="007964C1" w:rsidP="001934B8">
            <w:pPr>
              <w:pStyle w:val="ConsPlusNormal"/>
              <w:shd w:val="clear" w:color="auto" w:fill="FFFFFF" w:themeFill="background1"/>
              <w:snapToGrid w:val="0"/>
              <w:spacing w:before="240"/>
              <w:jc w:val="center"/>
              <w:rPr>
                <w:sz w:val="20"/>
                <w:szCs w:val="20"/>
              </w:rPr>
            </w:pPr>
            <w:r w:rsidRPr="00966DAC">
              <w:rPr>
                <w:sz w:val="20"/>
                <w:szCs w:val="20"/>
              </w:rPr>
              <w:t>0</w:t>
            </w:r>
          </w:p>
        </w:tc>
        <w:tc>
          <w:tcPr>
            <w:tcW w:w="1560" w:type="dxa"/>
          </w:tcPr>
          <w:p w:rsidR="007964C1" w:rsidRPr="00966DAC" w:rsidRDefault="007964C1" w:rsidP="001934B8">
            <w:pPr>
              <w:pStyle w:val="ConsPlusNormal"/>
              <w:shd w:val="clear" w:color="auto" w:fill="FFFFFF" w:themeFill="background1"/>
              <w:snapToGrid w:val="0"/>
              <w:spacing w:before="240"/>
              <w:jc w:val="center"/>
              <w:rPr>
                <w:sz w:val="20"/>
                <w:szCs w:val="20"/>
              </w:rPr>
            </w:pPr>
            <w:r w:rsidRPr="00966DAC">
              <w:rPr>
                <w:sz w:val="20"/>
                <w:szCs w:val="20"/>
              </w:rPr>
              <w:t>0</w:t>
            </w:r>
          </w:p>
        </w:tc>
        <w:tc>
          <w:tcPr>
            <w:tcW w:w="1417" w:type="dxa"/>
          </w:tcPr>
          <w:p w:rsidR="007964C1" w:rsidRPr="00966DAC" w:rsidRDefault="007964C1" w:rsidP="001934B8">
            <w:pPr>
              <w:pStyle w:val="ConsPlusNormal"/>
              <w:shd w:val="clear" w:color="auto" w:fill="FFFFFF" w:themeFill="background1"/>
              <w:snapToGrid w:val="0"/>
              <w:spacing w:before="240"/>
              <w:jc w:val="center"/>
              <w:rPr>
                <w:sz w:val="20"/>
                <w:szCs w:val="20"/>
              </w:rPr>
            </w:pPr>
            <w:r w:rsidRPr="00966DAC">
              <w:rPr>
                <w:sz w:val="20"/>
                <w:szCs w:val="20"/>
              </w:rPr>
              <w:t>0</w:t>
            </w:r>
          </w:p>
        </w:tc>
      </w:tr>
      <w:tr w:rsidR="0048079C" w:rsidRPr="00AD01ED" w:rsidTr="00BB144D">
        <w:trPr>
          <w:trHeight w:val="4380"/>
        </w:trPr>
        <w:tc>
          <w:tcPr>
            <w:tcW w:w="2235" w:type="dxa"/>
          </w:tcPr>
          <w:p w:rsidR="0048079C" w:rsidRPr="00966DAC" w:rsidRDefault="0048079C" w:rsidP="001934B8">
            <w:pPr>
              <w:pStyle w:val="ConsPlusNormal"/>
              <w:shd w:val="clear" w:color="auto" w:fill="FFFFFF" w:themeFill="background1"/>
              <w:spacing w:before="240"/>
              <w:jc w:val="center"/>
              <w:rPr>
                <w:sz w:val="20"/>
                <w:szCs w:val="20"/>
              </w:rPr>
            </w:pPr>
            <w:r w:rsidRPr="00966DAC">
              <w:rPr>
                <w:sz w:val="20"/>
                <w:szCs w:val="20"/>
              </w:rPr>
              <w:t>Размер добавочного капитала эмитента, отражающий прирост стоимости активов, выявляемый по результатам переоценки, а также сумму разницы между продажной ценой (ценой размещения) и номинальной стоимостью акций (долей) общества за счет продажи акций (долей) по цене, превышающей номинальную стоимость</w:t>
            </w:r>
          </w:p>
        </w:tc>
        <w:tc>
          <w:tcPr>
            <w:tcW w:w="1559" w:type="dxa"/>
            <w:shd w:val="clear" w:color="auto" w:fill="auto"/>
          </w:tcPr>
          <w:p w:rsidR="0048079C" w:rsidRPr="005C18A2" w:rsidRDefault="0048079C" w:rsidP="001934B8">
            <w:pPr>
              <w:pStyle w:val="ConsPlusNormal"/>
              <w:shd w:val="clear" w:color="auto" w:fill="FFFFFF" w:themeFill="background1"/>
              <w:spacing w:before="240"/>
              <w:jc w:val="center"/>
              <w:rPr>
                <w:sz w:val="20"/>
                <w:szCs w:val="20"/>
              </w:rPr>
            </w:pPr>
            <w:r>
              <w:rPr>
                <w:sz w:val="20"/>
                <w:szCs w:val="20"/>
              </w:rPr>
              <w:t>17 332</w:t>
            </w:r>
          </w:p>
        </w:tc>
        <w:tc>
          <w:tcPr>
            <w:tcW w:w="1559" w:type="dxa"/>
            <w:shd w:val="clear" w:color="auto" w:fill="auto"/>
          </w:tcPr>
          <w:p w:rsidR="0048079C" w:rsidRPr="005C18A2" w:rsidRDefault="0048079C" w:rsidP="001934B8">
            <w:pPr>
              <w:pStyle w:val="ConsPlusNormal"/>
              <w:shd w:val="clear" w:color="auto" w:fill="FFFFFF" w:themeFill="background1"/>
              <w:spacing w:before="240"/>
              <w:jc w:val="center"/>
              <w:rPr>
                <w:sz w:val="20"/>
                <w:szCs w:val="20"/>
              </w:rPr>
            </w:pPr>
            <w:r>
              <w:rPr>
                <w:sz w:val="20"/>
                <w:szCs w:val="20"/>
              </w:rPr>
              <w:t>17 332</w:t>
            </w:r>
          </w:p>
        </w:tc>
        <w:tc>
          <w:tcPr>
            <w:tcW w:w="1559" w:type="dxa"/>
            <w:shd w:val="clear" w:color="auto" w:fill="auto"/>
          </w:tcPr>
          <w:p w:rsidR="0048079C" w:rsidRPr="005C18A2" w:rsidRDefault="0048079C" w:rsidP="001934B8">
            <w:pPr>
              <w:pStyle w:val="ConsPlusNormal"/>
              <w:shd w:val="clear" w:color="auto" w:fill="FFFFFF" w:themeFill="background1"/>
              <w:spacing w:before="240"/>
              <w:jc w:val="center"/>
              <w:rPr>
                <w:sz w:val="20"/>
                <w:szCs w:val="20"/>
              </w:rPr>
            </w:pPr>
            <w:r>
              <w:rPr>
                <w:sz w:val="20"/>
                <w:szCs w:val="20"/>
              </w:rPr>
              <w:t>17 332</w:t>
            </w:r>
          </w:p>
        </w:tc>
        <w:tc>
          <w:tcPr>
            <w:tcW w:w="1560" w:type="dxa"/>
            <w:shd w:val="clear" w:color="auto" w:fill="auto"/>
          </w:tcPr>
          <w:p w:rsidR="0048079C" w:rsidRPr="005C18A2" w:rsidRDefault="0048079C" w:rsidP="008D0FF4">
            <w:pPr>
              <w:pStyle w:val="ConsPlusNormal"/>
              <w:shd w:val="clear" w:color="auto" w:fill="FFFFFF" w:themeFill="background1"/>
              <w:spacing w:before="240"/>
              <w:jc w:val="center"/>
              <w:rPr>
                <w:sz w:val="20"/>
                <w:szCs w:val="20"/>
              </w:rPr>
            </w:pPr>
            <w:r>
              <w:rPr>
                <w:sz w:val="20"/>
                <w:szCs w:val="20"/>
                <w:shd w:val="clear" w:color="auto" w:fill="FFFFFF" w:themeFill="background1"/>
              </w:rPr>
              <w:t>8 718</w:t>
            </w:r>
          </w:p>
        </w:tc>
        <w:tc>
          <w:tcPr>
            <w:tcW w:w="1417" w:type="dxa"/>
            <w:shd w:val="clear" w:color="auto" w:fill="auto"/>
          </w:tcPr>
          <w:p w:rsidR="0048079C" w:rsidRPr="005C18A2" w:rsidRDefault="0048079C" w:rsidP="001934B8">
            <w:pPr>
              <w:pStyle w:val="ConsPlusNormal"/>
              <w:shd w:val="clear" w:color="auto" w:fill="FFFFFF" w:themeFill="background1"/>
              <w:spacing w:before="240"/>
              <w:jc w:val="center"/>
              <w:rPr>
                <w:sz w:val="20"/>
                <w:szCs w:val="20"/>
              </w:rPr>
            </w:pPr>
            <w:r>
              <w:rPr>
                <w:sz w:val="20"/>
                <w:szCs w:val="20"/>
                <w:shd w:val="clear" w:color="auto" w:fill="FFFFFF" w:themeFill="background1"/>
              </w:rPr>
              <w:t>8 718</w:t>
            </w:r>
          </w:p>
        </w:tc>
      </w:tr>
      <w:tr w:rsidR="005C34B1" w:rsidRPr="00AD01ED" w:rsidTr="00E57006">
        <w:trPr>
          <w:trHeight w:val="839"/>
        </w:trPr>
        <w:tc>
          <w:tcPr>
            <w:tcW w:w="2235" w:type="dxa"/>
          </w:tcPr>
          <w:p w:rsidR="005C34B1" w:rsidRPr="00AD01ED" w:rsidRDefault="005C34B1" w:rsidP="001934B8">
            <w:pPr>
              <w:pStyle w:val="ConsPlusNormal"/>
              <w:shd w:val="clear" w:color="auto" w:fill="FFFFFF" w:themeFill="background1"/>
              <w:spacing w:before="240"/>
              <w:jc w:val="center"/>
              <w:rPr>
                <w:sz w:val="20"/>
                <w:szCs w:val="20"/>
              </w:rPr>
            </w:pPr>
            <w:r w:rsidRPr="00AD01ED">
              <w:rPr>
                <w:sz w:val="20"/>
                <w:szCs w:val="20"/>
              </w:rPr>
              <w:t>Размер нераспределенной чистой прибыли эмитента</w:t>
            </w:r>
          </w:p>
        </w:tc>
        <w:tc>
          <w:tcPr>
            <w:tcW w:w="1559" w:type="dxa"/>
          </w:tcPr>
          <w:p w:rsidR="005C34B1" w:rsidRPr="00442FBC" w:rsidRDefault="00FE0BA7" w:rsidP="001934B8">
            <w:pPr>
              <w:pStyle w:val="ConsPlusNormal"/>
              <w:shd w:val="clear" w:color="auto" w:fill="FFFFFF" w:themeFill="background1"/>
              <w:spacing w:before="240"/>
              <w:jc w:val="center"/>
              <w:rPr>
                <w:sz w:val="20"/>
                <w:szCs w:val="20"/>
              </w:rPr>
            </w:pPr>
            <w:r>
              <w:rPr>
                <w:sz w:val="20"/>
                <w:szCs w:val="20"/>
              </w:rPr>
              <w:t>96 492</w:t>
            </w:r>
          </w:p>
        </w:tc>
        <w:tc>
          <w:tcPr>
            <w:tcW w:w="1559" w:type="dxa"/>
          </w:tcPr>
          <w:p w:rsidR="005C34B1" w:rsidRPr="00442FBC" w:rsidRDefault="00EA0AFD" w:rsidP="001934B8">
            <w:pPr>
              <w:pStyle w:val="ConsPlusNormal"/>
              <w:shd w:val="clear" w:color="auto" w:fill="FFFFFF" w:themeFill="background1"/>
              <w:spacing w:before="240"/>
              <w:jc w:val="center"/>
              <w:rPr>
                <w:sz w:val="20"/>
                <w:szCs w:val="20"/>
              </w:rPr>
            </w:pPr>
            <w:r>
              <w:rPr>
                <w:sz w:val="20"/>
                <w:szCs w:val="20"/>
              </w:rPr>
              <w:t>96 663</w:t>
            </w:r>
          </w:p>
        </w:tc>
        <w:tc>
          <w:tcPr>
            <w:tcW w:w="1559" w:type="dxa"/>
          </w:tcPr>
          <w:p w:rsidR="005C34B1" w:rsidRPr="00442FBC" w:rsidRDefault="006B6B6B" w:rsidP="001934B8">
            <w:pPr>
              <w:pStyle w:val="ConsPlusNormal"/>
              <w:shd w:val="clear" w:color="auto" w:fill="FFFFFF" w:themeFill="background1"/>
              <w:spacing w:before="240"/>
              <w:jc w:val="center"/>
              <w:rPr>
                <w:sz w:val="20"/>
                <w:szCs w:val="20"/>
              </w:rPr>
            </w:pPr>
            <w:r>
              <w:rPr>
                <w:sz w:val="20"/>
                <w:szCs w:val="20"/>
              </w:rPr>
              <w:t>98 977</w:t>
            </w:r>
          </w:p>
        </w:tc>
        <w:tc>
          <w:tcPr>
            <w:tcW w:w="1560" w:type="dxa"/>
          </w:tcPr>
          <w:p w:rsidR="005C34B1" w:rsidRPr="00442FBC" w:rsidRDefault="006B6B6B" w:rsidP="001934B8">
            <w:pPr>
              <w:pStyle w:val="ConsPlusNormal"/>
              <w:shd w:val="clear" w:color="auto" w:fill="FFFFFF" w:themeFill="background1"/>
              <w:spacing w:before="240"/>
              <w:jc w:val="center"/>
              <w:rPr>
                <w:sz w:val="20"/>
                <w:szCs w:val="20"/>
              </w:rPr>
            </w:pPr>
            <w:r>
              <w:rPr>
                <w:sz w:val="20"/>
                <w:szCs w:val="20"/>
              </w:rPr>
              <w:t>102 602</w:t>
            </w:r>
          </w:p>
        </w:tc>
        <w:tc>
          <w:tcPr>
            <w:tcW w:w="1417" w:type="dxa"/>
          </w:tcPr>
          <w:p w:rsidR="005C34B1" w:rsidRPr="00442FBC" w:rsidRDefault="00FF6BC6" w:rsidP="001934B8">
            <w:pPr>
              <w:pStyle w:val="ConsPlusNormal"/>
              <w:shd w:val="clear" w:color="auto" w:fill="FFFFFF" w:themeFill="background1"/>
              <w:spacing w:before="240"/>
              <w:jc w:val="center"/>
              <w:rPr>
                <w:sz w:val="20"/>
                <w:szCs w:val="20"/>
              </w:rPr>
            </w:pPr>
            <w:r>
              <w:rPr>
                <w:sz w:val="20"/>
                <w:szCs w:val="20"/>
              </w:rPr>
              <w:t>131 124</w:t>
            </w:r>
          </w:p>
        </w:tc>
      </w:tr>
      <w:tr w:rsidR="005C34B1" w:rsidRPr="00AD01ED" w:rsidTr="00E57006">
        <w:trPr>
          <w:trHeight w:val="515"/>
        </w:trPr>
        <w:tc>
          <w:tcPr>
            <w:tcW w:w="2235" w:type="dxa"/>
          </w:tcPr>
          <w:p w:rsidR="005C34B1" w:rsidRPr="00AD01ED" w:rsidRDefault="005C34B1" w:rsidP="001934B8">
            <w:pPr>
              <w:pStyle w:val="ConsPlusNormal"/>
              <w:shd w:val="clear" w:color="auto" w:fill="FFFFFF" w:themeFill="background1"/>
              <w:spacing w:before="240"/>
              <w:jc w:val="center"/>
              <w:rPr>
                <w:sz w:val="20"/>
                <w:szCs w:val="20"/>
              </w:rPr>
            </w:pPr>
            <w:r w:rsidRPr="00AD01ED">
              <w:rPr>
                <w:sz w:val="20"/>
                <w:szCs w:val="20"/>
              </w:rPr>
              <w:t xml:space="preserve">Общая сумма </w:t>
            </w:r>
            <w:r w:rsidR="00E57006">
              <w:rPr>
                <w:sz w:val="20"/>
                <w:szCs w:val="20"/>
              </w:rPr>
              <w:t xml:space="preserve">   </w:t>
            </w:r>
            <w:r w:rsidRPr="00AD01ED">
              <w:rPr>
                <w:sz w:val="20"/>
                <w:szCs w:val="20"/>
              </w:rPr>
              <w:t>капитала эмитента</w:t>
            </w:r>
          </w:p>
        </w:tc>
        <w:tc>
          <w:tcPr>
            <w:tcW w:w="1559" w:type="dxa"/>
          </w:tcPr>
          <w:p w:rsidR="005C34B1" w:rsidRPr="00442FBC" w:rsidRDefault="00FE0BA7" w:rsidP="001934B8">
            <w:pPr>
              <w:pStyle w:val="ConsPlusNormal"/>
              <w:shd w:val="clear" w:color="auto" w:fill="FFFFFF" w:themeFill="background1"/>
              <w:spacing w:before="240"/>
              <w:jc w:val="center"/>
              <w:rPr>
                <w:sz w:val="20"/>
                <w:szCs w:val="20"/>
              </w:rPr>
            </w:pPr>
            <w:r>
              <w:rPr>
                <w:sz w:val="20"/>
                <w:szCs w:val="20"/>
              </w:rPr>
              <w:t>113 845</w:t>
            </w:r>
          </w:p>
        </w:tc>
        <w:tc>
          <w:tcPr>
            <w:tcW w:w="1559" w:type="dxa"/>
          </w:tcPr>
          <w:p w:rsidR="005C34B1" w:rsidRPr="00442FBC" w:rsidRDefault="00EA0AFD" w:rsidP="001934B8">
            <w:pPr>
              <w:pStyle w:val="ConsPlusNormal"/>
              <w:shd w:val="clear" w:color="auto" w:fill="FFFFFF" w:themeFill="background1"/>
              <w:spacing w:before="240"/>
              <w:jc w:val="center"/>
              <w:rPr>
                <w:sz w:val="20"/>
                <w:szCs w:val="20"/>
              </w:rPr>
            </w:pPr>
            <w:r>
              <w:rPr>
                <w:sz w:val="20"/>
                <w:szCs w:val="20"/>
              </w:rPr>
              <w:t>114 016</w:t>
            </w:r>
          </w:p>
        </w:tc>
        <w:tc>
          <w:tcPr>
            <w:tcW w:w="1559" w:type="dxa"/>
          </w:tcPr>
          <w:p w:rsidR="005C34B1" w:rsidRPr="00442FBC" w:rsidRDefault="006B6B6B" w:rsidP="001934B8">
            <w:pPr>
              <w:pStyle w:val="ConsPlusNormal"/>
              <w:shd w:val="clear" w:color="auto" w:fill="FFFFFF" w:themeFill="background1"/>
              <w:spacing w:before="240"/>
              <w:jc w:val="center"/>
              <w:rPr>
                <w:sz w:val="20"/>
                <w:szCs w:val="20"/>
              </w:rPr>
            </w:pPr>
            <w:r>
              <w:rPr>
                <w:sz w:val="20"/>
                <w:szCs w:val="20"/>
              </w:rPr>
              <w:t>116 330</w:t>
            </w:r>
          </w:p>
        </w:tc>
        <w:tc>
          <w:tcPr>
            <w:tcW w:w="1560" w:type="dxa"/>
          </w:tcPr>
          <w:p w:rsidR="005C34B1" w:rsidRPr="00442FBC" w:rsidRDefault="006B6B6B" w:rsidP="001934B8">
            <w:pPr>
              <w:pStyle w:val="ConsPlusNormal"/>
              <w:shd w:val="clear" w:color="auto" w:fill="FFFFFF" w:themeFill="background1"/>
              <w:spacing w:before="240"/>
              <w:jc w:val="center"/>
              <w:rPr>
                <w:sz w:val="20"/>
                <w:szCs w:val="20"/>
              </w:rPr>
            </w:pPr>
            <w:r>
              <w:rPr>
                <w:sz w:val="20"/>
                <w:szCs w:val="20"/>
              </w:rPr>
              <w:t>111 341</w:t>
            </w:r>
          </w:p>
        </w:tc>
        <w:tc>
          <w:tcPr>
            <w:tcW w:w="1417" w:type="dxa"/>
          </w:tcPr>
          <w:p w:rsidR="005C34B1" w:rsidRPr="00442FBC" w:rsidRDefault="00FF6BC6" w:rsidP="001934B8">
            <w:pPr>
              <w:pStyle w:val="ConsPlusNormal"/>
              <w:shd w:val="clear" w:color="auto" w:fill="FFFFFF" w:themeFill="background1"/>
              <w:spacing w:before="240"/>
              <w:jc w:val="center"/>
              <w:rPr>
                <w:sz w:val="20"/>
                <w:szCs w:val="20"/>
              </w:rPr>
            </w:pPr>
            <w:r>
              <w:rPr>
                <w:sz w:val="20"/>
                <w:szCs w:val="20"/>
              </w:rPr>
              <w:t>140 863</w:t>
            </w:r>
          </w:p>
        </w:tc>
      </w:tr>
    </w:tbl>
    <w:p w:rsidR="0032674F" w:rsidRDefault="0032674F" w:rsidP="00B826EE">
      <w:pPr>
        <w:pStyle w:val="ConsPlusNormal"/>
        <w:jc w:val="both"/>
        <w:rPr>
          <w:sz w:val="22"/>
          <w:szCs w:val="22"/>
        </w:rPr>
      </w:pPr>
    </w:p>
    <w:p w:rsidR="00671E62" w:rsidRPr="00743A08" w:rsidRDefault="00B826EE" w:rsidP="00B826EE">
      <w:pPr>
        <w:pStyle w:val="ConsPlusNormal"/>
        <w:jc w:val="both"/>
        <w:rPr>
          <w:sz w:val="22"/>
          <w:szCs w:val="22"/>
        </w:rPr>
      </w:pPr>
      <w:r w:rsidRPr="00743A08">
        <w:rPr>
          <w:sz w:val="22"/>
          <w:szCs w:val="22"/>
        </w:rPr>
        <w:t>С</w:t>
      </w:r>
      <w:r w:rsidR="00671E62" w:rsidRPr="00743A08">
        <w:rPr>
          <w:sz w:val="22"/>
          <w:szCs w:val="22"/>
        </w:rPr>
        <w:t>труктура и размер оборотных средств эмитента в соответствии с бухгалтерской (ф</w:t>
      </w:r>
      <w:r w:rsidRPr="00743A08">
        <w:rPr>
          <w:sz w:val="22"/>
          <w:szCs w:val="22"/>
        </w:rPr>
        <w:t>инансовой) отчетностью эмитента:</w:t>
      </w:r>
    </w:p>
    <w:p w:rsidR="00B826EE" w:rsidRPr="00743A08" w:rsidRDefault="00B826EE" w:rsidP="00B826EE">
      <w:pPr>
        <w:pStyle w:val="ConsPlusNormal"/>
        <w:jc w:val="both"/>
        <w:rPr>
          <w:sz w:val="22"/>
          <w:szCs w:val="22"/>
        </w:rPr>
      </w:pPr>
      <w:r w:rsidRPr="00743A08">
        <w:rPr>
          <w:sz w:val="22"/>
          <w:szCs w:val="22"/>
        </w:rPr>
        <w:t>Единица измерения: тыс. руб.</w:t>
      </w:r>
    </w:p>
    <w:tbl>
      <w:tblPr>
        <w:tblStyle w:val="ae"/>
        <w:tblW w:w="9889" w:type="dxa"/>
        <w:tblLook w:val="04A0"/>
      </w:tblPr>
      <w:tblGrid>
        <w:gridCol w:w="1844"/>
        <w:gridCol w:w="1690"/>
        <w:gridCol w:w="1689"/>
        <w:gridCol w:w="1689"/>
        <w:gridCol w:w="1689"/>
        <w:gridCol w:w="1288"/>
      </w:tblGrid>
      <w:tr w:rsidR="00FF6BC6" w:rsidRPr="0032674F" w:rsidTr="00EC4EEA">
        <w:tc>
          <w:tcPr>
            <w:tcW w:w="1844" w:type="dxa"/>
          </w:tcPr>
          <w:p w:rsidR="00FF6BC6" w:rsidRPr="0032674F" w:rsidRDefault="00FF6BC6" w:rsidP="00D56C68">
            <w:pPr>
              <w:pStyle w:val="ConsPlusNormal"/>
              <w:spacing w:before="240"/>
              <w:jc w:val="center"/>
              <w:rPr>
                <w:b/>
                <w:sz w:val="22"/>
                <w:szCs w:val="22"/>
              </w:rPr>
            </w:pPr>
            <w:r w:rsidRPr="0032674F">
              <w:rPr>
                <w:b/>
                <w:sz w:val="22"/>
                <w:szCs w:val="22"/>
              </w:rPr>
              <w:t>Наименование показателя</w:t>
            </w:r>
          </w:p>
        </w:tc>
        <w:tc>
          <w:tcPr>
            <w:tcW w:w="1690" w:type="dxa"/>
          </w:tcPr>
          <w:p w:rsidR="00FF6BC6" w:rsidRPr="0032674F" w:rsidRDefault="00FF6BC6" w:rsidP="00745D90">
            <w:pPr>
              <w:pStyle w:val="ConsPlusNormal"/>
              <w:spacing w:before="240"/>
              <w:jc w:val="center"/>
              <w:rPr>
                <w:b/>
                <w:sz w:val="22"/>
                <w:szCs w:val="22"/>
              </w:rPr>
            </w:pPr>
            <w:r w:rsidRPr="0032674F">
              <w:rPr>
                <w:b/>
                <w:sz w:val="22"/>
                <w:szCs w:val="22"/>
              </w:rPr>
              <w:t>31.12.2016</w:t>
            </w:r>
          </w:p>
        </w:tc>
        <w:tc>
          <w:tcPr>
            <w:tcW w:w="1689" w:type="dxa"/>
          </w:tcPr>
          <w:p w:rsidR="00FF6BC6" w:rsidRPr="0032674F" w:rsidRDefault="00FF6BC6" w:rsidP="00745D90">
            <w:pPr>
              <w:pStyle w:val="ConsPlusNormal"/>
              <w:spacing w:before="240"/>
              <w:jc w:val="center"/>
              <w:rPr>
                <w:b/>
                <w:sz w:val="22"/>
                <w:szCs w:val="22"/>
              </w:rPr>
            </w:pPr>
            <w:r w:rsidRPr="0032674F">
              <w:rPr>
                <w:b/>
                <w:sz w:val="22"/>
                <w:szCs w:val="22"/>
              </w:rPr>
              <w:t>31.12.2017</w:t>
            </w:r>
          </w:p>
        </w:tc>
        <w:tc>
          <w:tcPr>
            <w:tcW w:w="1689" w:type="dxa"/>
          </w:tcPr>
          <w:p w:rsidR="00FF6BC6" w:rsidRPr="0032674F" w:rsidRDefault="00FF6BC6" w:rsidP="00745D90">
            <w:pPr>
              <w:pStyle w:val="ConsPlusNormal"/>
              <w:spacing w:before="240"/>
              <w:jc w:val="center"/>
              <w:rPr>
                <w:b/>
                <w:sz w:val="22"/>
                <w:szCs w:val="22"/>
              </w:rPr>
            </w:pPr>
            <w:r w:rsidRPr="0032674F">
              <w:rPr>
                <w:b/>
                <w:sz w:val="22"/>
                <w:szCs w:val="22"/>
              </w:rPr>
              <w:t>31.12.2018</w:t>
            </w:r>
          </w:p>
        </w:tc>
        <w:tc>
          <w:tcPr>
            <w:tcW w:w="1689" w:type="dxa"/>
          </w:tcPr>
          <w:p w:rsidR="00FF6BC6" w:rsidRPr="0032674F" w:rsidRDefault="00FF6BC6" w:rsidP="00745D90">
            <w:pPr>
              <w:pStyle w:val="ConsPlusNormal"/>
              <w:spacing w:before="240"/>
              <w:jc w:val="center"/>
              <w:rPr>
                <w:sz w:val="22"/>
                <w:szCs w:val="22"/>
              </w:rPr>
            </w:pPr>
            <w:r w:rsidRPr="0032674F">
              <w:rPr>
                <w:b/>
                <w:sz w:val="22"/>
                <w:szCs w:val="22"/>
              </w:rPr>
              <w:t>31.12.2019</w:t>
            </w:r>
          </w:p>
        </w:tc>
        <w:tc>
          <w:tcPr>
            <w:tcW w:w="1288" w:type="dxa"/>
          </w:tcPr>
          <w:p w:rsidR="00FF6BC6" w:rsidRPr="0032674F" w:rsidRDefault="00FF6BC6" w:rsidP="00FF6BC6">
            <w:pPr>
              <w:pStyle w:val="ConsPlusNormal"/>
              <w:spacing w:before="240"/>
              <w:jc w:val="center"/>
              <w:rPr>
                <w:sz w:val="22"/>
                <w:szCs w:val="22"/>
              </w:rPr>
            </w:pPr>
            <w:r w:rsidRPr="0032674F">
              <w:rPr>
                <w:b/>
                <w:sz w:val="22"/>
                <w:szCs w:val="22"/>
              </w:rPr>
              <w:t>31.12.20</w:t>
            </w:r>
            <w:r>
              <w:rPr>
                <w:b/>
                <w:sz w:val="22"/>
                <w:szCs w:val="22"/>
              </w:rPr>
              <w:t>20</w:t>
            </w:r>
          </w:p>
        </w:tc>
      </w:tr>
      <w:tr w:rsidR="00FF6BC6" w:rsidRPr="0032674F" w:rsidTr="00EC4EEA">
        <w:trPr>
          <w:trHeight w:val="211"/>
        </w:trPr>
        <w:tc>
          <w:tcPr>
            <w:tcW w:w="1844" w:type="dxa"/>
          </w:tcPr>
          <w:p w:rsidR="00FF6BC6" w:rsidRPr="0032674F" w:rsidRDefault="00FF6BC6" w:rsidP="008F2103">
            <w:pPr>
              <w:rPr>
                <w:sz w:val="22"/>
                <w:szCs w:val="22"/>
              </w:rPr>
            </w:pPr>
            <w:r w:rsidRPr="0032674F">
              <w:rPr>
                <w:sz w:val="22"/>
                <w:szCs w:val="22"/>
              </w:rPr>
              <w:t>Запасы</w:t>
            </w:r>
          </w:p>
        </w:tc>
        <w:tc>
          <w:tcPr>
            <w:tcW w:w="1690" w:type="dxa"/>
          </w:tcPr>
          <w:p w:rsidR="00FF6BC6" w:rsidRPr="0032674F" w:rsidRDefault="00FF6BC6" w:rsidP="00A14490">
            <w:pPr>
              <w:pStyle w:val="ConsPlusNormal"/>
              <w:jc w:val="center"/>
              <w:rPr>
                <w:sz w:val="22"/>
                <w:szCs w:val="22"/>
              </w:rPr>
            </w:pPr>
            <w:r>
              <w:rPr>
                <w:sz w:val="22"/>
                <w:szCs w:val="22"/>
              </w:rPr>
              <w:t>95 116</w:t>
            </w:r>
          </w:p>
        </w:tc>
        <w:tc>
          <w:tcPr>
            <w:tcW w:w="1689" w:type="dxa"/>
          </w:tcPr>
          <w:p w:rsidR="00FF6BC6" w:rsidRPr="0032674F" w:rsidRDefault="00FF6BC6" w:rsidP="00A14490">
            <w:pPr>
              <w:pStyle w:val="ConsPlusNormal"/>
              <w:jc w:val="center"/>
              <w:rPr>
                <w:sz w:val="22"/>
                <w:szCs w:val="22"/>
              </w:rPr>
            </w:pPr>
            <w:r>
              <w:rPr>
                <w:sz w:val="22"/>
                <w:szCs w:val="22"/>
              </w:rPr>
              <w:t>98 586</w:t>
            </w:r>
          </w:p>
        </w:tc>
        <w:tc>
          <w:tcPr>
            <w:tcW w:w="1689" w:type="dxa"/>
          </w:tcPr>
          <w:p w:rsidR="00FF6BC6" w:rsidRPr="0032674F" w:rsidRDefault="00340DCC" w:rsidP="00A14490">
            <w:pPr>
              <w:pStyle w:val="ConsPlusNormal"/>
              <w:jc w:val="center"/>
              <w:rPr>
                <w:sz w:val="22"/>
                <w:szCs w:val="22"/>
              </w:rPr>
            </w:pPr>
            <w:r>
              <w:rPr>
                <w:sz w:val="22"/>
                <w:szCs w:val="22"/>
              </w:rPr>
              <w:t>78 055</w:t>
            </w:r>
          </w:p>
        </w:tc>
        <w:tc>
          <w:tcPr>
            <w:tcW w:w="1689" w:type="dxa"/>
          </w:tcPr>
          <w:p w:rsidR="00FF6BC6" w:rsidRPr="0032674F" w:rsidRDefault="00E85878" w:rsidP="00A14490">
            <w:pPr>
              <w:pStyle w:val="ConsPlusNormal"/>
              <w:jc w:val="center"/>
              <w:rPr>
                <w:sz w:val="22"/>
                <w:szCs w:val="22"/>
              </w:rPr>
            </w:pPr>
            <w:r>
              <w:rPr>
                <w:sz w:val="22"/>
                <w:szCs w:val="22"/>
              </w:rPr>
              <w:t>90 072</w:t>
            </w:r>
          </w:p>
        </w:tc>
        <w:tc>
          <w:tcPr>
            <w:tcW w:w="1288" w:type="dxa"/>
          </w:tcPr>
          <w:p w:rsidR="00FF6BC6" w:rsidRPr="0032674F" w:rsidRDefault="00583216" w:rsidP="00A14490">
            <w:pPr>
              <w:pStyle w:val="ConsPlusNormal"/>
              <w:jc w:val="center"/>
              <w:rPr>
                <w:sz w:val="22"/>
                <w:szCs w:val="22"/>
              </w:rPr>
            </w:pPr>
            <w:r>
              <w:rPr>
                <w:sz w:val="22"/>
                <w:szCs w:val="22"/>
              </w:rPr>
              <w:t>75 749</w:t>
            </w:r>
          </w:p>
        </w:tc>
      </w:tr>
      <w:tr w:rsidR="00FF6BC6" w:rsidRPr="0032674F" w:rsidTr="00EC4EEA">
        <w:trPr>
          <w:trHeight w:val="238"/>
        </w:trPr>
        <w:tc>
          <w:tcPr>
            <w:tcW w:w="1844" w:type="dxa"/>
          </w:tcPr>
          <w:p w:rsidR="00FF6BC6" w:rsidRPr="0032674F" w:rsidRDefault="00FF6BC6" w:rsidP="008F2103">
            <w:pPr>
              <w:rPr>
                <w:sz w:val="22"/>
                <w:szCs w:val="22"/>
              </w:rPr>
            </w:pPr>
            <w:r w:rsidRPr="0032674F">
              <w:rPr>
                <w:sz w:val="22"/>
                <w:szCs w:val="22"/>
              </w:rPr>
              <w:t>Налог на добавленную стоимость по приобретенным ценностям</w:t>
            </w:r>
          </w:p>
        </w:tc>
        <w:tc>
          <w:tcPr>
            <w:tcW w:w="1690" w:type="dxa"/>
          </w:tcPr>
          <w:p w:rsidR="00FF6BC6" w:rsidRPr="0032674F" w:rsidRDefault="00FF6BC6" w:rsidP="00A14490">
            <w:pPr>
              <w:pStyle w:val="ConsPlusNormal"/>
              <w:jc w:val="center"/>
              <w:rPr>
                <w:sz w:val="22"/>
                <w:szCs w:val="22"/>
              </w:rPr>
            </w:pPr>
            <w:r>
              <w:rPr>
                <w:sz w:val="22"/>
                <w:szCs w:val="22"/>
              </w:rPr>
              <w:t>0</w:t>
            </w:r>
          </w:p>
        </w:tc>
        <w:tc>
          <w:tcPr>
            <w:tcW w:w="1689" w:type="dxa"/>
          </w:tcPr>
          <w:p w:rsidR="00FF6BC6" w:rsidRPr="0032674F" w:rsidRDefault="00FF6BC6" w:rsidP="00A14490">
            <w:pPr>
              <w:pStyle w:val="ConsPlusNormal"/>
              <w:jc w:val="center"/>
              <w:rPr>
                <w:sz w:val="22"/>
                <w:szCs w:val="22"/>
              </w:rPr>
            </w:pPr>
            <w:r>
              <w:rPr>
                <w:sz w:val="22"/>
                <w:szCs w:val="22"/>
              </w:rPr>
              <w:t>0</w:t>
            </w:r>
          </w:p>
        </w:tc>
        <w:tc>
          <w:tcPr>
            <w:tcW w:w="1689" w:type="dxa"/>
          </w:tcPr>
          <w:p w:rsidR="00FF6BC6" w:rsidRPr="0032674F" w:rsidRDefault="00340DCC" w:rsidP="00A14490">
            <w:pPr>
              <w:pStyle w:val="ConsPlusNormal"/>
              <w:jc w:val="center"/>
              <w:rPr>
                <w:sz w:val="22"/>
                <w:szCs w:val="22"/>
              </w:rPr>
            </w:pPr>
            <w:r>
              <w:rPr>
                <w:sz w:val="22"/>
                <w:szCs w:val="22"/>
              </w:rPr>
              <w:t>0</w:t>
            </w:r>
          </w:p>
        </w:tc>
        <w:tc>
          <w:tcPr>
            <w:tcW w:w="1689" w:type="dxa"/>
          </w:tcPr>
          <w:p w:rsidR="00FF6BC6" w:rsidRPr="0032674F" w:rsidRDefault="00E85878" w:rsidP="00A14490">
            <w:pPr>
              <w:pStyle w:val="ConsPlusNormal"/>
              <w:jc w:val="center"/>
              <w:rPr>
                <w:sz w:val="22"/>
                <w:szCs w:val="22"/>
              </w:rPr>
            </w:pPr>
            <w:r>
              <w:rPr>
                <w:sz w:val="22"/>
                <w:szCs w:val="22"/>
              </w:rPr>
              <w:t>57</w:t>
            </w:r>
          </w:p>
        </w:tc>
        <w:tc>
          <w:tcPr>
            <w:tcW w:w="1288" w:type="dxa"/>
          </w:tcPr>
          <w:p w:rsidR="00FF6BC6" w:rsidRPr="0032674F" w:rsidRDefault="00583216" w:rsidP="00A14490">
            <w:pPr>
              <w:pStyle w:val="ConsPlusNormal"/>
              <w:jc w:val="center"/>
              <w:rPr>
                <w:sz w:val="22"/>
                <w:szCs w:val="22"/>
              </w:rPr>
            </w:pPr>
            <w:r>
              <w:rPr>
                <w:sz w:val="22"/>
                <w:szCs w:val="22"/>
              </w:rPr>
              <w:t>78</w:t>
            </w:r>
          </w:p>
        </w:tc>
      </w:tr>
      <w:tr w:rsidR="00FF6BC6" w:rsidRPr="0032674F" w:rsidTr="00EC4EEA">
        <w:trPr>
          <w:trHeight w:val="269"/>
        </w:trPr>
        <w:tc>
          <w:tcPr>
            <w:tcW w:w="1844" w:type="dxa"/>
          </w:tcPr>
          <w:p w:rsidR="00FF6BC6" w:rsidRPr="0032674F" w:rsidRDefault="00FF6BC6" w:rsidP="008F2103">
            <w:pPr>
              <w:rPr>
                <w:sz w:val="22"/>
                <w:szCs w:val="22"/>
              </w:rPr>
            </w:pPr>
            <w:r w:rsidRPr="0032674F">
              <w:rPr>
                <w:sz w:val="22"/>
                <w:szCs w:val="22"/>
              </w:rPr>
              <w:t>Дебиторская задолженность</w:t>
            </w:r>
          </w:p>
        </w:tc>
        <w:tc>
          <w:tcPr>
            <w:tcW w:w="1690" w:type="dxa"/>
          </w:tcPr>
          <w:p w:rsidR="00FF6BC6" w:rsidRPr="0032674F" w:rsidRDefault="00FF6BC6" w:rsidP="00A14490">
            <w:pPr>
              <w:pStyle w:val="ConsPlusNormal"/>
              <w:jc w:val="center"/>
              <w:rPr>
                <w:sz w:val="22"/>
                <w:szCs w:val="22"/>
              </w:rPr>
            </w:pPr>
            <w:r>
              <w:rPr>
                <w:sz w:val="22"/>
                <w:szCs w:val="22"/>
              </w:rPr>
              <w:t>2 067</w:t>
            </w:r>
          </w:p>
        </w:tc>
        <w:tc>
          <w:tcPr>
            <w:tcW w:w="1689" w:type="dxa"/>
          </w:tcPr>
          <w:p w:rsidR="00FF6BC6" w:rsidRPr="0032674F" w:rsidRDefault="00FF6BC6" w:rsidP="00A14490">
            <w:pPr>
              <w:pStyle w:val="ConsPlusNormal"/>
              <w:jc w:val="center"/>
              <w:rPr>
                <w:sz w:val="22"/>
                <w:szCs w:val="22"/>
              </w:rPr>
            </w:pPr>
            <w:r>
              <w:rPr>
                <w:sz w:val="22"/>
                <w:szCs w:val="22"/>
              </w:rPr>
              <w:t>3 110</w:t>
            </w:r>
          </w:p>
        </w:tc>
        <w:tc>
          <w:tcPr>
            <w:tcW w:w="1689" w:type="dxa"/>
          </w:tcPr>
          <w:p w:rsidR="00FF6BC6" w:rsidRPr="0032674F" w:rsidRDefault="00340DCC" w:rsidP="00A14490">
            <w:pPr>
              <w:pStyle w:val="ConsPlusNormal"/>
              <w:jc w:val="center"/>
              <w:rPr>
                <w:sz w:val="22"/>
                <w:szCs w:val="22"/>
              </w:rPr>
            </w:pPr>
            <w:r>
              <w:rPr>
                <w:sz w:val="22"/>
                <w:szCs w:val="22"/>
              </w:rPr>
              <w:t>5 771</w:t>
            </w:r>
          </w:p>
        </w:tc>
        <w:tc>
          <w:tcPr>
            <w:tcW w:w="1689" w:type="dxa"/>
          </w:tcPr>
          <w:p w:rsidR="00FF6BC6" w:rsidRPr="0032674F" w:rsidRDefault="00E85878" w:rsidP="00A14490">
            <w:pPr>
              <w:pStyle w:val="ConsPlusNormal"/>
              <w:jc w:val="center"/>
              <w:rPr>
                <w:sz w:val="22"/>
                <w:szCs w:val="22"/>
              </w:rPr>
            </w:pPr>
            <w:r>
              <w:rPr>
                <w:sz w:val="22"/>
                <w:szCs w:val="22"/>
              </w:rPr>
              <w:t>2 988</w:t>
            </w:r>
          </w:p>
        </w:tc>
        <w:tc>
          <w:tcPr>
            <w:tcW w:w="1288" w:type="dxa"/>
          </w:tcPr>
          <w:p w:rsidR="00FF6BC6" w:rsidRPr="0032674F" w:rsidRDefault="00583216" w:rsidP="00A14490">
            <w:pPr>
              <w:pStyle w:val="ConsPlusNormal"/>
              <w:jc w:val="center"/>
              <w:rPr>
                <w:sz w:val="22"/>
                <w:szCs w:val="22"/>
              </w:rPr>
            </w:pPr>
            <w:r>
              <w:rPr>
                <w:sz w:val="22"/>
                <w:szCs w:val="22"/>
              </w:rPr>
              <w:t>25 978</w:t>
            </w:r>
          </w:p>
        </w:tc>
      </w:tr>
      <w:tr w:rsidR="00FF6BC6" w:rsidRPr="0032674F" w:rsidTr="00EC4EEA">
        <w:trPr>
          <w:trHeight w:val="263"/>
        </w:trPr>
        <w:tc>
          <w:tcPr>
            <w:tcW w:w="1844" w:type="dxa"/>
          </w:tcPr>
          <w:p w:rsidR="00FF6BC6" w:rsidRPr="0032674F" w:rsidRDefault="00FF6BC6" w:rsidP="008F2103">
            <w:pPr>
              <w:rPr>
                <w:sz w:val="22"/>
                <w:szCs w:val="22"/>
              </w:rPr>
            </w:pPr>
            <w:r w:rsidRPr="0032674F">
              <w:rPr>
                <w:sz w:val="22"/>
                <w:szCs w:val="22"/>
              </w:rPr>
              <w:t xml:space="preserve">Финансовые вложения, за </w:t>
            </w:r>
            <w:r w:rsidRPr="0032674F">
              <w:rPr>
                <w:sz w:val="22"/>
                <w:szCs w:val="22"/>
              </w:rPr>
              <w:lastRenderedPageBreak/>
              <w:t>исключением денежных эквивалентов</w:t>
            </w:r>
          </w:p>
        </w:tc>
        <w:tc>
          <w:tcPr>
            <w:tcW w:w="1690" w:type="dxa"/>
          </w:tcPr>
          <w:p w:rsidR="00FF6BC6" w:rsidRPr="0032674F" w:rsidRDefault="00FF6BC6" w:rsidP="00A14490">
            <w:pPr>
              <w:pStyle w:val="ConsPlusNormal"/>
              <w:jc w:val="center"/>
              <w:rPr>
                <w:sz w:val="22"/>
                <w:szCs w:val="22"/>
              </w:rPr>
            </w:pPr>
            <w:r>
              <w:rPr>
                <w:sz w:val="22"/>
                <w:szCs w:val="22"/>
              </w:rPr>
              <w:lastRenderedPageBreak/>
              <w:t>0</w:t>
            </w:r>
          </w:p>
        </w:tc>
        <w:tc>
          <w:tcPr>
            <w:tcW w:w="1689" w:type="dxa"/>
          </w:tcPr>
          <w:p w:rsidR="00FF6BC6" w:rsidRPr="0032674F" w:rsidRDefault="00FF6BC6" w:rsidP="00A14490">
            <w:pPr>
              <w:pStyle w:val="ConsPlusNormal"/>
              <w:jc w:val="center"/>
              <w:rPr>
                <w:sz w:val="22"/>
                <w:szCs w:val="22"/>
              </w:rPr>
            </w:pPr>
            <w:r>
              <w:rPr>
                <w:sz w:val="22"/>
                <w:szCs w:val="22"/>
              </w:rPr>
              <w:t>0</w:t>
            </w:r>
          </w:p>
        </w:tc>
        <w:tc>
          <w:tcPr>
            <w:tcW w:w="1689" w:type="dxa"/>
          </w:tcPr>
          <w:p w:rsidR="00FF6BC6" w:rsidRPr="0032674F" w:rsidRDefault="00340DCC" w:rsidP="00A14490">
            <w:pPr>
              <w:pStyle w:val="ConsPlusNormal"/>
              <w:jc w:val="center"/>
              <w:rPr>
                <w:sz w:val="22"/>
                <w:szCs w:val="22"/>
              </w:rPr>
            </w:pPr>
            <w:r>
              <w:rPr>
                <w:sz w:val="22"/>
                <w:szCs w:val="22"/>
              </w:rPr>
              <w:t>0</w:t>
            </w:r>
          </w:p>
        </w:tc>
        <w:tc>
          <w:tcPr>
            <w:tcW w:w="1689" w:type="dxa"/>
          </w:tcPr>
          <w:p w:rsidR="00FF6BC6" w:rsidRPr="0032674F" w:rsidRDefault="00E85878" w:rsidP="00A14490">
            <w:pPr>
              <w:pStyle w:val="ConsPlusNormal"/>
              <w:jc w:val="center"/>
              <w:rPr>
                <w:sz w:val="22"/>
                <w:szCs w:val="22"/>
              </w:rPr>
            </w:pPr>
            <w:r>
              <w:rPr>
                <w:sz w:val="22"/>
                <w:szCs w:val="22"/>
              </w:rPr>
              <w:t>0</w:t>
            </w:r>
          </w:p>
        </w:tc>
        <w:tc>
          <w:tcPr>
            <w:tcW w:w="1288" w:type="dxa"/>
          </w:tcPr>
          <w:p w:rsidR="00FF6BC6" w:rsidRPr="0032674F" w:rsidRDefault="00583216" w:rsidP="00A14490">
            <w:pPr>
              <w:pStyle w:val="ConsPlusNormal"/>
              <w:jc w:val="center"/>
              <w:rPr>
                <w:sz w:val="22"/>
                <w:szCs w:val="22"/>
              </w:rPr>
            </w:pPr>
            <w:r>
              <w:rPr>
                <w:sz w:val="22"/>
                <w:szCs w:val="22"/>
              </w:rPr>
              <w:t>0</w:t>
            </w:r>
          </w:p>
        </w:tc>
      </w:tr>
      <w:tr w:rsidR="00FF6BC6" w:rsidRPr="0032674F" w:rsidTr="00EC4EEA">
        <w:trPr>
          <w:trHeight w:val="239"/>
        </w:trPr>
        <w:tc>
          <w:tcPr>
            <w:tcW w:w="1844" w:type="dxa"/>
          </w:tcPr>
          <w:p w:rsidR="00FF6BC6" w:rsidRPr="0032674F" w:rsidRDefault="00FF6BC6" w:rsidP="008F2103">
            <w:pPr>
              <w:rPr>
                <w:sz w:val="22"/>
                <w:szCs w:val="22"/>
              </w:rPr>
            </w:pPr>
            <w:r w:rsidRPr="0032674F">
              <w:rPr>
                <w:sz w:val="22"/>
                <w:szCs w:val="22"/>
              </w:rPr>
              <w:lastRenderedPageBreak/>
              <w:t>Денежные средства и денежные эквиваленты</w:t>
            </w:r>
          </w:p>
        </w:tc>
        <w:tc>
          <w:tcPr>
            <w:tcW w:w="1690" w:type="dxa"/>
          </w:tcPr>
          <w:p w:rsidR="00FF6BC6" w:rsidRPr="0032674F" w:rsidRDefault="00340DCC" w:rsidP="00A14490">
            <w:pPr>
              <w:pStyle w:val="ConsPlusNormal"/>
              <w:jc w:val="center"/>
              <w:rPr>
                <w:sz w:val="22"/>
                <w:szCs w:val="22"/>
              </w:rPr>
            </w:pPr>
            <w:r>
              <w:rPr>
                <w:sz w:val="22"/>
                <w:szCs w:val="22"/>
              </w:rPr>
              <w:t>221</w:t>
            </w:r>
          </w:p>
        </w:tc>
        <w:tc>
          <w:tcPr>
            <w:tcW w:w="1689" w:type="dxa"/>
          </w:tcPr>
          <w:p w:rsidR="00FF6BC6" w:rsidRPr="0032674F" w:rsidRDefault="00340DCC" w:rsidP="00A14490">
            <w:pPr>
              <w:pStyle w:val="ConsPlusNormal"/>
              <w:jc w:val="center"/>
              <w:rPr>
                <w:sz w:val="22"/>
                <w:szCs w:val="22"/>
              </w:rPr>
            </w:pPr>
            <w:r>
              <w:rPr>
                <w:sz w:val="22"/>
                <w:szCs w:val="22"/>
              </w:rPr>
              <w:t>2 222</w:t>
            </w:r>
          </w:p>
        </w:tc>
        <w:tc>
          <w:tcPr>
            <w:tcW w:w="1689" w:type="dxa"/>
          </w:tcPr>
          <w:p w:rsidR="00FF6BC6" w:rsidRPr="0032674F" w:rsidRDefault="00340DCC" w:rsidP="00A14490">
            <w:pPr>
              <w:pStyle w:val="ConsPlusNormal"/>
              <w:jc w:val="center"/>
              <w:rPr>
                <w:sz w:val="22"/>
                <w:szCs w:val="22"/>
              </w:rPr>
            </w:pPr>
            <w:r>
              <w:rPr>
                <w:sz w:val="22"/>
                <w:szCs w:val="22"/>
              </w:rPr>
              <w:t>181</w:t>
            </w:r>
          </w:p>
        </w:tc>
        <w:tc>
          <w:tcPr>
            <w:tcW w:w="1689" w:type="dxa"/>
          </w:tcPr>
          <w:p w:rsidR="00FF6BC6" w:rsidRPr="0032674F" w:rsidRDefault="00E85878" w:rsidP="00A14490">
            <w:pPr>
              <w:pStyle w:val="ConsPlusNormal"/>
              <w:jc w:val="center"/>
              <w:rPr>
                <w:sz w:val="22"/>
                <w:szCs w:val="22"/>
              </w:rPr>
            </w:pPr>
            <w:r>
              <w:rPr>
                <w:sz w:val="22"/>
                <w:szCs w:val="22"/>
              </w:rPr>
              <w:t>517</w:t>
            </w:r>
          </w:p>
        </w:tc>
        <w:tc>
          <w:tcPr>
            <w:tcW w:w="1288" w:type="dxa"/>
          </w:tcPr>
          <w:p w:rsidR="00FF6BC6" w:rsidRPr="0032674F" w:rsidRDefault="00583216" w:rsidP="00A14490">
            <w:pPr>
              <w:pStyle w:val="ConsPlusNormal"/>
              <w:jc w:val="center"/>
              <w:rPr>
                <w:sz w:val="22"/>
                <w:szCs w:val="22"/>
              </w:rPr>
            </w:pPr>
            <w:r>
              <w:rPr>
                <w:sz w:val="22"/>
                <w:szCs w:val="22"/>
              </w:rPr>
              <w:t>4 972</w:t>
            </w:r>
          </w:p>
        </w:tc>
      </w:tr>
      <w:tr w:rsidR="00FF6BC6" w:rsidRPr="0032674F" w:rsidTr="00EC4EEA">
        <w:trPr>
          <w:trHeight w:val="239"/>
        </w:trPr>
        <w:tc>
          <w:tcPr>
            <w:tcW w:w="1844" w:type="dxa"/>
          </w:tcPr>
          <w:p w:rsidR="00FF6BC6" w:rsidRPr="0032674F" w:rsidRDefault="00FF6BC6" w:rsidP="008F2103">
            <w:pPr>
              <w:rPr>
                <w:sz w:val="22"/>
                <w:szCs w:val="22"/>
              </w:rPr>
            </w:pPr>
            <w:r w:rsidRPr="0032674F">
              <w:rPr>
                <w:sz w:val="22"/>
                <w:szCs w:val="22"/>
              </w:rPr>
              <w:t>Прочие оборотные активы</w:t>
            </w:r>
          </w:p>
        </w:tc>
        <w:tc>
          <w:tcPr>
            <w:tcW w:w="1690" w:type="dxa"/>
          </w:tcPr>
          <w:p w:rsidR="00FF6BC6" w:rsidRPr="0032674F" w:rsidRDefault="00340DCC" w:rsidP="00A14490">
            <w:pPr>
              <w:pStyle w:val="ConsPlusNormal"/>
              <w:jc w:val="center"/>
              <w:rPr>
                <w:sz w:val="22"/>
                <w:szCs w:val="22"/>
              </w:rPr>
            </w:pPr>
            <w:r>
              <w:rPr>
                <w:sz w:val="22"/>
                <w:szCs w:val="22"/>
              </w:rPr>
              <w:t>0</w:t>
            </w:r>
          </w:p>
        </w:tc>
        <w:tc>
          <w:tcPr>
            <w:tcW w:w="1689" w:type="dxa"/>
          </w:tcPr>
          <w:p w:rsidR="00FF6BC6" w:rsidRPr="0032674F" w:rsidRDefault="00340DCC" w:rsidP="00A14490">
            <w:pPr>
              <w:pStyle w:val="ConsPlusNormal"/>
              <w:jc w:val="center"/>
              <w:rPr>
                <w:sz w:val="22"/>
                <w:szCs w:val="22"/>
              </w:rPr>
            </w:pPr>
            <w:r>
              <w:rPr>
                <w:sz w:val="22"/>
                <w:szCs w:val="22"/>
              </w:rPr>
              <w:t>0</w:t>
            </w:r>
          </w:p>
        </w:tc>
        <w:tc>
          <w:tcPr>
            <w:tcW w:w="1689" w:type="dxa"/>
          </w:tcPr>
          <w:p w:rsidR="00FF6BC6" w:rsidRPr="0032674F" w:rsidRDefault="00340DCC" w:rsidP="00A14490">
            <w:pPr>
              <w:pStyle w:val="ConsPlusNormal"/>
              <w:jc w:val="center"/>
              <w:rPr>
                <w:sz w:val="22"/>
                <w:szCs w:val="22"/>
              </w:rPr>
            </w:pPr>
            <w:r>
              <w:rPr>
                <w:sz w:val="22"/>
                <w:szCs w:val="22"/>
              </w:rPr>
              <w:t>0</w:t>
            </w:r>
          </w:p>
        </w:tc>
        <w:tc>
          <w:tcPr>
            <w:tcW w:w="1689" w:type="dxa"/>
          </w:tcPr>
          <w:p w:rsidR="00FF6BC6" w:rsidRPr="0032674F" w:rsidRDefault="00E85878" w:rsidP="00A14490">
            <w:pPr>
              <w:pStyle w:val="ConsPlusNormal"/>
              <w:jc w:val="center"/>
              <w:rPr>
                <w:sz w:val="22"/>
                <w:szCs w:val="22"/>
              </w:rPr>
            </w:pPr>
            <w:r>
              <w:rPr>
                <w:sz w:val="22"/>
                <w:szCs w:val="22"/>
              </w:rPr>
              <w:t>0</w:t>
            </w:r>
          </w:p>
        </w:tc>
        <w:tc>
          <w:tcPr>
            <w:tcW w:w="1288" w:type="dxa"/>
          </w:tcPr>
          <w:p w:rsidR="00FF6BC6" w:rsidRPr="0032674F" w:rsidRDefault="00583216" w:rsidP="00A14490">
            <w:pPr>
              <w:pStyle w:val="ConsPlusNormal"/>
              <w:jc w:val="center"/>
              <w:rPr>
                <w:sz w:val="22"/>
                <w:szCs w:val="22"/>
              </w:rPr>
            </w:pPr>
            <w:r>
              <w:rPr>
                <w:sz w:val="22"/>
                <w:szCs w:val="22"/>
              </w:rPr>
              <w:t>3 642</w:t>
            </w:r>
          </w:p>
        </w:tc>
      </w:tr>
      <w:tr w:rsidR="00FF6BC6" w:rsidRPr="0032674F" w:rsidTr="00EC4EEA">
        <w:trPr>
          <w:trHeight w:val="255"/>
        </w:trPr>
        <w:tc>
          <w:tcPr>
            <w:tcW w:w="1844" w:type="dxa"/>
          </w:tcPr>
          <w:p w:rsidR="00FF6BC6" w:rsidRPr="0032674F" w:rsidRDefault="00FF6BC6" w:rsidP="008F2103">
            <w:pPr>
              <w:rPr>
                <w:sz w:val="22"/>
                <w:szCs w:val="22"/>
              </w:rPr>
            </w:pPr>
            <w:r w:rsidRPr="0032674F">
              <w:rPr>
                <w:sz w:val="22"/>
                <w:szCs w:val="22"/>
              </w:rPr>
              <w:t xml:space="preserve">ИТОГО </w:t>
            </w:r>
          </w:p>
        </w:tc>
        <w:tc>
          <w:tcPr>
            <w:tcW w:w="1690" w:type="dxa"/>
          </w:tcPr>
          <w:p w:rsidR="00FF6BC6" w:rsidRPr="0032674F" w:rsidRDefault="00340DCC" w:rsidP="00A14490">
            <w:pPr>
              <w:pStyle w:val="ConsPlusNormal"/>
              <w:jc w:val="center"/>
              <w:rPr>
                <w:b/>
                <w:sz w:val="22"/>
                <w:szCs w:val="22"/>
              </w:rPr>
            </w:pPr>
            <w:r>
              <w:rPr>
                <w:b/>
                <w:sz w:val="22"/>
                <w:szCs w:val="22"/>
              </w:rPr>
              <w:t>97 404</w:t>
            </w:r>
          </w:p>
        </w:tc>
        <w:tc>
          <w:tcPr>
            <w:tcW w:w="1689" w:type="dxa"/>
          </w:tcPr>
          <w:p w:rsidR="00FF6BC6" w:rsidRPr="0032674F" w:rsidRDefault="00340DCC" w:rsidP="00A14490">
            <w:pPr>
              <w:pStyle w:val="ConsPlusNormal"/>
              <w:jc w:val="center"/>
              <w:rPr>
                <w:b/>
                <w:sz w:val="22"/>
                <w:szCs w:val="22"/>
              </w:rPr>
            </w:pPr>
            <w:r>
              <w:rPr>
                <w:b/>
                <w:sz w:val="22"/>
                <w:szCs w:val="22"/>
              </w:rPr>
              <w:t>103 918</w:t>
            </w:r>
          </w:p>
        </w:tc>
        <w:tc>
          <w:tcPr>
            <w:tcW w:w="1689" w:type="dxa"/>
          </w:tcPr>
          <w:p w:rsidR="00FF6BC6" w:rsidRPr="0032674F" w:rsidRDefault="00340DCC" w:rsidP="00A14490">
            <w:pPr>
              <w:pStyle w:val="ConsPlusNormal"/>
              <w:jc w:val="center"/>
              <w:rPr>
                <w:b/>
                <w:sz w:val="22"/>
                <w:szCs w:val="22"/>
              </w:rPr>
            </w:pPr>
            <w:r>
              <w:rPr>
                <w:b/>
                <w:sz w:val="22"/>
                <w:szCs w:val="22"/>
              </w:rPr>
              <w:t>84 007</w:t>
            </w:r>
          </w:p>
        </w:tc>
        <w:tc>
          <w:tcPr>
            <w:tcW w:w="1689" w:type="dxa"/>
          </w:tcPr>
          <w:p w:rsidR="00FF6BC6" w:rsidRPr="0032674F" w:rsidRDefault="00E85878" w:rsidP="00A14490">
            <w:pPr>
              <w:pStyle w:val="ConsPlusNormal"/>
              <w:jc w:val="center"/>
              <w:rPr>
                <w:b/>
                <w:sz w:val="22"/>
                <w:szCs w:val="22"/>
              </w:rPr>
            </w:pPr>
            <w:r>
              <w:rPr>
                <w:b/>
                <w:sz w:val="22"/>
                <w:szCs w:val="22"/>
              </w:rPr>
              <w:t>93 634</w:t>
            </w:r>
          </w:p>
        </w:tc>
        <w:tc>
          <w:tcPr>
            <w:tcW w:w="1288" w:type="dxa"/>
          </w:tcPr>
          <w:p w:rsidR="00FF6BC6" w:rsidRPr="0032674F" w:rsidRDefault="0002744E" w:rsidP="00A14490">
            <w:pPr>
              <w:pStyle w:val="ConsPlusNormal"/>
              <w:jc w:val="center"/>
              <w:rPr>
                <w:b/>
                <w:sz w:val="22"/>
                <w:szCs w:val="22"/>
              </w:rPr>
            </w:pPr>
            <w:r>
              <w:rPr>
                <w:b/>
                <w:sz w:val="22"/>
                <w:szCs w:val="22"/>
              </w:rPr>
              <w:t>110 419</w:t>
            </w:r>
          </w:p>
        </w:tc>
      </w:tr>
    </w:tbl>
    <w:p w:rsidR="00B826EE" w:rsidRPr="00911604" w:rsidRDefault="00B826EE" w:rsidP="00B826EE">
      <w:pPr>
        <w:pStyle w:val="ConsPlusNormal"/>
        <w:spacing w:before="240"/>
        <w:jc w:val="both"/>
        <w:rPr>
          <w:sz w:val="22"/>
          <w:szCs w:val="22"/>
        </w:rPr>
      </w:pPr>
      <w:r w:rsidRPr="00911604">
        <w:rPr>
          <w:sz w:val="22"/>
          <w:szCs w:val="22"/>
        </w:rPr>
        <w:t>И</w:t>
      </w:r>
      <w:r w:rsidR="00671E62" w:rsidRPr="00911604">
        <w:rPr>
          <w:sz w:val="22"/>
          <w:szCs w:val="22"/>
        </w:rPr>
        <w:t>сточники финансирования оборотных средств эмитента (собственны</w:t>
      </w:r>
      <w:r w:rsidRPr="00911604">
        <w:rPr>
          <w:sz w:val="22"/>
          <w:szCs w:val="22"/>
        </w:rPr>
        <w:t xml:space="preserve">е источники, займы, кредиты): </w:t>
      </w:r>
      <w:r w:rsidR="00645A8E" w:rsidRPr="00911604">
        <w:rPr>
          <w:sz w:val="22"/>
          <w:szCs w:val="22"/>
        </w:rPr>
        <w:t xml:space="preserve">преимущественно </w:t>
      </w:r>
      <w:r w:rsidR="003A0154" w:rsidRPr="00911604">
        <w:rPr>
          <w:sz w:val="22"/>
          <w:szCs w:val="22"/>
        </w:rPr>
        <w:t xml:space="preserve">собственные источники, в меньшем объеме </w:t>
      </w:r>
      <w:r w:rsidR="007A61DA" w:rsidRPr="00911604">
        <w:rPr>
          <w:sz w:val="22"/>
          <w:szCs w:val="22"/>
        </w:rPr>
        <w:t>–</w:t>
      </w:r>
      <w:r w:rsidR="003A0154" w:rsidRPr="00911604">
        <w:rPr>
          <w:sz w:val="22"/>
          <w:szCs w:val="22"/>
        </w:rPr>
        <w:t xml:space="preserve"> займы и кредиты.</w:t>
      </w:r>
    </w:p>
    <w:p w:rsidR="000B4109" w:rsidRPr="00743A08" w:rsidRDefault="00B826EE" w:rsidP="000B4109">
      <w:pPr>
        <w:pStyle w:val="ConsPlusNormal"/>
        <w:spacing w:before="240"/>
        <w:jc w:val="both"/>
        <w:rPr>
          <w:sz w:val="22"/>
          <w:szCs w:val="22"/>
        </w:rPr>
      </w:pPr>
      <w:r w:rsidRPr="00911604">
        <w:rPr>
          <w:sz w:val="22"/>
          <w:szCs w:val="22"/>
        </w:rPr>
        <w:t>П</w:t>
      </w:r>
      <w:r w:rsidR="00671E62" w:rsidRPr="00911604">
        <w:rPr>
          <w:sz w:val="22"/>
          <w:szCs w:val="22"/>
        </w:rPr>
        <w:t>олитика эмитента по финансированию оборотных средств</w:t>
      </w:r>
      <w:r w:rsidR="000B4109" w:rsidRPr="00911604">
        <w:rPr>
          <w:sz w:val="22"/>
          <w:szCs w:val="22"/>
        </w:rPr>
        <w:t xml:space="preserve">: </w:t>
      </w:r>
      <w:r w:rsidR="003A0154" w:rsidRPr="00911604">
        <w:rPr>
          <w:sz w:val="22"/>
          <w:szCs w:val="22"/>
        </w:rPr>
        <w:t>политика эмитента по финансированию оборотных средств направлена на сохранение преимущественной доли собственных источников финансирования оборотных средств, т.к. использование привлеченных источников ведет к дополнительным расходам на уплату пр</w:t>
      </w:r>
      <w:r w:rsidR="008525A7">
        <w:rPr>
          <w:sz w:val="22"/>
          <w:szCs w:val="22"/>
        </w:rPr>
        <w:t>оцентов за пользование кредитами</w:t>
      </w:r>
      <w:r w:rsidR="000A027B">
        <w:rPr>
          <w:sz w:val="22"/>
          <w:szCs w:val="22"/>
        </w:rPr>
        <w:t xml:space="preserve"> и займами</w:t>
      </w:r>
      <w:r w:rsidR="008525A7">
        <w:rPr>
          <w:sz w:val="22"/>
          <w:szCs w:val="22"/>
        </w:rPr>
        <w:t xml:space="preserve">. </w:t>
      </w:r>
    </w:p>
    <w:p w:rsidR="00976428" w:rsidRDefault="00976428" w:rsidP="009A404C">
      <w:pPr>
        <w:pStyle w:val="ConsPlusNormal"/>
        <w:spacing w:before="240"/>
        <w:jc w:val="both"/>
        <w:rPr>
          <w:sz w:val="22"/>
          <w:szCs w:val="22"/>
        </w:rPr>
      </w:pPr>
      <w:r w:rsidRPr="00B00FD3">
        <w:rPr>
          <w:sz w:val="22"/>
          <w:szCs w:val="22"/>
        </w:rPr>
        <w:t>Факторы, которые могут повлечь изменение в политике финансирования оборотных средств, и оценка вероятности их появления: в настоящее время не отмечается факторов, которые могли бы существенно повлиять на изменения в политике Эмитента, касающейся финансирования оборотных средств. Однако, изменения законодательства Р</w:t>
      </w:r>
      <w:r w:rsidR="00B00FD3">
        <w:rPr>
          <w:sz w:val="22"/>
          <w:szCs w:val="22"/>
        </w:rPr>
        <w:t xml:space="preserve">оссийской </w:t>
      </w:r>
      <w:r w:rsidR="00E306CD">
        <w:rPr>
          <w:sz w:val="22"/>
          <w:szCs w:val="22"/>
        </w:rPr>
        <w:t>Фед</w:t>
      </w:r>
      <w:r w:rsidR="00B00FD3">
        <w:rPr>
          <w:sz w:val="22"/>
          <w:szCs w:val="22"/>
        </w:rPr>
        <w:t xml:space="preserve">ерации </w:t>
      </w:r>
      <w:r w:rsidRPr="00B00FD3">
        <w:rPr>
          <w:sz w:val="22"/>
          <w:szCs w:val="22"/>
        </w:rPr>
        <w:t xml:space="preserve"> или общей экономической ситуации в стране  могут привести к внесению изменений в политику финансирования оборотных средств. По мере возникновения потребностей в финансировании оборотных средств, при  недостаточности собственных средств, Эмитент будет вынужден привлекать заемные средства. Вероятность появления данных изменений невысокая.</w:t>
      </w:r>
      <w:r>
        <w:rPr>
          <w:sz w:val="22"/>
          <w:szCs w:val="22"/>
        </w:rPr>
        <w:t xml:space="preserve"> </w:t>
      </w:r>
    </w:p>
    <w:p w:rsidR="00671E62" w:rsidRPr="00743A08" w:rsidRDefault="009A404C" w:rsidP="009A404C">
      <w:pPr>
        <w:pStyle w:val="ConsPlusNormal"/>
        <w:spacing w:before="240"/>
        <w:jc w:val="both"/>
        <w:rPr>
          <w:sz w:val="22"/>
          <w:szCs w:val="22"/>
        </w:rPr>
      </w:pPr>
      <w:r w:rsidRPr="00743A08">
        <w:rPr>
          <w:sz w:val="22"/>
          <w:szCs w:val="22"/>
        </w:rPr>
        <w:t>Эмитент не</w:t>
      </w:r>
      <w:r w:rsidR="00671E62" w:rsidRPr="00743A08">
        <w:rPr>
          <w:sz w:val="22"/>
          <w:szCs w:val="22"/>
        </w:rPr>
        <w:t xml:space="preserve"> явля</w:t>
      </w:r>
      <w:r w:rsidRPr="00743A08">
        <w:rPr>
          <w:sz w:val="22"/>
          <w:szCs w:val="22"/>
        </w:rPr>
        <w:t>ется кредитной организацией.</w:t>
      </w:r>
    </w:p>
    <w:p w:rsidR="00671E62" w:rsidRPr="00AD01ED" w:rsidRDefault="00671E62" w:rsidP="00671E62">
      <w:pPr>
        <w:pStyle w:val="ConsPlusNormal"/>
        <w:jc w:val="both"/>
      </w:pPr>
    </w:p>
    <w:p w:rsidR="00671E62" w:rsidRPr="00743A08" w:rsidRDefault="00671E62" w:rsidP="00BD5BAC">
      <w:pPr>
        <w:pStyle w:val="2"/>
        <w:spacing w:before="0"/>
        <w:jc w:val="both"/>
        <w:rPr>
          <w:rFonts w:ascii="Times New Roman" w:hAnsi="Times New Roman" w:cs="Times New Roman"/>
          <w:color w:val="auto"/>
          <w:sz w:val="22"/>
          <w:szCs w:val="22"/>
        </w:rPr>
      </w:pPr>
      <w:bookmarkStart w:id="86" w:name="_Toc25145070"/>
      <w:r w:rsidRPr="00E306CD">
        <w:rPr>
          <w:rFonts w:ascii="Times New Roman" w:hAnsi="Times New Roman" w:cs="Times New Roman"/>
          <w:color w:val="auto"/>
          <w:sz w:val="22"/>
          <w:szCs w:val="22"/>
        </w:rPr>
        <w:t>4.3.2. Финансовые вложения эмитента</w:t>
      </w:r>
      <w:bookmarkEnd w:id="86"/>
      <w:r w:rsidR="00077CFC">
        <w:rPr>
          <w:rFonts w:ascii="Times New Roman" w:hAnsi="Times New Roman" w:cs="Times New Roman"/>
          <w:color w:val="auto"/>
          <w:sz w:val="22"/>
          <w:szCs w:val="22"/>
        </w:rPr>
        <w:t xml:space="preserve"> </w:t>
      </w:r>
    </w:p>
    <w:p w:rsidR="00671E62" w:rsidRPr="00743A08" w:rsidRDefault="00671E62" w:rsidP="00BD5BAC">
      <w:pPr>
        <w:pStyle w:val="ConsPlusNormal"/>
        <w:jc w:val="both"/>
        <w:rPr>
          <w:sz w:val="22"/>
          <w:szCs w:val="22"/>
        </w:rPr>
      </w:pPr>
      <w:r w:rsidRPr="00743A08">
        <w:rPr>
          <w:sz w:val="22"/>
          <w:szCs w:val="22"/>
        </w:rPr>
        <w:t>Представляется перечень финансовых вложений эмитента, которые составляют 10 и более процентов всех его финансовых вложений на конец последнего отчетного года до даты утверждения проспекта ценных бумаг</w:t>
      </w:r>
      <w:r w:rsidR="00BD5BAC" w:rsidRPr="00743A08">
        <w:rPr>
          <w:sz w:val="22"/>
          <w:szCs w:val="22"/>
        </w:rPr>
        <w:t xml:space="preserve">: </w:t>
      </w:r>
    </w:p>
    <w:p w:rsidR="005B7FC1" w:rsidRPr="00743A08" w:rsidRDefault="005B7FC1" w:rsidP="00AB3658">
      <w:pPr>
        <w:jc w:val="both"/>
        <w:rPr>
          <w:rFonts w:eastAsia="TimesNewRomanPSMT"/>
          <w:color w:val="000000"/>
          <w:sz w:val="22"/>
          <w:szCs w:val="22"/>
          <w:highlight w:val="yellow"/>
          <w:u w:val="single"/>
        </w:rPr>
      </w:pPr>
    </w:p>
    <w:p w:rsidR="00AB3658" w:rsidRPr="00743A08" w:rsidRDefault="00AB3658" w:rsidP="00AB3658">
      <w:pPr>
        <w:jc w:val="both"/>
        <w:rPr>
          <w:rFonts w:eastAsia="TimesNewRomanPSMT"/>
          <w:color w:val="000000"/>
          <w:sz w:val="22"/>
          <w:szCs w:val="22"/>
          <w:u w:val="single"/>
        </w:rPr>
      </w:pPr>
      <w:r w:rsidRPr="00743A08">
        <w:rPr>
          <w:rFonts w:eastAsia="TimesNewRomanPSMT"/>
          <w:color w:val="000000"/>
          <w:sz w:val="22"/>
          <w:szCs w:val="22"/>
          <w:u w:val="single"/>
        </w:rPr>
        <w:t>По состоянию на 31.12.20</w:t>
      </w:r>
      <w:r w:rsidR="00EE2E95">
        <w:rPr>
          <w:rFonts w:eastAsia="TimesNewRomanPSMT"/>
          <w:color w:val="000000"/>
          <w:sz w:val="22"/>
          <w:szCs w:val="22"/>
          <w:u w:val="single"/>
        </w:rPr>
        <w:t>20</w:t>
      </w:r>
      <w:r w:rsidRPr="00743A08">
        <w:rPr>
          <w:rFonts w:eastAsia="TimesNewRomanPSMT"/>
          <w:color w:val="000000"/>
          <w:sz w:val="22"/>
          <w:szCs w:val="22"/>
          <w:u w:val="single"/>
        </w:rPr>
        <w:t xml:space="preserve"> г.:</w:t>
      </w:r>
    </w:p>
    <w:p w:rsidR="00AB3658" w:rsidRPr="00743A08" w:rsidRDefault="00AB3658" w:rsidP="00AB3658">
      <w:pPr>
        <w:jc w:val="both"/>
        <w:rPr>
          <w:rFonts w:eastAsia="TimesNewRomanPSMT"/>
          <w:color w:val="000000"/>
          <w:sz w:val="22"/>
          <w:szCs w:val="22"/>
        </w:rPr>
      </w:pPr>
      <w:r w:rsidRPr="00743A08">
        <w:rPr>
          <w:rFonts w:eastAsia="TimesNewRomanPSMT"/>
          <w:color w:val="000000"/>
          <w:sz w:val="22"/>
          <w:szCs w:val="22"/>
        </w:rPr>
        <w:t>1) Вложения эмитента в эмиссионные ценные бумаги, которые составляют 10 и более процентов всех его финансовых вложений -  отсутствуют.</w:t>
      </w:r>
    </w:p>
    <w:p w:rsidR="00AB3658" w:rsidRPr="00743A08" w:rsidRDefault="00AB3658" w:rsidP="00AB3658">
      <w:pPr>
        <w:jc w:val="both"/>
        <w:rPr>
          <w:rFonts w:eastAsia="TimesNewRomanPSMT"/>
          <w:color w:val="000000"/>
          <w:sz w:val="22"/>
          <w:szCs w:val="22"/>
        </w:rPr>
      </w:pPr>
      <w:r w:rsidRPr="00743A08">
        <w:rPr>
          <w:rFonts w:eastAsia="TimesNewRomanPSMT"/>
          <w:color w:val="000000"/>
          <w:sz w:val="22"/>
          <w:szCs w:val="22"/>
        </w:rPr>
        <w:t>2) Вложения эмитента в неэмиссионные ценные бумаги, которые составляют 10 и более процентов всех его финансовых вложений - отсутствуют.</w:t>
      </w:r>
    </w:p>
    <w:p w:rsidR="00AB3658" w:rsidRPr="00743A08" w:rsidRDefault="00AB3658" w:rsidP="00AB3658">
      <w:pPr>
        <w:jc w:val="both"/>
        <w:rPr>
          <w:rFonts w:eastAsia="TimesNewRomanPSMT"/>
          <w:color w:val="000000"/>
          <w:sz w:val="22"/>
          <w:szCs w:val="22"/>
        </w:rPr>
      </w:pPr>
      <w:r w:rsidRPr="00743A08">
        <w:rPr>
          <w:rFonts w:eastAsia="TimesNewRomanPSMT"/>
          <w:color w:val="000000"/>
          <w:sz w:val="22"/>
          <w:szCs w:val="22"/>
        </w:rPr>
        <w:t>3) Иные финансовые вложения эмитента (вклады в уставные капиталы обществ с ограниченной ответственностью, выданные займы и кредиты и т.д.), которые составляют 10 и более процент</w:t>
      </w:r>
      <w:r w:rsidR="00A034A8" w:rsidRPr="00743A08">
        <w:rPr>
          <w:rFonts w:eastAsia="TimesNewRomanPSMT"/>
          <w:color w:val="000000"/>
          <w:sz w:val="22"/>
          <w:szCs w:val="22"/>
        </w:rPr>
        <w:t>ов всех его финансовых вложений – отсутствуют.</w:t>
      </w:r>
    </w:p>
    <w:p w:rsidR="009E0C90" w:rsidRPr="00743A08" w:rsidRDefault="009E0C90" w:rsidP="00AB3658">
      <w:pPr>
        <w:jc w:val="both"/>
        <w:rPr>
          <w:strike/>
          <w:color w:val="FF0000"/>
          <w:sz w:val="22"/>
          <w:szCs w:val="22"/>
        </w:rPr>
      </w:pPr>
    </w:p>
    <w:p w:rsidR="009E0C90" w:rsidRPr="00743A08" w:rsidRDefault="00500506" w:rsidP="00AB3658">
      <w:pPr>
        <w:jc w:val="both"/>
        <w:rPr>
          <w:sz w:val="22"/>
          <w:szCs w:val="22"/>
        </w:rPr>
      </w:pPr>
      <w:bookmarkStart w:id="87" w:name="dst102691"/>
      <w:bookmarkEnd w:id="87"/>
      <w:r w:rsidRPr="00743A08">
        <w:rPr>
          <w:sz w:val="22"/>
          <w:szCs w:val="22"/>
        </w:rPr>
        <w:t>В случае если средства эмитента размещены на депозитных или иных счетах в банках и иных кредитных организациях, лицензии которых были приостановлены либо отозваны, а также в случае если было принято решение о реорганизации, ликвидации таких кредитных организаций, о начале процедуры банкротства либо о признании таких организаций несостоятельными (банкротами), приводятся сведения о величине убытков (потенциальных убытков) в свя</w:t>
      </w:r>
      <w:r w:rsidR="009E0C90" w:rsidRPr="00743A08">
        <w:rPr>
          <w:sz w:val="22"/>
          <w:szCs w:val="22"/>
        </w:rPr>
        <w:t>зи с наступлением таких событий:</w:t>
      </w:r>
      <w:r w:rsidR="00AB3658" w:rsidRPr="00743A08">
        <w:rPr>
          <w:sz w:val="22"/>
          <w:szCs w:val="22"/>
        </w:rPr>
        <w:t xml:space="preserve"> средства эмитента не размещены на депозитных или иных счетах в банках и иных кредитных организациях, лицензии которых были приостановлены либо отозваны, а также в отношении которых было принято решение о реорганизации, ликвидации таких кредитных организаций, о начале процедуры банкротства либо о признании таких организаций несостоятельными (банкротами).</w:t>
      </w:r>
    </w:p>
    <w:p w:rsidR="00AB3658" w:rsidRPr="00743A08" w:rsidRDefault="00AB3658" w:rsidP="00AB3658">
      <w:pPr>
        <w:jc w:val="both"/>
        <w:rPr>
          <w:sz w:val="22"/>
          <w:szCs w:val="22"/>
        </w:rPr>
      </w:pPr>
    </w:p>
    <w:p w:rsidR="00500506" w:rsidRPr="00743A08" w:rsidRDefault="009E0C90" w:rsidP="00C3228F">
      <w:pPr>
        <w:jc w:val="both"/>
        <w:rPr>
          <w:sz w:val="22"/>
          <w:szCs w:val="22"/>
        </w:rPr>
      </w:pPr>
      <w:bookmarkStart w:id="88" w:name="dst102692"/>
      <w:bookmarkStart w:id="89" w:name="dst102693"/>
      <w:bookmarkEnd w:id="88"/>
      <w:bookmarkEnd w:id="89"/>
      <w:r w:rsidRPr="00743A08">
        <w:rPr>
          <w:sz w:val="22"/>
          <w:szCs w:val="22"/>
        </w:rPr>
        <w:t>С</w:t>
      </w:r>
      <w:r w:rsidR="00500506" w:rsidRPr="00743A08">
        <w:rPr>
          <w:sz w:val="22"/>
          <w:szCs w:val="22"/>
        </w:rPr>
        <w:t>тандарты (правила) бухгалтерской отчетности, в соответствии с которыми эмитент произвел расчеты, отраженные в настояще</w:t>
      </w:r>
      <w:r w:rsidRPr="00743A08">
        <w:rPr>
          <w:sz w:val="22"/>
          <w:szCs w:val="22"/>
        </w:rPr>
        <w:t>м пункте проспекта ценных бумаг:</w:t>
      </w:r>
      <w:r w:rsidR="00AB3658" w:rsidRPr="00743A08">
        <w:rPr>
          <w:sz w:val="22"/>
          <w:szCs w:val="22"/>
        </w:rPr>
        <w:t xml:space="preserve"> Приказ Минфина России от 10.12.2002 N 126н (ред. от 06.04.2015) "Об утверждении Положения по бухгалтерскому учету "Учет финансовых вложений" ПБУ 19/02" (Зарегистрировано в Минюсте России 27.12.2002 N 4085).</w:t>
      </w:r>
    </w:p>
    <w:p w:rsidR="00671E62" w:rsidRPr="00743A08" w:rsidRDefault="00671E62" w:rsidP="00671E62">
      <w:pPr>
        <w:pStyle w:val="ConsPlusNormal"/>
        <w:jc w:val="both"/>
        <w:rPr>
          <w:sz w:val="22"/>
          <w:szCs w:val="22"/>
        </w:rPr>
      </w:pPr>
    </w:p>
    <w:p w:rsidR="00671E62" w:rsidRPr="00743A08" w:rsidRDefault="00671E62" w:rsidP="007246F5">
      <w:pPr>
        <w:pStyle w:val="2"/>
        <w:spacing w:before="0"/>
        <w:jc w:val="both"/>
        <w:rPr>
          <w:rFonts w:ascii="Times New Roman" w:hAnsi="Times New Roman" w:cs="Times New Roman"/>
          <w:color w:val="auto"/>
          <w:sz w:val="22"/>
          <w:szCs w:val="22"/>
        </w:rPr>
      </w:pPr>
      <w:bookmarkStart w:id="90" w:name="_Toc25145071"/>
      <w:r w:rsidRPr="00743A08">
        <w:rPr>
          <w:rFonts w:ascii="Times New Roman" w:hAnsi="Times New Roman" w:cs="Times New Roman"/>
          <w:color w:val="auto"/>
          <w:sz w:val="22"/>
          <w:szCs w:val="22"/>
        </w:rPr>
        <w:lastRenderedPageBreak/>
        <w:t>4.3.3. Нематериальные активы эмитента</w:t>
      </w:r>
      <w:bookmarkEnd w:id="90"/>
    </w:p>
    <w:p w:rsidR="00671E62" w:rsidRPr="00743A08" w:rsidRDefault="00671E62" w:rsidP="002869CA">
      <w:pPr>
        <w:jc w:val="both"/>
        <w:rPr>
          <w:sz w:val="22"/>
          <w:szCs w:val="22"/>
        </w:rPr>
      </w:pPr>
      <w:r w:rsidRPr="00743A08">
        <w:rPr>
          <w:sz w:val="22"/>
          <w:szCs w:val="22"/>
        </w:rPr>
        <w:t>При наличии нематериальных активов эмитент раскрывает информацию об их составе, о первоначальной (восстановительной) стоимости нематериальных активов и величине начисленной амортизации за пять последних завершенных отчетных лет или за каждый завершенный отчетный год, если эмитент осуществляет свою деятельность менее пяти лет, если данные сведения не были отражены в бухгалтерской (финансовой) отчетности эми</w:t>
      </w:r>
      <w:r w:rsidR="007246F5" w:rsidRPr="00743A08">
        <w:rPr>
          <w:sz w:val="22"/>
          <w:szCs w:val="22"/>
        </w:rPr>
        <w:t xml:space="preserve">тента за соответствующий период: </w:t>
      </w:r>
    </w:p>
    <w:p w:rsidR="002869CA" w:rsidRPr="00743A08" w:rsidRDefault="002869CA" w:rsidP="002869CA">
      <w:pPr>
        <w:jc w:val="both"/>
        <w:rPr>
          <w:rFonts w:eastAsia="TimesNewRomanPSMT"/>
          <w:sz w:val="22"/>
          <w:szCs w:val="22"/>
        </w:rPr>
      </w:pPr>
      <w:r w:rsidRPr="00743A08">
        <w:rPr>
          <w:rFonts w:eastAsia="TimesNewRomanPSMT"/>
          <w:sz w:val="22"/>
          <w:szCs w:val="22"/>
        </w:rPr>
        <w:t>Нематериальные активы у эмитента в 201</w:t>
      </w:r>
      <w:r w:rsidR="00EE2E95">
        <w:rPr>
          <w:rFonts w:eastAsia="TimesNewRomanPSMT"/>
          <w:sz w:val="22"/>
          <w:szCs w:val="22"/>
        </w:rPr>
        <w:t>6</w:t>
      </w:r>
      <w:r w:rsidRPr="00743A08">
        <w:rPr>
          <w:rFonts w:eastAsia="TimesNewRomanPSMT"/>
          <w:sz w:val="22"/>
          <w:szCs w:val="22"/>
        </w:rPr>
        <w:t>-20</w:t>
      </w:r>
      <w:r w:rsidR="00EE2E95">
        <w:rPr>
          <w:rFonts w:eastAsia="TimesNewRomanPSMT"/>
          <w:sz w:val="22"/>
          <w:szCs w:val="22"/>
        </w:rPr>
        <w:t>20</w:t>
      </w:r>
      <w:r w:rsidRPr="00743A08">
        <w:rPr>
          <w:rFonts w:eastAsia="TimesNewRomanPSMT"/>
          <w:sz w:val="22"/>
          <w:szCs w:val="22"/>
        </w:rPr>
        <w:t xml:space="preserve"> гг. отсутствовали, в связи с чем информация об их составе, первоначальной (восстановительной) стоимости и величине начисленной амортизации за 20</w:t>
      </w:r>
      <w:r w:rsidR="00EE2E95">
        <w:rPr>
          <w:rFonts w:eastAsia="TimesNewRomanPSMT"/>
          <w:sz w:val="22"/>
          <w:szCs w:val="22"/>
        </w:rPr>
        <w:t>16</w:t>
      </w:r>
      <w:r w:rsidRPr="00743A08">
        <w:rPr>
          <w:rFonts w:eastAsia="TimesNewRomanPSMT"/>
          <w:sz w:val="22"/>
          <w:szCs w:val="22"/>
        </w:rPr>
        <w:t>-20</w:t>
      </w:r>
      <w:r w:rsidR="00EE2E95">
        <w:rPr>
          <w:rFonts w:eastAsia="TimesNewRomanPSMT"/>
          <w:sz w:val="22"/>
          <w:szCs w:val="22"/>
        </w:rPr>
        <w:t>20</w:t>
      </w:r>
      <w:r w:rsidRPr="00743A08">
        <w:rPr>
          <w:rFonts w:eastAsia="TimesNewRomanPSMT"/>
          <w:sz w:val="22"/>
          <w:szCs w:val="22"/>
        </w:rPr>
        <w:t xml:space="preserve"> гг. не приводится.</w:t>
      </w:r>
    </w:p>
    <w:p w:rsidR="006246B4" w:rsidRDefault="006246B4" w:rsidP="00D178B9">
      <w:pPr>
        <w:pStyle w:val="ConsPlusNormal"/>
        <w:jc w:val="both"/>
        <w:rPr>
          <w:sz w:val="22"/>
          <w:szCs w:val="22"/>
        </w:rPr>
      </w:pPr>
    </w:p>
    <w:p w:rsidR="00D178B9" w:rsidRPr="00743A08" w:rsidRDefault="00D178B9" w:rsidP="00D178B9">
      <w:pPr>
        <w:pStyle w:val="ConsPlusNormal"/>
        <w:jc w:val="both"/>
        <w:rPr>
          <w:sz w:val="22"/>
          <w:szCs w:val="22"/>
        </w:rPr>
      </w:pPr>
      <w:r w:rsidRPr="00743A08">
        <w:rPr>
          <w:sz w:val="22"/>
          <w:szCs w:val="22"/>
        </w:rPr>
        <w:t xml:space="preserve">В случае взноса нематериальных активов в уставный складочный капитал или их поступления в безвозмездном порядке раскрывается информация о методах оценки нематериальных активов и их оценочной </w:t>
      </w:r>
      <w:r w:rsidR="00E05E1E" w:rsidRPr="00743A08">
        <w:rPr>
          <w:sz w:val="22"/>
          <w:szCs w:val="22"/>
        </w:rPr>
        <w:t>стоимости:  нематериальные активы в уставный складочный капитал не вносились и в безвозмездном порядке не поступали.</w:t>
      </w:r>
    </w:p>
    <w:p w:rsidR="00D178B9" w:rsidRPr="00743A08" w:rsidRDefault="00D178B9" w:rsidP="007246F5">
      <w:pPr>
        <w:pStyle w:val="ConsPlusNormal"/>
        <w:jc w:val="both"/>
        <w:rPr>
          <w:sz w:val="22"/>
          <w:szCs w:val="22"/>
        </w:rPr>
      </w:pPr>
      <w:bookmarkStart w:id="91" w:name="dst102702"/>
      <w:bookmarkEnd w:id="91"/>
    </w:p>
    <w:p w:rsidR="00AA7446" w:rsidRPr="00743A08" w:rsidRDefault="00AA7446" w:rsidP="00671E62">
      <w:pPr>
        <w:pStyle w:val="ConsPlusNormal"/>
        <w:jc w:val="both"/>
        <w:rPr>
          <w:sz w:val="22"/>
          <w:szCs w:val="22"/>
        </w:rPr>
      </w:pPr>
      <w:r w:rsidRPr="00743A08">
        <w:rPr>
          <w:sz w:val="22"/>
          <w:szCs w:val="22"/>
        </w:rPr>
        <w:t xml:space="preserve">Стандарты (правила) бухгалтерского учета, в соответствии с которыми эмитент представляет информацию о своих нематериальных активах: </w:t>
      </w:r>
      <w:hyperlink r:id="rId33" w:history="1">
        <w:r w:rsidR="00E41F1A" w:rsidRPr="00743A08">
          <w:rPr>
            <w:sz w:val="22"/>
            <w:szCs w:val="22"/>
          </w:rPr>
          <w:t>Приказ Минфина России от 27.12.2007 N 153н (ред. от 16.05.2016) "Об утверждении Положения по бухгалтерскому учету "Учет нематериальных активов" (ПБУ 14/2007)" (Зарегистрировано в Минюсте России 23.01.2008 N 10975)</w:t>
        </w:r>
      </w:hyperlink>
      <w:r w:rsidR="00E41F1A" w:rsidRPr="00743A08">
        <w:rPr>
          <w:sz w:val="22"/>
          <w:szCs w:val="22"/>
        </w:rPr>
        <w:t>.</w:t>
      </w:r>
    </w:p>
    <w:p w:rsidR="00E41F1A" w:rsidRPr="00743A08" w:rsidRDefault="00E41F1A" w:rsidP="00671E62">
      <w:pPr>
        <w:pStyle w:val="ConsPlusNormal"/>
        <w:jc w:val="both"/>
        <w:rPr>
          <w:sz w:val="22"/>
          <w:szCs w:val="22"/>
        </w:rPr>
      </w:pPr>
    </w:p>
    <w:p w:rsidR="00671E62" w:rsidRPr="00743A08" w:rsidRDefault="00671E62" w:rsidP="00AA2D6A">
      <w:pPr>
        <w:pStyle w:val="2"/>
        <w:spacing w:before="0"/>
        <w:jc w:val="both"/>
        <w:rPr>
          <w:rFonts w:ascii="Times New Roman" w:hAnsi="Times New Roman" w:cs="Times New Roman"/>
          <w:color w:val="auto"/>
          <w:sz w:val="22"/>
          <w:szCs w:val="22"/>
        </w:rPr>
      </w:pPr>
      <w:bookmarkStart w:id="92" w:name="_Toc25145072"/>
      <w:r w:rsidRPr="00743A08">
        <w:rPr>
          <w:rFonts w:ascii="Times New Roman" w:hAnsi="Times New Roman" w:cs="Times New Roman"/>
          <w:color w:val="auto"/>
          <w:sz w:val="22"/>
          <w:szCs w:val="22"/>
        </w:rPr>
        <w:t>4.4.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92"/>
    </w:p>
    <w:p w:rsidR="00671E62" w:rsidRPr="00743A08" w:rsidRDefault="00AA2D6A" w:rsidP="00AA2D6A">
      <w:pPr>
        <w:pStyle w:val="ConsPlusNormal"/>
        <w:jc w:val="both"/>
        <w:rPr>
          <w:sz w:val="22"/>
          <w:szCs w:val="22"/>
        </w:rPr>
      </w:pPr>
      <w:r w:rsidRPr="00743A08">
        <w:rPr>
          <w:sz w:val="22"/>
          <w:szCs w:val="22"/>
        </w:rPr>
        <w:t>И</w:t>
      </w:r>
      <w:r w:rsidR="00671E62" w:rsidRPr="00743A08">
        <w:rPr>
          <w:sz w:val="22"/>
          <w:szCs w:val="22"/>
        </w:rPr>
        <w:t>нформация о политике эмитента в области научно-технического развития за пять последних завершенных отчетных лет либо за каждый завершенный отчетный год, если эмитент осуществляет свою деятельность менее пяти лет, включая сведения о затратах на осуществление научно-технической деятельности за счет собственных средств эмитента</w:t>
      </w:r>
      <w:r w:rsidRPr="00743A08">
        <w:rPr>
          <w:sz w:val="22"/>
          <w:szCs w:val="22"/>
        </w:rPr>
        <w:t xml:space="preserve"> за каждый из отчетных периодов: политика в области научно-технического развития эмитентом не ведется, </w:t>
      </w:r>
      <w:r w:rsidR="001D6F46" w:rsidRPr="00743A08">
        <w:rPr>
          <w:sz w:val="22"/>
          <w:szCs w:val="22"/>
        </w:rPr>
        <w:t xml:space="preserve">эмитент не осуществлял научно-техническую деятельность, </w:t>
      </w:r>
      <w:r w:rsidRPr="00743A08">
        <w:rPr>
          <w:sz w:val="22"/>
          <w:szCs w:val="22"/>
        </w:rPr>
        <w:t>затраты на осуществление научно-технической деятельности отсутствуют.</w:t>
      </w:r>
    </w:p>
    <w:p w:rsidR="00587A31" w:rsidRPr="00743A08" w:rsidRDefault="00AA2D6A" w:rsidP="002869CA">
      <w:pPr>
        <w:pStyle w:val="ConsPlusNormal"/>
        <w:jc w:val="both"/>
        <w:rPr>
          <w:sz w:val="22"/>
          <w:szCs w:val="22"/>
        </w:rPr>
      </w:pPr>
      <w:r w:rsidRPr="00743A08">
        <w:rPr>
          <w:sz w:val="22"/>
          <w:szCs w:val="22"/>
        </w:rPr>
        <w:t>С</w:t>
      </w:r>
      <w:r w:rsidR="00671E62" w:rsidRPr="00743A08">
        <w:rPr>
          <w:sz w:val="22"/>
          <w:szCs w:val="22"/>
        </w:rPr>
        <w:t>ведения о создании и получении эмитентом правовой охраны основных объектов интеллектуальной собственности (включая сведения о дате выдачи и сроках действия патентов на изобретение, на полезную модель и на промышленный образец, о государственной регистрации товарных знаков и знаков обслуживания, наименования места происхождения товара), об основных направлениях и результатах использования основных для эмитента объектах</w:t>
      </w:r>
      <w:r w:rsidRPr="00743A08">
        <w:rPr>
          <w:sz w:val="22"/>
          <w:szCs w:val="22"/>
        </w:rPr>
        <w:t xml:space="preserve"> интеллектуальной собственности: </w:t>
      </w:r>
      <w:r w:rsidR="002869CA" w:rsidRPr="00743A08">
        <w:rPr>
          <w:sz w:val="22"/>
          <w:szCs w:val="22"/>
        </w:rPr>
        <w:t>О</w:t>
      </w:r>
      <w:r w:rsidR="001D6F46" w:rsidRPr="00743A08">
        <w:rPr>
          <w:sz w:val="22"/>
          <w:szCs w:val="22"/>
        </w:rPr>
        <w:t>бъекты интеллектуальной собственности отсутствуют.</w:t>
      </w:r>
    </w:p>
    <w:p w:rsidR="00671E62" w:rsidRPr="00743A08" w:rsidRDefault="00E0215F" w:rsidP="001D6F46">
      <w:pPr>
        <w:pStyle w:val="ConsPlusNormal"/>
        <w:jc w:val="both"/>
        <w:rPr>
          <w:sz w:val="22"/>
          <w:szCs w:val="22"/>
        </w:rPr>
      </w:pPr>
      <w:r w:rsidRPr="00743A08">
        <w:rPr>
          <w:sz w:val="22"/>
          <w:szCs w:val="22"/>
        </w:rPr>
        <w:t>Ф</w:t>
      </w:r>
      <w:r w:rsidR="00671E62" w:rsidRPr="00743A08">
        <w:rPr>
          <w:sz w:val="22"/>
          <w:szCs w:val="22"/>
        </w:rPr>
        <w:t>акторы риска, связанные с возможностью истечения сроков действия основных для эмитента патентов, лицензий н</w:t>
      </w:r>
      <w:r w:rsidRPr="00743A08">
        <w:rPr>
          <w:sz w:val="22"/>
          <w:szCs w:val="22"/>
        </w:rPr>
        <w:t xml:space="preserve">а использование товарных знаков: </w:t>
      </w:r>
      <w:r w:rsidR="00414838" w:rsidRPr="00743A08">
        <w:rPr>
          <w:sz w:val="22"/>
          <w:szCs w:val="22"/>
        </w:rPr>
        <w:t xml:space="preserve">риски </w:t>
      </w:r>
      <w:r w:rsidR="002869CA" w:rsidRPr="00743A08">
        <w:rPr>
          <w:sz w:val="22"/>
          <w:szCs w:val="22"/>
        </w:rPr>
        <w:t>отсутствуют.</w:t>
      </w:r>
    </w:p>
    <w:p w:rsidR="00671E62" w:rsidRPr="00743A08" w:rsidRDefault="00671E62" w:rsidP="00671E62">
      <w:pPr>
        <w:pStyle w:val="ConsPlusNormal"/>
        <w:jc w:val="both"/>
        <w:rPr>
          <w:sz w:val="22"/>
          <w:szCs w:val="22"/>
        </w:rPr>
      </w:pPr>
    </w:p>
    <w:p w:rsidR="00671E62" w:rsidRPr="007C2410" w:rsidRDefault="00671E62" w:rsidP="00566F9A">
      <w:pPr>
        <w:pStyle w:val="2"/>
        <w:spacing w:before="0"/>
        <w:jc w:val="both"/>
        <w:rPr>
          <w:rFonts w:ascii="Times New Roman" w:hAnsi="Times New Roman" w:cs="Times New Roman"/>
          <w:color w:val="auto"/>
          <w:sz w:val="22"/>
          <w:szCs w:val="22"/>
        </w:rPr>
      </w:pPr>
      <w:bookmarkStart w:id="93" w:name="Par3501"/>
      <w:bookmarkStart w:id="94" w:name="_Toc25145073"/>
      <w:bookmarkEnd w:id="93"/>
      <w:r w:rsidRPr="007C2410">
        <w:rPr>
          <w:rFonts w:ascii="Times New Roman" w:hAnsi="Times New Roman" w:cs="Times New Roman"/>
          <w:color w:val="auto"/>
          <w:sz w:val="22"/>
          <w:szCs w:val="22"/>
        </w:rPr>
        <w:t>4.5. Анализ тенденций развития в сфере основной деятельности эмитента</w:t>
      </w:r>
      <w:bookmarkEnd w:id="94"/>
    </w:p>
    <w:p w:rsidR="00992F54" w:rsidRPr="00F27B3F" w:rsidRDefault="00992F54" w:rsidP="00F27B3F">
      <w:pPr>
        <w:adjustRightInd w:val="0"/>
        <w:jc w:val="both"/>
        <w:rPr>
          <w:b/>
          <w:sz w:val="22"/>
          <w:szCs w:val="22"/>
        </w:rPr>
      </w:pPr>
      <w:r w:rsidRPr="00F27B3F">
        <w:rPr>
          <w:b/>
          <w:sz w:val="22"/>
          <w:szCs w:val="22"/>
        </w:rPr>
        <w:t>Основные тенденции развития отрасли экономики, в которой эмитент осуществляет основную деятельность, за пять последних завершенных отчетных лет либо за каждый завершенный отчетный год, если эмитент осуществляет свою деятельность менее пяти лет</w:t>
      </w:r>
      <w:r w:rsidR="00F27B3F" w:rsidRPr="00F27B3F">
        <w:rPr>
          <w:b/>
          <w:sz w:val="22"/>
          <w:szCs w:val="22"/>
        </w:rPr>
        <w:t>, а также основные факторы, оказывающие влияние на состояние отрасли:</w:t>
      </w:r>
    </w:p>
    <w:p w:rsidR="00D044E5" w:rsidRDefault="00D044E5" w:rsidP="00D044E5">
      <w:pPr>
        <w:pStyle w:val="ac"/>
        <w:tabs>
          <w:tab w:val="left" w:pos="567"/>
          <w:tab w:val="left" w:pos="2445"/>
        </w:tabs>
        <w:spacing w:after="0" w:line="240" w:lineRule="auto"/>
        <w:ind w:left="0"/>
        <w:jc w:val="both"/>
        <w:rPr>
          <w:rFonts w:ascii="Times New Roman" w:hAnsi="Times New Roman"/>
        </w:rPr>
      </w:pPr>
      <w:r w:rsidRPr="00685E62">
        <w:rPr>
          <w:rFonts w:ascii="Times New Roman" w:hAnsi="Times New Roman"/>
          <w:b/>
        </w:rPr>
        <w:t>Отрасль, в которой эмитент осуществляет свою основную финансово-хозяйственную деятельность:</w:t>
      </w:r>
      <w:r w:rsidRPr="00685E62">
        <w:rPr>
          <w:rFonts w:ascii="Times New Roman" w:hAnsi="Times New Roman"/>
        </w:rPr>
        <w:t xml:space="preserve"> </w:t>
      </w:r>
      <w:r>
        <w:rPr>
          <w:rFonts w:ascii="Times New Roman" w:hAnsi="Times New Roman"/>
        </w:rPr>
        <w:t xml:space="preserve">отрасль </w:t>
      </w:r>
      <w:r w:rsidRPr="00685E62">
        <w:rPr>
          <w:rFonts w:ascii="Times New Roman" w:hAnsi="Times New Roman"/>
        </w:rPr>
        <w:t>сельско</w:t>
      </w:r>
      <w:r>
        <w:rPr>
          <w:rFonts w:ascii="Times New Roman" w:hAnsi="Times New Roman"/>
        </w:rPr>
        <w:t>го</w:t>
      </w:r>
      <w:r w:rsidRPr="00685E62">
        <w:rPr>
          <w:rFonts w:ascii="Times New Roman" w:hAnsi="Times New Roman"/>
        </w:rPr>
        <w:t xml:space="preserve"> хозяйств</w:t>
      </w:r>
      <w:r>
        <w:rPr>
          <w:rFonts w:ascii="Times New Roman" w:hAnsi="Times New Roman"/>
        </w:rPr>
        <w:t>а</w:t>
      </w:r>
      <w:r w:rsidRPr="00685E62">
        <w:rPr>
          <w:rFonts w:ascii="Times New Roman" w:hAnsi="Times New Roman"/>
        </w:rPr>
        <w:t xml:space="preserve">, а именно Эмитент осуществляет свою финансово-хозяйственную деятельность </w:t>
      </w:r>
      <w:r>
        <w:rPr>
          <w:rFonts w:ascii="Times New Roman" w:hAnsi="Times New Roman"/>
        </w:rPr>
        <w:t>в</w:t>
      </w:r>
      <w:r w:rsidRPr="00685E62">
        <w:rPr>
          <w:rFonts w:ascii="Times New Roman" w:hAnsi="Times New Roman"/>
        </w:rPr>
        <w:t xml:space="preserve"> таки</w:t>
      </w:r>
      <w:r>
        <w:rPr>
          <w:rFonts w:ascii="Times New Roman" w:hAnsi="Times New Roman"/>
        </w:rPr>
        <w:t>х</w:t>
      </w:r>
      <w:r w:rsidRPr="00685E62">
        <w:rPr>
          <w:rFonts w:ascii="Times New Roman" w:hAnsi="Times New Roman"/>
        </w:rPr>
        <w:t xml:space="preserve"> отрасля</w:t>
      </w:r>
      <w:r>
        <w:rPr>
          <w:rFonts w:ascii="Times New Roman" w:hAnsi="Times New Roman"/>
        </w:rPr>
        <w:t>х</w:t>
      </w:r>
      <w:r w:rsidRPr="00685E62">
        <w:rPr>
          <w:rFonts w:ascii="Times New Roman" w:hAnsi="Times New Roman"/>
        </w:rPr>
        <w:t xml:space="preserve"> как: </w:t>
      </w:r>
    </w:p>
    <w:p w:rsidR="00D044E5" w:rsidRPr="005A6E34" w:rsidRDefault="00D044E5" w:rsidP="0082129C">
      <w:pPr>
        <w:pStyle w:val="ac"/>
        <w:numPr>
          <w:ilvl w:val="0"/>
          <w:numId w:val="68"/>
        </w:numPr>
        <w:tabs>
          <w:tab w:val="left" w:pos="284"/>
          <w:tab w:val="left" w:pos="2445"/>
        </w:tabs>
        <w:spacing w:after="0" w:line="240" w:lineRule="auto"/>
        <w:ind w:left="0" w:firstLine="0"/>
        <w:jc w:val="both"/>
        <w:rPr>
          <w:rFonts w:ascii="Times New Roman" w:hAnsi="Times New Roman"/>
        </w:rPr>
      </w:pPr>
      <w:r w:rsidRPr="005A6E34">
        <w:rPr>
          <w:rFonts w:ascii="Times New Roman" w:hAnsi="Times New Roman"/>
          <w:b/>
        </w:rPr>
        <w:t>Животноводство</w:t>
      </w:r>
      <w:r w:rsidRPr="005A6E34">
        <w:rPr>
          <w:rFonts w:ascii="Times New Roman" w:hAnsi="Times New Roman"/>
        </w:rPr>
        <w:t xml:space="preserve">, а в частности Эмитент занимается скотоводством. Эмитент специализируется на разведении молочного крупного рогатого скота для получения молока и говядины для дальнейшей реализации произведенного сырого молока </w:t>
      </w:r>
      <w:r w:rsidR="00F61287" w:rsidRPr="005A6E34">
        <w:rPr>
          <w:rFonts w:ascii="Times New Roman" w:hAnsi="Times New Roman"/>
        </w:rPr>
        <w:t>в Воронежской области Новоусманского района с. Б</w:t>
      </w:r>
      <w:r w:rsidR="00207006">
        <w:rPr>
          <w:rFonts w:ascii="Times New Roman" w:hAnsi="Times New Roman"/>
        </w:rPr>
        <w:t>а</w:t>
      </w:r>
      <w:r w:rsidR="00F61287" w:rsidRPr="005A6E34">
        <w:rPr>
          <w:rFonts w:ascii="Times New Roman" w:hAnsi="Times New Roman"/>
        </w:rPr>
        <w:t>бяково</w:t>
      </w:r>
      <w:r w:rsidRPr="005A6E34">
        <w:rPr>
          <w:rFonts w:ascii="Times New Roman" w:hAnsi="Times New Roman"/>
          <w:shd w:val="clear" w:color="auto" w:fill="FFFFFF" w:themeFill="background1"/>
        </w:rPr>
        <w:t xml:space="preserve">, а также для реализации выращенного </w:t>
      </w:r>
      <w:r w:rsidRPr="005A6E34">
        <w:rPr>
          <w:rFonts w:ascii="Times New Roman" w:hAnsi="Times New Roman"/>
        </w:rPr>
        <w:t>молочного крупного рогатого скота</w:t>
      </w:r>
      <w:r w:rsidR="00F61287" w:rsidRPr="005A6E34">
        <w:rPr>
          <w:rFonts w:ascii="Times New Roman" w:hAnsi="Times New Roman"/>
        </w:rPr>
        <w:t xml:space="preserve"> </w:t>
      </w:r>
      <w:r w:rsidRPr="005A6E34">
        <w:rPr>
          <w:rFonts w:ascii="Times New Roman" w:hAnsi="Times New Roman"/>
          <w:shd w:val="clear" w:color="auto" w:fill="FFFFFF" w:themeFill="background1"/>
        </w:rPr>
        <w:t xml:space="preserve">в живой массе </w:t>
      </w:r>
      <w:r w:rsidR="005A6E34" w:rsidRPr="005A6E34">
        <w:rPr>
          <w:rFonts w:ascii="Times New Roman" w:hAnsi="Times New Roman"/>
          <w:shd w:val="clear" w:color="auto" w:fill="FFFFFF"/>
        </w:rPr>
        <w:t>в Воронеже и в Воронежской области, в Липецке и в Липецкой области, в Тамбове и в Тамбовской области</w:t>
      </w:r>
      <w:r w:rsidRPr="005A6E34">
        <w:rPr>
          <w:rFonts w:ascii="Times New Roman" w:hAnsi="Times New Roman"/>
          <w:shd w:val="clear" w:color="auto" w:fill="FFFFFF" w:themeFill="background1"/>
        </w:rPr>
        <w:t>.</w:t>
      </w:r>
    </w:p>
    <w:p w:rsidR="00D044E5" w:rsidRPr="008E6869" w:rsidRDefault="00D044E5" w:rsidP="0082129C">
      <w:pPr>
        <w:pStyle w:val="ac"/>
        <w:numPr>
          <w:ilvl w:val="0"/>
          <w:numId w:val="68"/>
        </w:numPr>
        <w:tabs>
          <w:tab w:val="left" w:pos="284"/>
          <w:tab w:val="left" w:pos="2445"/>
        </w:tabs>
        <w:spacing w:after="0" w:line="240" w:lineRule="auto"/>
        <w:ind w:left="0" w:firstLine="0"/>
        <w:jc w:val="both"/>
        <w:rPr>
          <w:rFonts w:ascii="Times New Roman" w:hAnsi="Times New Roman"/>
        </w:rPr>
      </w:pPr>
      <w:r w:rsidRPr="008E6869">
        <w:rPr>
          <w:rFonts w:ascii="Times New Roman" w:hAnsi="Times New Roman"/>
          <w:b/>
        </w:rPr>
        <w:t>Растениеводство</w:t>
      </w:r>
      <w:r w:rsidRPr="008E6869">
        <w:rPr>
          <w:rFonts w:ascii="Times New Roman" w:hAnsi="Times New Roman"/>
        </w:rPr>
        <w:t>,</w:t>
      </w:r>
      <w:r w:rsidRPr="008E6869">
        <w:rPr>
          <w:rFonts w:ascii="Times New Roman" w:hAnsi="Times New Roman"/>
          <w:b/>
        </w:rPr>
        <w:t xml:space="preserve"> </w:t>
      </w:r>
      <w:r w:rsidRPr="008E6869">
        <w:rPr>
          <w:rFonts w:ascii="Times New Roman" w:hAnsi="Times New Roman"/>
        </w:rPr>
        <w:t>а в частности Эмитент занимается</w:t>
      </w:r>
      <w:r w:rsidRPr="008E6869">
        <w:rPr>
          <w:rFonts w:ascii="Times New Roman" w:hAnsi="Times New Roman"/>
          <w:b/>
        </w:rPr>
        <w:t xml:space="preserve"> </w:t>
      </w:r>
      <w:r w:rsidRPr="008E6869">
        <w:rPr>
          <w:rFonts w:ascii="Times New Roman" w:hAnsi="Times New Roman"/>
        </w:rPr>
        <w:t xml:space="preserve"> полеводством. Эмитент специализируется на </w:t>
      </w:r>
      <w:r w:rsidR="005A6E34" w:rsidRPr="008E6869">
        <w:rPr>
          <w:rFonts w:ascii="Times New Roman" w:hAnsi="Times New Roman"/>
        </w:rPr>
        <w:t>выращивании зерновых (кроме риса), зернобобовых культур и семян масличных культур</w:t>
      </w:r>
      <w:r w:rsidRPr="008E6869">
        <w:rPr>
          <w:rFonts w:ascii="Times New Roman" w:hAnsi="Times New Roman"/>
          <w:shd w:val="clear" w:color="auto" w:fill="FFFFFF" w:themeFill="background1"/>
        </w:rPr>
        <w:t xml:space="preserve">, </w:t>
      </w:r>
      <w:r w:rsidRPr="008E6869">
        <w:rPr>
          <w:rFonts w:ascii="Times New Roman" w:hAnsi="Times New Roman"/>
        </w:rPr>
        <w:t xml:space="preserve">для дальнейшей </w:t>
      </w:r>
      <w:r w:rsidR="00F711C0" w:rsidRPr="008E6869">
        <w:rPr>
          <w:rFonts w:ascii="Times New Roman" w:hAnsi="Times New Roman"/>
        </w:rPr>
        <w:t>их</w:t>
      </w:r>
      <w:r w:rsidRPr="008E6869">
        <w:rPr>
          <w:rFonts w:ascii="Times New Roman" w:hAnsi="Times New Roman"/>
        </w:rPr>
        <w:t xml:space="preserve"> реализации </w:t>
      </w:r>
      <w:r w:rsidR="00F711C0" w:rsidRPr="008E6869">
        <w:rPr>
          <w:rFonts w:ascii="Times New Roman" w:hAnsi="Times New Roman"/>
        </w:rPr>
        <w:t>в Воронежской области Эртильский район</w:t>
      </w:r>
      <w:r w:rsidRPr="008E6869">
        <w:rPr>
          <w:rFonts w:ascii="Times New Roman" w:hAnsi="Times New Roman"/>
          <w:shd w:val="clear" w:color="auto" w:fill="FFFFFF" w:themeFill="background1"/>
        </w:rPr>
        <w:t>.</w:t>
      </w:r>
      <w:r w:rsidRPr="008E6869">
        <w:rPr>
          <w:rFonts w:ascii="Times New Roman" w:hAnsi="Times New Roman"/>
        </w:rPr>
        <w:t xml:space="preserve"> </w:t>
      </w:r>
    </w:p>
    <w:p w:rsidR="00F711C0" w:rsidRPr="00F711C0" w:rsidRDefault="00143B88" w:rsidP="00F711C0">
      <w:pPr>
        <w:pStyle w:val="ConsPlusNormal"/>
        <w:jc w:val="both"/>
        <w:rPr>
          <w:sz w:val="22"/>
          <w:szCs w:val="22"/>
        </w:rPr>
      </w:pPr>
      <w:r>
        <w:rPr>
          <w:sz w:val="22"/>
          <w:szCs w:val="22"/>
        </w:rPr>
        <w:t>Отрасль с</w:t>
      </w:r>
      <w:r w:rsidR="00F711C0" w:rsidRPr="00F711C0">
        <w:rPr>
          <w:sz w:val="22"/>
          <w:szCs w:val="22"/>
        </w:rPr>
        <w:t>ельское хозяйство является донором для других отраслей экономики, источником пополнения национального дохода для решения насущных задач страны. От состояния и темпов развития сельского хозяйства во многом зависят основные народнохозяйственные пропорции, рост экономики всей страны.</w:t>
      </w:r>
    </w:p>
    <w:p w:rsidR="006F26F8" w:rsidRDefault="006F26F8" w:rsidP="006F26F8">
      <w:pPr>
        <w:pStyle w:val="ConsPlusNormal"/>
        <w:jc w:val="both"/>
        <w:rPr>
          <w:sz w:val="22"/>
          <w:szCs w:val="22"/>
        </w:rPr>
      </w:pPr>
      <w:r w:rsidRPr="00B04140">
        <w:rPr>
          <w:sz w:val="22"/>
          <w:szCs w:val="22"/>
        </w:rPr>
        <w:t>Сельское хозяйство — это единственная отрасль материального производства, которая зависит от природных условий, таких как климат, окружающая среды и наличие воды. Важны также экономические факторы, такие как рыночные цены и стоимость производства, а также политика страны включа</w:t>
      </w:r>
      <w:r w:rsidR="00246D01">
        <w:rPr>
          <w:sz w:val="22"/>
          <w:szCs w:val="22"/>
        </w:rPr>
        <w:t xml:space="preserve">я целевые субсидии, направленные на поддержание </w:t>
      </w:r>
      <w:r w:rsidR="005E3EAB" w:rsidRPr="00A620A9">
        <w:rPr>
          <w:sz w:val="22"/>
          <w:szCs w:val="22"/>
        </w:rPr>
        <w:t>сельхозтоваропроизводителей</w:t>
      </w:r>
      <w:r>
        <w:rPr>
          <w:sz w:val="22"/>
          <w:szCs w:val="22"/>
        </w:rPr>
        <w:t>.</w:t>
      </w:r>
      <w:r w:rsidR="00BF4BDA">
        <w:rPr>
          <w:sz w:val="22"/>
          <w:szCs w:val="22"/>
        </w:rPr>
        <w:t xml:space="preserve"> Не мало</w:t>
      </w:r>
      <w:r w:rsidR="00E863E0">
        <w:rPr>
          <w:sz w:val="22"/>
          <w:szCs w:val="22"/>
        </w:rPr>
        <w:t>е</w:t>
      </w:r>
      <w:r w:rsidR="00BF4BDA">
        <w:rPr>
          <w:sz w:val="22"/>
          <w:szCs w:val="22"/>
        </w:rPr>
        <w:t xml:space="preserve"> значени</w:t>
      </w:r>
      <w:r w:rsidR="00E863E0">
        <w:rPr>
          <w:sz w:val="22"/>
          <w:szCs w:val="22"/>
        </w:rPr>
        <w:t>е</w:t>
      </w:r>
      <w:r w:rsidR="00BF4BDA">
        <w:rPr>
          <w:sz w:val="22"/>
          <w:szCs w:val="22"/>
        </w:rPr>
        <w:t xml:space="preserve"> имеет такой </w:t>
      </w:r>
      <w:r w:rsidR="00BF4BDA">
        <w:rPr>
          <w:sz w:val="22"/>
          <w:szCs w:val="22"/>
        </w:rPr>
        <w:lastRenderedPageBreak/>
        <w:t xml:space="preserve">фактор, как </w:t>
      </w:r>
      <w:r w:rsidR="00901EDF" w:rsidRPr="00557BEE">
        <w:rPr>
          <w:sz w:val="22"/>
          <w:szCs w:val="22"/>
        </w:rPr>
        <w:t xml:space="preserve">несоответствие спроса </w:t>
      </w:r>
      <w:r w:rsidR="00901EDF">
        <w:rPr>
          <w:sz w:val="22"/>
          <w:szCs w:val="22"/>
        </w:rPr>
        <w:t xml:space="preserve">на продукцию </w:t>
      </w:r>
      <w:r w:rsidR="00901EDF" w:rsidRPr="00557BEE">
        <w:rPr>
          <w:sz w:val="22"/>
          <w:szCs w:val="22"/>
        </w:rPr>
        <w:t>и предложения</w:t>
      </w:r>
      <w:r w:rsidR="00BF4BDA">
        <w:rPr>
          <w:sz w:val="22"/>
          <w:szCs w:val="22"/>
        </w:rPr>
        <w:t>.</w:t>
      </w:r>
    </w:p>
    <w:p w:rsidR="005D2CEA" w:rsidRPr="00885F78" w:rsidRDefault="005D2CEA" w:rsidP="005D2CEA">
      <w:pPr>
        <w:pStyle w:val="TableText"/>
        <w:jc w:val="both"/>
        <w:rPr>
          <w:sz w:val="22"/>
          <w:szCs w:val="22"/>
        </w:rPr>
      </w:pPr>
      <w:r w:rsidRPr="00885F78">
        <w:rPr>
          <w:sz w:val="22"/>
          <w:szCs w:val="22"/>
        </w:rPr>
        <w:t>Указанные факторы имеют продолжительный характер.</w:t>
      </w:r>
    </w:p>
    <w:p w:rsidR="00B04140" w:rsidRDefault="00B04140" w:rsidP="00B04140">
      <w:pPr>
        <w:pStyle w:val="ConsPlusNormal"/>
        <w:jc w:val="both"/>
        <w:rPr>
          <w:sz w:val="22"/>
          <w:szCs w:val="22"/>
        </w:rPr>
      </w:pPr>
      <w:r>
        <w:rPr>
          <w:sz w:val="22"/>
          <w:szCs w:val="22"/>
        </w:rPr>
        <w:t>О</w:t>
      </w:r>
      <w:r w:rsidRPr="00B04140">
        <w:rPr>
          <w:sz w:val="22"/>
          <w:szCs w:val="22"/>
        </w:rPr>
        <w:t xml:space="preserve">сновное назначение </w:t>
      </w:r>
      <w:r>
        <w:rPr>
          <w:sz w:val="22"/>
          <w:szCs w:val="22"/>
        </w:rPr>
        <w:t xml:space="preserve">сельского хозяйства – это </w:t>
      </w:r>
      <w:r w:rsidRPr="00B04140">
        <w:rPr>
          <w:sz w:val="22"/>
          <w:szCs w:val="22"/>
        </w:rPr>
        <w:t xml:space="preserve"> обеспечить населени</w:t>
      </w:r>
      <w:r>
        <w:rPr>
          <w:sz w:val="22"/>
          <w:szCs w:val="22"/>
        </w:rPr>
        <w:t>я</w:t>
      </w:r>
      <w:r w:rsidRPr="00B04140">
        <w:rPr>
          <w:sz w:val="22"/>
          <w:szCs w:val="22"/>
        </w:rPr>
        <w:t xml:space="preserve"> продуктами питания</w:t>
      </w:r>
      <w:r>
        <w:rPr>
          <w:sz w:val="22"/>
          <w:szCs w:val="22"/>
        </w:rPr>
        <w:t>.</w:t>
      </w:r>
    </w:p>
    <w:p w:rsidR="00A620A9" w:rsidRDefault="00A620A9" w:rsidP="00B04140">
      <w:pPr>
        <w:pStyle w:val="ConsPlusNormal"/>
        <w:jc w:val="both"/>
        <w:rPr>
          <w:sz w:val="22"/>
          <w:szCs w:val="22"/>
        </w:rPr>
      </w:pPr>
      <w:r>
        <w:rPr>
          <w:sz w:val="22"/>
          <w:szCs w:val="22"/>
        </w:rPr>
        <w:t xml:space="preserve">Эмитент отмечает, что </w:t>
      </w:r>
      <w:r w:rsidR="00F42452" w:rsidRPr="00F42452">
        <w:rPr>
          <w:sz w:val="22"/>
          <w:szCs w:val="22"/>
        </w:rPr>
        <w:t>основны</w:t>
      </w:r>
      <w:r>
        <w:rPr>
          <w:sz w:val="22"/>
          <w:szCs w:val="22"/>
        </w:rPr>
        <w:t>ми</w:t>
      </w:r>
      <w:r w:rsidR="00F42452" w:rsidRPr="00F42452">
        <w:rPr>
          <w:sz w:val="22"/>
          <w:szCs w:val="22"/>
        </w:rPr>
        <w:t xml:space="preserve"> тенденци</w:t>
      </w:r>
      <w:r>
        <w:rPr>
          <w:sz w:val="22"/>
          <w:szCs w:val="22"/>
        </w:rPr>
        <w:t>ями</w:t>
      </w:r>
      <w:r w:rsidR="00F42452" w:rsidRPr="00F42452">
        <w:rPr>
          <w:sz w:val="22"/>
          <w:szCs w:val="22"/>
        </w:rPr>
        <w:t xml:space="preserve"> развития сельского хозяйства </w:t>
      </w:r>
      <w:r w:rsidR="00F42452">
        <w:rPr>
          <w:sz w:val="22"/>
          <w:szCs w:val="22"/>
        </w:rPr>
        <w:t xml:space="preserve">за пять последних отчетных лет  </w:t>
      </w:r>
      <w:r>
        <w:rPr>
          <w:sz w:val="22"/>
          <w:szCs w:val="22"/>
        </w:rPr>
        <w:t>являю</w:t>
      </w:r>
      <w:r w:rsidR="00F42452" w:rsidRPr="00F42452">
        <w:rPr>
          <w:sz w:val="22"/>
          <w:szCs w:val="22"/>
        </w:rPr>
        <w:t>тся</w:t>
      </w:r>
      <w:r>
        <w:rPr>
          <w:sz w:val="22"/>
          <w:szCs w:val="22"/>
        </w:rPr>
        <w:t xml:space="preserve">: </w:t>
      </w:r>
    </w:p>
    <w:p w:rsidR="008B2E49" w:rsidRDefault="00A620A9" w:rsidP="00B04140">
      <w:pPr>
        <w:pStyle w:val="ConsPlusNormal"/>
        <w:jc w:val="both"/>
        <w:rPr>
          <w:sz w:val="22"/>
          <w:szCs w:val="22"/>
        </w:rPr>
      </w:pPr>
      <w:r>
        <w:rPr>
          <w:sz w:val="22"/>
          <w:szCs w:val="22"/>
        </w:rPr>
        <w:t>-</w:t>
      </w:r>
      <w:r w:rsidR="00F42452" w:rsidRPr="00F42452">
        <w:rPr>
          <w:sz w:val="22"/>
          <w:szCs w:val="22"/>
        </w:rPr>
        <w:t xml:space="preserve"> техническая модернизация отрасли</w:t>
      </w:r>
      <w:r w:rsidR="003F1F7A">
        <w:rPr>
          <w:sz w:val="22"/>
          <w:szCs w:val="22"/>
        </w:rPr>
        <w:t xml:space="preserve"> </w:t>
      </w:r>
      <w:r w:rsidR="00D15461">
        <w:rPr>
          <w:sz w:val="22"/>
          <w:szCs w:val="22"/>
        </w:rPr>
        <w:t xml:space="preserve">- </w:t>
      </w:r>
      <w:r w:rsidR="006810C0">
        <w:rPr>
          <w:sz w:val="22"/>
          <w:szCs w:val="22"/>
        </w:rPr>
        <w:t xml:space="preserve">появилась возможность </w:t>
      </w:r>
      <w:r w:rsidR="00D834C5">
        <w:rPr>
          <w:sz w:val="22"/>
          <w:szCs w:val="22"/>
        </w:rPr>
        <w:t xml:space="preserve">у </w:t>
      </w:r>
      <w:r w:rsidR="00D834C5" w:rsidRPr="00A620A9">
        <w:rPr>
          <w:sz w:val="22"/>
          <w:szCs w:val="22"/>
        </w:rPr>
        <w:t>сельхозтоваропроизводителей</w:t>
      </w:r>
      <w:r w:rsidR="00D834C5">
        <w:rPr>
          <w:sz w:val="22"/>
          <w:szCs w:val="22"/>
        </w:rPr>
        <w:t xml:space="preserve"> </w:t>
      </w:r>
      <w:r w:rsidR="006810C0">
        <w:rPr>
          <w:sz w:val="22"/>
          <w:szCs w:val="22"/>
        </w:rPr>
        <w:t xml:space="preserve">закупать </w:t>
      </w:r>
      <w:r w:rsidR="00F77135">
        <w:rPr>
          <w:sz w:val="22"/>
          <w:szCs w:val="22"/>
        </w:rPr>
        <w:t xml:space="preserve">высокотехнологические </w:t>
      </w:r>
      <w:r w:rsidR="00D15461">
        <w:rPr>
          <w:sz w:val="22"/>
          <w:szCs w:val="22"/>
        </w:rPr>
        <w:t xml:space="preserve">модернизированные </w:t>
      </w:r>
      <w:r w:rsidR="00F77135">
        <w:rPr>
          <w:sz w:val="22"/>
          <w:szCs w:val="22"/>
        </w:rPr>
        <w:t xml:space="preserve">сельскохозяйственные </w:t>
      </w:r>
      <w:r w:rsidR="006810C0">
        <w:rPr>
          <w:sz w:val="22"/>
          <w:szCs w:val="22"/>
        </w:rPr>
        <w:t>оборудовани</w:t>
      </w:r>
      <w:r w:rsidR="00BB70FD">
        <w:rPr>
          <w:sz w:val="22"/>
          <w:szCs w:val="22"/>
        </w:rPr>
        <w:t>я,</w:t>
      </w:r>
      <w:r w:rsidR="00D7183B">
        <w:rPr>
          <w:sz w:val="22"/>
          <w:szCs w:val="22"/>
        </w:rPr>
        <w:t xml:space="preserve">сельскохозяйственные </w:t>
      </w:r>
      <w:r w:rsidR="009473DA">
        <w:rPr>
          <w:sz w:val="22"/>
          <w:szCs w:val="22"/>
        </w:rPr>
        <w:t>машины (трактора, комбайны  и тд.</w:t>
      </w:r>
      <w:r w:rsidR="00D15461">
        <w:rPr>
          <w:sz w:val="22"/>
          <w:szCs w:val="22"/>
        </w:rPr>
        <w:t xml:space="preserve">), а также </w:t>
      </w:r>
      <w:r w:rsidR="00F21C30">
        <w:rPr>
          <w:sz w:val="22"/>
          <w:szCs w:val="22"/>
        </w:rPr>
        <w:t>транспортные средства, которые являются вспомогателями при осуществлении сельскохозяйственных работ</w:t>
      </w:r>
      <w:r w:rsidR="00D15461">
        <w:rPr>
          <w:sz w:val="22"/>
          <w:szCs w:val="22"/>
        </w:rPr>
        <w:t>.</w:t>
      </w:r>
    </w:p>
    <w:p w:rsidR="00143B88" w:rsidRDefault="00A620A9" w:rsidP="00B04140">
      <w:pPr>
        <w:pStyle w:val="ConsPlusNormal"/>
        <w:jc w:val="both"/>
        <w:rPr>
          <w:sz w:val="22"/>
          <w:szCs w:val="22"/>
        </w:rPr>
      </w:pPr>
      <w:r>
        <w:rPr>
          <w:sz w:val="22"/>
          <w:szCs w:val="22"/>
        </w:rPr>
        <w:t>-</w:t>
      </w:r>
      <w:r w:rsidRPr="00A620A9">
        <w:rPr>
          <w:sz w:val="22"/>
          <w:szCs w:val="22"/>
        </w:rPr>
        <w:t>субсидирование сельхозтоваропроизводителей</w:t>
      </w:r>
      <w:r w:rsidR="003F1F7A">
        <w:rPr>
          <w:sz w:val="22"/>
          <w:szCs w:val="22"/>
        </w:rPr>
        <w:t xml:space="preserve"> </w:t>
      </w:r>
      <w:r w:rsidR="00D15461">
        <w:rPr>
          <w:sz w:val="22"/>
          <w:szCs w:val="22"/>
        </w:rPr>
        <w:t xml:space="preserve">- </w:t>
      </w:r>
      <w:r>
        <w:rPr>
          <w:sz w:val="22"/>
          <w:szCs w:val="22"/>
        </w:rPr>
        <w:t xml:space="preserve">государство </w:t>
      </w:r>
      <w:r w:rsidR="003F1F7A">
        <w:rPr>
          <w:sz w:val="22"/>
          <w:szCs w:val="22"/>
        </w:rPr>
        <w:t xml:space="preserve">стало активно </w:t>
      </w:r>
      <w:r>
        <w:rPr>
          <w:sz w:val="22"/>
          <w:szCs w:val="22"/>
        </w:rPr>
        <w:t>поддержив</w:t>
      </w:r>
      <w:r w:rsidR="003F1F7A">
        <w:rPr>
          <w:sz w:val="22"/>
          <w:szCs w:val="22"/>
        </w:rPr>
        <w:t xml:space="preserve">ать </w:t>
      </w:r>
      <w:r w:rsidR="003F1F7A" w:rsidRPr="00A620A9">
        <w:rPr>
          <w:sz w:val="22"/>
          <w:szCs w:val="22"/>
        </w:rPr>
        <w:t>сельхозтоваропроизводителей</w:t>
      </w:r>
      <w:r w:rsidR="003F1F7A">
        <w:rPr>
          <w:sz w:val="22"/>
          <w:szCs w:val="22"/>
        </w:rPr>
        <w:t xml:space="preserve"> и </w:t>
      </w:r>
      <w:r w:rsidR="00D15461">
        <w:rPr>
          <w:sz w:val="22"/>
          <w:szCs w:val="22"/>
        </w:rPr>
        <w:t>Эмитент не исключение.</w:t>
      </w:r>
    </w:p>
    <w:p w:rsidR="00901EDF" w:rsidRDefault="00557BEE" w:rsidP="00B04140">
      <w:pPr>
        <w:pStyle w:val="ConsPlusNormal"/>
        <w:jc w:val="both"/>
        <w:rPr>
          <w:sz w:val="22"/>
          <w:szCs w:val="22"/>
        </w:rPr>
      </w:pPr>
      <w:r w:rsidRPr="00557BEE">
        <w:rPr>
          <w:sz w:val="22"/>
          <w:szCs w:val="22"/>
        </w:rPr>
        <w:t>В целом отрасль сельского хозяйств</w:t>
      </w:r>
      <w:r w:rsidR="00693A83">
        <w:rPr>
          <w:sz w:val="22"/>
          <w:szCs w:val="22"/>
        </w:rPr>
        <w:t>а в России стабильно развивалась и продолжает развиваться</w:t>
      </w:r>
      <w:r w:rsidR="00901EDF">
        <w:rPr>
          <w:sz w:val="22"/>
          <w:szCs w:val="22"/>
        </w:rPr>
        <w:t>.</w:t>
      </w:r>
    </w:p>
    <w:p w:rsidR="00386FCA" w:rsidRPr="00386FCA" w:rsidRDefault="00386FCA" w:rsidP="00386FCA">
      <w:pPr>
        <w:adjustRightInd w:val="0"/>
        <w:jc w:val="both"/>
        <w:rPr>
          <w:b/>
          <w:sz w:val="22"/>
          <w:szCs w:val="22"/>
        </w:rPr>
      </w:pPr>
      <w:r w:rsidRPr="00386FCA">
        <w:rPr>
          <w:b/>
          <w:sz w:val="22"/>
          <w:szCs w:val="22"/>
        </w:rPr>
        <w:t>Общая оценка результатов деятельности эмитента в данной отрасли. Оценка соответствия результатов деятельности эмитента тенденциям развития отрасли. Причины, обосновывающие полученные результаты деятельности (удовлетворительные и неудовлетворительные, по мнению эмитента, результаты):</w:t>
      </w:r>
    </w:p>
    <w:p w:rsidR="00CD74F1" w:rsidRDefault="00CD74F1" w:rsidP="00316F2D">
      <w:pPr>
        <w:pStyle w:val="ConsPlusNormal"/>
        <w:jc w:val="both"/>
        <w:rPr>
          <w:sz w:val="22"/>
          <w:szCs w:val="22"/>
        </w:rPr>
      </w:pPr>
      <w:r w:rsidRPr="00CD74F1">
        <w:rPr>
          <w:sz w:val="22"/>
          <w:szCs w:val="22"/>
        </w:rPr>
        <w:t xml:space="preserve">Эмитент оценивает результаты своей деятельности в отрасли </w:t>
      </w:r>
      <w:r>
        <w:rPr>
          <w:sz w:val="22"/>
          <w:szCs w:val="22"/>
        </w:rPr>
        <w:t xml:space="preserve">сельского </w:t>
      </w:r>
      <w:r w:rsidR="00A810CD">
        <w:rPr>
          <w:sz w:val="22"/>
          <w:szCs w:val="22"/>
        </w:rPr>
        <w:t xml:space="preserve">хозяйства, </w:t>
      </w:r>
      <w:r w:rsidRPr="00CD74F1">
        <w:rPr>
          <w:sz w:val="22"/>
          <w:szCs w:val="22"/>
        </w:rPr>
        <w:t xml:space="preserve">как </w:t>
      </w:r>
      <w:r w:rsidRPr="00A810CD">
        <w:rPr>
          <w:sz w:val="22"/>
          <w:szCs w:val="22"/>
        </w:rPr>
        <w:t>удовлетворительные.</w:t>
      </w:r>
      <w:r w:rsidR="00A810CD" w:rsidRPr="00A810CD">
        <w:rPr>
          <w:sz w:val="22"/>
          <w:szCs w:val="22"/>
        </w:rPr>
        <w:t xml:space="preserve"> </w:t>
      </w:r>
    </w:p>
    <w:p w:rsidR="003D33D4" w:rsidRPr="00234F03" w:rsidRDefault="00B70AC2" w:rsidP="00316F2D">
      <w:pPr>
        <w:pStyle w:val="ConsPlusNormal"/>
        <w:jc w:val="both"/>
        <w:rPr>
          <w:rFonts w:eastAsia="BatangChe"/>
          <w:sz w:val="22"/>
          <w:szCs w:val="22"/>
        </w:rPr>
      </w:pPr>
      <w:r w:rsidRPr="00234F03">
        <w:rPr>
          <w:sz w:val="22"/>
          <w:szCs w:val="22"/>
        </w:rPr>
        <w:t xml:space="preserve">Эмитент </w:t>
      </w:r>
      <w:r w:rsidR="003D33D4" w:rsidRPr="00234F03">
        <w:rPr>
          <w:sz w:val="22"/>
          <w:szCs w:val="22"/>
        </w:rPr>
        <w:t xml:space="preserve">за </w:t>
      </w:r>
      <w:r w:rsidR="00BB70FD">
        <w:rPr>
          <w:sz w:val="22"/>
          <w:szCs w:val="22"/>
        </w:rPr>
        <w:t>5 последних отчетных лет</w:t>
      </w:r>
      <w:r w:rsidR="003D33D4" w:rsidRPr="00234F03">
        <w:rPr>
          <w:sz w:val="22"/>
          <w:szCs w:val="22"/>
        </w:rPr>
        <w:t xml:space="preserve"> своей деятельности </w:t>
      </w:r>
      <w:r w:rsidR="009101B0" w:rsidRPr="00234F03">
        <w:rPr>
          <w:sz w:val="22"/>
          <w:szCs w:val="22"/>
        </w:rPr>
        <w:t xml:space="preserve">в </w:t>
      </w:r>
      <w:r w:rsidR="00907E5E" w:rsidRPr="00234F03">
        <w:rPr>
          <w:sz w:val="22"/>
          <w:szCs w:val="22"/>
        </w:rPr>
        <w:t xml:space="preserve">отрасли сельского хозяйства </w:t>
      </w:r>
      <w:r w:rsidR="003D33D4" w:rsidRPr="00234F03">
        <w:rPr>
          <w:sz w:val="22"/>
          <w:szCs w:val="22"/>
        </w:rPr>
        <w:t xml:space="preserve">зарекомендовал себя </w:t>
      </w:r>
      <w:r w:rsidRPr="00234F03">
        <w:rPr>
          <w:sz w:val="22"/>
          <w:szCs w:val="22"/>
        </w:rPr>
        <w:t xml:space="preserve"> </w:t>
      </w:r>
      <w:r w:rsidR="00907E5E" w:rsidRPr="00234F03">
        <w:rPr>
          <w:sz w:val="22"/>
          <w:szCs w:val="22"/>
        </w:rPr>
        <w:t>как</w:t>
      </w:r>
      <w:r w:rsidR="000D008F" w:rsidRPr="00234F03">
        <w:rPr>
          <w:b/>
          <w:sz w:val="22"/>
          <w:szCs w:val="22"/>
        </w:rPr>
        <w:t xml:space="preserve"> </w:t>
      </w:r>
      <w:r w:rsidR="003D33D4" w:rsidRPr="00234F03">
        <w:rPr>
          <w:rFonts w:eastAsia="BatangChe"/>
          <w:sz w:val="22"/>
          <w:szCs w:val="22"/>
        </w:rPr>
        <w:t>стабильн</w:t>
      </w:r>
      <w:r w:rsidR="00907E5E" w:rsidRPr="00234F03">
        <w:rPr>
          <w:rFonts w:eastAsia="BatangChe"/>
          <w:sz w:val="22"/>
          <w:szCs w:val="22"/>
        </w:rPr>
        <w:t>ое</w:t>
      </w:r>
      <w:r w:rsidR="003D33D4" w:rsidRPr="00234F03">
        <w:rPr>
          <w:rFonts w:eastAsia="BatangChe"/>
          <w:sz w:val="22"/>
          <w:szCs w:val="22"/>
        </w:rPr>
        <w:t xml:space="preserve"> и рентабельн</w:t>
      </w:r>
      <w:r w:rsidR="00907E5E" w:rsidRPr="00234F03">
        <w:rPr>
          <w:rFonts w:eastAsia="BatangChe"/>
          <w:sz w:val="22"/>
          <w:szCs w:val="22"/>
        </w:rPr>
        <w:t xml:space="preserve">ое </w:t>
      </w:r>
      <w:r w:rsidR="003D33D4" w:rsidRPr="00234F03">
        <w:rPr>
          <w:rFonts w:eastAsia="BatangChe"/>
          <w:sz w:val="22"/>
          <w:szCs w:val="22"/>
        </w:rPr>
        <w:t>предприятие</w:t>
      </w:r>
      <w:r w:rsidR="00907E5E" w:rsidRPr="00234F03">
        <w:rPr>
          <w:rFonts w:eastAsia="BatangChe"/>
          <w:sz w:val="22"/>
          <w:szCs w:val="22"/>
        </w:rPr>
        <w:t>.</w:t>
      </w:r>
    </w:p>
    <w:p w:rsidR="00907E5E" w:rsidRDefault="00907E5E" w:rsidP="00907E5E">
      <w:pPr>
        <w:pStyle w:val="ac"/>
        <w:tabs>
          <w:tab w:val="left" w:pos="567"/>
          <w:tab w:val="left" w:pos="2445"/>
        </w:tabs>
        <w:spacing w:after="0" w:line="240" w:lineRule="auto"/>
        <w:ind w:left="0"/>
        <w:jc w:val="both"/>
        <w:rPr>
          <w:rFonts w:ascii="Times New Roman" w:eastAsia="BatangChe" w:hAnsi="Times New Roman"/>
          <w:b/>
          <w:i/>
        </w:rPr>
      </w:pPr>
      <w:r w:rsidRPr="00234F03">
        <w:rPr>
          <w:rStyle w:val="SUBST"/>
          <w:rFonts w:ascii="Times New Roman" w:eastAsia="BatangChe" w:hAnsi="Times New Roman"/>
          <w:b w:val="0"/>
          <w:i w:val="0"/>
        </w:rPr>
        <w:t>Вся произведенная Об</w:t>
      </w:r>
      <w:r w:rsidR="00DC0005">
        <w:rPr>
          <w:rStyle w:val="SUBST"/>
          <w:rFonts w:ascii="Times New Roman" w:eastAsia="BatangChe" w:hAnsi="Times New Roman"/>
          <w:b w:val="0"/>
          <w:i w:val="0"/>
        </w:rPr>
        <w:t>ществом продукция имеет широкий и</w:t>
      </w:r>
      <w:r w:rsidRPr="00234F03">
        <w:rPr>
          <w:rStyle w:val="SUBST"/>
          <w:rFonts w:ascii="Times New Roman" w:eastAsia="BatangChe" w:hAnsi="Times New Roman"/>
          <w:b w:val="0"/>
          <w:i w:val="0"/>
        </w:rPr>
        <w:t xml:space="preserve"> стабильный рынок сбыта.</w:t>
      </w:r>
      <w:r w:rsidRPr="00234F03">
        <w:rPr>
          <w:rFonts w:ascii="Times New Roman" w:eastAsia="BatangChe" w:hAnsi="Times New Roman"/>
          <w:b/>
          <w:i/>
        </w:rPr>
        <w:t xml:space="preserve"> </w:t>
      </w:r>
    </w:p>
    <w:p w:rsidR="007D05DC" w:rsidRPr="00234F03" w:rsidRDefault="007D05DC" w:rsidP="003D33D4">
      <w:pPr>
        <w:pStyle w:val="ac"/>
        <w:shd w:val="clear" w:color="auto" w:fill="FFFFFF" w:themeFill="background1"/>
        <w:tabs>
          <w:tab w:val="left" w:pos="567"/>
          <w:tab w:val="left" w:pos="2445"/>
        </w:tabs>
        <w:spacing w:after="0" w:line="240" w:lineRule="auto"/>
        <w:ind w:left="0"/>
        <w:jc w:val="both"/>
        <w:rPr>
          <w:rFonts w:ascii="Times New Roman" w:eastAsia="BatangChe" w:hAnsi="Times New Roman"/>
        </w:rPr>
      </w:pPr>
      <w:r w:rsidRPr="00234F03">
        <w:rPr>
          <w:rFonts w:ascii="Times New Roman" w:eastAsia="BatangChe" w:hAnsi="Times New Roman"/>
        </w:rPr>
        <w:t xml:space="preserve">Эмитент: </w:t>
      </w:r>
    </w:p>
    <w:p w:rsidR="003D33D4" w:rsidRDefault="00DC0005" w:rsidP="0082129C">
      <w:pPr>
        <w:pStyle w:val="ac"/>
        <w:numPr>
          <w:ilvl w:val="0"/>
          <w:numId w:val="69"/>
        </w:numPr>
        <w:shd w:val="clear" w:color="auto" w:fill="FFFFFF" w:themeFill="background1"/>
        <w:tabs>
          <w:tab w:val="left" w:pos="284"/>
          <w:tab w:val="left" w:pos="567"/>
          <w:tab w:val="left" w:pos="2445"/>
        </w:tabs>
        <w:spacing w:after="0" w:line="240" w:lineRule="auto"/>
        <w:ind w:left="0" w:firstLine="0"/>
        <w:jc w:val="both"/>
        <w:rPr>
          <w:rFonts w:ascii="Times New Roman" w:eastAsia="BatangChe" w:hAnsi="Times New Roman"/>
        </w:rPr>
      </w:pPr>
      <w:r>
        <w:rPr>
          <w:rFonts w:ascii="Times New Roman" w:eastAsia="BatangChe" w:hAnsi="Times New Roman"/>
        </w:rPr>
        <w:t>О</w:t>
      </w:r>
      <w:r w:rsidR="003D33D4" w:rsidRPr="00234F03">
        <w:rPr>
          <w:rFonts w:ascii="Times New Roman" w:eastAsia="BatangChe" w:hAnsi="Times New Roman"/>
        </w:rPr>
        <w:t>беспечивает Воронежскую область Эртильский район выращенными Эмитентом зерновыми (кроме риса), зернобобовыми культурам</w:t>
      </w:r>
      <w:r>
        <w:rPr>
          <w:rFonts w:ascii="Times New Roman" w:eastAsia="BatangChe" w:hAnsi="Times New Roman"/>
        </w:rPr>
        <w:t>и и семянами  масличных культур</w:t>
      </w:r>
      <w:r w:rsidR="001716D0">
        <w:rPr>
          <w:rFonts w:ascii="Times New Roman" w:eastAsia="BatangChe" w:hAnsi="Times New Roman"/>
        </w:rPr>
        <w:t>.</w:t>
      </w:r>
    </w:p>
    <w:p w:rsidR="00DC0005" w:rsidRPr="00EA2048" w:rsidRDefault="00DC0005" w:rsidP="00DC0005">
      <w:pPr>
        <w:pStyle w:val="ConsPlusNormal"/>
        <w:jc w:val="both"/>
        <w:rPr>
          <w:sz w:val="22"/>
          <w:szCs w:val="22"/>
        </w:rPr>
      </w:pPr>
      <w:r>
        <w:rPr>
          <w:rFonts w:eastAsia="BatangChe"/>
        </w:rPr>
        <w:t xml:space="preserve">Так, </w:t>
      </w:r>
      <w:r w:rsidRPr="00EA2048">
        <w:rPr>
          <w:rFonts w:eastAsia="BatangChe"/>
          <w:sz w:val="22"/>
          <w:szCs w:val="22"/>
        </w:rPr>
        <w:t>Эмитентом были реализованы выращенные им зерновые (кроме риса), зернобобовые культуры и семяна  масличных культур</w:t>
      </w:r>
      <w:r w:rsidRPr="00EA2048">
        <w:rPr>
          <w:sz w:val="22"/>
          <w:szCs w:val="22"/>
        </w:rPr>
        <w:t xml:space="preserve">: </w:t>
      </w:r>
    </w:p>
    <w:p w:rsidR="00DC0005" w:rsidRPr="001716D0" w:rsidRDefault="00DC0005" w:rsidP="00DC0005">
      <w:pPr>
        <w:pStyle w:val="ConsPlusNormal"/>
        <w:jc w:val="both"/>
        <w:rPr>
          <w:sz w:val="22"/>
          <w:szCs w:val="22"/>
        </w:rPr>
      </w:pPr>
      <w:r w:rsidRPr="001716D0">
        <w:rPr>
          <w:sz w:val="22"/>
          <w:szCs w:val="22"/>
        </w:rPr>
        <w:t>В 2016 году - 63 428 центнера продукции</w:t>
      </w:r>
    </w:p>
    <w:p w:rsidR="00DC0005" w:rsidRPr="001716D0" w:rsidRDefault="00DC0005" w:rsidP="00DC0005">
      <w:pPr>
        <w:pStyle w:val="ConsPlusNormal"/>
        <w:jc w:val="both"/>
        <w:rPr>
          <w:sz w:val="22"/>
          <w:szCs w:val="22"/>
        </w:rPr>
      </w:pPr>
      <w:r w:rsidRPr="001716D0">
        <w:rPr>
          <w:sz w:val="22"/>
          <w:szCs w:val="22"/>
        </w:rPr>
        <w:t>В 2017 году - 61 534 центнера продукции</w:t>
      </w:r>
    </w:p>
    <w:p w:rsidR="00DC0005" w:rsidRPr="001716D0" w:rsidRDefault="00DC0005" w:rsidP="00DC0005">
      <w:pPr>
        <w:pStyle w:val="ConsPlusNormal"/>
        <w:jc w:val="both"/>
        <w:rPr>
          <w:sz w:val="22"/>
          <w:szCs w:val="22"/>
        </w:rPr>
      </w:pPr>
      <w:r w:rsidRPr="001716D0">
        <w:rPr>
          <w:sz w:val="22"/>
          <w:szCs w:val="22"/>
        </w:rPr>
        <w:t>В 2018 году - 80 607 центнера продукции</w:t>
      </w:r>
    </w:p>
    <w:p w:rsidR="00DC0005" w:rsidRPr="001716D0" w:rsidRDefault="00DC0005" w:rsidP="00DC0005">
      <w:pPr>
        <w:pStyle w:val="ConsPlusNormal"/>
        <w:jc w:val="both"/>
        <w:rPr>
          <w:sz w:val="22"/>
          <w:szCs w:val="22"/>
        </w:rPr>
      </w:pPr>
      <w:r w:rsidRPr="001716D0">
        <w:rPr>
          <w:sz w:val="22"/>
          <w:szCs w:val="22"/>
        </w:rPr>
        <w:t>В 2019 году - 40 876 центнера продукции</w:t>
      </w:r>
    </w:p>
    <w:p w:rsidR="00DC0005" w:rsidRPr="001716D0" w:rsidRDefault="00DC0005" w:rsidP="00DC0005">
      <w:pPr>
        <w:pStyle w:val="ac"/>
        <w:shd w:val="clear" w:color="auto" w:fill="FFFFFF" w:themeFill="background1"/>
        <w:tabs>
          <w:tab w:val="left" w:pos="567"/>
          <w:tab w:val="left" w:pos="2445"/>
        </w:tabs>
        <w:spacing w:after="0" w:line="240" w:lineRule="auto"/>
        <w:ind w:left="0"/>
        <w:jc w:val="both"/>
        <w:rPr>
          <w:rFonts w:ascii="Times New Roman" w:eastAsia="BatangChe" w:hAnsi="Times New Roman"/>
        </w:rPr>
      </w:pPr>
      <w:r w:rsidRPr="001716D0">
        <w:rPr>
          <w:rFonts w:ascii="Times New Roman" w:hAnsi="Times New Roman"/>
        </w:rPr>
        <w:t>В 2020 году - 76 007 центнера продукции.</w:t>
      </w:r>
    </w:p>
    <w:p w:rsidR="003D33D4" w:rsidRDefault="001716D0" w:rsidP="0082129C">
      <w:pPr>
        <w:pStyle w:val="ac"/>
        <w:numPr>
          <w:ilvl w:val="0"/>
          <w:numId w:val="69"/>
        </w:numPr>
        <w:shd w:val="clear" w:color="auto" w:fill="FFFFFF" w:themeFill="background1"/>
        <w:tabs>
          <w:tab w:val="left" w:pos="284"/>
          <w:tab w:val="left" w:pos="567"/>
          <w:tab w:val="left" w:pos="2445"/>
        </w:tabs>
        <w:spacing w:after="0" w:line="240" w:lineRule="auto"/>
        <w:ind w:left="0" w:firstLine="0"/>
        <w:jc w:val="both"/>
        <w:rPr>
          <w:rFonts w:ascii="Times New Roman" w:hAnsi="Times New Roman"/>
        </w:rPr>
      </w:pPr>
      <w:r>
        <w:rPr>
          <w:rFonts w:ascii="Times New Roman" w:eastAsia="BatangChe" w:hAnsi="Times New Roman"/>
        </w:rPr>
        <w:t>О</w:t>
      </w:r>
      <w:r w:rsidR="003D33D4" w:rsidRPr="00234F03">
        <w:rPr>
          <w:rFonts w:ascii="Times New Roman" w:eastAsia="BatangChe" w:hAnsi="Times New Roman"/>
        </w:rPr>
        <w:t>беспечивает Воронежскую  область Новоусманский район с. Б</w:t>
      </w:r>
      <w:r w:rsidR="007A27FB">
        <w:rPr>
          <w:rFonts w:ascii="Times New Roman" w:eastAsia="BatangChe" w:hAnsi="Times New Roman"/>
        </w:rPr>
        <w:t>а</w:t>
      </w:r>
      <w:r w:rsidR="003D33D4" w:rsidRPr="00234F03">
        <w:rPr>
          <w:rFonts w:ascii="Times New Roman" w:eastAsia="BatangChe" w:hAnsi="Times New Roman"/>
        </w:rPr>
        <w:t>бяково</w:t>
      </w:r>
      <w:r w:rsidR="003D33D4" w:rsidRPr="00234F03">
        <w:rPr>
          <w:rFonts w:ascii="Times New Roman" w:hAnsi="Times New Roman"/>
        </w:rPr>
        <w:t xml:space="preserve"> произв</w:t>
      </w:r>
      <w:r>
        <w:rPr>
          <w:rFonts w:ascii="Times New Roman" w:hAnsi="Times New Roman"/>
        </w:rPr>
        <w:t>еденным Эмитентом сырым молоком.</w:t>
      </w:r>
    </w:p>
    <w:p w:rsidR="001716D0" w:rsidRPr="00D45731" w:rsidRDefault="001716D0" w:rsidP="001716D0">
      <w:pPr>
        <w:pStyle w:val="ConsPlusNormal"/>
        <w:jc w:val="both"/>
        <w:rPr>
          <w:sz w:val="22"/>
          <w:szCs w:val="22"/>
        </w:rPr>
      </w:pPr>
      <w:r>
        <w:rPr>
          <w:rFonts w:eastAsia="BatangChe"/>
          <w:sz w:val="22"/>
          <w:szCs w:val="22"/>
        </w:rPr>
        <w:t xml:space="preserve">Так, </w:t>
      </w:r>
      <w:r w:rsidRPr="00D45731">
        <w:rPr>
          <w:rFonts w:eastAsia="BatangChe"/>
          <w:sz w:val="22"/>
          <w:szCs w:val="22"/>
        </w:rPr>
        <w:t>Эмитентом было реализовано</w:t>
      </w:r>
      <w:r>
        <w:rPr>
          <w:rFonts w:eastAsia="BatangChe"/>
          <w:sz w:val="22"/>
          <w:szCs w:val="22"/>
        </w:rPr>
        <w:t xml:space="preserve"> произведенное</w:t>
      </w:r>
      <w:r w:rsidRPr="00D45731">
        <w:rPr>
          <w:rFonts w:eastAsia="BatangChe"/>
          <w:sz w:val="22"/>
          <w:szCs w:val="22"/>
        </w:rPr>
        <w:t xml:space="preserve"> </w:t>
      </w:r>
      <w:r>
        <w:rPr>
          <w:rFonts w:eastAsia="BatangChe"/>
          <w:sz w:val="22"/>
          <w:szCs w:val="22"/>
        </w:rPr>
        <w:t xml:space="preserve">им </w:t>
      </w:r>
      <w:r w:rsidRPr="00D45731">
        <w:t>сырое молоко</w:t>
      </w:r>
      <w:r w:rsidRPr="00D45731">
        <w:rPr>
          <w:sz w:val="22"/>
          <w:szCs w:val="22"/>
        </w:rPr>
        <w:t xml:space="preserve">: </w:t>
      </w:r>
    </w:p>
    <w:p w:rsidR="001716D0" w:rsidRPr="00D45731" w:rsidRDefault="001716D0" w:rsidP="001716D0">
      <w:pPr>
        <w:pStyle w:val="ConsPlusNormal"/>
        <w:jc w:val="both"/>
        <w:rPr>
          <w:sz w:val="22"/>
          <w:szCs w:val="22"/>
        </w:rPr>
      </w:pPr>
      <w:r w:rsidRPr="00D45731">
        <w:rPr>
          <w:sz w:val="22"/>
          <w:szCs w:val="22"/>
        </w:rPr>
        <w:t>В 2016 году - 12 003 центнера продукции</w:t>
      </w:r>
    </w:p>
    <w:p w:rsidR="001716D0" w:rsidRPr="00D45731" w:rsidRDefault="001716D0" w:rsidP="001716D0">
      <w:pPr>
        <w:pStyle w:val="ConsPlusNormal"/>
        <w:jc w:val="both"/>
        <w:rPr>
          <w:sz w:val="22"/>
          <w:szCs w:val="22"/>
        </w:rPr>
      </w:pPr>
      <w:r w:rsidRPr="00D45731">
        <w:rPr>
          <w:sz w:val="22"/>
          <w:szCs w:val="22"/>
        </w:rPr>
        <w:t>В 2017 году - 13 156 центнера продукции</w:t>
      </w:r>
    </w:p>
    <w:p w:rsidR="001716D0" w:rsidRPr="00D45731" w:rsidRDefault="001716D0" w:rsidP="001716D0">
      <w:pPr>
        <w:pStyle w:val="ConsPlusNormal"/>
        <w:jc w:val="both"/>
        <w:rPr>
          <w:sz w:val="22"/>
          <w:szCs w:val="22"/>
        </w:rPr>
      </w:pPr>
      <w:r w:rsidRPr="00D45731">
        <w:rPr>
          <w:sz w:val="22"/>
          <w:szCs w:val="22"/>
        </w:rPr>
        <w:t>В 2018 году - 14 345 центнера продукции</w:t>
      </w:r>
    </w:p>
    <w:p w:rsidR="001716D0" w:rsidRPr="00D45731" w:rsidRDefault="001716D0" w:rsidP="001716D0">
      <w:pPr>
        <w:pStyle w:val="ConsPlusNormal"/>
        <w:jc w:val="both"/>
        <w:rPr>
          <w:sz w:val="22"/>
          <w:szCs w:val="22"/>
        </w:rPr>
      </w:pPr>
      <w:r w:rsidRPr="00D45731">
        <w:rPr>
          <w:sz w:val="22"/>
          <w:szCs w:val="22"/>
        </w:rPr>
        <w:t>В 2019 году - 16 500 центнера продукции</w:t>
      </w:r>
    </w:p>
    <w:p w:rsidR="001716D0" w:rsidRDefault="001716D0" w:rsidP="001716D0">
      <w:pPr>
        <w:pStyle w:val="ConsPlusNormal"/>
        <w:jc w:val="both"/>
        <w:rPr>
          <w:sz w:val="22"/>
          <w:szCs w:val="22"/>
        </w:rPr>
      </w:pPr>
      <w:r w:rsidRPr="00D45731">
        <w:rPr>
          <w:sz w:val="22"/>
          <w:szCs w:val="22"/>
        </w:rPr>
        <w:t xml:space="preserve">В 2020 году </w:t>
      </w:r>
      <w:r w:rsidR="00184655">
        <w:rPr>
          <w:sz w:val="22"/>
          <w:szCs w:val="22"/>
        </w:rPr>
        <w:t>–</w:t>
      </w:r>
      <w:r w:rsidRPr="00D45731">
        <w:rPr>
          <w:sz w:val="22"/>
          <w:szCs w:val="22"/>
        </w:rPr>
        <w:t xml:space="preserve"> </w:t>
      </w:r>
      <w:r w:rsidR="00184655">
        <w:rPr>
          <w:sz w:val="22"/>
          <w:szCs w:val="22"/>
        </w:rPr>
        <w:t>14 877</w:t>
      </w:r>
      <w:r w:rsidRPr="00D45731">
        <w:rPr>
          <w:sz w:val="22"/>
          <w:szCs w:val="22"/>
        </w:rPr>
        <w:t xml:space="preserve"> центнера продукции.</w:t>
      </w:r>
    </w:p>
    <w:p w:rsidR="00DC3C4A" w:rsidRPr="00DC3C4A" w:rsidRDefault="00DC3C4A" w:rsidP="0082129C">
      <w:pPr>
        <w:pStyle w:val="ac"/>
        <w:numPr>
          <w:ilvl w:val="0"/>
          <w:numId w:val="69"/>
        </w:numPr>
        <w:shd w:val="clear" w:color="auto" w:fill="FFFFFF" w:themeFill="background1"/>
        <w:tabs>
          <w:tab w:val="left" w:pos="284"/>
          <w:tab w:val="left" w:pos="567"/>
          <w:tab w:val="left" w:pos="2445"/>
        </w:tabs>
        <w:spacing w:after="0" w:line="240" w:lineRule="auto"/>
        <w:ind w:left="0" w:firstLine="0"/>
        <w:jc w:val="both"/>
        <w:rPr>
          <w:rFonts w:ascii="Times New Roman" w:hAnsi="Times New Roman"/>
        </w:rPr>
      </w:pPr>
      <w:r w:rsidRPr="00DC3C4A">
        <w:rPr>
          <w:rFonts w:ascii="Times New Roman" w:hAnsi="Times New Roman"/>
        </w:rPr>
        <w:t>О</w:t>
      </w:r>
      <w:r w:rsidR="003D33D4" w:rsidRPr="00DC3C4A">
        <w:rPr>
          <w:rFonts w:ascii="Times New Roman" w:hAnsi="Times New Roman"/>
        </w:rPr>
        <w:t xml:space="preserve">беспечивает </w:t>
      </w:r>
      <w:r w:rsidR="003D33D4" w:rsidRPr="00DC3C4A">
        <w:rPr>
          <w:rFonts w:ascii="Times New Roman" w:hAnsi="Times New Roman"/>
          <w:shd w:val="clear" w:color="auto" w:fill="FFFFFF"/>
        </w:rPr>
        <w:t xml:space="preserve">Воронеж и в Воронежскую область, Липецк и Липецкую область, Тамбов и в Тамбовскую область выращенным Эмитентом </w:t>
      </w:r>
      <w:r w:rsidR="003D33D4" w:rsidRPr="00DC3C4A">
        <w:rPr>
          <w:rFonts w:ascii="Times New Roman" w:hAnsi="Times New Roman"/>
        </w:rPr>
        <w:t xml:space="preserve">молочным крупным рогатым скотом </w:t>
      </w:r>
      <w:r w:rsidR="003D33D4" w:rsidRPr="00DC3C4A">
        <w:rPr>
          <w:rFonts w:ascii="Times New Roman" w:hAnsi="Times New Roman"/>
          <w:shd w:val="clear" w:color="auto" w:fill="FFFFFF"/>
        </w:rPr>
        <w:t>в живой массе.</w:t>
      </w:r>
    </w:p>
    <w:p w:rsidR="00DC3C4A" w:rsidRPr="00DC3C4A" w:rsidRDefault="00DC3C4A" w:rsidP="00DC3C4A">
      <w:pPr>
        <w:pStyle w:val="ac"/>
        <w:shd w:val="clear" w:color="auto" w:fill="FFFFFF" w:themeFill="background1"/>
        <w:tabs>
          <w:tab w:val="left" w:pos="284"/>
          <w:tab w:val="left" w:pos="567"/>
          <w:tab w:val="left" w:pos="2445"/>
        </w:tabs>
        <w:spacing w:after="0" w:line="240" w:lineRule="auto"/>
        <w:ind w:left="0"/>
        <w:jc w:val="both"/>
        <w:rPr>
          <w:rFonts w:ascii="Times New Roman" w:hAnsi="Times New Roman"/>
        </w:rPr>
      </w:pPr>
      <w:r w:rsidRPr="00DC3C4A">
        <w:rPr>
          <w:rFonts w:ascii="Times New Roman" w:hAnsi="Times New Roman"/>
          <w:shd w:val="clear" w:color="auto" w:fill="FFFFFF"/>
        </w:rPr>
        <w:t xml:space="preserve">Так, </w:t>
      </w:r>
      <w:r w:rsidRPr="00DC3C4A">
        <w:rPr>
          <w:rFonts w:ascii="Times New Roman" w:eastAsia="BatangChe" w:hAnsi="Times New Roman"/>
        </w:rPr>
        <w:t xml:space="preserve">Эмитентом был реализован </w:t>
      </w:r>
      <w:r w:rsidRPr="00DC3C4A">
        <w:rPr>
          <w:rFonts w:ascii="Times New Roman" w:hAnsi="Times New Roman"/>
          <w:shd w:val="clear" w:color="auto" w:fill="FFFFFF"/>
        </w:rPr>
        <w:t xml:space="preserve">выращенный  им </w:t>
      </w:r>
      <w:r w:rsidRPr="00DC3C4A">
        <w:rPr>
          <w:rFonts w:ascii="Times New Roman" w:hAnsi="Times New Roman"/>
        </w:rPr>
        <w:t xml:space="preserve">молочный крупный рогатый скот </w:t>
      </w:r>
      <w:r w:rsidRPr="00DC3C4A">
        <w:rPr>
          <w:rFonts w:ascii="Times New Roman" w:hAnsi="Times New Roman"/>
          <w:shd w:val="clear" w:color="auto" w:fill="FFFFFF"/>
        </w:rPr>
        <w:t>в живой массе</w:t>
      </w:r>
      <w:r w:rsidRPr="00DC3C4A">
        <w:rPr>
          <w:rFonts w:ascii="Times New Roman" w:hAnsi="Times New Roman"/>
        </w:rPr>
        <w:t xml:space="preserve">: </w:t>
      </w:r>
    </w:p>
    <w:p w:rsidR="00DC3C4A" w:rsidRPr="00FA284D" w:rsidRDefault="00DC3C4A" w:rsidP="00DC3C4A">
      <w:pPr>
        <w:pStyle w:val="ConsPlusNormal"/>
        <w:jc w:val="both"/>
        <w:rPr>
          <w:sz w:val="22"/>
          <w:szCs w:val="22"/>
        </w:rPr>
      </w:pPr>
      <w:r w:rsidRPr="00FA284D">
        <w:rPr>
          <w:sz w:val="22"/>
          <w:szCs w:val="22"/>
        </w:rPr>
        <w:t xml:space="preserve">В 2016 году - </w:t>
      </w:r>
      <w:r w:rsidR="00FA284D" w:rsidRPr="00FA284D">
        <w:rPr>
          <w:sz w:val="22"/>
          <w:szCs w:val="22"/>
        </w:rPr>
        <w:t>495</w:t>
      </w:r>
      <w:r w:rsidRPr="00FA284D">
        <w:rPr>
          <w:sz w:val="22"/>
          <w:szCs w:val="22"/>
        </w:rPr>
        <w:t xml:space="preserve"> центнера скота</w:t>
      </w:r>
    </w:p>
    <w:p w:rsidR="00DC3C4A" w:rsidRPr="00DC3C4A" w:rsidRDefault="00DC3C4A" w:rsidP="00DC3C4A">
      <w:pPr>
        <w:pStyle w:val="ConsPlusNormal"/>
        <w:jc w:val="both"/>
        <w:rPr>
          <w:sz w:val="22"/>
          <w:szCs w:val="22"/>
        </w:rPr>
      </w:pPr>
      <w:r w:rsidRPr="00FA284D">
        <w:rPr>
          <w:sz w:val="22"/>
          <w:szCs w:val="22"/>
        </w:rPr>
        <w:t xml:space="preserve">В 2017 году - </w:t>
      </w:r>
      <w:r w:rsidR="00FA284D" w:rsidRPr="00FA284D">
        <w:rPr>
          <w:sz w:val="22"/>
          <w:szCs w:val="22"/>
        </w:rPr>
        <w:t>491</w:t>
      </w:r>
      <w:r w:rsidRPr="00FA284D">
        <w:rPr>
          <w:sz w:val="22"/>
          <w:szCs w:val="22"/>
        </w:rPr>
        <w:t xml:space="preserve"> центнера скота</w:t>
      </w:r>
    </w:p>
    <w:p w:rsidR="00DC3C4A" w:rsidRPr="00DC3C4A" w:rsidRDefault="00DC3C4A" w:rsidP="00DC3C4A">
      <w:pPr>
        <w:pStyle w:val="ConsPlusNormal"/>
        <w:jc w:val="both"/>
        <w:rPr>
          <w:sz w:val="22"/>
          <w:szCs w:val="22"/>
        </w:rPr>
      </w:pPr>
      <w:r w:rsidRPr="00DC3C4A">
        <w:rPr>
          <w:sz w:val="22"/>
          <w:szCs w:val="22"/>
        </w:rPr>
        <w:t xml:space="preserve">В 2018 году - 814 центнера скота </w:t>
      </w:r>
    </w:p>
    <w:p w:rsidR="00DC3C4A" w:rsidRPr="00DC3C4A" w:rsidRDefault="00DC3C4A" w:rsidP="00DC3C4A">
      <w:pPr>
        <w:pStyle w:val="ConsPlusNormal"/>
        <w:jc w:val="both"/>
        <w:rPr>
          <w:sz w:val="22"/>
          <w:szCs w:val="22"/>
        </w:rPr>
      </w:pPr>
      <w:r w:rsidRPr="00DC3C4A">
        <w:rPr>
          <w:sz w:val="22"/>
          <w:szCs w:val="22"/>
        </w:rPr>
        <w:t>В 2019 году - 910 центнера скота</w:t>
      </w:r>
    </w:p>
    <w:p w:rsidR="00DC3C4A" w:rsidRPr="00DC3C4A" w:rsidRDefault="00DC3C4A" w:rsidP="00DC3C4A">
      <w:pPr>
        <w:pStyle w:val="ConsPlusNormal"/>
        <w:jc w:val="both"/>
        <w:rPr>
          <w:sz w:val="22"/>
          <w:szCs w:val="22"/>
        </w:rPr>
      </w:pPr>
      <w:r w:rsidRPr="00DC3C4A">
        <w:rPr>
          <w:sz w:val="22"/>
          <w:szCs w:val="22"/>
        </w:rPr>
        <w:t>В 2020 году – 1 305 центнера скота.</w:t>
      </w:r>
    </w:p>
    <w:p w:rsidR="00DC3C4A" w:rsidRDefault="00DC3C4A" w:rsidP="00C956D7">
      <w:pPr>
        <w:pStyle w:val="ConsPlusNormal"/>
        <w:jc w:val="both"/>
        <w:rPr>
          <w:sz w:val="22"/>
          <w:szCs w:val="22"/>
        </w:rPr>
      </w:pPr>
    </w:p>
    <w:p w:rsidR="009C732B" w:rsidRPr="00753DB6" w:rsidRDefault="009C732B" w:rsidP="009C732B">
      <w:pPr>
        <w:adjustRightInd w:val="0"/>
        <w:jc w:val="both"/>
        <w:rPr>
          <w:sz w:val="22"/>
          <w:szCs w:val="22"/>
        </w:rPr>
      </w:pPr>
      <w:r w:rsidRPr="009C732B">
        <w:rPr>
          <w:sz w:val="22"/>
          <w:szCs w:val="22"/>
        </w:rPr>
        <w:t xml:space="preserve">Развитие деятельности эмитента </w:t>
      </w:r>
      <w:r>
        <w:rPr>
          <w:sz w:val="22"/>
          <w:szCs w:val="22"/>
        </w:rPr>
        <w:t xml:space="preserve">по указанным выше направлениям </w:t>
      </w:r>
      <w:r w:rsidRPr="009C732B">
        <w:rPr>
          <w:sz w:val="22"/>
          <w:szCs w:val="22"/>
        </w:rPr>
        <w:t xml:space="preserve">в целом соответствует положительным </w:t>
      </w:r>
      <w:r w:rsidRPr="00753DB6">
        <w:rPr>
          <w:sz w:val="22"/>
          <w:szCs w:val="22"/>
        </w:rPr>
        <w:t xml:space="preserve">тенденциям развития отрасли сельского хозяйства. </w:t>
      </w:r>
    </w:p>
    <w:p w:rsidR="00753DB6" w:rsidRDefault="00753DB6" w:rsidP="009C732B">
      <w:pPr>
        <w:adjustRightInd w:val="0"/>
        <w:jc w:val="both"/>
        <w:rPr>
          <w:sz w:val="22"/>
          <w:szCs w:val="22"/>
        </w:rPr>
      </w:pPr>
    </w:p>
    <w:p w:rsidR="00753DB6" w:rsidRDefault="007624D7" w:rsidP="009C732B">
      <w:pPr>
        <w:adjustRightInd w:val="0"/>
        <w:jc w:val="both"/>
        <w:rPr>
          <w:sz w:val="22"/>
          <w:szCs w:val="22"/>
        </w:rPr>
      </w:pPr>
      <w:r w:rsidRPr="00A810CD">
        <w:rPr>
          <w:sz w:val="22"/>
          <w:szCs w:val="22"/>
        </w:rPr>
        <w:t xml:space="preserve">Удовлетворительные результаты деятельности </w:t>
      </w:r>
      <w:r w:rsidR="00035C45">
        <w:rPr>
          <w:sz w:val="22"/>
          <w:szCs w:val="22"/>
        </w:rPr>
        <w:t xml:space="preserve">по мнению эмитента </w:t>
      </w:r>
      <w:r w:rsidRPr="00A810CD">
        <w:rPr>
          <w:sz w:val="22"/>
          <w:szCs w:val="22"/>
        </w:rPr>
        <w:t xml:space="preserve">обусловлены благоприятной ситуацией в отрасли </w:t>
      </w:r>
      <w:r>
        <w:rPr>
          <w:sz w:val="22"/>
          <w:szCs w:val="22"/>
        </w:rPr>
        <w:t>сельского хозяйства</w:t>
      </w:r>
      <w:r w:rsidRPr="00A810CD">
        <w:rPr>
          <w:sz w:val="22"/>
          <w:szCs w:val="22"/>
        </w:rPr>
        <w:t>, которая способствует развитию эмитента</w:t>
      </w:r>
      <w:r>
        <w:rPr>
          <w:sz w:val="22"/>
          <w:szCs w:val="22"/>
        </w:rPr>
        <w:t>.</w:t>
      </w:r>
      <w:r w:rsidR="00035C45">
        <w:rPr>
          <w:sz w:val="22"/>
          <w:szCs w:val="22"/>
        </w:rPr>
        <w:t xml:space="preserve"> </w:t>
      </w:r>
      <w:r w:rsidR="007A27FB">
        <w:rPr>
          <w:sz w:val="22"/>
          <w:szCs w:val="22"/>
        </w:rPr>
        <w:t>Удовлетворительные результаты</w:t>
      </w:r>
      <w:r w:rsidR="00F07917">
        <w:rPr>
          <w:sz w:val="22"/>
          <w:szCs w:val="22"/>
        </w:rPr>
        <w:t xml:space="preserve"> подтверждается показателями </w:t>
      </w:r>
      <w:r w:rsidR="0095219E">
        <w:rPr>
          <w:sz w:val="22"/>
          <w:szCs w:val="22"/>
        </w:rPr>
        <w:t xml:space="preserve">результата </w:t>
      </w:r>
      <w:r w:rsidR="0095219E" w:rsidRPr="0095219E">
        <w:rPr>
          <w:sz w:val="22"/>
          <w:szCs w:val="22"/>
        </w:rPr>
        <w:t>деятельности эмите</w:t>
      </w:r>
      <w:r w:rsidR="00742B43">
        <w:rPr>
          <w:sz w:val="22"/>
          <w:szCs w:val="22"/>
        </w:rPr>
        <w:t>нта в данной отрасли, указанными Эмитентом выше.</w:t>
      </w:r>
      <w:r w:rsidR="00F07917">
        <w:rPr>
          <w:sz w:val="22"/>
          <w:szCs w:val="22"/>
        </w:rPr>
        <w:t xml:space="preserve"> </w:t>
      </w:r>
      <w:r w:rsidR="00035C45">
        <w:rPr>
          <w:sz w:val="22"/>
          <w:szCs w:val="22"/>
        </w:rPr>
        <w:t xml:space="preserve"> </w:t>
      </w:r>
    </w:p>
    <w:p w:rsidR="00753DB6" w:rsidRDefault="00753DB6" w:rsidP="009C732B">
      <w:pPr>
        <w:adjustRightInd w:val="0"/>
        <w:jc w:val="both"/>
        <w:rPr>
          <w:sz w:val="22"/>
          <w:szCs w:val="22"/>
        </w:rPr>
      </w:pPr>
    </w:p>
    <w:p w:rsidR="009C732B" w:rsidRPr="00753DB6" w:rsidRDefault="009C732B" w:rsidP="009C732B">
      <w:pPr>
        <w:adjustRightInd w:val="0"/>
        <w:jc w:val="both"/>
        <w:rPr>
          <w:sz w:val="22"/>
          <w:szCs w:val="22"/>
        </w:rPr>
      </w:pPr>
      <w:r w:rsidRPr="00753DB6">
        <w:rPr>
          <w:sz w:val="22"/>
          <w:szCs w:val="22"/>
        </w:rPr>
        <w:t>По мнению исполнительного органа эмитента, данный рынок является перспективным, вероятность занятия эмитентом доли рынка, достаточной для надежного функционирования эмитента оценивается как высокая.</w:t>
      </w:r>
    </w:p>
    <w:p w:rsidR="00A810CD" w:rsidRPr="00A810CD" w:rsidRDefault="00A810CD" w:rsidP="00A810CD">
      <w:pPr>
        <w:adjustRightInd w:val="0"/>
        <w:jc w:val="both"/>
        <w:rPr>
          <w:b/>
          <w:sz w:val="22"/>
          <w:szCs w:val="22"/>
        </w:rPr>
      </w:pPr>
    </w:p>
    <w:p w:rsidR="00742B43" w:rsidRPr="00184655" w:rsidRDefault="00742B43" w:rsidP="00742B43">
      <w:pPr>
        <w:adjustRightInd w:val="0"/>
        <w:jc w:val="both"/>
        <w:rPr>
          <w:sz w:val="22"/>
          <w:szCs w:val="22"/>
        </w:rPr>
      </w:pPr>
      <w:r w:rsidRPr="00184655">
        <w:rPr>
          <w:sz w:val="22"/>
          <w:szCs w:val="22"/>
        </w:rPr>
        <w:lastRenderedPageBreak/>
        <w:t>По мнению исполнительного органа эмитента, данный рынок является перспективным, вероятность занятия эмитентом доли рынка, достаточной для надежного функционирования эмитента оценивается как высокая.</w:t>
      </w:r>
    </w:p>
    <w:p w:rsidR="00184655" w:rsidRDefault="00184655" w:rsidP="00742B43">
      <w:pPr>
        <w:adjustRightInd w:val="0"/>
        <w:jc w:val="both"/>
        <w:rPr>
          <w:sz w:val="22"/>
          <w:szCs w:val="22"/>
        </w:rPr>
      </w:pPr>
    </w:p>
    <w:p w:rsidR="00742B43" w:rsidRPr="00184655" w:rsidRDefault="00742B43" w:rsidP="00742B43">
      <w:pPr>
        <w:adjustRightInd w:val="0"/>
        <w:jc w:val="both"/>
        <w:rPr>
          <w:sz w:val="22"/>
          <w:szCs w:val="22"/>
        </w:rPr>
      </w:pPr>
      <w:r w:rsidRPr="00184655">
        <w:rPr>
          <w:sz w:val="22"/>
          <w:szCs w:val="22"/>
        </w:rPr>
        <w:t>Мнения органов управления эмитента относительно представленной информации совпадают.</w:t>
      </w:r>
    </w:p>
    <w:p w:rsidR="00184655" w:rsidRDefault="00184655" w:rsidP="00742B43">
      <w:pPr>
        <w:adjustRightInd w:val="0"/>
        <w:jc w:val="both"/>
        <w:rPr>
          <w:sz w:val="22"/>
          <w:szCs w:val="22"/>
        </w:rPr>
      </w:pPr>
    </w:p>
    <w:p w:rsidR="00742B43" w:rsidRDefault="00742B43" w:rsidP="00742B43">
      <w:pPr>
        <w:adjustRightInd w:val="0"/>
        <w:jc w:val="both"/>
        <w:rPr>
          <w:sz w:val="22"/>
          <w:szCs w:val="22"/>
        </w:rPr>
      </w:pPr>
      <w:r w:rsidRPr="00184655">
        <w:rPr>
          <w:sz w:val="22"/>
          <w:szCs w:val="22"/>
        </w:rPr>
        <w:t xml:space="preserve">Члены совета директоров эмитента не имеют особые мнения относительно представленной информации, отраженные в протоколе </w:t>
      </w:r>
      <w:r w:rsidR="00184655">
        <w:rPr>
          <w:sz w:val="22"/>
          <w:szCs w:val="22"/>
        </w:rPr>
        <w:t>заседания</w:t>
      </w:r>
      <w:r w:rsidRPr="00184655">
        <w:rPr>
          <w:sz w:val="22"/>
          <w:szCs w:val="22"/>
        </w:rPr>
        <w:t xml:space="preserve"> совета директоров эмитента, на котором рассматривались соответствующие вопросы.</w:t>
      </w:r>
    </w:p>
    <w:p w:rsidR="00184655" w:rsidRPr="00184655" w:rsidRDefault="00184655" w:rsidP="00742B43">
      <w:pPr>
        <w:adjustRightInd w:val="0"/>
        <w:jc w:val="both"/>
        <w:rPr>
          <w:sz w:val="22"/>
          <w:szCs w:val="22"/>
        </w:rPr>
      </w:pPr>
    </w:p>
    <w:p w:rsidR="00742B43" w:rsidRPr="00743A08" w:rsidRDefault="00742B43" w:rsidP="00742B43">
      <w:pPr>
        <w:pStyle w:val="ConsPlusNormal"/>
        <w:jc w:val="both"/>
        <w:rPr>
          <w:sz w:val="22"/>
          <w:szCs w:val="22"/>
        </w:rPr>
      </w:pPr>
      <w:r w:rsidRPr="00184655">
        <w:rPr>
          <w:sz w:val="22"/>
          <w:szCs w:val="22"/>
        </w:rPr>
        <w:t>Коллегиальный исполнительный орган не предусмотрен уставом эмитента.</w:t>
      </w:r>
    </w:p>
    <w:p w:rsidR="00C43963" w:rsidRDefault="00C43963" w:rsidP="0067738D">
      <w:pPr>
        <w:pStyle w:val="2"/>
        <w:spacing w:before="0"/>
        <w:jc w:val="both"/>
        <w:rPr>
          <w:rFonts w:ascii="Times New Roman" w:hAnsi="Times New Roman" w:cs="Times New Roman"/>
          <w:color w:val="auto"/>
          <w:sz w:val="22"/>
          <w:szCs w:val="22"/>
        </w:rPr>
      </w:pPr>
      <w:bookmarkStart w:id="95" w:name="_Toc25145074"/>
    </w:p>
    <w:p w:rsidR="00671E62" w:rsidRPr="00743A08" w:rsidRDefault="00671E62" w:rsidP="0067738D">
      <w:pPr>
        <w:pStyle w:val="2"/>
        <w:spacing w:before="0"/>
        <w:jc w:val="both"/>
        <w:rPr>
          <w:rFonts w:ascii="Times New Roman" w:hAnsi="Times New Roman" w:cs="Times New Roman"/>
          <w:color w:val="auto"/>
          <w:sz w:val="22"/>
          <w:szCs w:val="22"/>
        </w:rPr>
      </w:pPr>
      <w:r w:rsidRPr="00743A08">
        <w:rPr>
          <w:rFonts w:ascii="Times New Roman" w:hAnsi="Times New Roman" w:cs="Times New Roman"/>
          <w:color w:val="auto"/>
          <w:sz w:val="22"/>
          <w:szCs w:val="22"/>
        </w:rPr>
        <w:t>4.6. Анализ факторов и условий, влияющих на деятельность эмитента</w:t>
      </w:r>
      <w:bookmarkEnd w:id="95"/>
    </w:p>
    <w:p w:rsidR="0067738D" w:rsidRPr="00743A08" w:rsidRDefault="0067738D" w:rsidP="0067738D">
      <w:pPr>
        <w:pStyle w:val="ConsPlusNormal"/>
        <w:jc w:val="both"/>
        <w:rPr>
          <w:sz w:val="22"/>
          <w:szCs w:val="22"/>
        </w:rPr>
      </w:pPr>
      <w:r w:rsidRPr="00743A08">
        <w:rPr>
          <w:sz w:val="22"/>
          <w:szCs w:val="22"/>
        </w:rPr>
        <w:t>Ф</w:t>
      </w:r>
      <w:r w:rsidR="00671E62" w:rsidRPr="00743A08">
        <w:rPr>
          <w:sz w:val="22"/>
          <w:szCs w:val="22"/>
        </w:rPr>
        <w:t>акторы и условия (влияние инфляции, изменение курсов иностранных валют, решения государственных органов, иные экономические, финансовые, политические и другие факторы), влияющие на деятельность эмитента и оказавшие влияние на изменение размера выручки от продажи эмитентом товаров, продукции, работ, услуг и прибыли (убытков) эм</w:t>
      </w:r>
      <w:r w:rsidRPr="00743A08">
        <w:rPr>
          <w:sz w:val="22"/>
          <w:szCs w:val="22"/>
        </w:rPr>
        <w:t>итента от основной деятельности:</w:t>
      </w:r>
    </w:p>
    <w:p w:rsidR="006246B4" w:rsidRDefault="006246B4" w:rsidP="008D6ECB">
      <w:pPr>
        <w:jc w:val="both"/>
        <w:rPr>
          <w:sz w:val="22"/>
          <w:szCs w:val="22"/>
        </w:rPr>
      </w:pPr>
    </w:p>
    <w:p w:rsidR="008D6ECB" w:rsidRPr="00743A08" w:rsidRDefault="008D6ECB" w:rsidP="008D6ECB">
      <w:pPr>
        <w:jc w:val="both"/>
        <w:rPr>
          <w:sz w:val="22"/>
          <w:szCs w:val="22"/>
        </w:rPr>
      </w:pPr>
      <w:r w:rsidRPr="00743A08">
        <w:rPr>
          <w:sz w:val="22"/>
          <w:szCs w:val="22"/>
        </w:rPr>
        <w:t>Основными факторами и условиями, влияющими на результаты деятельности эмитента, являются:</w:t>
      </w:r>
    </w:p>
    <w:p w:rsidR="008D6ECB" w:rsidRPr="00743A08" w:rsidRDefault="0076593E" w:rsidP="0082129C">
      <w:pPr>
        <w:widowControl w:val="0"/>
        <w:numPr>
          <w:ilvl w:val="0"/>
          <w:numId w:val="12"/>
        </w:numPr>
        <w:adjustRightInd w:val="0"/>
        <w:jc w:val="both"/>
        <w:rPr>
          <w:sz w:val="22"/>
          <w:szCs w:val="22"/>
        </w:rPr>
      </w:pPr>
      <w:r w:rsidRPr="00743A08">
        <w:rPr>
          <w:sz w:val="22"/>
          <w:szCs w:val="22"/>
        </w:rPr>
        <w:t>общее состояние экономики страны</w:t>
      </w:r>
      <w:r w:rsidR="008D6ECB" w:rsidRPr="00743A08">
        <w:rPr>
          <w:sz w:val="22"/>
          <w:szCs w:val="22"/>
        </w:rPr>
        <w:t>;</w:t>
      </w:r>
    </w:p>
    <w:p w:rsidR="008D6ECB" w:rsidRPr="00EA145C" w:rsidRDefault="008D6ECB" w:rsidP="0082129C">
      <w:pPr>
        <w:widowControl w:val="0"/>
        <w:numPr>
          <w:ilvl w:val="0"/>
          <w:numId w:val="12"/>
        </w:numPr>
        <w:adjustRightInd w:val="0"/>
        <w:jc w:val="both"/>
        <w:rPr>
          <w:sz w:val="22"/>
          <w:szCs w:val="22"/>
        </w:rPr>
      </w:pPr>
      <w:r w:rsidRPr="00EA145C">
        <w:rPr>
          <w:sz w:val="22"/>
          <w:szCs w:val="22"/>
        </w:rPr>
        <w:t>решения государственных органов;</w:t>
      </w:r>
    </w:p>
    <w:p w:rsidR="008D6ECB" w:rsidRPr="00EA145C" w:rsidRDefault="008D6ECB" w:rsidP="0082129C">
      <w:pPr>
        <w:widowControl w:val="0"/>
        <w:numPr>
          <w:ilvl w:val="0"/>
          <w:numId w:val="12"/>
        </w:numPr>
        <w:adjustRightInd w:val="0"/>
        <w:jc w:val="both"/>
        <w:rPr>
          <w:sz w:val="22"/>
          <w:szCs w:val="22"/>
        </w:rPr>
      </w:pPr>
      <w:r w:rsidRPr="00EA145C">
        <w:rPr>
          <w:sz w:val="22"/>
          <w:szCs w:val="22"/>
        </w:rPr>
        <w:t>инфляция;</w:t>
      </w:r>
    </w:p>
    <w:p w:rsidR="008D6ECB" w:rsidRPr="00EA145C" w:rsidRDefault="008D6ECB" w:rsidP="0082129C">
      <w:pPr>
        <w:widowControl w:val="0"/>
        <w:numPr>
          <w:ilvl w:val="0"/>
          <w:numId w:val="12"/>
        </w:numPr>
        <w:adjustRightInd w:val="0"/>
        <w:jc w:val="both"/>
        <w:rPr>
          <w:sz w:val="22"/>
          <w:szCs w:val="22"/>
        </w:rPr>
      </w:pPr>
      <w:r w:rsidRPr="00EA145C">
        <w:rPr>
          <w:sz w:val="22"/>
          <w:szCs w:val="22"/>
        </w:rPr>
        <w:t>изменение общего инвестиционного климата в Российской Федерации;</w:t>
      </w:r>
    </w:p>
    <w:p w:rsidR="008D6ECB" w:rsidRPr="00EA145C" w:rsidRDefault="008D6ECB" w:rsidP="0082129C">
      <w:pPr>
        <w:widowControl w:val="0"/>
        <w:numPr>
          <w:ilvl w:val="0"/>
          <w:numId w:val="12"/>
        </w:numPr>
        <w:adjustRightInd w:val="0"/>
        <w:jc w:val="both"/>
        <w:rPr>
          <w:sz w:val="22"/>
          <w:szCs w:val="22"/>
        </w:rPr>
      </w:pPr>
      <w:r w:rsidRPr="00EA145C">
        <w:rPr>
          <w:sz w:val="22"/>
          <w:szCs w:val="22"/>
        </w:rPr>
        <w:t>отсутствие необходимых технологий и знаний у конкурентов;</w:t>
      </w:r>
    </w:p>
    <w:p w:rsidR="00A2328D" w:rsidRDefault="008D6ECB" w:rsidP="0082129C">
      <w:pPr>
        <w:widowControl w:val="0"/>
        <w:numPr>
          <w:ilvl w:val="0"/>
          <w:numId w:val="12"/>
        </w:numPr>
        <w:adjustRightInd w:val="0"/>
        <w:jc w:val="both"/>
        <w:rPr>
          <w:sz w:val="22"/>
          <w:szCs w:val="22"/>
        </w:rPr>
      </w:pPr>
      <w:r w:rsidRPr="00EA145C">
        <w:rPr>
          <w:sz w:val="22"/>
          <w:szCs w:val="22"/>
        </w:rPr>
        <w:t>платежеспособность потребителей</w:t>
      </w:r>
      <w:r w:rsidR="009D5D1A" w:rsidRPr="00EA145C">
        <w:rPr>
          <w:sz w:val="22"/>
          <w:szCs w:val="22"/>
        </w:rPr>
        <w:t>;</w:t>
      </w:r>
    </w:p>
    <w:p w:rsidR="00A2328D" w:rsidRPr="00A2328D" w:rsidRDefault="004B41CE" w:rsidP="0082129C">
      <w:pPr>
        <w:widowControl w:val="0"/>
        <w:numPr>
          <w:ilvl w:val="0"/>
          <w:numId w:val="12"/>
        </w:numPr>
        <w:adjustRightInd w:val="0"/>
        <w:jc w:val="both"/>
        <w:rPr>
          <w:sz w:val="22"/>
          <w:szCs w:val="22"/>
        </w:rPr>
      </w:pPr>
      <w:r w:rsidRPr="00A2328D">
        <w:rPr>
          <w:sz w:val="22"/>
          <w:szCs w:val="22"/>
        </w:rPr>
        <w:t>климатические условия</w:t>
      </w:r>
      <w:r w:rsidR="00A2328D" w:rsidRPr="00A2328D">
        <w:rPr>
          <w:sz w:val="22"/>
          <w:szCs w:val="22"/>
        </w:rPr>
        <w:t>;</w:t>
      </w:r>
      <w:r w:rsidR="00A2328D" w:rsidRPr="00A2328D">
        <w:t xml:space="preserve"> </w:t>
      </w:r>
    </w:p>
    <w:p w:rsidR="00A2328D" w:rsidRPr="00A2328D" w:rsidRDefault="00A2328D" w:rsidP="0082129C">
      <w:pPr>
        <w:widowControl w:val="0"/>
        <w:numPr>
          <w:ilvl w:val="0"/>
          <w:numId w:val="12"/>
        </w:numPr>
        <w:adjustRightInd w:val="0"/>
        <w:jc w:val="both"/>
        <w:rPr>
          <w:sz w:val="22"/>
          <w:szCs w:val="22"/>
        </w:rPr>
      </w:pPr>
      <w:r w:rsidRPr="00A2328D">
        <w:rPr>
          <w:sz w:val="22"/>
          <w:szCs w:val="22"/>
        </w:rPr>
        <w:t>рост цен на ГСМ;</w:t>
      </w:r>
    </w:p>
    <w:p w:rsidR="008D6ECB" w:rsidRPr="00A2328D" w:rsidRDefault="00A2328D" w:rsidP="0082129C">
      <w:pPr>
        <w:widowControl w:val="0"/>
        <w:numPr>
          <w:ilvl w:val="0"/>
          <w:numId w:val="12"/>
        </w:numPr>
        <w:adjustRightInd w:val="0"/>
        <w:jc w:val="both"/>
        <w:rPr>
          <w:sz w:val="22"/>
          <w:szCs w:val="22"/>
        </w:rPr>
      </w:pPr>
      <w:r w:rsidRPr="00A2328D">
        <w:rPr>
          <w:sz w:val="22"/>
          <w:szCs w:val="22"/>
        </w:rPr>
        <w:t>рост цен на энергоресурсы</w:t>
      </w:r>
      <w:r w:rsidR="004B41CE" w:rsidRPr="00A2328D">
        <w:rPr>
          <w:sz w:val="22"/>
          <w:szCs w:val="22"/>
        </w:rPr>
        <w:t>.</w:t>
      </w:r>
    </w:p>
    <w:p w:rsidR="00A94162" w:rsidRDefault="00A94162" w:rsidP="00A94162">
      <w:pPr>
        <w:widowControl w:val="0"/>
        <w:adjustRightInd w:val="0"/>
        <w:jc w:val="both"/>
        <w:rPr>
          <w:sz w:val="22"/>
          <w:szCs w:val="22"/>
        </w:rPr>
      </w:pPr>
    </w:p>
    <w:p w:rsidR="00220CB8" w:rsidRPr="00743A08" w:rsidRDefault="008D6ECB" w:rsidP="008D6ECB">
      <w:pPr>
        <w:jc w:val="both"/>
        <w:rPr>
          <w:sz w:val="22"/>
          <w:szCs w:val="22"/>
        </w:rPr>
      </w:pPr>
      <w:r w:rsidRPr="00743A08">
        <w:rPr>
          <w:sz w:val="22"/>
          <w:szCs w:val="22"/>
        </w:rPr>
        <w:t>Указанные факторы имеют продолжительное действие.</w:t>
      </w:r>
    </w:p>
    <w:p w:rsidR="00A2328D" w:rsidRDefault="00A2328D" w:rsidP="008D6ECB">
      <w:pPr>
        <w:jc w:val="both"/>
        <w:rPr>
          <w:sz w:val="22"/>
          <w:szCs w:val="22"/>
        </w:rPr>
      </w:pPr>
    </w:p>
    <w:p w:rsidR="00A2328D" w:rsidRPr="002561F9" w:rsidRDefault="00A2328D" w:rsidP="008D6ECB">
      <w:pPr>
        <w:jc w:val="both"/>
        <w:rPr>
          <w:sz w:val="22"/>
          <w:szCs w:val="22"/>
        </w:rPr>
      </w:pPr>
      <w:r w:rsidRPr="002561F9">
        <w:rPr>
          <w:sz w:val="22"/>
          <w:szCs w:val="22"/>
        </w:rPr>
        <w:t>Развитие бизнеса эмитента происходит в основном за счет собственных средств. Доля привлечения кредитных средств, направленных на развитие бизнеса, не значительна. Ежегодно Эмитент оформляет краткосрочный кредит сроком до 1 года на весенне-полевые работы на льготных условиях кредитования.  В связи с тем, что кредит является  краткосрочным  (срок до 1 года) процентная ставка в течение его срока действия не изменяется, следовательно процентный риск в связи с увеличением процентной ставки по кредиту в течение срока действия, отсутствует и не может оказывать влияние на финансовое положение эмитента</w:t>
      </w:r>
    </w:p>
    <w:p w:rsidR="00A2328D" w:rsidRDefault="00A2328D" w:rsidP="008D6ECB">
      <w:pPr>
        <w:jc w:val="both"/>
      </w:pPr>
    </w:p>
    <w:p w:rsidR="008D6ECB" w:rsidRPr="00743A08" w:rsidRDefault="008D6ECB" w:rsidP="008D6ECB">
      <w:pPr>
        <w:jc w:val="both"/>
        <w:rPr>
          <w:sz w:val="22"/>
          <w:szCs w:val="22"/>
        </w:rPr>
      </w:pPr>
      <w:r w:rsidRPr="00743A08">
        <w:rPr>
          <w:sz w:val="22"/>
          <w:szCs w:val="22"/>
        </w:rPr>
        <w:t>Действия, предпринимаемые эмитентом, и действия, которые эмитент планирует предпринять в будущем для эффективного использования данных факторов и условий:</w:t>
      </w:r>
    </w:p>
    <w:p w:rsidR="00A2328D" w:rsidRPr="00A2328D" w:rsidRDefault="00A2328D" w:rsidP="0082129C">
      <w:pPr>
        <w:widowControl w:val="0"/>
        <w:numPr>
          <w:ilvl w:val="0"/>
          <w:numId w:val="12"/>
        </w:numPr>
        <w:adjustRightInd w:val="0"/>
        <w:ind w:left="709" w:hanging="283"/>
        <w:jc w:val="both"/>
        <w:rPr>
          <w:sz w:val="22"/>
          <w:szCs w:val="22"/>
        </w:rPr>
      </w:pPr>
      <w:r w:rsidRPr="00A2328D">
        <w:rPr>
          <w:sz w:val="22"/>
          <w:szCs w:val="22"/>
        </w:rPr>
        <w:t>расширение клиентской базы;</w:t>
      </w:r>
    </w:p>
    <w:p w:rsidR="00A2328D" w:rsidRPr="00A2328D" w:rsidRDefault="00A2328D" w:rsidP="0082129C">
      <w:pPr>
        <w:widowControl w:val="0"/>
        <w:numPr>
          <w:ilvl w:val="0"/>
          <w:numId w:val="12"/>
        </w:numPr>
        <w:adjustRightInd w:val="0"/>
        <w:ind w:left="709" w:hanging="283"/>
        <w:jc w:val="both"/>
        <w:rPr>
          <w:sz w:val="22"/>
          <w:szCs w:val="22"/>
        </w:rPr>
      </w:pPr>
      <w:r w:rsidRPr="00A2328D">
        <w:rPr>
          <w:sz w:val="22"/>
          <w:szCs w:val="22"/>
        </w:rPr>
        <w:t>увеличение производства продукции;</w:t>
      </w:r>
    </w:p>
    <w:p w:rsidR="00A2328D" w:rsidRPr="00A2328D" w:rsidRDefault="00A2328D" w:rsidP="0082129C">
      <w:pPr>
        <w:widowControl w:val="0"/>
        <w:numPr>
          <w:ilvl w:val="0"/>
          <w:numId w:val="12"/>
        </w:numPr>
        <w:adjustRightInd w:val="0"/>
        <w:ind w:left="709" w:hanging="283"/>
        <w:jc w:val="both"/>
        <w:rPr>
          <w:sz w:val="22"/>
          <w:szCs w:val="22"/>
        </w:rPr>
      </w:pPr>
      <w:r w:rsidRPr="00A2328D">
        <w:rPr>
          <w:sz w:val="22"/>
          <w:szCs w:val="22"/>
        </w:rPr>
        <w:t>повышение продуктивности молочного крупного рогатого скота;</w:t>
      </w:r>
    </w:p>
    <w:p w:rsidR="00A2328D" w:rsidRPr="00A2328D" w:rsidRDefault="00A2328D" w:rsidP="0082129C">
      <w:pPr>
        <w:widowControl w:val="0"/>
        <w:numPr>
          <w:ilvl w:val="0"/>
          <w:numId w:val="12"/>
        </w:numPr>
        <w:adjustRightInd w:val="0"/>
        <w:ind w:left="709" w:hanging="283"/>
        <w:jc w:val="both"/>
        <w:rPr>
          <w:sz w:val="22"/>
          <w:szCs w:val="22"/>
        </w:rPr>
      </w:pPr>
      <w:r w:rsidRPr="00A2328D">
        <w:rPr>
          <w:sz w:val="22"/>
          <w:szCs w:val="22"/>
        </w:rPr>
        <w:t>повышение контроля и качества произведенного сырого молока;</w:t>
      </w:r>
    </w:p>
    <w:p w:rsidR="00A2328D" w:rsidRPr="00A2328D" w:rsidRDefault="00A2328D" w:rsidP="0082129C">
      <w:pPr>
        <w:widowControl w:val="0"/>
        <w:numPr>
          <w:ilvl w:val="0"/>
          <w:numId w:val="12"/>
        </w:numPr>
        <w:adjustRightInd w:val="0"/>
        <w:ind w:left="709" w:hanging="283"/>
        <w:jc w:val="both"/>
        <w:rPr>
          <w:sz w:val="22"/>
          <w:szCs w:val="22"/>
        </w:rPr>
      </w:pPr>
      <w:r w:rsidRPr="00A2328D">
        <w:rPr>
          <w:sz w:val="22"/>
          <w:szCs w:val="22"/>
        </w:rPr>
        <w:t>создание кормовых резервных фондов для выращиваемого обществом молочного крупного рогатого скота;</w:t>
      </w:r>
    </w:p>
    <w:p w:rsidR="00A2328D" w:rsidRPr="00A2328D" w:rsidRDefault="00A2328D" w:rsidP="0082129C">
      <w:pPr>
        <w:widowControl w:val="0"/>
        <w:numPr>
          <w:ilvl w:val="0"/>
          <w:numId w:val="12"/>
        </w:numPr>
        <w:adjustRightInd w:val="0"/>
        <w:ind w:left="709" w:hanging="283"/>
        <w:jc w:val="both"/>
        <w:rPr>
          <w:sz w:val="22"/>
          <w:szCs w:val="22"/>
        </w:rPr>
      </w:pPr>
      <w:r w:rsidRPr="00A2328D">
        <w:rPr>
          <w:sz w:val="22"/>
          <w:szCs w:val="22"/>
        </w:rPr>
        <w:t xml:space="preserve">создание резервных фондов </w:t>
      </w:r>
      <w:r w:rsidRPr="00A2328D">
        <w:rPr>
          <w:rFonts w:eastAsia="Calibri"/>
          <w:sz w:val="22"/>
          <w:szCs w:val="22"/>
        </w:rPr>
        <w:t>выращ</w:t>
      </w:r>
      <w:r w:rsidRPr="00A2328D">
        <w:rPr>
          <w:sz w:val="22"/>
          <w:szCs w:val="22"/>
        </w:rPr>
        <w:t>енных</w:t>
      </w:r>
      <w:r w:rsidRPr="00A2328D">
        <w:rPr>
          <w:rFonts w:eastAsia="Calibri"/>
          <w:sz w:val="22"/>
          <w:szCs w:val="22"/>
        </w:rPr>
        <w:t xml:space="preserve"> зерновых (кроме риса), зернобобовых культур и семян масличных культур;</w:t>
      </w:r>
    </w:p>
    <w:p w:rsidR="00A14490" w:rsidRDefault="00A14490" w:rsidP="008D6ECB">
      <w:pPr>
        <w:jc w:val="both"/>
        <w:rPr>
          <w:sz w:val="22"/>
          <w:szCs w:val="22"/>
        </w:rPr>
      </w:pPr>
    </w:p>
    <w:p w:rsidR="008D6ECB" w:rsidRPr="00743A08" w:rsidRDefault="008D6ECB" w:rsidP="008D6ECB">
      <w:pPr>
        <w:jc w:val="both"/>
        <w:rPr>
          <w:rFonts w:eastAsia="TimesNewRomanPSMT"/>
          <w:sz w:val="22"/>
          <w:szCs w:val="22"/>
        </w:rPr>
      </w:pPr>
      <w:r w:rsidRPr="00743A08">
        <w:rPr>
          <w:sz w:val="22"/>
          <w:szCs w:val="22"/>
        </w:rPr>
        <w:t>Способы, применяемые эмитентом, и способы, которые эмитент планирует использовать в будущем для снижения негативного эффекта факторов и условий, влияющих на деятельность эмитента:</w:t>
      </w:r>
    </w:p>
    <w:p w:rsidR="00A2328D" w:rsidRPr="00A2328D" w:rsidRDefault="00A2328D" w:rsidP="00A2328D">
      <w:pPr>
        <w:numPr>
          <w:ilvl w:val="0"/>
          <w:numId w:val="5"/>
        </w:numPr>
        <w:autoSpaceDE/>
        <w:autoSpaceDN/>
        <w:ind w:left="709" w:hanging="284"/>
        <w:jc w:val="both"/>
        <w:rPr>
          <w:rFonts w:eastAsia="TimesNewRomanPSMT"/>
          <w:sz w:val="22"/>
          <w:szCs w:val="22"/>
        </w:rPr>
      </w:pPr>
      <w:r w:rsidRPr="00A2328D">
        <w:rPr>
          <w:rFonts w:eastAsia="TimesNewRomanPSMT"/>
          <w:sz w:val="22"/>
          <w:szCs w:val="22"/>
        </w:rPr>
        <w:t xml:space="preserve">развитие существующих договорных отношений и заключение новых договоров и соглашений с новыми заказчиками; </w:t>
      </w:r>
    </w:p>
    <w:p w:rsidR="00A2328D" w:rsidRPr="00A2328D" w:rsidRDefault="00A2328D" w:rsidP="00A2328D">
      <w:pPr>
        <w:numPr>
          <w:ilvl w:val="0"/>
          <w:numId w:val="5"/>
        </w:numPr>
        <w:autoSpaceDE/>
        <w:autoSpaceDN/>
        <w:ind w:left="709" w:hanging="284"/>
        <w:jc w:val="both"/>
        <w:rPr>
          <w:rFonts w:eastAsia="TimesNewRomanPSMT"/>
          <w:sz w:val="22"/>
          <w:szCs w:val="22"/>
        </w:rPr>
      </w:pPr>
      <w:r w:rsidRPr="00A2328D">
        <w:rPr>
          <w:rFonts w:eastAsia="TimesNewRomanPSMT"/>
          <w:sz w:val="22"/>
          <w:szCs w:val="22"/>
        </w:rPr>
        <w:t>удовлетворение специфических требований заказчиков;</w:t>
      </w:r>
    </w:p>
    <w:p w:rsidR="00A2328D" w:rsidRPr="00A2328D" w:rsidRDefault="00A2328D" w:rsidP="00A2328D">
      <w:pPr>
        <w:numPr>
          <w:ilvl w:val="0"/>
          <w:numId w:val="5"/>
        </w:numPr>
        <w:autoSpaceDE/>
        <w:autoSpaceDN/>
        <w:ind w:left="709" w:hanging="284"/>
        <w:jc w:val="both"/>
        <w:rPr>
          <w:rFonts w:eastAsia="TimesNewRomanPSMT"/>
          <w:sz w:val="22"/>
          <w:szCs w:val="22"/>
        </w:rPr>
      </w:pPr>
      <w:r w:rsidRPr="00A2328D">
        <w:rPr>
          <w:rFonts w:eastAsia="TimesNewRomanPSMT"/>
          <w:sz w:val="22"/>
          <w:szCs w:val="22"/>
        </w:rPr>
        <w:t xml:space="preserve">адаптация к последствиям, возникшим в результате </w:t>
      </w:r>
      <w:r w:rsidRPr="00A2328D">
        <w:rPr>
          <w:sz w:val="22"/>
          <w:szCs w:val="22"/>
        </w:rPr>
        <w:t>негативного влияния эффекта факторов и условий, влияющих на деятельность эмитента, а также выработка мер по снижению негативного влияния эффекта факторов и условий, влияющих на деятельность эмитента, и их реализация</w:t>
      </w:r>
      <w:r w:rsidRPr="00A2328D">
        <w:rPr>
          <w:rFonts w:eastAsia="TimesNewRomanPSMT"/>
          <w:sz w:val="22"/>
          <w:szCs w:val="22"/>
        </w:rPr>
        <w:t xml:space="preserve">; </w:t>
      </w:r>
    </w:p>
    <w:p w:rsidR="00A2328D" w:rsidRPr="00A2328D" w:rsidRDefault="00A2328D" w:rsidP="00A2328D">
      <w:pPr>
        <w:numPr>
          <w:ilvl w:val="0"/>
          <w:numId w:val="5"/>
        </w:numPr>
        <w:autoSpaceDE/>
        <w:autoSpaceDN/>
        <w:ind w:left="709" w:hanging="284"/>
        <w:jc w:val="both"/>
        <w:rPr>
          <w:rFonts w:eastAsia="TimesNewRomanPSMT"/>
          <w:sz w:val="22"/>
          <w:szCs w:val="22"/>
        </w:rPr>
      </w:pPr>
      <w:r w:rsidRPr="00A2328D">
        <w:rPr>
          <w:rFonts w:eastAsia="TimesNewRomanPSMT"/>
          <w:sz w:val="22"/>
          <w:szCs w:val="22"/>
        </w:rPr>
        <w:t>снижение темпов роста расходов на управление;</w:t>
      </w:r>
    </w:p>
    <w:p w:rsidR="00A2328D" w:rsidRPr="00A2328D" w:rsidRDefault="00A2328D" w:rsidP="00A2328D">
      <w:pPr>
        <w:numPr>
          <w:ilvl w:val="0"/>
          <w:numId w:val="5"/>
        </w:numPr>
        <w:autoSpaceDE/>
        <w:autoSpaceDN/>
        <w:ind w:left="709" w:hanging="284"/>
        <w:jc w:val="both"/>
        <w:rPr>
          <w:rFonts w:eastAsia="TimesNewRomanPSMT"/>
          <w:sz w:val="22"/>
          <w:szCs w:val="22"/>
        </w:rPr>
      </w:pPr>
      <w:r w:rsidRPr="00A2328D">
        <w:rPr>
          <w:sz w:val="22"/>
          <w:szCs w:val="22"/>
        </w:rPr>
        <w:t xml:space="preserve"> уменьшение затрат Эмитента;</w:t>
      </w:r>
    </w:p>
    <w:p w:rsidR="00A2328D" w:rsidRPr="00A2328D" w:rsidRDefault="00A2328D" w:rsidP="00A2328D">
      <w:pPr>
        <w:numPr>
          <w:ilvl w:val="0"/>
          <w:numId w:val="5"/>
        </w:numPr>
        <w:autoSpaceDE/>
        <w:autoSpaceDN/>
        <w:ind w:left="709" w:hanging="284"/>
        <w:jc w:val="both"/>
        <w:rPr>
          <w:rFonts w:eastAsia="TimesNewRomanPSMT"/>
          <w:sz w:val="22"/>
          <w:szCs w:val="22"/>
        </w:rPr>
      </w:pPr>
      <w:r w:rsidRPr="00A2328D">
        <w:rPr>
          <w:sz w:val="22"/>
          <w:szCs w:val="22"/>
        </w:rPr>
        <w:lastRenderedPageBreak/>
        <w:t>снижение себестоимости производимой продукции;</w:t>
      </w:r>
    </w:p>
    <w:p w:rsidR="00A2328D" w:rsidRPr="00A2328D" w:rsidRDefault="00A2328D" w:rsidP="00A2328D">
      <w:pPr>
        <w:numPr>
          <w:ilvl w:val="0"/>
          <w:numId w:val="5"/>
        </w:numPr>
        <w:autoSpaceDE/>
        <w:autoSpaceDN/>
        <w:ind w:left="709" w:hanging="284"/>
        <w:jc w:val="both"/>
        <w:rPr>
          <w:rFonts w:eastAsia="TimesNewRomanPSMT"/>
          <w:sz w:val="22"/>
          <w:szCs w:val="22"/>
        </w:rPr>
      </w:pPr>
      <w:r w:rsidRPr="00A2328D">
        <w:rPr>
          <w:sz w:val="22"/>
          <w:szCs w:val="22"/>
        </w:rPr>
        <w:t>выявление резервов улучшения экономического состояния Эмитента;</w:t>
      </w:r>
    </w:p>
    <w:p w:rsidR="00A2328D" w:rsidRPr="00A2328D" w:rsidRDefault="00A2328D" w:rsidP="00A2328D">
      <w:pPr>
        <w:numPr>
          <w:ilvl w:val="0"/>
          <w:numId w:val="5"/>
        </w:numPr>
        <w:autoSpaceDE/>
        <w:autoSpaceDN/>
        <w:ind w:left="709" w:hanging="284"/>
        <w:jc w:val="both"/>
        <w:rPr>
          <w:rFonts w:eastAsia="TimesNewRomanPSMT"/>
          <w:sz w:val="22"/>
          <w:szCs w:val="22"/>
        </w:rPr>
      </w:pPr>
      <w:r w:rsidRPr="00A2328D">
        <w:rPr>
          <w:sz w:val="22"/>
          <w:szCs w:val="22"/>
        </w:rPr>
        <w:t>повышение контроля и качества произведенного сырого молока;</w:t>
      </w:r>
    </w:p>
    <w:p w:rsidR="00A2328D" w:rsidRPr="00A2328D" w:rsidRDefault="00A2328D" w:rsidP="00A2328D">
      <w:pPr>
        <w:numPr>
          <w:ilvl w:val="0"/>
          <w:numId w:val="5"/>
        </w:numPr>
        <w:autoSpaceDE/>
        <w:autoSpaceDN/>
        <w:ind w:left="709" w:hanging="284"/>
        <w:jc w:val="both"/>
        <w:rPr>
          <w:rFonts w:eastAsia="TimesNewRomanPSMT"/>
          <w:sz w:val="22"/>
          <w:szCs w:val="22"/>
        </w:rPr>
      </w:pPr>
      <w:r w:rsidRPr="00A2328D">
        <w:rPr>
          <w:sz w:val="22"/>
          <w:szCs w:val="22"/>
        </w:rPr>
        <w:t>создание кормовых резервных фондов для выращиваемого обществом молочного крупного рогатого скота;</w:t>
      </w:r>
    </w:p>
    <w:p w:rsidR="00A2328D" w:rsidRPr="00A2328D" w:rsidRDefault="00A2328D" w:rsidP="00A2328D">
      <w:pPr>
        <w:numPr>
          <w:ilvl w:val="0"/>
          <w:numId w:val="5"/>
        </w:numPr>
        <w:autoSpaceDE/>
        <w:autoSpaceDN/>
        <w:ind w:left="709" w:hanging="284"/>
        <w:jc w:val="both"/>
        <w:rPr>
          <w:rFonts w:eastAsia="TimesNewRomanPSMT"/>
          <w:sz w:val="22"/>
          <w:szCs w:val="22"/>
        </w:rPr>
      </w:pPr>
      <w:r w:rsidRPr="00A2328D">
        <w:rPr>
          <w:sz w:val="22"/>
          <w:szCs w:val="22"/>
        </w:rPr>
        <w:t xml:space="preserve">создание резервных фондов </w:t>
      </w:r>
      <w:r w:rsidRPr="00A2328D">
        <w:rPr>
          <w:rFonts w:eastAsia="Calibri"/>
          <w:sz w:val="22"/>
          <w:szCs w:val="22"/>
        </w:rPr>
        <w:t>выращ</w:t>
      </w:r>
      <w:r w:rsidRPr="00A2328D">
        <w:rPr>
          <w:sz w:val="22"/>
          <w:szCs w:val="22"/>
        </w:rPr>
        <w:t>енных</w:t>
      </w:r>
      <w:r w:rsidRPr="00A2328D">
        <w:rPr>
          <w:rFonts w:eastAsia="Calibri"/>
          <w:sz w:val="22"/>
          <w:szCs w:val="22"/>
        </w:rPr>
        <w:t xml:space="preserve"> зерновых (кроме риса), зернобобовых культур и семян масличных культур</w:t>
      </w:r>
      <w:r w:rsidRPr="00A2328D">
        <w:rPr>
          <w:sz w:val="22"/>
          <w:szCs w:val="22"/>
        </w:rPr>
        <w:t>.</w:t>
      </w:r>
    </w:p>
    <w:p w:rsidR="00A2328D" w:rsidRPr="00C60BEF" w:rsidRDefault="00A2328D" w:rsidP="00A2328D">
      <w:pPr>
        <w:widowControl w:val="0"/>
        <w:jc w:val="both"/>
        <w:rPr>
          <w:rFonts w:eastAsia="TimesNewRomanPSMT"/>
          <w:sz w:val="22"/>
          <w:szCs w:val="22"/>
        </w:rPr>
      </w:pPr>
      <w:r w:rsidRPr="00C60BEF">
        <w:rPr>
          <w:rFonts w:eastAsia="TimesNewRomanPSMT"/>
          <w:sz w:val="22"/>
          <w:szCs w:val="22"/>
        </w:rPr>
        <w:t>Таким образом, эмитент способен противодействовать указанным факторам путем реализации вышеперечисленных способов и форм противодействия негативным факторам на рынке.</w:t>
      </w:r>
    </w:p>
    <w:p w:rsidR="00A2328D" w:rsidRPr="00C60BEF" w:rsidRDefault="00A2328D" w:rsidP="005175DC">
      <w:pPr>
        <w:pStyle w:val="ConsPlusNormal"/>
        <w:jc w:val="both"/>
        <w:rPr>
          <w:sz w:val="22"/>
          <w:szCs w:val="22"/>
        </w:rPr>
      </w:pPr>
    </w:p>
    <w:p w:rsidR="002F1F6D" w:rsidRPr="00C60BEF" w:rsidRDefault="00BE7451" w:rsidP="005175DC">
      <w:pPr>
        <w:pStyle w:val="ConsPlusNormal"/>
        <w:jc w:val="both"/>
        <w:rPr>
          <w:sz w:val="22"/>
          <w:szCs w:val="22"/>
        </w:rPr>
      </w:pPr>
      <w:r w:rsidRPr="00C60BEF">
        <w:rPr>
          <w:sz w:val="22"/>
          <w:szCs w:val="22"/>
        </w:rPr>
        <w:t xml:space="preserve">Существенные события/факторы, которые могут в наибольшей степени негативно повлиять на возможность получения эмитентом в будущем таких же или более высоких результатов, по сравнению с результатами, полученными за последний завершенный отчетный период до даты утверждения проспекта ценных бумаг, а также вероятность наступления таких событий (возникновения факторов): </w:t>
      </w:r>
      <w:r w:rsidR="002F1F6D" w:rsidRPr="00C60BEF">
        <w:rPr>
          <w:sz w:val="22"/>
          <w:szCs w:val="22"/>
        </w:rPr>
        <w:t>ухудшение общей экономической ситуации в стране и, как следствие, снижение темпов развития отрасли в России. Вероятность их наступления в настоящее время оценивается как невысокая</w:t>
      </w:r>
    </w:p>
    <w:p w:rsidR="002F1F6D" w:rsidRPr="00C60BEF" w:rsidRDefault="002F1F6D" w:rsidP="00622A0A">
      <w:pPr>
        <w:autoSpaceDE/>
        <w:autoSpaceDN/>
        <w:jc w:val="both"/>
        <w:rPr>
          <w:sz w:val="22"/>
          <w:szCs w:val="22"/>
        </w:rPr>
      </w:pPr>
    </w:p>
    <w:p w:rsidR="00622A0A" w:rsidRPr="00C60BEF" w:rsidRDefault="008D6ECB" w:rsidP="00622A0A">
      <w:pPr>
        <w:autoSpaceDE/>
        <w:autoSpaceDN/>
        <w:jc w:val="both"/>
        <w:rPr>
          <w:rFonts w:eastAsia="TimesNewRomanPSMT"/>
          <w:sz w:val="22"/>
          <w:szCs w:val="22"/>
          <w:highlight w:val="yellow"/>
        </w:rPr>
      </w:pPr>
      <w:r w:rsidRPr="00C60BEF">
        <w:rPr>
          <w:sz w:val="22"/>
          <w:szCs w:val="22"/>
        </w:rPr>
        <w:t xml:space="preserve">Существенные события/факторы, которые могут улучшить результаты деятельности эмитента: </w:t>
      </w:r>
    </w:p>
    <w:p w:rsidR="002F1F6D" w:rsidRPr="00C60BEF" w:rsidRDefault="002F1F6D" w:rsidP="002F1F6D">
      <w:pPr>
        <w:numPr>
          <w:ilvl w:val="0"/>
          <w:numId w:val="5"/>
        </w:numPr>
        <w:autoSpaceDE/>
        <w:autoSpaceDN/>
        <w:ind w:left="709" w:hanging="283"/>
        <w:jc w:val="both"/>
        <w:rPr>
          <w:rFonts w:eastAsia="TimesNewRomanPSMT"/>
          <w:sz w:val="22"/>
          <w:szCs w:val="22"/>
        </w:rPr>
      </w:pPr>
      <w:r w:rsidRPr="00C60BEF">
        <w:rPr>
          <w:rFonts w:eastAsia="TimesNewRomanPSMT"/>
          <w:sz w:val="22"/>
          <w:szCs w:val="22"/>
        </w:rPr>
        <w:t>финансовая устойчивость;</w:t>
      </w:r>
    </w:p>
    <w:p w:rsidR="002F1F6D" w:rsidRPr="00C60BEF" w:rsidRDefault="002F1F6D" w:rsidP="002F1F6D">
      <w:pPr>
        <w:numPr>
          <w:ilvl w:val="0"/>
          <w:numId w:val="5"/>
        </w:numPr>
        <w:autoSpaceDE/>
        <w:autoSpaceDN/>
        <w:ind w:left="709" w:hanging="283"/>
        <w:jc w:val="both"/>
        <w:rPr>
          <w:rFonts w:eastAsia="TimesNewRomanPSMT"/>
          <w:sz w:val="22"/>
          <w:szCs w:val="22"/>
        </w:rPr>
      </w:pPr>
      <w:r w:rsidRPr="00C60BEF">
        <w:rPr>
          <w:rFonts w:eastAsia="TimesNewRomanPSMT"/>
          <w:sz w:val="22"/>
          <w:szCs w:val="22"/>
        </w:rPr>
        <w:t>эффективность использования маркетинговых ресурсов фирмы;</w:t>
      </w:r>
    </w:p>
    <w:p w:rsidR="002F1F6D" w:rsidRPr="00C60BEF" w:rsidRDefault="002F1F6D" w:rsidP="002F1F6D">
      <w:pPr>
        <w:numPr>
          <w:ilvl w:val="0"/>
          <w:numId w:val="5"/>
        </w:numPr>
        <w:autoSpaceDE/>
        <w:autoSpaceDN/>
        <w:ind w:left="709" w:hanging="283"/>
        <w:jc w:val="both"/>
        <w:rPr>
          <w:rFonts w:eastAsia="TimesNewRomanPSMT"/>
          <w:sz w:val="22"/>
          <w:szCs w:val="22"/>
        </w:rPr>
      </w:pPr>
      <w:r w:rsidRPr="00C60BEF">
        <w:rPr>
          <w:rFonts w:eastAsia="TimesNewRomanPSMT"/>
          <w:sz w:val="22"/>
          <w:szCs w:val="22"/>
        </w:rPr>
        <w:t>повышение качества производимой продукции;</w:t>
      </w:r>
    </w:p>
    <w:p w:rsidR="002F1F6D" w:rsidRPr="00C60BEF" w:rsidRDefault="002F1F6D" w:rsidP="002F1F6D">
      <w:pPr>
        <w:numPr>
          <w:ilvl w:val="0"/>
          <w:numId w:val="5"/>
        </w:numPr>
        <w:autoSpaceDE/>
        <w:autoSpaceDN/>
        <w:ind w:left="709" w:hanging="283"/>
        <w:jc w:val="both"/>
        <w:rPr>
          <w:rFonts w:eastAsia="TimesNewRomanPSMT"/>
          <w:sz w:val="22"/>
          <w:szCs w:val="22"/>
        </w:rPr>
      </w:pPr>
      <w:r w:rsidRPr="00C60BEF">
        <w:rPr>
          <w:rFonts w:eastAsia="TimesNewRomanPSMT"/>
          <w:sz w:val="22"/>
          <w:szCs w:val="22"/>
        </w:rPr>
        <w:t>увеличение количества выпускаемой продукции;</w:t>
      </w:r>
    </w:p>
    <w:p w:rsidR="002F1F6D" w:rsidRPr="00C60BEF" w:rsidRDefault="002F1F6D" w:rsidP="002F1F6D">
      <w:pPr>
        <w:numPr>
          <w:ilvl w:val="0"/>
          <w:numId w:val="5"/>
        </w:numPr>
        <w:autoSpaceDE/>
        <w:autoSpaceDN/>
        <w:ind w:left="709" w:hanging="283"/>
        <w:jc w:val="both"/>
        <w:rPr>
          <w:rFonts w:eastAsia="TimesNewRomanPSMT"/>
          <w:sz w:val="22"/>
          <w:szCs w:val="22"/>
        </w:rPr>
      </w:pPr>
      <w:r w:rsidRPr="00C60BEF">
        <w:rPr>
          <w:rFonts w:eastAsia="TimesNewRomanPSMT"/>
          <w:sz w:val="22"/>
          <w:szCs w:val="22"/>
        </w:rPr>
        <w:t>снижение затрат на производство продукции;</w:t>
      </w:r>
    </w:p>
    <w:p w:rsidR="002F1F6D" w:rsidRPr="00C60BEF" w:rsidRDefault="002F1F6D" w:rsidP="002F1F6D">
      <w:pPr>
        <w:numPr>
          <w:ilvl w:val="0"/>
          <w:numId w:val="5"/>
        </w:numPr>
        <w:autoSpaceDE/>
        <w:autoSpaceDN/>
        <w:ind w:left="709" w:hanging="283"/>
        <w:jc w:val="both"/>
        <w:rPr>
          <w:rFonts w:eastAsia="TimesNewRomanPSMT"/>
          <w:sz w:val="22"/>
          <w:szCs w:val="22"/>
        </w:rPr>
      </w:pPr>
      <w:r w:rsidRPr="00C60BEF">
        <w:rPr>
          <w:rFonts w:eastAsia="TimesNewRomanPSMT"/>
          <w:sz w:val="22"/>
          <w:szCs w:val="22"/>
        </w:rPr>
        <w:t>снижение темпов роста расходов на управление;</w:t>
      </w:r>
    </w:p>
    <w:p w:rsidR="002F1F6D" w:rsidRPr="00C60BEF" w:rsidRDefault="002F1F6D" w:rsidP="002F1F6D">
      <w:pPr>
        <w:numPr>
          <w:ilvl w:val="0"/>
          <w:numId w:val="5"/>
        </w:numPr>
        <w:autoSpaceDE/>
        <w:autoSpaceDN/>
        <w:ind w:left="709" w:hanging="283"/>
        <w:jc w:val="both"/>
        <w:rPr>
          <w:rFonts w:eastAsia="TimesNewRomanPSMT"/>
          <w:sz w:val="22"/>
          <w:szCs w:val="22"/>
        </w:rPr>
      </w:pPr>
      <w:r w:rsidRPr="00C60BEF">
        <w:rPr>
          <w:rFonts w:eastAsia="TimesNewRomanPSMT"/>
          <w:sz w:val="22"/>
          <w:szCs w:val="22"/>
        </w:rPr>
        <w:t>повышение уровня автоматизации процесса производства продукции.</w:t>
      </w:r>
    </w:p>
    <w:p w:rsidR="008D6ECB" w:rsidRPr="00C60BEF" w:rsidRDefault="008D6ECB" w:rsidP="008D6ECB">
      <w:pPr>
        <w:widowControl w:val="0"/>
        <w:jc w:val="both"/>
        <w:rPr>
          <w:sz w:val="22"/>
          <w:szCs w:val="22"/>
        </w:rPr>
      </w:pPr>
      <w:r w:rsidRPr="00C60BEF">
        <w:rPr>
          <w:sz w:val="22"/>
          <w:szCs w:val="22"/>
        </w:rPr>
        <w:t>Вероятность их наступления оценивается как высокая.</w:t>
      </w:r>
    </w:p>
    <w:p w:rsidR="008D6ECB" w:rsidRPr="00C60BEF" w:rsidRDefault="008D6ECB" w:rsidP="0082072F">
      <w:pPr>
        <w:widowControl w:val="0"/>
        <w:jc w:val="both"/>
        <w:rPr>
          <w:sz w:val="22"/>
          <w:szCs w:val="22"/>
        </w:rPr>
      </w:pPr>
      <w:r w:rsidRPr="00C60BEF">
        <w:rPr>
          <w:sz w:val="22"/>
          <w:szCs w:val="22"/>
        </w:rPr>
        <w:t>Указанные события и факторы имеют продолжительный характер.</w:t>
      </w:r>
    </w:p>
    <w:p w:rsidR="00133FA4" w:rsidRPr="00743A08" w:rsidRDefault="00133FA4" w:rsidP="00671E62">
      <w:pPr>
        <w:pStyle w:val="ConsPlusNormal"/>
        <w:jc w:val="both"/>
        <w:rPr>
          <w:sz w:val="22"/>
          <w:szCs w:val="22"/>
        </w:rPr>
      </w:pPr>
    </w:p>
    <w:p w:rsidR="00671E62" w:rsidRPr="00743A08" w:rsidRDefault="00671E62" w:rsidP="00566F9A">
      <w:pPr>
        <w:pStyle w:val="2"/>
        <w:spacing w:before="0"/>
        <w:jc w:val="both"/>
        <w:rPr>
          <w:rFonts w:ascii="Times New Roman" w:hAnsi="Times New Roman" w:cs="Times New Roman"/>
          <w:color w:val="auto"/>
          <w:sz w:val="22"/>
          <w:szCs w:val="22"/>
        </w:rPr>
      </w:pPr>
      <w:bookmarkStart w:id="96" w:name="Par3511"/>
      <w:bookmarkStart w:id="97" w:name="_Toc25145075"/>
      <w:bookmarkEnd w:id="96"/>
      <w:r w:rsidRPr="00743A08">
        <w:rPr>
          <w:rFonts w:ascii="Times New Roman" w:hAnsi="Times New Roman" w:cs="Times New Roman"/>
          <w:color w:val="auto"/>
          <w:sz w:val="22"/>
          <w:szCs w:val="22"/>
        </w:rPr>
        <w:t>4.7. Конкуренты эмитента</w:t>
      </w:r>
      <w:bookmarkEnd w:id="97"/>
    </w:p>
    <w:p w:rsidR="002F1F6D" w:rsidRPr="002F1F6D" w:rsidRDefault="00F61ED3" w:rsidP="00F61ED3">
      <w:pPr>
        <w:jc w:val="both"/>
        <w:rPr>
          <w:rFonts w:eastAsia="TimesNewRomanPSMT"/>
          <w:sz w:val="22"/>
          <w:szCs w:val="22"/>
        </w:rPr>
      </w:pPr>
      <w:r w:rsidRPr="00743A08">
        <w:rPr>
          <w:sz w:val="22"/>
          <w:szCs w:val="22"/>
        </w:rPr>
        <w:t xml:space="preserve">Основные существующие и предполагаемые конкуренты эмитента по основным видам </w:t>
      </w:r>
      <w:r w:rsidRPr="00743A08">
        <w:rPr>
          <w:rFonts w:eastAsia="TimesNewRomanPSMT"/>
          <w:sz w:val="22"/>
          <w:szCs w:val="22"/>
        </w:rPr>
        <w:t xml:space="preserve">деятельности, включая конкурентов за рубежом: </w:t>
      </w:r>
      <w:bookmarkStart w:id="98" w:name="Par5739"/>
      <w:bookmarkEnd w:id="98"/>
      <w:r w:rsidR="00731871" w:rsidRPr="002F1F6D">
        <w:rPr>
          <w:sz w:val="22"/>
          <w:szCs w:val="22"/>
        </w:rPr>
        <w:fldChar w:fldCharType="begin"/>
      </w:r>
      <w:r w:rsidR="002F1F6D" w:rsidRPr="002F1F6D">
        <w:rPr>
          <w:sz w:val="22"/>
          <w:szCs w:val="22"/>
        </w:rPr>
        <w:instrText>HYPERLINK "https://egrul.nalog.ru/index.html" \o "СХА \"ЭРТИЛЬСКАЯ\""</w:instrText>
      </w:r>
      <w:r w:rsidR="00731871" w:rsidRPr="002F1F6D">
        <w:rPr>
          <w:sz w:val="22"/>
          <w:szCs w:val="22"/>
        </w:rPr>
        <w:fldChar w:fldCharType="separate"/>
      </w:r>
      <w:r w:rsidR="002F1F6D" w:rsidRPr="002F1F6D">
        <w:rPr>
          <w:rStyle w:val="ad"/>
          <w:color w:val="auto"/>
          <w:sz w:val="22"/>
          <w:szCs w:val="22"/>
          <w:u w:val="none"/>
          <w:shd w:val="clear" w:color="auto" w:fill="FFFFFF"/>
        </w:rPr>
        <w:t>СЕЛЬСКОХОЗЯЙСТВЕННАЯ АРТЕЛЬ "ЭРТИЛЬСКАЯ"</w:t>
      </w:r>
      <w:r w:rsidR="00731871" w:rsidRPr="002F1F6D">
        <w:rPr>
          <w:sz w:val="22"/>
          <w:szCs w:val="22"/>
        </w:rPr>
        <w:fldChar w:fldCharType="end"/>
      </w:r>
      <w:r w:rsidR="002F1F6D" w:rsidRPr="002F1F6D">
        <w:rPr>
          <w:sz w:val="22"/>
          <w:szCs w:val="22"/>
        </w:rPr>
        <w:t xml:space="preserve">, </w:t>
      </w:r>
      <w:hyperlink r:id="rId34" w:tooltip="СХА (КОЛХОЗ) &quot;МАЯК&quot;" w:history="1">
        <w:r w:rsidR="002F1F6D" w:rsidRPr="002F1F6D">
          <w:rPr>
            <w:rStyle w:val="ad"/>
            <w:color w:val="auto"/>
            <w:sz w:val="22"/>
            <w:szCs w:val="22"/>
            <w:u w:val="none"/>
            <w:shd w:val="clear" w:color="auto" w:fill="FFFFFF"/>
          </w:rPr>
          <w:t>СЕЛЬСКОХОЗЯЙСТВЕННАЯ АРТЕЛЬ (КОЛХОЗ) "МАЯК"</w:t>
        </w:r>
      </w:hyperlink>
      <w:r w:rsidR="002F1F6D" w:rsidRPr="002F1F6D">
        <w:rPr>
          <w:sz w:val="22"/>
          <w:szCs w:val="22"/>
        </w:rPr>
        <w:t>.</w:t>
      </w:r>
    </w:p>
    <w:p w:rsidR="00F61ED3" w:rsidRPr="00743A08" w:rsidRDefault="00F61ED3" w:rsidP="00F61ED3">
      <w:pPr>
        <w:jc w:val="both"/>
        <w:rPr>
          <w:rFonts w:eastAsia="TimesNewRomanPSMT"/>
          <w:sz w:val="22"/>
          <w:szCs w:val="22"/>
        </w:rPr>
      </w:pPr>
      <w:r w:rsidRPr="00743A08">
        <w:rPr>
          <w:rFonts w:eastAsia="TimesNewRomanPSMT"/>
          <w:sz w:val="22"/>
          <w:szCs w:val="22"/>
        </w:rPr>
        <w:t>К основным факторам конкурентоспособности эмитента относятся:</w:t>
      </w:r>
    </w:p>
    <w:p w:rsidR="00622A0A" w:rsidRPr="00743A08" w:rsidRDefault="00622A0A" w:rsidP="00622A0A">
      <w:pPr>
        <w:numPr>
          <w:ilvl w:val="0"/>
          <w:numId w:val="5"/>
        </w:numPr>
        <w:autoSpaceDE/>
        <w:autoSpaceDN/>
        <w:ind w:left="284" w:hanging="284"/>
        <w:jc w:val="both"/>
        <w:rPr>
          <w:rFonts w:eastAsia="TimesNewRomanPSMT"/>
          <w:sz w:val="22"/>
          <w:szCs w:val="22"/>
        </w:rPr>
      </w:pPr>
      <w:r w:rsidRPr="00743A08">
        <w:rPr>
          <w:rFonts w:eastAsia="TimesNewRomanPSMT"/>
          <w:sz w:val="22"/>
          <w:szCs w:val="22"/>
        </w:rPr>
        <w:t>индивидуальный подход к каждому клиенту;</w:t>
      </w:r>
    </w:p>
    <w:p w:rsidR="00622A0A" w:rsidRPr="00743A08" w:rsidRDefault="00622A0A" w:rsidP="00622A0A">
      <w:pPr>
        <w:numPr>
          <w:ilvl w:val="0"/>
          <w:numId w:val="5"/>
        </w:numPr>
        <w:autoSpaceDE/>
        <w:autoSpaceDN/>
        <w:ind w:left="284" w:hanging="284"/>
        <w:jc w:val="both"/>
        <w:rPr>
          <w:rFonts w:eastAsia="TimesNewRomanPSMT"/>
          <w:sz w:val="22"/>
          <w:szCs w:val="22"/>
        </w:rPr>
      </w:pPr>
      <w:r w:rsidRPr="00743A08">
        <w:rPr>
          <w:rFonts w:eastAsia="TimesNewRomanPSMT"/>
          <w:sz w:val="22"/>
          <w:szCs w:val="22"/>
        </w:rPr>
        <w:t>изучение рыночной конъюнктуры;</w:t>
      </w:r>
    </w:p>
    <w:p w:rsidR="00622A0A" w:rsidRPr="00743A08" w:rsidRDefault="00622A0A" w:rsidP="00622A0A">
      <w:pPr>
        <w:numPr>
          <w:ilvl w:val="0"/>
          <w:numId w:val="5"/>
        </w:numPr>
        <w:autoSpaceDE/>
        <w:autoSpaceDN/>
        <w:ind w:left="284" w:hanging="284"/>
        <w:jc w:val="both"/>
        <w:rPr>
          <w:rFonts w:eastAsia="TimesNewRomanPSMT"/>
          <w:sz w:val="22"/>
          <w:szCs w:val="22"/>
        </w:rPr>
      </w:pPr>
      <w:r w:rsidRPr="00743A08">
        <w:rPr>
          <w:rFonts w:eastAsia="TimesNewRomanPSMT"/>
          <w:sz w:val="22"/>
          <w:szCs w:val="22"/>
        </w:rPr>
        <w:t>способность к продуктовому и ценовому маневрированию;</w:t>
      </w:r>
    </w:p>
    <w:p w:rsidR="00622A0A" w:rsidRPr="00743A08" w:rsidRDefault="00622A0A" w:rsidP="00622A0A">
      <w:pPr>
        <w:numPr>
          <w:ilvl w:val="0"/>
          <w:numId w:val="5"/>
        </w:numPr>
        <w:autoSpaceDE/>
        <w:autoSpaceDN/>
        <w:ind w:left="284" w:hanging="284"/>
        <w:jc w:val="both"/>
        <w:rPr>
          <w:rFonts w:eastAsia="TimesNewRomanPSMT"/>
          <w:sz w:val="22"/>
          <w:szCs w:val="22"/>
        </w:rPr>
      </w:pPr>
      <w:r w:rsidRPr="00743A08">
        <w:rPr>
          <w:rFonts w:eastAsia="TimesNewRomanPSMT"/>
          <w:sz w:val="22"/>
          <w:szCs w:val="22"/>
        </w:rPr>
        <w:t>наличие передовой технологии;</w:t>
      </w:r>
    </w:p>
    <w:p w:rsidR="00622A0A" w:rsidRPr="00743A08" w:rsidRDefault="00622A0A" w:rsidP="00622A0A">
      <w:pPr>
        <w:numPr>
          <w:ilvl w:val="0"/>
          <w:numId w:val="5"/>
        </w:numPr>
        <w:autoSpaceDE/>
        <w:autoSpaceDN/>
        <w:ind w:left="284" w:hanging="284"/>
        <w:jc w:val="both"/>
        <w:rPr>
          <w:rFonts w:eastAsia="TimesNewRomanPSMT"/>
          <w:sz w:val="22"/>
          <w:szCs w:val="22"/>
        </w:rPr>
      </w:pPr>
      <w:r w:rsidRPr="00743A08">
        <w:rPr>
          <w:rFonts w:eastAsia="TimesNewRomanPSMT"/>
          <w:sz w:val="22"/>
          <w:szCs w:val="22"/>
        </w:rPr>
        <w:t>обеспеченность высококвалифицированными кадрами.</w:t>
      </w:r>
    </w:p>
    <w:p w:rsidR="00F61ED3" w:rsidRPr="00743A08" w:rsidRDefault="00F61ED3" w:rsidP="00F61ED3">
      <w:pPr>
        <w:jc w:val="both"/>
        <w:rPr>
          <w:rFonts w:eastAsia="TimesNewRomanPSMT"/>
          <w:sz w:val="22"/>
          <w:szCs w:val="22"/>
        </w:rPr>
      </w:pPr>
      <w:r w:rsidRPr="00743A08">
        <w:rPr>
          <w:rFonts w:eastAsia="TimesNewRomanPSMT"/>
          <w:sz w:val="22"/>
          <w:szCs w:val="22"/>
        </w:rPr>
        <w:t>Указанные факторы имеют высокое влияние на конкурентоспособность оказываемых услуг.</w:t>
      </w:r>
    </w:p>
    <w:p w:rsidR="00671E62" w:rsidRPr="00AD01ED" w:rsidRDefault="00671E62" w:rsidP="00671E62">
      <w:pPr>
        <w:pStyle w:val="ConsPlusNormal"/>
        <w:jc w:val="both"/>
      </w:pPr>
    </w:p>
    <w:p w:rsidR="00671E62" w:rsidRPr="00AD01ED" w:rsidRDefault="00671E62" w:rsidP="0038069C">
      <w:pPr>
        <w:pStyle w:val="1"/>
        <w:spacing w:before="0"/>
        <w:jc w:val="both"/>
        <w:rPr>
          <w:rFonts w:ascii="Times New Roman" w:hAnsi="Times New Roman" w:cs="Times New Roman"/>
          <w:color w:val="auto"/>
        </w:rPr>
      </w:pPr>
      <w:bookmarkStart w:id="99" w:name="Par3514"/>
      <w:bookmarkStart w:id="100" w:name="_Toc25145076"/>
      <w:bookmarkEnd w:id="99"/>
      <w:r w:rsidRPr="00AD01ED">
        <w:rPr>
          <w:rFonts w:ascii="Times New Roman" w:hAnsi="Times New Roman" w:cs="Times New Roman"/>
          <w:color w:val="auto"/>
        </w:rP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100"/>
    </w:p>
    <w:p w:rsidR="00671E62" w:rsidRPr="00AD01ED" w:rsidRDefault="00671E62" w:rsidP="00671E62">
      <w:pPr>
        <w:pStyle w:val="ConsPlusNormal"/>
        <w:jc w:val="both"/>
      </w:pPr>
    </w:p>
    <w:p w:rsidR="00671E62" w:rsidRPr="00743A08" w:rsidRDefault="00671E62" w:rsidP="00F61ED3">
      <w:pPr>
        <w:pStyle w:val="2"/>
        <w:spacing w:before="0"/>
        <w:jc w:val="both"/>
        <w:rPr>
          <w:rFonts w:ascii="Times New Roman" w:hAnsi="Times New Roman" w:cs="Times New Roman"/>
          <w:color w:val="auto"/>
          <w:sz w:val="22"/>
          <w:szCs w:val="22"/>
        </w:rPr>
      </w:pPr>
      <w:bookmarkStart w:id="101" w:name="Par3516"/>
      <w:bookmarkStart w:id="102" w:name="_Toc25145077"/>
      <w:bookmarkEnd w:id="101"/>
      <w:r w:rsidRPr="00743A08">
        <w:rPr>
          <w:rFonts w:ascii="Times New Roman" w:hAnsi="Times New Roman" w:cs="Times New Roman"/>
          <w:color w:val="auto"/>
          <w:sz w:val="22"/>
          <w:szCs w:val="22"/>
        </w:rPr>
        <w:t>5.1. Сведения о структуре и компетенции органов управления эмитента</w:t>
      </w:r>
      <w:bookmarkEnd w:id="102"/>
    </w:p>
    <w:p w:rsidR="00671E62" w:rsidRPr="00743A08" w:rsidRDefault="00671E62" w:rsidP="00F61ED3">
      <w:pPr>
        <w:pStyle w:val="ConsPlusNormal"/>
        <w:jc w:val="both"/>
        <w:rPr>
          <w:sz w:val="22"/>
          <w:szCs w:val="22"/>
        </w:rPr>
      </w:pPr>
      <w:r w:rsidRPr="00743A08">
        <w:rPr>
          <w:sz w:val="22"/>
          <w:szCs w:val="22"/>
        </w:rPr>
        <w:t>Приводится полное описание структуры органов управления эмитента и их компетенции в соответствии с уставом (учред</w:t>
      </w:r>
      <w:r w:rsidR="00F61ED3" w:rsidRPr="00743A08">
        <w:rPr>
          <w:sz w:val="22"/>
          <w:szCs w:val="22"/>
        </w:rPr>
        <w:t>ительными документами) эмитента:</w:t>
      </w:r>
    </w:p>
    <w:p w:rsidR="00044211" w:rsidRPr="00743A08" w:rsidRDefault="00044211" w:rsidP="00044211">
      <w:pPr>
        <w:pStyle w:val="ConsNormal"/>
        <w:tabs>
          <w:tab w:val="left" w:pos="851"/>
        </w:tabs>
        <w:suppressAutoHyphens/>
        <w:autoSpaceDN/>
        <w:spacing w:line="100" w:lineRule="atLeast"/>
        <w:ind w:right="0" w:firstLine="0"/>
        <w:jc w:val="left"/>
        <w:rPr>
          <w:rFonts w:ascii="Times New Roman" w:hAnsi="Times New Roman" w:cs="Times New Roman"/>
          <w:sz w:val="22"/>
          <w:szCs w:val="22"/>
        </w:rPr>
      </w:pPr>
      <w:r w:rsidRPr="00743A08">
        <w:rPr>
          <w:rFonts w:ascii="Times New Roman" w:hAnsi="Times New Roman" w:cs="Times New Roman"/>
          <w:sz w:val="22"/>
          <w:szCs w:val="22"/>
        </w:rPr>
        <w:t>Органами управления Общества являются:</w:t>
      </w:r>
    </w:p>
    <w:p w:rsidR="00044211" w:rsidRPr="00743A08" w:rsidRDefault="00044211" w:rsidP="0082129C">
      <w:pPr>
        <w:pStyle w:val="ConsNormal"/>
        <w:numPr>
          <w:ilvl w:val="1"/>
          <w:numId w:val="17"/>
        </w:numPr>
        <w:tabs>
          <w:tab w:val="clear" w:pos="1080"/>
          <w:tab w:val="num" w:pos="1276"/>
        </w:tabs>
        <w:suppressAutoHyphens/>
        <w:autoSpaceDN/>
        <w:spacing w:line="100" w:lineRule="atLeast"/>
        <w:ind w:left="567" w:right="0" w:hanging="567"/>
        <w:jc w:val="left"/>
        <w:rPr>
          <w:rFonts w:ascii="Times New Roman" w:hAnsi="Times New Roman" w:cs="Times New Roman"/>
          <w:sz w:val="22"/>
          <w:szCs w:val="22"/>
        </w:rPr>
      </w:pPr>
      <w:r w:rsidRPr="00743A08">
        <w:rPr>
          <w:rFonts w:ascii="Times New Roman" w:hAnsi="Times New Roman" w:cs="Times New Roman"/>
          <w:sz w:val="22"/>
          <w:szCs w:val="22"/>
        </w:rPr>
        <w:t>Общее собрание акционеров;</w:t>
      </w:r>
    </w:p>
    <w:p w:rsidR="00044211" w:rsidRPr="00743A08" w:rsidRDefault="00044211" w:rsidP="0082129C">
      <w:pPr>
        <w:pStyle w:val="ConsNormal"/>
        <w:numPr>
          <w:ilvl w:val="1"/>
          <w:numId w:val="17"/>
        </w:numPr>
        <w:tabs>
          <w:tab w:val="clear" w:pos="1080"/>
          <w:tab w:val="num" w:pos="1276"/>
        </w:tabs>
        <w:suppressAutoHyphens/>
        <w:autoSpaceDN/>
        <w:spacing w:line="100" w:lineRule="atLeast"/>
        <w:ind w:left="567" w:right="0" w:hanging="567"/>
        <w:jc w:val="left"/>
        <w:rPr>
          <w:rFonts w:ascii="Times New Roman" w:hAnsi="Times New Roman" w:cs="Times New Roman"/>
          <w:sz w:val="22"/>
          <w:szCs w:val="22"/>
        </w:rPr>
      </w:pPr>
      <w:r w:rsidRPr="00743A08">
        <w:rPr>
          <w:rFonts w:ascii="Times New Roman" w:hAnsi="Times New Roman" w:cs="Times New Roman"/>
          <w:sz w:val="22"/>
          <w:szCs w:val="22"/>
        </w:rPr>
        <w:t>Совет директоров Общества;</w:t>
      </w:r>
    </w:p>
    <w:p w:rsidR="00044211" w:rsidRPr="00743A08" w:rsidRDefault="00044211" w:rsidP="0082129C">
      <w:pPr>
        <w:pStyle w:val="ConsNormal"/>
        <w:numPr>
          <w:ilvl w:val="1"/>
          <w:numId w:val="17"/>
        </w:numPr>
        <w:tabs>
          <w:tab w:val="clear" w:pos="1080"/>
          <w:tab w:val="num" w:pos="1276"/>
        </w:tabs>
        <w:suppressAutoHyphens/>
        <w:autoSpaceDN/>
        <w:spacing w:line="100" w:lineRule="atLeast"/>
        <w:ind w:left="567" w:right="0" w:hanging="567"/>
        <w:jc w:val="left"/>
        <w:rPr>
          <w:rFonts w:ascii="Times New Roman" w:hAnsi="Times New Roman" w:cs="Times New Roman"/>
          <w:sz w:val="22"/>
          <w:szCs w:val="22"/>
          <w:lang w:val="ru-RU"/>
        </w:rPr>
      </w:pPr>
      <w:r w:rsidRPr="00743A08">
        <w:rPr>
          <w:rFonts w:ascii="Times New Roman" w:hAnsi="Times New Roman" w:cs="Times New Roman"/>
          <w:sz w:val="22"/>
          <w:szCs w:val="22"/>
          <w:lang w:val="ru-RU"/>
        </w:rPr>
        <w:t xml:space="preserve">Единоличный исполнительный орган Общества — </w:t>
      </w:r>
      <w:r w:rsidR="00167145">
        <w:rPr>
          <w:rFonts w:ascii="Times New Roman" w:hAnsi="Times New Roman" w:cs="Times New Roman"/>
          <w:bCs/>
          <w:sz w:val="22"/>
          <w:szCs w:val="22"/>
          <w:lang w:val="ru-RU"/>
        </w:rPr>
        <w:t>Генеральный д</w:t>
      </w:r>
      <w:r w:rsidRPr="00743A08">
        <w:rPr>
          <w:rFonts w:ascii="Times New Roman" w:hAnsi="Times New Roman" w:cs="Times New Roman"/>
          <w:bCs/>
          <w:sz w:val="22"/>
          <w:szCs w:val="22"/>
          <w:lang w:val="ru-RU"/>
        </w:rPr>
        <w:t>иректор.</w:t>
      </w:r>
    </w:p>
    <w:p w:rsidR="00044211" w:rsidRPr="00743A08" w:rsidRDefault="00044211" w:rsidP="00044211">
      <w:pPr>
        <w:pStyle w:val="32"/>
        <w:widowControl/>
        <w:tabs>
          <w:tab w:val="left" w:pos="851"/>
        </w:tabs>
        <w:suppressAutoHyphens w:val="0"/>
        <w:autoSpaceDE/>
        <w:spacing w:after="0" w:line="240" w:lineRule="auto"/>
        <w:ind w:firstLine="0"/>
        <w:rPr>
          <w:sz w:val="22"/>
          <w:szCs w:val="22"/>
        </w:rPr>
      </w:pPr>
    </w:p>
    <w:p w:rsidR="00746AD4" w:rsidRPr="00743A08" w:rsidRDefault="00746AD4" w:rsidP="00746AD4">
      <w:pPr>
        <w:jc w:val="both"/>
        <w:rPr>
          <w:bCs/>
          <w:sz w:val="22"/>
          <w:szCs w:val="22"/>
          <w:u w:val="single"/>
        </w:rPr>
      </w:pPr>
      <w:r w:rsidRPr="00743A08">
        <w:rPr>
          <w:bCs/>
          <w:sz w:val="22"/>
          <w:szCs w:val="22"/>
          <w:u w:val="single"/>
        </w:rPr>
        <w:t>Компетенция общего собрания акционеров эмитента в соответствии с его уставом:</w:t>
      </w:r>
    </w:p>
    <w:p w:rsidR="00167145" w:rsidRPr="00167145" w:rsidRDefault="00A82EDF" w:rsidP="00167145">
      <w:pPr>
        <w:pStyle w:val="32"/>
        <w:widowControl/>
        <w:suppressAutoHyphens w:val="0"/>
        <w:autoSpaceDE/>
        <w:spacing w:after="0" w:line="240" w:lineRule="auto"/>
        <w:ind w:firstLine="0"/>
        <w:rPr>
          <w:sz w:val="22"/>
          <w:szCs w:val="22"/>
        </w:rPr>
      </w:pPr>
      <w:r w:rsidRPr="00167145">
        <w:rPr>
          <w:sz w:val="22"/>
          <w:szCs w:val="22"/>
        </w:rPr>
        <w:t>«</w:t>
      </w:r>
      <w:r w:rsidR="00167145" w:rsidRPr="00167145">
        <w:rPr>
          <w:sz w:val="22"/>
          <w:szCs w:val="22"/>
        </w:rPr>
        <w:t>8.10. К компетенции Собрания акционеров относится решение следующих вопросов:</w:t>
      </w:r>
    </w:p>
    <w:p w:rsidR="00167145" w:rsidRPr="00167145" w:rsidRDefault="00167145" w:rsidP="0082129C">
      <w:pPr>
        <w:pStyle w:val="ac"/>
        <w:numPr>
          <w:ilvl w:val="2"/>
          <w:numId w:val="53"/>
        </w:numPr>
        <w:tabs>
          <w:tab w:val="left" w:pos="851"/>
          <w:tab w:val="left" w:pos="1701"/>
        </w:tabs>
        <w:jc w:val="both"/>
        <w:rPr>
          <w:rFonts w:ascii="Times New Roman" w:hAnsi="Times New Roman"/>
        </w:rPr>
      </w:pPr>
      <w:r w:rsidRPr="00167145">
        <w:rPr>
          <w:rFonts w:ascii="Times New Roman" w:hAnsi="Times New Roman"/>
        </w:rPr>
        <w:t>внесение изменений и дополнений в настоящий Устав или утверждение Устава Общества в новой редакции;</w:t>
      </w:r>
    </w:p>
    <w:p w:rsidR="00167145" w:rsidRPr="00167145" w:rsidRDefault="00167145" w:rsidP="0082129C">
      <w:pPr>
        <w:pStyle w:val="ac"/>
        <w:numPr>
          <w:ilvl w:val="2"/>
          <w:numId w:val="53"/>
        </w:numPr>
        <w:tabs>
          <w:tab w:val="left" w:pos="851"/>
          <w:tab w:val="left" w:pos="1701"/>
        </w:tabs>
        <w:jc w:val="both"/>
        <w:rPr>
          <w:rFonts w:ascii="Times New Roman" w:hAnsi="Times New Roman"/>
        </w:rPr>
      </w:pPr>
      <w:r w:rsidRPr="00167145">
        <w:rPr>
          <w:rFonts w:ascii="Times New Roman" w:hAnsi="Times New Roman"/>
        </w:rPr>
        <w:t>реорганизация Общества;</w:t>
      </w:r>
    </w:p>
    <w:p w:rsidR="00167145" w:rsidRPr="00167145" w:rsidRDefault="00167145" w:rsidP="0082129C">
      <w:pPr>
        <w:pStyle w:val="ac"/>
        <w:numPr>
          <w:ilvl w:val="2"/>
          <w:numId w:val="53"/>
        </w:numPr>
        <w:tabs>
          <w:tab w:val="left" w:pos="851"/>
          <w:tab w:val="left" w:pos="1701"/>
        </w:tabs>
        <w:jc w:val="both"/>
        <w:rPr>
          <w:rFonts w:ascii="Times New Roman" w:hAnsi="Times New Roman"/>
        </w:rPr>
      </w:pPr>
      <w:r w:rsidRPr="00167145">
        <w:rPr>
          <w:rFonts w:ascii="Times New Roman" w:hAnsi="Times New Roman"/>
        </w:rPr>
        <w:lastRenderedPageBreak/>
        <w:t>ликвидация Общества, назначение ликвидационной комиссии и утверждение промежуточного и окончательного ликвидационных балансов, а также решение иных вопросов, связанных с ликвидацией;</w:t>
      </w:r>
    </w:p>
    <w:p w:rsidR="00167145" w:rsidRPr="00167145" w:rsidRDefault="00167145" w:rsidP="0082129C">
      <w:pPr>
        <w:pStyle w:val="ac"/>
        <w:numPr>
          <w:ilvl w:val="2"/>
          <w:numId w:val="53"/>
        </w:numPr>
        <w:tabs>
          <w:tab w:val="left" w:pos="851"/>
          <w:tab w:val="left" w:pos="1701"/>
        </w:tabs>
        <w:jc w:val="both"/>
        <w:rPr>
          <w:rFonts w:ascii="Times New Roman" w:hAnsi="Times New Roman"/>
        </w:rPr>
      </w:pPr>
      <w:r w:rsidRPr="00167145">
        <w:rPr>
          <w:rFonts w:ascii="Times New Roman" w:hAnsi="Times New Roman"/>
        </w:rPr>
        <w:t>определение количественного состава Совета директоров  Общества, избрание его членов и досрочное прекращение их полномочий;</w:t>
      </w:r>
    </w:p>
    <w:p w:rsidR="00167145" w:rsidRPr="00167145" w:rsidRDefault="00167145" w:rsidP="0082129C">
      <w:pPr>
        <w:pStyle w:val="ac"/>
        <w:numPr>
          <w:ilvl w:val="2"/>
          <w:numId w:val="53"/>
        </w:numPr>
        <w:tabs>
          <w:tab w:val="left" w:pos="851"/>
          <w:tab w:val="left" w:pos="1701"/>
        </w:tabs>
        <w:jc w:val="both"/>
        <w:rPr>
          <w:rFonts w:ascii="Times New Roman" w:hAnsi="Times New Roman"/>
        </w:rPr>
      </w:pPr>
      <w:r w:rsidRPr="00167145">
        <w:rPr>
          <w:rFonts w:ascii="Times New Roman" w:hAnsi="Times New Roman"/>
        </w:rPr>
        <w:t>определение количества, номинальной стоимости, категории (типа) объявленных акций и прав, предоставляемых этими акциями;</w:t>
      </w:r>
    </w:p>
    <w:p w:rsidR="00167145" w:rsidRPr="00167145" w:rsidRDefault="00167145" w:rsidP="0082129C">
      <w:pPr>
        <w:pStyle w:val="ac"/>
        <w:numPr>
          <w:ilvl w:val="2"/>
          <w:numId w:val="53"/>
        </w:numPr>
        <w:tabs>
          <w:tab w:val="left" w:pos="851"/>
          <w:tab w:val="left" w:pos="1701"/>
        </w:tabs>
        <w:jc w:val="both"/>
        <w:rPr>
          <w:rFonts w:ascii="Times New Roman" w:hAnsi="Times New Roman"/>
        </w:rPr>
      </w:pPr>
      <w:r w:rsidRPr="00167145">
        <w:rPr>
          <w:rFonts w:ascii="Times New Roman" w:hAnsi="Times New Roman"/>
        </w:rPr>
        <w:t>увеличение уставного капитала общества путем увеличения номинальной стоимости акций;</w:t>
      </w:r>
    </w:p>
    <w:p w:rsidR="00167145" w:rsidRPr="00167145" w:rsidRDefault="00167145" w:rsidP="0082129C">
      <w:pPr>
        <w:pStyle w:val="ac"/>
        <w:numPr>
          <w:ilvl w:val="2"/>
          <w:numId w:val="53"/>
        </w:numPr>
        <w:tabs>
          <w:tab w:val="left" w:pos="851"/>
          <w:tab w:val="left" w:pos="1701"/>
        </w:tabs>
        <w:jc w:val="both"/>
        <w:rPr>
          <w:rFonts w:ascii="Times New Roman" w:hAnsi="Times New Roman"/>
        </w:rPr>
      </w:pPr>
      <w:r w:rsidRPr="00167145">
        <w:rPr>
          <w:rFonts w:ascii="Times New Roman" w:hAnsi="Times New Roman"/>
        </w:rPr>
        <w:t>увеличение уставного капитала общества путем размещения дополнительных акций посредством закрытой подписки;</w:t>
      </w:r>
    </w:p>
    <w:p w:rsidR="00167145" w:rsidRPr="00167145" w:rsidRDefault="00167145" w:rsidP="0082129C">
      <w:pPr>
        <w:pStyle w:val="ac"/>
        <w:numPr>
          <w:ilvl w:val="2"/>
          <w:numId w:val="53"/>
        </w:numPr>
        <w:tabs>
          <w:tab w:val="left" w:pos="851"/>
          <w:tab w:val="left" w:pos="1701"/>
        </w:tabs>
        <w:jc w:val="both"/>
        <w:rPr>
          <w:rFonts w:ascii="Times New Roman" w:hAnsi="Times New Roman"/>
        </w:rPr>
      </w:pPr>
      <w:r w:rsidRPr="00167145">
        <w:rPr>
          <w:rFonts w:ascii="Times New Roman" w:hAnsi="Times New Roman"/>
        </w:rPr>
        <w:t>увеличение уставного капитала общества путем размещения дополнительных акций посредством открытой подписки обыкновенных акций, составляющих более 25 процентов ранее размещенных обыкновенных акций;</w:t>
      </w:r>
    </w:p>
    <w:p w:rsidR="00167145" w:rsidRPr="00167145" w:rsidRDefault="00167145" w:rsidP="0082129C">
      <w:pPr>
        <w:pStyle w:val="ac"/>
        <w:numPr>
          <w:ilvl w:val="2"/>
          <w:numId w:val="53"/>
        </w:numPr>
        <w:tabs>
          <w:tab w:val="left" w:pos="851"/>
          <w:tab w:val="left" w:pos="1701"/>
        </w:tabs>
        <w:jc w:val="both"/>
        <w:rPr>
          <w:rFonts w:ascii="Times New Roman" w:hAnsi="Times New Roman"/>
        </w:rPr>
      </w:pPr>
      <w:r w:rsidRPr="00167145">
        <w:rPr>
          <w:rFonts w:ascii="Times New Roman" w:hAnsi="Times New Roman"/>
        </w:rPr>
        <w:t>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p>
    <w:p w:rsidR="00167145" w:rsidRPr="00167145" w:rsidRDefault="00167145" w:rsidP="0082129C">
      <w:pPr>
        <w:pStyle w:val="ac"/>
        <w:numPr>
          <w:ilvl w:val="2"/>
          <w:numId w:val="53"/>
        </w:numPr>
        <w:tabs>
          <w:tab w:val="left" w:pos="851"/>
          <w:tab w:val="left" w:pos="1701"/>
        </w:tabs>
        <w:jc w:val="both"/>
        <w:rPr>
          <w:rFonts w:ascii="Times New Roman" w:hAnsi="Times New Roman"/>
        </w:rPr>
      </w:pPr>
      <w:r w:rsidRPr="00167145">
        <w:rPr>
          <w:rFonts w:ascii="Times New Roman" w:hAnsi="Times New Roman"/>
        </w:rPr>
        <w:t>избрание членов ревизионной комиссии Общества и досрочное прекращение их полномочий;</w:t>
      </w:r>
    </w:p>
    <w:p w:rsidR="00167145" w:rsidRPr="00167145" w:rsidRDefault="00167145" w:rsidP="0082129C">
      <w:pPr>
        <w:pStyle w:val="ac"/>
        <w:numPr>
          <w:ilvl w:val="2"/>
          <w:numId w:val="53"/>
        </w:numPr>
        <w:tabs>
          <w:tab w:val="left" w:pos="851"/>
          <w:tab w:val="left" w:pos="1701"/>
        </w:tabs>
        <w:jc w:val="both"/>
        <w:rPr>
          <w:rFonts w:ascii="Times New Roman" w:hAnsi="Times New Roman"/>
        </w:rPr>
      </w:pPr>
      <w:r w:rsidRPr="00167145">
        <w:rPr>
          <w:rFonts w:ascii="Times New Roman" w:hAnsi="Times New Roman"/>
        </w:rPr>
        <w:t>утверждение аудитора Общества;</w:t>
      </w:r>
    </w:p>
    <w:p w:rsidR="00167145" w:rsidRPr="00167145" w:rsidRDefault="00167145" w:rsidP="0082129C">
      <w:pPr>
        <w:pStyle w:val="ac"/>
        <w:numPr>
          <w:ilvl w:val="2"/>
          <w:numId w:val="53"/>
        </w:numPr>
        <w:tabs>
          <w:tab w:val="left" w:pos="851"/>
          <w:tab w:val="left" w:pos="1701"/>
        </w:tabs>
        <w:jc w:val="both"/>
        <w:rPr>
          <w:rFonts w:ascii="Times New Roman" w:hAnsi="Times New Roman"/>
        </w:rPr>
      </w:pPr>
      <w:r w:rsidRPr="00167145">
        <w:rPr>
          <w:rFonts w:ascii="Times New Roman" w:hAnsi="Times New Roman"/>
        </w:rPr>
        <w:t>выплата (объявление) дивидендов по результатам первого квартала, полугодия, девяти месяцев отчетного года;</w:t>
      </w:r>
    </w:p>
    <w:p w:rsidR="00167145" w:rsidRPr="00167145" w:rsidRDefault="00167145" w:rsidP="0082129C">
      <w:pPr>
        <w:pStyle w:val="ac"/>
        <w:numPr>
          <w:ilvl w:val="2"/>
          <w:numId w:val="53"/>
        </w:numPr>
        <w:tabs>
          <w:tab w:val="left" w:pos="851"/>
          <w:tab w:val="left" w:pos="1701"/>
        </w:tabs>
        <w:jc w:val="both"/>
        <w:rPr>
          <w:rFonts w:ascii="Times New Roman" w:hAnsi="Times New Roman"/>
        </w:rPr>
      </w:pPr>
      <w:r w:rsidRPr="00167145">
        <w:rPr>
          <w:rFonts w:ascii="Times New Roman" w:hAnsi="Times New Roman"/>
        </w:rPr>
        <w:t>утверждение годового отчета, годовой бухгалтерской (финансовой) отчетности Общества;</w:t>
      </w:r>
    </w:p>
    <w:p w:rsidR="00167145" w:rsidRPr="00167145" w:rsidRDefault="00167145" w:rsidP="0082129C">
      <w:pPr>
        <w:pStyle w:val="ac"/>
        <w:numPr>
          <w:ilvl w:val="2"/>
          <w:numId w:val="53"/>
        </w:numPr>
        <w:tabs>
          <w:tab w:val="left" w:pos="851"/>
          <w:tab w:val="left" w:pos="1701"/>
        </w:tabs>
        <w:jc w:val="both"/>
        <w:rPr>
          <w:rFonts w:ascii="Times New Roman" w:hAnsi="Times New Roman"/>
        </w:rPr>
      </w:pPr>
      <w:r w:rsidRPr="00167145">
        <w:rPr>
          <w:rFonts w:ascii="Times New Roman" w:hAnsi="Times New Roman"/>
        </w:rPr>
        <w:t>распределение прибыли (в том числе выплата (объявление) дивидендов, за исключением выплаты (объявления) дивидендов по результатам первого квартала, полугодия, девяти месяцев отчетного года) и убытков Общества по результатам отчетного года;</w:t>
      </w:r>
    </w:p>
    <w:p w:rsidR="00167145" w:rsidRPr="00167145" w:rsidRDefault="00167145" w:rsidP="0082129C">
      <w:pPr>
        <w:pStyle w:val="ac"/>
        <w:numPr>
          <w:ilvl w:val="2"/>
          <w:numId w:val="53"/>
        </w:numPr>
        <w:tabs>
          <w:tab w:val="left" w:pos="851"/>
          <w:tab w:val="left" w:pos="1701"/>
        </w:tabs>
        <w:jc w:val="both"/>
        <w:rPr>
          <w:rFonts w:ascii="Times New Roman" w:hAnsi="Times New Roman"/>
        </w:rPr>
      </w:pPr>
      <w:r w:rsidRPr="00167145">
        <w:rPr>
          <w:rFonts w:ascii="Times New Roman" w:hAnsi="Times New Roman"/>
        </w:rPr>
        <w:t>определение порядка ведения Общего собрания акционеров;</w:t>
      </w:r>
    </w:p>
    <w:p w:rsidR="00167145" w:rsidRPr="00167145" w:rsidRDefault="00167145" w:rsidP="0082129C">
      <w:pPr>
        <w:pStyle w:val="ac"/>
        <w:numPr>
          <w:ilvl w:val="2"/>
          <w:numId w:val="53"/>
        </w:numPr>
        <w:tabs>
          <w:tab w:val="left" w:pos="851"/>
          <w:tab w:val="left" w:pos="1701"/>
        </w:tabs>
        <w:jc w:val="both"/>
        <w:rPr>
          <w:rFonts w:ascii="Times New Roman" w:hAnsi="Times New Roman"/>
        </w:rPr>
      </w:pPr>
      <w:r w:rsidRPr="00167145">
        <w:rPr>
          <w:rFonts w:ascii="Times New Roman" w:hAnsi="Times New Roman"/>
        </w:rPr>
        <w:t>дробление и консолидация акций;</w:t>
      </w:r>
    </w:p>
    <w:p w:rsidR="00167145" w:rsidRPr="00167145" w:rsidRDefault="00167145" w:rsidP="0082129C">
      <w:pPr>
        <w:pStyle w:val="ac"/>
        <w:numPr>
          <w:ilvl w:val="2"/>
          <w:numId w:val="53"/>
        </w:numPr>
        <w:tabs>
          <w:tab w:val="left" w:pos="851"/>
          <w:tab w:val="left" w:pos="1701"/>
        </w:tabs>
        <w:jc w:val="both"/>
        <w:rPr>
          <w:rFonts w:ascii="Times New Roman" w:hAnsi="Times New Roman"/>
        </w:rPr>
      </w:pPr>
      <w:r w:rsidRPr="00167145">
        <w:rPr>
          <w:rFonts w:ascii="Times New Roman" w:hAnsi="Times New Roman"/>
        </w:rPr>
        <w:t>принятие решений о согласии на совершение или о последующем одобрении сделок в случаях, предусмотренных статьей 83 Федерального закона «Об акционерных обществах»;</w:t>
      </w:r>
    </w:p>
    <w:p w:rsidR="00167145" w:rsidRPr="00167145" w:rsidRDefault="00167145" w:rsidP="0082129C">
      <w:pPr>
        <w:pStyle w:val="ac"/>
        <w:numPr>
          <w:ilvl w:val="2"/>
          <w:numId w:val="53"/>
        </w:numPr>
        <w:tabs>
          <w:tab w:val="left" w:pos="851"/>
          <w:tab w:val="left" w:pos="1701"/>
        </w:tabs>
        <w:jc w:val="both"/>
        <w:rPr>
          <w:rFonts w:ascii="Times New Roman" w:hAnsi="Times New Roman"/>
        </w:rPr>
      </w:pPr>
      <w:r w:rsidRPr="00167145">
        <w:rPr>
          <w:rFonts w:ascii="Times New Roman" w:hAnsi="Times New Roman"/>
        </w:rPr>
        <w:t>принятие решений о согласии на совершение или о последующем одобрении крупных сделок, в случаях, предусмотренных статьей 79 Федерального закона «Об акционерных обществах»;</w:t>
      </w:r>
    </w:p>
    <w:p w:rsidR="00167145" w:rsidRPr="00167145" w:rsidRDefault="00167145" w:rsidP="0082129C">
      <w:pPr>
        <w:pStyle w:val="ac"/>
        <w:numPr>
          <w:ilvl w:val="2"/>
          <w:numId w:val="53"/>
        </w:numPr>
        <w:tabs>
          <w:tab w:val="left" w:pos="851"/>
          <w:tab w:val="left" w:pos="1701"/>
        </w:tabs>
        <w:jc w:val="both"/>
        <w:rPr>
          <w:rFonts w:ascii="Times New Roman" w:hAnsi="Times New Roman"/>
        </w:rPr>
      </w:pPr>
      <w:r w:rsidRPr="00167145">
        <w:rPr>
          <w:rFonts w:ascii="Times New Roman" w:hAnsi="Times New Roman"/>
        </w:rPr>
        <w:t>принятие решения об участии в финансово - промышленных группах, ассоциациях и иных объединениях коммерческих организаций;</w:t>
      </w:r>
    </w:p>
    <w:p w:rsidR="00167145" w:rsidRPr="00167145" w:rsidRDefault="00167145" w:rsidP="0082129C">
      <w:pPr>
        <w:pStyle w:val="ac"/>
        <w:numPr>
          <w:ilvl w:val="2"/>
          <w:numId w:val="53"/>
        </w:numPr>
        <w:tabs>
          <w:tab w:val="left" w:pos="851"/>
          <w:tab w:val="left" w:pos="1701"/>
        </w:tabs>
        <w:jc w:val="both"/>
        <w:rPr>
          <w:rFonts w:ascii="Times New Roman" w:hAnsi="Times New Roman"/>
        </w:rPr>
      </w:pPr>
      <w:r w:rsidRPr="00167145">
        <w:rPr>
          <w:rFonts w:ascii="Times New Roman" w:hAnsi="Times New Roman"/>
        </w:rPr>
        <w:t>утверждение внутренних документов, регулирующих деятельность органов Общества;</w:t>
      </w:r>
    </w:p>
    <w:p w:rsidR="00167145" w:rsidRDefault="00167145" w:rsidP="0082129C">
      <w:pPr>
        <w:pStyle w:val="ac"/>
        <w:numPr>
          <w:ilvl w:val="2"/>
          <w:numId w:val="53"/>
        </w:numPr>
        <w:tabs>
          <w:tab w:val="left" w:pos="851"/>
          <w:tab w:val="left" w:pos="1701"/>
        </w:tabs>
        <w:jc w:val="both"/>
        <w:rPr>
          <w:rFonts w:ascii="Times New Roman" w:hAnsi="Times New Roman"/>
        </w:rPr>
      </w:pPr>
      <w:r w:rsidRPr="00167145">
        <w:rPr>
          <w:rFonts w:ascii="Times New Roman" w:hAnsi="Times New Roman"/>
        </w:rPr>
        <w:t>принятие решения об обращении с заявлением о делистинге акций Общества и (или) эмиссионных ценных бумаг Общества, конвертируемых в его акции;</w:t>
      </w:r>
    </w:p>
    <w:p w:rsidR="00291A2A" w:rsidRPr="00291A2A" w:rsidRDefault="00291A2A" w:rsidP="0082129C">
      <w:pPr>
        <w:pStyle w:val="ac"/>
        <w:numPr>
          <w:ilvl w:val="2"/>
          <w:numId w:val="53"/>
        </w:numPr>
        <w:tabs>
          <w:tab w:val="left" w:pos="851"/>
          <w:tab w:val="left" w:pos="1701"/>
        </w:tabs>
        <w:jc w:val="both"/>
        <w:rPr>
          <w:rFonts w:ascii="Times New Roman" w:hAnsi="Times New Roman"/>
        </w:rPr>
      </w:pPr>
      <w:r w:rsidRPr="00291A2A">
        <w:rPr>
          <w:rFonts w:ascii="Times New Roman" w:hAnsi="Times New Roman"/>
        </w:rPr>
        <w:t>решение иных вопросов, предусмотренных Законом и настоящим Уставом</w:t>
      </w:r>
      <w:r>
        <w:rPr>
          <w:rFonts w:ascii="Times New Roman" w:hAnsi="Times New Roman"/>
        </w:rPr>
        <w:t>.»</w:t>
      </w:r>
      <w:r w:rsidR="009168D1">
        <w:rPr>
          <w:rFonts w:ascii="Times New Roman" w:hAnsi="Times New Roman"/>
        </w:rPr>
        <w:t>.</w:t>
      </w:r>
    </w:p>
    <w:p w:rsidR="00A82EDF" w:rsidRPr="00743A08" w:rsidRDefault="00A82EDF" w:rsidP="00A82EDF">
      <w:pPr>
        <w:jc w:val="both"/>
        <w:rPr>
          <w:bCs/>
          <w:sz w:val="22"/>
          <w:szCs w:val="22"/>
          <w:u w:val="single"/>
        </w:rPr>
      </w:pPr>
      <w:r w:rsidRPr="00743A08">
        <w:rPr>
          <w:bCs/>
          <w:sz w:val="22"/>
          <w:szCs w:val="22"/>
          <w:u w:val="single"/>
        </w:rPr>
        <w:t xml:space="preserve">Компетенция </w:t>
      </w:r>
      <w:r w:rsidRPr="00743A08">
        <w:rPr>
          <w:sz w:val="22"/>
          <w:szCs w:val="22"/>
          <w:u w:val="single"/>
        </w:rPr>
        <w:t xml:space="preserve">Совета директоров  эмитента </w:t>
      </w:r>
      <w:r w:rsidRPr="00743A08">
        <w:rPr>
          <w:bCs/>
          <w:sz w:val="22"/>
          <w:szCs w:val="22"/>
          <w:u w:val="single"/>
        </w:rPr>
        <w:t>в соответствии с его уставом:</w:t>
      </w:r>
    </w:p>
    <w:p w:rsidR="00291A2A" w:rsidRPr="00783FB9" w:rsidRDefault="00A82EDF" w:rsidP="00783FB9">
      <w:pPr>
        <w:autoSpaceDE/>
        <w:autoSpaceDN/>
        <w:jc w:val="both"/>
        <w:rPr>
          <w:sz w:val="22"/>
          <w:szCs w:val="22"/>
        </w:rPr>
      </w:pPr>
      <w:r w:rsidRPr="00783FB9">
        <w:rPr>
          <w:sz w:val="22"/>
          <w:szCs w:val="22"/>
        </w:rPr>
        <w:t>«</w:t>
      </w:r>
      <w:r w:rsidR="00783FB9" w:rsidRPr="00783FB9">
        <w:rPr>
          <w:sz w:val="22"/>
          <w:szCs w:val="22"/>
        </w:rPr>
        <w:t xml:space="preserve">9.2. </w:t>
      </w:r>
      <w:r w:rsidR="00783FB9">
        <w:rPr>
          <w:sz w:val="22"/>
          <w:szCs w:val="22"/>
        </w:rPr>
        <w:t xml:space="preserve">  </w:t>
      </w:r>
      <w:r w:rsidR="00291A2A" w:rsidRPr="00783FB9">
        <w:rPr>
          <w:sz w:val="22"/>
          <w:szCs w:val="22"/>
        </w:rPr>
        <w:t>К компетенции Совета директоров относятся следующие вопросы:</w:t>
      </w:r>
    </w:p>
    <w:p w:rsidR="00291A2A" w:rsidRPr="009B49F3" w:rsidRDefault="00291A2A" w:rsidP="0082129C">
      <w:pPr>
        <w:numPr>
          <w:ilvl w:val="2"/>
          <w:numId w:val="31"/>
        </w:numPr>
        <w:tabs>
          <w:tab w:val="left" w:pos="709"/>
        </w:tabs>
        <w:autoSpaceDE/>
        <w:autoSpaceDN/>
        <w:ind w:left="709" w:hanging="709"/>
        <w:jc w:val="both"/>
        <w:rPr>
          <w:sz w:val="22"/>
          <w:szCs w:val="22"/>
        </w:rPr>
      </w:pPr>
      <w:r w:rsidRPr="009B49F3">
        <w:rPr>
          <w:sz w:val="22"/>
          <w:szCs w:val="22"/>
        </w:rPr>
        <w:t>определение приоритетных направлений деятельности Общества;</w:t>
      </w:r>
    </w:p>
    <w:p w:rsidR="00291A2A" w:rsidRPr="009B49F3" w:rsidRDefault="00291A2A" w:rsidP="0082129C">
      <w:pPr>
        <w:numPr>
          <w:ilvl w:val="2"/>
          <w:numId w:val="31"/>
        </w:numPr>
        <w:tabs>
          <w:tab w:val="left" w:pos="709"/>
        </w:tabs>
        <w:autoSpaceDE/>
        <w:autoSpaceDN/>
        <w:ind w:left="709" w:hanging="709"/>
        <w:jc w:val="both"/>
        <w:rPr>
          <w:sz w:val="22"/>
          <w:szCs w:val="22"/>
        </w:rPr>
      </w:pPr>
      <w:r w:rsidRPr="009B49F3">
        <w:rPr>
          <w:sz w:val="22"/>
          <w:szCs w:val="22"/>
        </w:rPr>
        <w:t>созыв годового и внеочередного Общих собраний акционеров Общества, за исключением случаев, предусмотренных Законом;</w:t>
      </w:r>
    </w:p>
    <w:p w:rsidR="00291A2A" w:rsidRPr="009B49F3" w:rsidRDefault="00291A2A" w:rsidP="0082129C">
      <w:pPr>
        <w:numPr>
          <w:ilvl w:val="2"/>
          <w:numId w:val="31"/>
        </w:numPr>
        <w:tabs>
          <w:tab w:val="left" w:pos="709"/>
        </w:tabs>
        <w:autoSpaceDE/>
        <w:autoSpaceDN/>
        <w:ind w:left="709" w:hanging="709"/>
        <w:jc w:val="both"/>
        <w:rPr>
          <w:sz w:val="22"/>
          <w:szCs w:val="22"/>
        </w:rPr>
      </w:pPr>
      <w:r w:rsidRPr="009B49F3">
        <w:rPr>
          <w:sz w:val="22"/>
          <w:szCs w:val="22"/>
        </w:rPr>
        <w:t>утверждение повестки дня Общего собрания акционеров;</w:t>
      </w:r>
    </w:p>
    <w:p w:rsidR="00291A2A" w:rsidRPr="009B49F3" w:rsidRDefault="00291A2A" w:rsidP="0082129C">
      <w:pPr>
        <w:numPr>
          <w:ilvl w:val="2"/>
          <w:numId w:val="31"/>
        </w:numPr>
        <w:tabs>
          <w:tab w:val="left" w:pos="709"/>
        </w:tabs>
        <w:autoSpaceDE/>
        <w:autoSpaceDN/>
        <w:ind w:left="709" w:hanging="709"/>
        <w:jc w:val="both"/>
        <w:rPr>
          <w:sz w:val="22"/>
          <w:szCs w:val="22"/>
        </w:rPr>
      </w:pPr>
      <w:r w:rsidRPr="009B49F3">
        <w:rPr>
          <w:sz w:val="22"/>
          <w:szCs w:val="22"/>
        </w:rPr>
        <w:t>установление даты определения (фиксации) лиц</w:t>
      </w:r>
      <w:r w:rsidRPr="009B49F3">
        <w:rPr>
          <w:bCs/>
          <w:sz w:val="22"/>
          <w:szCs w:val="22"/>
        </w:rPr>
        <w:t>,</w:t>
      </w:r>
      <w:r w:rsidRPr="009B49F3">
        <w:rPr>
          <w:sz w:val="22"/>
          <w:szCs w:val="22"/>
        </w:rPr>
        <w:t xml:space="preserve"> имеющих право на участие в Общем собрании, и другие вопросы, отнесенные к компетенции Совета директоров в соответствии с Законом и связанные с подготовкой и проведением Общего собрания акционеров;</w:t>
      </w:r>
    </w:p>
    <w:p w:rsidR="00291A2A" w:rsidRPr="009B49F3" w:rsidRDefault="00291A2A" w:rsidP="0082129C">
      <w:pPr>
        <w:numPr>
          <w:ilvl w:val="2"/>
          <w:numId w:val="31"/>
        </w:numPr>
        <w:tabs>
          <w:tab w:val="left" w:pos="709"/>
        </w:tabs>
        <w:autoSpaceDE/>
        <w:autoSpaceDN/>
        <w:ind w:left="709" w:hanging="709"/>
        <w:jc w:val="both"/>
        <w:rPr>
          <w:sz w:val="22"/>
          <w:szCs w:val="22"/>
        </w:rPr>
      </w:pPr>
      <w:r w:rsidRPr="001644F9">
        <w:rPr>
          <w:sz w:val="22"/>
          <w:szCs w:val="22"/>
        </w:rPr>
        <w:t>образование исполнительного органа Общества, досрочное прекращение его полномочий</w:t>
      </w:r>
      <w:r w:rsidRPr="009B49F3">
        <w:rPr>
          <w:sz w:val="22"/>
          <w:szCs w:val="22"/>
        </w:rPr>
        <w:t xml:space="preserve">; </w:t>
      </w:r>
    </w:p>
    <w:p w:rsidR="00291A2A" w:rsidRPr="009B49F3" w:rsidRDefault="00291A2A" w:rsidP="0082129C">
      <w:pPr>
        <w:numPr>
          <w:ilvl w:val="2"/>
          <w:numId w:val="31"/>
        </w:numPr>
        <w:tabs>
          <w:tab w:val="left" w:pos="709"/>
        </w:tabs>
        <w:autoSpaceDE/>
        <w:autoSpaceDN/>
        <w:ind w:left="709" w:hanging="709"/>
        <w:jc w:val="both"/>
        <w:rPr>
          <w:sz w:val="22"/>
          <w:szCs w:val="22"/>
        </w:rPr>
      </w:pPr>
      <w:r w:rsidRPr="009B49F3">
        <w:rPr>
          <w:sz w:val="22"/>
          <w:szCs w:val="22"/>
        </w:rPr>
        <w:t xml:space="preserve">избрание Председателя </w:t>
      </w:r>
      <w:r>
        <w:rPr>
          <w:sz w:val="22"/>
          <w:szCs w:val="22"/>
        </w:rPr>
        <w:t>С</w:t>
      </w:r>
      <w:r w:rsidRPr="009B49F3">
        <w:rPr>
          <w:sz w:val="22"/>
          <w:szCs w:val="22"/>
        </w:rPr>
        <w:t xml:space="preserve">овета </w:t>
      </w:r>
      <w:r>
        <w:rPr>
          <w:sz w:val="22"/>
          <w:szCs w:val="22"/>
        </w:rPr>
        <w:t xml:space="preserve">директоров </w:t>
      </w:r>
      <w:r w:rsidRPr="009B49F3">
        <w:rPr>
          <w:sz w:val="22"/>
          <w:szCs w:val="22"/>
        </w:rPr>
        <w:t>Общества;</w:t>
      </w:r>
    </w:p>
    <w:p w:rsidR="00291A2A" w:rsidRPr="009B49F3" w:rsidRDefault="00291A2A" w:rsidP="0082129C">
      <w:pPr>
        <w:numPr>
          <w:ilvl w:val="2"/>
          <w:numId w:val="31"/>
        </w:numPr>
        <w:tabs>
          <w:tab w:val="left" w:pos="709"/>
        </w:tabs>
        <w:autoSpaceDE/>
        <w:autoSpaceDN/>
        <w:ind w:left="709" w:hanging="709"/>
        <w:jc w:val="both"/>
        <w:rPr>
          <w:sz w:val="22"/>
          <w:szCs w:val="22"/>
        </w:rPr>
      </w:pPr>
      <w:r w:rsidRPr="009B49F3">
        <w:rPr>
          <w:sz w:val="22"/>
          <w:szCs w:val="22"/>
        </w:rPr>
        <w:t>увеличение уставного капитала Общества путем размещения Обществом дополнительных акций в пределах количества и категорий (типов) объявленных акций;</w:t>
      </w:r>
    </w:p>
    <w:p w:rsidR="00291A2A" w:rsidRPr="009B49F3" w:rsidRDefault="00291A2A" w:rsidP="0082129C">
      <w:pPr>
        <w:numPr>
          <w:ilvl w:val="2"/>
          <w:numId w:val="31"/>
        </w:numPr>
        <w:tabs>
          <w:tab w:val="left" w:pos="709"/>
        </w:tabs>
        <w:autoSpaceDE/>
        <w:autoSpaceDN/>
        <w:ind w:left="709" w:hanging="709"/>
        <w:jc w:val="both"/>
        <w:rPr>
          <w:sz w:val="22"/>
          <w:szCs w:val="22"/>
        </w:rPr>
      </w:pPr>
      <w:r w:rsidRPr="009B49F3">
        <w:rPr>
          <w:sz w:val="22"/>
          <w:szCs w:val="22"/>
        </w:rPr>
        <w:t>увеличение уставного капитала общества путем размещения дополнительных акций посредством открытой подписки обыкновенных акций, кроме случая, установленного подпунктом 8.1</w:t>
      </w:r>
      <w:r>
        <w:rPr>
          <w:sz w:val="22"/>
          <w:szCs w:val="22"/>
        </w:rPr>
        <w:t>0</w:t>
      </w:r>
      <w:r w:rsidRPr="009B49F3">
        <w:rPr>
          <w:sz w:val="22"/>
          <w:szCs w:val="22"/>
        </w:rPr>
        <w:t>.8 пункта 8.1</w:t>
      </w:r>
      <w:r>
        <w:rPr>
          <w:sz w:val="22"/>
          <w:szCs w:val="22"/>
        </w:rPr>
        <w:t>0</w:t>
      </w:r>
      <w:r w:rsidRPr="009B49F3">
        <w:rPr>
          <w:sz w:val="22"/>
          <w:szCs w:val="22"/>
        </w:rPr>
        <w:t xml:space="preserve"> статьи 8 настоящего Устава;</w:t>
      </w:r>
    </w:p>
    <w:p w:rsidR="00291A2A" w:rsidRPr="009B49F3" w:rsidRDefault="00291A2A" w:rsidP="0082129C">
      <w:pPr>
        <w:numPr>
          <w:ilvl w:val="2"/>
          <w:numId w:val="31"/>
        </w:numPr>
        <w:tabs>
          <w:tab w:val="left" w:pos="709"/>
        </w:tabs>
        <w:autoSpaceDE/>
        <w:autoSpaceDN/>
        <w:ind w:left="709" w:hanging="709"/>
        <w:jc w:val="both"/>
        <w:rPr>
          <w:sz w:val="22"/>
          <w:szCs w:val="22"/>
        </w:rPr>
      </w:pPr>
      <w:r w:rsidRPr="009B49F3">
        <w:rPr>
          <w:rFonts w:eastAsiaTheme="minorHAnsi"/>
          <w:sz w:val="22"/>
          <w:szCs w:val="22"/>
        </w:rPr>
        <w:t>размещение обществом облигаций или иных эмиссионных ценных бумаг, за исключением акций;</w:t>
      </w:r>
    </w:p>
    <w:p w:rsidR="00291A2A" w:rsidRPr="009B49F3" w:rsidRDefault="00291A2A" w:rsidP="0082129C">
      <w:pPr>
        <w:numPr>
          <w:ilvl w:val="2"/>
          <w:numId w:val="31"/>
        </w:numPr>
        <w:tabs>
          <w:tab w:val="left" w:pos="709"/>
        </w:tabs>
        <w:autoSpaceDE/>
        <w:autoSpaceDN/>
        <w:ind w:left="709" w:hanging="709"/>
        <w:jc w:val="both"/>
        <w:rPr>
          <w:sz w:val="22"/>
          <w:szCs w:val="22"/>
        </w:rPr>
      </w:pPr>
      <w:r w:rsidRPr="009B49F3">
        <w:rPr>
          <w:rFonts w:eastAsiaTheme="minorHAnsi"/>
          <w:sz w:val="22"/>
          <w:szCs w:val="22"/>
        </w:rPr>
        <w:lastRenderedPageBreak/>
        <w:t>определение цены (денежной оценки) имущества, цены размещения или порядка ее определения и цены выкупа эмиссионных ценных бумаг в случаях, предусмотренных Законом;</w:t>
      </w:r>
    </w:p>
    <w:p w:rsidR="00291A2A" w:rsidRPr="009B49F3" w:rsidRDefault="00291A2A" w:rsidP="0082129C">
      <w:pPr>
        <w:numPr>
          <w:ilvl w:val="2"/>
          <w:numId w:val="31"/>
        </w:numPr>
        <w:tabs>
          <w:tab w:val="left" w:pos="709"/>
        </w:tabs>
        <w:autoSpaceDE/>
        <w:autoSpaceDN/>
        <w:ind w:left="709" w:hanging="709"/>
        <w:jc w:val="both"/>
        <w:rPr>
          <w:sz w:val="22"/>
          <w:szCs w:val="22"/>
        </w:rPr>
      </w:pPr>
      <w:r w:rsidRPr="009B49F3">
        <w:rPr>
          <w:rFonts w:eastAsiaTheme="minorHAnsi"/>
          <w:sz w:val="22"/>
          <w:szCs w:val="22"/>
        </w:rPr>
        <w:t xml:space="preserve">приобретение размещенных обществом акций, облигаций и иных ценных бумаг </w:t>
      </w:r>
      <w:r w:rsidRPr="009B49F3">
        <w:rPr>
          <w:bCs/>
          <w:sz w:val="22"/>
          <w:szCs w:val="22"/>
        </w:rPr>
        <w:t xml:space="preserve">в случаях, предусмотренных </w:t>
      </w:r>
      <w:r w:rsidRPr="009B49F3">
        <w:rPr>
          <w:sz w:val="22"/>
          <w:szCs w:val="22"/>
        </w:rPr>
        <w:t>законодательством Российской Федерации;</w:t>
      </w:r>
    </w:p>
    <w:p w:rsidR="00291A2A" w:rsidRPr="009B49F3" w:rsidRDefault="00291A2A" w:rsidP="0082129C">
      <w:pPr>
        <w:numPr>
          <w:ilvl w:val="2"/>
          <w:numId w:val="31"/>
        </w:numPr>
        <w:tabs>
          <w:tab w:val="left" w:pos="709"/>
        </w:tabs>
        <w:autoSpaceDE/>
        <w:autoSpaceDN/>
        <w:ind w:left="709" w:hanging="709"/>
        <w:jc w:val="both"/>
        <w:rPr>
          <w:sz w:val="22"/>
          <w:szCs w:val="22"/>
        </w:rPr>
      </w:pPr>
      <w:r w:rsidRPr="009B49F3">
        <w:rPr>
          <w:rFonts w:eastAsiaTheme="minorHAnsi"/>
          <w:sz w:val="22"/>
          <w:szCs w:val="22"/>
        </w:rPr>
        <w:t>формирование комитетов Совета директоров Общества, утверждение внутренних документов, которыми определяются их компетенция и порядок деятельности, определение их количественного состава, назначение председателя и членов комитета и прекращение их полномочий</w:t>
      </w:r>
      <w:r w:rsidRPr="009B49F3">
        <w:rPr>
          <w:sz w:val="22"/>
          <w:szCs w:val="22"/>
        </w:rPr>
        <w:t>;</w:t>
      </w:r>
    </w:p>
    <w:p w:rsidR="00291A2A" w:rsidRPr="009B49F3" w:rsidRDefault="00291A2A" w:rsidP="0082129C">
      <w:pPr>
        <w:numPr>
          <w:ilvl w:val="2"/>
          <w:numId w:val="31"/>
        </w:numPr>
        <w:tabs>
          <w:tab w:val="left" w:pos="709"/>
        </w:tabs>
        <w:autoSpaceDE/>
        <w:autoSpaceDN/>
        <w:ind w:left="709" w:hanging="709"/>
        <w:jc w:val="both"/>
        <w:rPr>
          <w:sz w:val="22"/>
          <w:szCs w:val="22"/>
        </w:rPr>
      </w:pPr>
      <w:r w:rsidRPr="009B49F3">
        <w:rPr>
          <w:bCs/>
          <w:sz w:val="22"/>
          <w:szCs w:val="22"/>
        </w:rPr>
        <w:t>определение принципов и подходов к организации в Обществе управления рисками, внутреннего контроля и внутреннего аудита;</w:t>
      </w:r>
    </w:p>
    <w:p w:rsidR="00291A2A" w:rsidRPr="009B49F3" w:rsidRDefault="00291A2A" w:rsidP="0082129C">
      <w:pPr>
        <w:numPr>
          <w:ilvl w:val="2"/>
          <w:numId w:val="31"/>
        </w:numPr>
        <w:tabs>
          <w:tab w:val="left" w:pos="709"/>
        </w:tabs>
        <w:autoSpaceDE/>
        <w:autoSpaceDN/>
        <w:ind w:left="709" w:hanging="709"/>
        <w:jc w:val="both"/>
        <w:rPr>
          <w:sz w:val="22"/>
          <w:szCs w:val="22"/>
        </w:rPr>
      </w:pPr>
      <w:r w:rsidRPr="009B49F3">
        <w:rPr>
          <w:rFonts w:eastAsiaTheme="minorHAnsi"/>
          <w:sz w:val="22"/>
          <w:szCs w:val="22"/>
        </w:rPr>
        <w:t>определение размера оплаты услуг аудитора;</w:t>
      </w:r>
    </w:p>
    <w:p w:rsidR="00291A2A" w:rsidRPr="009B49F3" w:rsidRDefault="00291A2A" w:rsidP="0082129C">
      <w:pPr>
        <w:numPr>
          <w:ilvl w:val="2"/>
          <w:numId w:val="31"/>
        </w:numPr>
        <w:tabs>
          <w:tab w:val="left" w:pos="709"/>
        </w:tabs>
        <w:autoSpaceDE/>
        <w:autoSpaceDN/>
        <w:ind w:left="709" w:hanging="709"/>
        <w:jc w:val="both"/>
        <w:rPr>
          <w:sz w:val="22"/>
          <w:szCs w:val="22"/>
        </w:rPr>
      </w:pPr>
      <w:r w:rsidRPr="009B49F3">
        <w:rPr>
          <w:rFonts w:eastAsiaTheme="minorHAnsi"/>
          <w:sz w:val="22"/>
          <w:szCs w:val="22"/>
        </w:rPr>
        <w:t>рекомендации по размеру выплачиваемых членам ревизионной комиссии общества вознаграждений и компенсаций;</w:t>
      </w:r>
    </w:p>
    <w:p w:rsidR="00291A2A" w:rsidRPr="009B49F3" w:rsidRDefault="00291A2A" w:rsidP="0082129C">
      <w:pPr>
        <w:numPr>
          <w:ilvl w:val="2"/>
          <w:numId w:val="31"/>
        </w:numPr>
        <w:tabs>
          <w:tab w:val="left" w:pos="709"/>
        </w:tabs>
        <w:autoSpaceDE/>
        <w:autoSpaceDN/>
        <w:ind w:left="709" w:hanging="709"/>
        <w:jc w:val="both"/>
        <w:rPr>
          <w:sz w:val="22"/>
          <w:szCs w:val="22"/>
        </w:rPr>
      </w:pPr>
      <w:r w:rsidRPr="009B49F3">
        <w:rPr>
          <w:rFonts w:eastAsiaTheme="minorHAnsi"/>
          <w:sz w:val="22"/>
          <w:szCs w:val="22"/>
        </w:rPr>
        <w:t>рекомендации по размеру дивиденда по акциям и порядку его выплаты;</w:t>
      </w:r>
    </w:p>
    <w:p w:rsidR="00291A2A" w:rsidRPr="009B49F3" w:rsidRDefault="00291A2A" w:rsidP="0082129C">
      <w:pPr>
        <w:numPr>
          <w:ilvl w:val="2"/>
          <w:numId w:val="31"/>
        </w:numPr>
        <w:tabs>
          <w:tab w:val="left" w:pos="709"/>
        </w:tabs>
        <w:autoSpaceDE/>
        <w:autoSpaceDN/>
        <w:ind w:left="709" w:hanging="709"/>
        <w:jc w:val="both"/>
        <w:rPr>
          <w:sz w:val="22"/>
          <w:szCs w:val="22"/>
        </w:rPr>
      </w:pPr>
      <w:r w:rsidRPr="009B49F3">
        <w:rPr>
          <w:rFonts w:eastAsiaTheme="minorHAnsi"/>
          <w:sz w:val="22"/>
          <w:szCs w:val="22"/>
        </w:rPr>
        <w:t>использование резервного фонда и иных фондов общества;</w:t>
      </w:r>
    </w:p>
    <w:p w:rsidR="00291A2A" w:rsidRPr="009B49F3" w:rsidRDefault="00291A2A" w:rsidP="0082129C">
      <w:pPr>
        <w:numPr>
          <w:ilvl w:val="2"/>
          <w:numId w:val="31"/>
        </w:numPr>
        <w:tabs>
          <w:tab w:val="left" w:pos="709"/>
        </w:tabs>
        <w:autoSpaceDE/>
        <w:autoSpaceDN/>
        <w:ind w:left="709" w:hanging="709"/>
        <w:jc w:val="both"/>
        <w:rPr>
          <w:sz w:val="22"/>
          <w:szCs w:val="22"/>
        </w:rPr>
      </w:pPr>
      <w:r w:rsidRPr="009B49F3">
        <w:rPr>
          <w:rFonts w:eastAsiaTheme="minorHAnsi"/>
          <w:sz w:val="22"/>
          <w:szCs w:val="22"/>
        </w:rPr>
        <w:t xml:space="preserve">утверждение внутренних документов общества, за исключением внутренних документов, утверждение которых отнесено Законом к компетенции общего собрания акционеров, а также иных внутренних документов общества, утверждение которых отнесено уставом общества к компетенции </w:t>
      </w:r>
      <w:r>
        <w:rPr>
          <w:rFonts w:eastAsiaTheme="minorHAnsi"/>
          <w:sz w:val="22"/>
          <w:szCs w:val="22"/>
        </w:rPr>
        <w:t>Генерального д</w:t>
      </w:r>
      <w:r w:rsidRPr="009B49F3">
        <w:rPr>
          <w:rFonts w:eastAsiaTheme="minorHAnsi"/>
          <w:sz w:val="22"/>
          <w:szCs w:val="22"/>
        </w:rPr>
        <w:t>иректора;</w:t>
      </w:r>
    </w:p>
    <w:p w:rsidR="00291A2A" w:rsidRPr="0072257E" w:rsidRDefault="00291A2A" w:rsidP="0082129C">
      <w:pPr>
        <w:numPr>
          <w:ilvl w:val="2"/>
          <w:numId w:val="31"/>
        </w:numPr>
        <w:tabs>
          <w:tab w:val="left" w:pos="709"/>
        </w:tabs>
        <w:autoSpaceDE/>
        <w:autoSpaceDN/>
        <w:ind w:left="709" w:hanging="709"/>
        <w:jc w:val="both"/>
        <w:rPr>
          <w:sz w:val="22"/>
          <w:szCs w:val="22"/>
        </w:rPr>
      </w:pPr>
      <w:r w:rsidRPr="0072257E">
        <w:rPr>
          <w:sz w:val="22"/>
          <w:szCs w:val="22"/>
        </w:rPr>
        <w:t>создание и ликвидация филиалов, открытие и ликвидация представительств общества, утверждение положений о филиалах и представительствах, внесение в них изменений и дополнений</w:t>
      </w:r>
      <w:r w:rsidRPr="0072257E">
        <w:rPr>
          <w:rFonts w:eastAsia="Calibri"/>
          <w:sz w:val="22"/>
          <w:szCs w:val="22"/>
        </w:rPr>
        <w:t>;</w:t>
      </w:r>
    </w:p>
    <w:p w:rsidR="00291A2A" w:rsidRPr="009B49F3" w:rsidRDefault="00291A2A" w:rsidP="0082129C">
      <w:pPr>
        <w:numPr>
          <w:ilvl w:val="2"/>
          <w:numId w:val="31"/>
        </w:numPr>
        <w:tabs>
          <w:tab w:val="left" w:pos="709"/>
        </w:tabs>
        <w:autoSpaceDE/>
        <w:autoSpaceDN/>
        <w:ind w:left="709" w:hanging="709"/>
        <w:jc w:val="both"/>
        <w:rPr>
          <w:sz w:val="22"/>
          <w:szCs w:val="22"/>
        </w:rPr>
      </w:pPr>
      <w:r w:rsidRPr="009B49F3">
        <w:rPr>
          <w:rFonts w:eastAsiaTheme="minorHAnsi"/>
          <w:sz w:val="22"/>
          <w:szCs w:val="22"/>
        </w:rPr>
        <w:t xml:space="preserve">согласие на совершение или последующее одобрение сделок в случаях, предусмотренных </w:t>
      </w:r>
      <w:r w:rsidRPr="009B49F3">
        <w:rPr>
          <w:sz w:val="22"/>
          <w:szCs w:val="22"/>
        </w:rPr>
        <w:t>Федеральным законом «Об акционерных обществах»</w:t>
      </w:r>
      <w:r w:rsidRPr="009B49F3">
        <w:rPr>
          <w:rFonts w:eastAsiaTheme="minorHAnsi"/>
          <w:sz w:val="22"/>
          <w:szCs w:val="22"/>
        </w:rPr>
        <w:t>;</w:t>
      </w:r>
    </w:p>
    <w:p w:rsidR="00291A2A" w:rsidRPr="00D7022C" w:rsidRDefault="00291A2A" w:rsidP="0082129C">
      <w:pPr>
        <w:numPr>
          <w:ilvl w:val="2"/>
          <w:numId w:val="31"/>
        </w:numPr>
        <w:tabs>
          <w:tab w:val="left" w:pos="709"/>
        </w:tabs>
        <w:autoSpaceDE/>
        <w:autoSpaceDN/>
        <w:ind w:left="709" w:hanging="709"/>
        <w:jc w:val="both"/>
        <w:rPr>
          <w:sz w:val="22"/>
          <w:szCs w:val="22"/>
        </w:rPr>
      </w:pPr>
      <w:r w:rsidRPr="009B49F3">
        <w:rPr>
          <w:rFonts w:eastAsiaTheme="minorHAnsi"/>
          <w:sz w:val="22"/>
          <w:szCs w:val="22"/>
        </w:rPr>
        <w:t xml:space="preserve">согласие на совершение или последующее одобрение сделок, предусмотренных </w:t>
      </w:r>
      <w:hyperlink r:id="rId35" w:history="1">
        <w:r w:rsidRPr="00D7022C">
          <w:rPr>
            <w:rFonts w:eastAsiaTheme="minorHAnsi"/>
            <w:sz w:val="22"/>
            <w:szCs w:val="22"/>
          </w:rPr>
          <w:t>главой XI</w:t>
        </w:r>
      </w:hyperlink>
      <w:r w:rsidRPr="00D7022C">
        <w:rPr>
          <w:rFonts w:eastAsiaTheme="minorHAnsi"/>
          <w:sz w:val="22"/>
          <w:szCs w:val="22"/>
        </w:rPr>
        <w:t xml:space="preserve"> </w:t>
      </w:r>
      <w:r w:rsidRPr="00D7022C">
        <w:rPr>
          <w:sz w:val="22"/>
          <w:szCs w:val="22"/>
        </w:rPr>
        <w:t>Федеральным законом «Об акционерных обществах»</w:t>
      </w:r>
      <w:r w:rsidRPr="00D7022C">
        <w:rPr>
          <w:rFonts w:eastAsiaTheme="minorHAnsi"/>
          <w:sz w:val="22"/>
          <w:szCs w:val="22"/>
        </w:rPr>
        <w:t>;</w:t>
      </w:r>
    </w:p>
    <w:p w:rsidR="00291A2A" w:rsidRPr="00D7022C" w:rsidRDefault="00291A2A" w:rsidP="0082129C">
      <w:pPr>
        <w:numPr>
          <w:ilvl w:val="2"/>
          <w:numId w:val="31"/>
        </w:numPr>
        <w:tabs>
          <w:tab w:val="left" w:pos="709"/>
        </w:tabs>
        <w:autoSpaceDE/>
        <w:autoSpaceDN/>
        <w:ind w:left="709" w:hanging="709"/>
        <w:jc w:val="both"/>
        <w:rPr>
          <w:sz w:val="22"/>
          <w:szCs w:val="22"/>
        </w:rPr>
      </w:pPr>
      <w:r w:rsidRPr="00D7022C">
        <w:rPr>
          <w:sz w:val="22"/>
          <w:szCs w:val="22"/>
        </w:rPr>
        <w:t xml:space="preserve">согласие на совершение или последующее одобрение сделок, связанных с приобретением, отчуждением или возможностью отчуждения Обществом прямо или косвенно недвижимого имущества (в том числе земельных участков), сделки, связанные с получением или предоставлением займом, кредитов, залогов, поручительств, в случаях, если указанные сделки не подпадают под признаки крупных сделок, предусмотренных статьей 79 Федерального закона «Об акционерных обществах» и подпунктом </w:t>
      </w:r>
      <w:r>
        <w:rPr>
          <w:sz w:val="22"/>
          <w:szCs w:val="22"/>
        </w:rPr>
        <w:t>8.10.18</w:t>
      </w:r>
      <w:r w:rsidRPr="00D7022C">
        <w:rPr>
          <w:sz w:val="22"/>
          <w:szCs w:val="22"/>
        </w:rPr>
        <w:t xml:space="preserve"> </w:t>
      </w:r>
      <w:r w:rsidRPr="00D7022C">
        <w:rPr>
          <w:bCs/>
          <w:iCs/>
          <w:sz w:val="22"/>
          <w:szCs w:val="22"/>
        </w:rPr>
        <w:t xml:space="preserve">пункта </w:t>
      </w:r>
      <w:r>
        <w:rPr>
          <w:bCs/>
          <w:iCs/>
          <w:sz w:val="22"/>
          <w:szCs w:val="22"/>
        </w:rPr>
        <w:t>8.10</w:t>
      </w:r>
      <w:r w:rsidRPr="00D7022C">
        <w:rPr>
          <w:bCs/>
          <w:iCs/>
          <w:sz w:val="22"/>
          <w:szCs w:val="22"/>
        </w:rPr>
        <w:t xml:space="preserve"> статьи </w:t>
      </w:r>
      <w:r>
        <w:rPr>
          <w:bCs/>
          <w:iCs/>
          <w:sz w:val="22"/>
          <w:szCs w:val="22"/>
        </w:rPr>
        <w:t>8</w:t>
      </w:r>
      <w:r w:rsidRPr="00D7022C">
        <w:rPr>
          <w:bCs/>
          <w:iCs/>
          <w:sz w:val="22"/>
          <w:szCs w:val="22"/>
        </w:rPr>
        <w:t xml:space="preserve"> </w:t>
      </w:r>
      <w:r w:rsidRPr="00D7022C">
        <w:rPr>
          <w:sz w:val="22"/>
          <w:szCs w:val="22"/>
        </w:rPr>
        <w:t>настоящего Устава</w:t>
      </w:r>
      <w:r>
        <w:rPr>
          <w:sz w:val="22"/>
          <w:szCs w:val="22"/>
        </w:rPr>
        <w:t>.</w:t>
      </w:r>
    </w:p>
    <w:p w:rsidR="00291A2A" w:rsidRPr="009B49F3" w:rsidRDefault="00291A2A" w:rsidP="0082129C">
      <w:pPr>
        <w:numPr>
          <w:ilvl w:val="2"/>
          <w:numId w:val="31"/>
        </w:numPr>
        <w:tabs>
          <w:tab w:val="left" w:pos="709"/>
        </w:tabs>
        <w:autoSpaceDE/>
        <w:autoSpaceDN/>
        <w:ind w:left="709" w:hanging="709"/>
        <w:jc w:val="both"/>
        <w:rPr>
          <w:sz w:val="22"/>
          <w:szCs w:val="22"/>
        </w:rPr>
      </w:pPr>
      <w:r w:rsidRPr="009B49F3">
        <w:rPr>
          <w:rFonts w:eastAsiaTheme="minorHAnsi"/>
          <w:sz w:val="22"/>
          <w:szCs w:val="22"/>
        </w:rPr>
        <w:t>утверждение регистратора общества и условий договора с ним, а также расторжение договора с ним;</w:t>
      </w:r>
    </w:p>
    <w:p w:rsidR="00291A2A" w:rsidRPr="009B49F3" w:rsidRDefault="00291A2A" w:rsidP="0082129C">
      <w:pPr>
        <w:numPr>
          <w:ilvl w:val="2"/>
          <w:numId w:val="31"/>
        </w:numPr>
        <w:tabs>
          <w:tab w:val="left" w:pos="709"/>
        </w:tabs>
        <w:autoSpaceDE/>
        <w:autoSpaceDN/>
        <w:ind w:left="709" w:hanging="709"/>
        <w:jc w:val="both"/>
        <w:rPr>
          <w:sz w:val="22"/>
          <w:szCs w:val="22"/>
        </w:rPr>
      </w:pPr>
      <w:r w:rsidRPr="009B49F3">
        <w:rPr>
          <w:rFonts w:eastAsiaTheme="minorHAnsi"/>
          <w:sz w:val="22"/>
          <w:szCs w:val="22"/>
        </w:rPr>
        <w:t xml:space="preserve">принятие решений об участии и о прекращении участия общества в других организациях (за исключением организаций, указанных в </w:t>
      </w:r>
      <w:r w:rsidRPr="009B49F3">
        <w:rPr>
          <w:sz w:val="22"/>
          <w:szCs w:val="22"/>
        </w:rPr>
        <w:t>подпункте 8.1</w:t>
      </w:r>
      <w:r>
        <w:rPr>
          <w:sz w:val="22"/>
          <w:szCs w:val="22"/>
        </w:rPr>
        <w:t>0</w:t>
      </w:r>
      <w:r w:rsidRPr="009B49F3">
        <w:rPr>
          <w:sz w:val="22"/>
          <w:szCs w:val="22"/>
        </w:rPr>
        <w:t>.19 пункта 8.1</w:t>
      </w:r>
      <w:r>
        <w:rPr>
          <w:sz w:val="22"/>
          <w:szCs w:val="22"/>
        </w:rPr>
        <w:t>0</w:t>
      </w:r>
      <w:r w:rsidRPr="009B49F3">
        <w:rPr>
          <w:sz w:val="22"/>
          <w:szCs w:val="22"/>
        </w:rPr>
        <w:t xml:space="preserve"> статьи 8 настоящего Устава</w:t>
      </w:r>
      <w:r w:rsidRPr="009B49F3">
        <w:rPr>
          <w:rFonts w:eastAsiaTheme="minorHAnsi"/>
          <w:sz w:val="22"/>
          <w:szCs w:val="22"/>
        </w:rPr>
        <w:t>);</w:t>
      </w:r>
    </w:p>
    <w:p w:rsidR="00291A2A" w:rsidRDefault="00291A2A" w:rsidP="0082129C">
      <w:pPr>
        <w:numPr>
          <w:ilvl w:val="2"/>
          <w:numId w:val="31"/>
        </w:numPr>
        <w:tabs>
          <w:tab w:val="left" w:pos="709"/>
        </w:tabs>
        <w:autoSpaceDE/>
        <w:autoSpaceDN/>
        <w:ind w:left="709" w:hanging="709"/>
        <w:jc w:val="both"/>
        <w:rPr>
          <w:sz w:val="22"/>
          <w:szCs w:val="22"/>
        </w:rPr>
      </w:pPr>
      <w:r w:rsidRPr="009B49F3">
        <w:rPr>
          <w:rFonts w:eastAsiaTheme="minorHAnsi"/>
          <w:sz w:val="22"/>
          <w:szCs w:val="22"/>
        </w:rPr>
        <w:t>обращение с заявлением о листинге акций общества и (или) эмиссионных ценных бумаг общества, конвертируемых в акции общества;</w:t>
      </w:r>
    </w:p>
    <w:p w:rsidR="00291A2A" w:rsidRPr="006B40FF" w:rsidRDefault="00291A2A" w:rsidP="0082129C">
      <w:pPr>
        <w:numPr>
          <w:ilvl w:val="2"/>
          <w:numId w:val="31"/>
        </w:numPr>
        <w:tabs>
          <w:tab w:val="left" w:pos="709"/>
        </w:tabs>
        <w:autoSpaceDE/>
        <w:autoSpaceDN/>
        <w:ind w:left="709" w:hanging="709"/>
        <w:jc w:val="both"/>
        <w:rPr>
          <w:sz w:val="22"/>
          <w:szCs w:val="22"/>
        </w:rPr>
      </w:pPr>
      <w:r>
        <w:t>предварительное утверждение годового отчета общества;</w:t>
      </w:r>
    </w:p>
    <w:p w:rsidR="00291A2A" w:rsidRDefault="00291A2A" w:rsidP="0082129C">
      <w:pPr>
        <w:numPr>
          <w:ilvl w:val="2"/>
          <w:numId w:val="31"/>
        </w:numPr>
        <w:tabs>
          <w:tab w:val="left" w:pos="709"/>
        </w:tabs>
        <w:autoSpaceDE/>
        <w:autoSpaceDN/>
        <w:ind w:left="709" w:hanging="709"/>
        <w:jc w:val="both"/>
        <w:rPr>
          <w:sz w:val="22"/>
          <w:szCs w:val="22"/>
        </w:rPr>
      </w:pPr>
      <w:r w:rsidRPr="009B49F3">
        <w:rPr>
          <w:sz w:val="22"/>
          <w:szCs w:val="22"/>
        </w:rPr>
        <w:t>назначение лица, ответственного за организацию и осуществление внутреннего аудита в соответствии с требованиями Федерального закона «Об акционерных обществах»;</w:t>
      </w:r>
    </w:p>
    <w:p w:rsidR="00291A2A" w:rsidRPr="009B49F3" w:rsidRDefault="00291A2A" w:rsidP="0082129C">
      <w:pPr>
        <w:numPr>
          <w:ilvl w:val="2"/>
          <w:numId w:val="31"/>
        </w:numPr>
        <w:tabs>
          <w:tab w:val="left" w:pos="709"/>
        </w:tabs>
        <w:autoSpaceDE/>
        <w:autoSpaceDN/>
        <w:ind w:left="709" w:hanging="709"/>
        <w:jc w:val="both"/>
        <w:rPr>
          <w:sz w:val="22"/>
          <w:szCs w:val="22"/>
        </w:rPr>
      </w:pPr>
      <w:r w:rsidRPr="009B49F3">
        <w:rPr>
          <w:sz w:val="22"/>
          <w:szCs w:val="22"/>
        </w:rPr>
        <w:t>решение иных вопросов, предусмотренных Законом и настоящим Уставом.</w:t>
      </w:r>
      <w:r w:rsidR="009168D1">
        <w:rPr>
          <w:sz w:val="22"/>
          <w:szCs w:val="22"/>
        </w:rPr>
        <w:t>».</w:t>
      </w:r>
    </w:p>
    <w:p w:rsidR="00291A2A" w:rsidRDefault="00291A2A" w:rsidP="00A82EDF">
      <w:pPr>
        <w:autoSpaceDE/>
        <w:autoSpaceDN/>
        <w:jc w:val="both"/>
        <w:rPr>
          <w:sz w:val="22"/>
          <w:szCs w:val="22"/>
        </w:rPr>
      </w:pPr>
    </w:p>
    <w:p w:rsidR="003A3ACB" w:rsidRPr="00743A08" w:rsidRDefault="003A3ACB" w:rsidP="003A3ACB">
      <w:pPr>
        <w:pStyle w:val="Standard"/>
        <w:tabs>
          <w:tab w:val="left" w:pos="900"/>
          <w:tab w:val="left" w:pos="1134"/>
        </w:tabs>
        <w:spacing w:line="240" w:lineRule="auto"/>
        <w:ind w:firstLine="0"/>
        <w:rPr>
          <w:color w:val="000000"/>
          <w:sz w:val="22"/>
          <w:szCs w:val="22"/>
          <w:u w:val="single"/>
        </w:rPr>
      </w:pPr>
      <w:r w:rsidRPr="00743A08">
        <w:rPr>
          <w:color w:val="000000"/>
          <w:sz w:val="22"/>
          <w:szCs w:val="22"/>
          <w:u w:val="single"/>
        </w:rPr>
        <w:t xml:space="preserve">Компетенция </w:t>
      </w:r>
      <w:r w:rsidR="009168D1">
        <w:rPr>
          <w:color w:val="000000"/>
          <w:sz w:val="22"/>
          <w:szCs w:val="22"/>
          <w:u w:val="single"/>
        </w:rPr>
        <w:t>Генерального д</w:t>
      </w:r>
      <w:r w:rsidRPr="00743A08">
        <w:rPr>
          <w:color w:val="000000"/>
          <w:sz w:val="22"/>
          <w:szCs w:val="22"/>
          <w:u w:val="single"/>
        </w:rPr>
        <w:t>иректора Эмитента в соответствии с его уставом:</w:t>
      </w:r>
    </w:p>
    <w:p w:rsidR="003A3ACB" w:rsidRDefault="003A3ACB" w:rsidP="00880EF3">
      <w:pPr>
        <w:tabs>
          <w:tab w:val="left" w:pos="709"/>
        </w:tabs>
        <w:autoSpaceDE/>
        <w:autoSpaceDN/>
        <w:ind w:left="709" w:hanging="709"/>
        <w:jc w:val="both"/>
        <w:rPr>
          <w:sz w:val="22"/>
          <w:szCs w:val="22"/>
        </w:rPr>
      </w:pPr>
      <w:r w:rsidRPr="00743A08">
        <w:rPr>
          <w:sz w:val="22"/>
          <w:szCs w:val="22"/>
        </w:rPr>
        <w:t xml:space="preserve">«10.2.   </w:t>
      </w:r>
      <w:r w:rsidR="00880EF3" w:rsidRPr="005120B5">
        <w:rPr>
          <w:sz w:val="22"/>
          <w:szCs w:val="22"/>
        </w:rPr>
        <w:t>Генеральный директор осуществляет руководство текущей деятельностью Общества и подотчетен Совету директоров и Общему собранию акционеров Общества</w:t>
      </w:r>
      <w:r w:rsidR="006506BE">
        <w:rPr>
          <w:sz w:val="22"/>
          <w:szCs w:val="22"/>
        </w:rPr>
        <w:t>»</w:t>
      </w:r>
      <w:r w:rsidRPr="00743A08">
        <w:rPr>
          <w:sz w:val="22"/>
          <w:szCs w:val="22"/>
        </w:rPr>
        <w:t xml:space="preserve">. </w:t>
      </w:r>
    </w:p>
    <w:p w:rsidR="006506BE" w:rsidRPr="00743A08" w:rsidRDefault="006506BE" w:rsidP="00880EF3">
      <w:pPr>
        <w:tabs>
          <w:tab w:val="left" w:pos="709"/>
        </w:tabs>
        <w:autoSpaceDE/>
        <w:autoSpaceDN/>
        <w:ind w:left="709" w:hanging="709"/>
        <w:jc w:val="both"/>
        <w:rPr>
          <w:sz w:val="22"/>
          <w:szCs w:val="22"/>
        </w:rPr>
      </w:pPr>
      <w:r>
        <w:rPr>
          <w:sz w:val="22"/>
          <w:szCs w:val="22"/>
        </w:rPr>
        <w:t>«</w:t>
      </w:r>
      <w:r w:rsidR="00880EF3">
        <w:rPr>
          <w:sz w:val="22"/>
          <w:szCs w:val="22"/>
        </w:rPr>
        <w:t xml:space="preserve">10.7.  </w:t>
      </w:r>
      <w:r w:rsidR="00880EF3" w:rsidRPr="005120B5">
        <w:rPr>
          <w:sz w:val="22"/>
          <w:szCs w:val="22"/>
        </w:rPr>
        <w:t>Права и обязанности Генерального директора определяются в соответствии с законодательством Российской Федерации, настоящим Уставом и трудовым договором, заключаемым с Обществом</w:t>
      </w:r>
      <w:r w:rsidR="00880EF3">
        <w:rPr>
          <w:sz w:val="22"/>
          <w:szCs w:val="22"/>
        </w:rPr>
        <w:t>.</w:t>
      </w:r>
    </w:p>
    <w:p w:rsidR="003A3ACB" w:rsidRPr="00743A08" w:rsidRDefault="00880EF3" w:rsidP="00880EF3">
      <w:pPr>
        <w:tabs>
          <w:tab w:val="left" w:pos="709"/>
        </w:tabs>
        <w:autoSpaceDE/>
        <w:autoSpaceDN/>
        <w:ind w:left="709" w:hanging="709"/>
        <w:jc w:val="both"/>
        <w:rPr>
          <w:sz w:val="22"/>
          <w:szCs w:val="22"/>
        </w:rPr>
      </w:pPr>
      <w:r>
        <w:rPr>
          <w:sz w:val="22"/>
          <w:szCs w:val="22"/>
        </w:rPr>
        <w:t xml:space="preserve">10.8.  </w:t>
      </w:r>
      <w:r w:rsidRPr="005120B5">
        <w:rPr>
          <w:sz w:val="22"/>
          <w:szCs w:val="22"/>
        </w:rPr>
        <w:t>Генеральный директор Общества наделен всей полнотой необходимых полномочий для осуществления оперативного руководства текущей деятельностью Общества и решения соответствующих вопросов, не отнесенных к компетенции Общего собрания акционеров Общества и Совета директоров Общества</w:t>
      </w:r>
      <w:r w:rsidR="003A3ACB" w:rsidRPr="00743A08">
        <w:rPr>
          <w:sz w:val="22"/>
          <w:szCs w:val="22"/>
        </w:rPr>
        <w:t>.</w:t>
      </w:r>
    </w:p>
    <w:p w:rsidR="003A3ACB" w:rsidRPr="00743A08" w:rsidRDefault="003A3ACB" w:rsidP="00880EF3">
      <w:pPr>
        <w:tabs>
          <w:tab w:val="left" w:pos="709"/>
        </w:tabs>
        <w:autoSpaceDE/>
        <w:autoSpaceDN/>
        <w:ind w:left="709" w:hanging="709"/>
        <w:jc w:val="both"/>
        <w:rPr>
          <w:sz w:val="22"/>
          <w:szCs w:val="22"/>
        </w:rPr>
      </w:pPr>
      <w:r w:rsidRPr="00743A08">
        <w:rPr>
          <w:sz w:val="22"/>
          <w:szCs w:val="22"/>
        </w:rPr>
        <w:t>10.</w:t>
      </w:r>
      <w:r w:rsidR="00880EF3">
        <w:rPr>
          <w:sz w:val="22"/>
          <w:szCs w:val="22"/>
        </w:rPr>
        <w:t>9</w:t>
      </w:r>
      <w:r w:rsidRPr="00743A08">
        <w:rPr>
          <w:sz w:val="22"/>
          <w:szCs w:val="22"/>
        </w:rPr>
        <w:t xml:space="preserve">.   </w:t>
      </w:r>
      <w:r w:rsidR="00880EF3" w:rsidRPr="005120B5">
        <w:rPr>
          <w:sz w:val="22"/>
          <w:szCs w:val="22"/>
        </w:rPr>
        <w:t>Генеральный директор представляет интересы Общества и действует от имени Общества без доверенности в силу действующего законодательства Российской Федерации, настоящего Устава и трудового договора между Генеральным директором и Обществом</w:t>
      </w:r>
      <w:r w:rsidRPr="00743A08">
        <w:rPr>
          <w:sz w:val="22"/>
          <w:szCs w:val="22"/>
        </w:rPr>
        <w:t xml:space="preserve">. </w:t>
      </w:r>
    </w:p>
    <w:p w:rsidR="003A3ACB" w:rsidRPr="00880EF3" w:rsidRDefault="00880EF3" w:rsidP="0082129C">
      <w:pPr>
        <w:pStyle w:val="ac"/>
        <w:numPr>
          <w:ilvl w:val="1"/>
          <w:numId w:val="54"/>
        </w:numPr>
        <w:spacing w:after="0" w:line="240" w:lineRule="auto"/>
        <w:ind w:left="709" w:hanging="709"/>
        <w:jc w:val="both"/>
        <w:rPr>
          <w:rFonts w:ascii="Times New Roman" w:hAnsi="Times New Roman"/>
        </w:rPr>
      </w:pPr>
      <w:r w:rsidRPr="00880EF3">
        <w:rPr>
          <w:rFonts w:ascii="Times New Roman" w:hAnsi="Times New Roman"/>
        </w:rPr>
        <w:t xml:space="preserve">Компетенция </w:t>
      </w:r>
      <w:r w:rsidRPr="00880EF3">
        <w:rPr>
          <w:rFonts w:ascii="Times New Roman" w:hAnsi="Times New Roman"/>
          <w:color w:val="000000"/>
          <w:w w:val="0"/>
        </w:rPr>
        <w:t>Генерального директора</w:t>
      </w:r>
      <w:r w:rsidR="003A3ACB" w:rsidRPr="00880EF3">
        <w:rPr>
          <w:rFonts w:ascii="Times New Roman" w:hAnsi="Times New Roman"/>
        </w:rPr>
        <w:t>:</w:t>
      </w:r>
    </w:p>
    <w:p w:rsidR="00880EF3" w:rsidRPr="00880EF3" w:rsidRDefault="00880EF3" w:rsidP="0082129C">
      <w:pPr>
        <w:pStyle w:val="26"/>
        <w:numPr>
          <w:ilvl w:val="0"/>
          <w:numId w:val="18"/>
        </w:numPr>
        <w:shd w:val="clear" w:color="auto" w:fill="FFFFFF" w:themeFill="background1"/>
        <w:tabs>
          <w:tab w:val="left" w:pos="0"/>
          <w:tab w:val="left" w:pos="1418"/>
        </w:tabs>
        <w:spacing w:after="0" w:line="240" w:lineRule="auto"/>
        <w:ind w:left="1134" w:hanging="425"/>
        <w:jc w:val="both"/>
        <w:rPr>
          <w:sz w:val="22"/>
          <w:szCs w:val="22"/>
        </w:rPr>
      </w:pPr>
      <w:r w:rsidRPr="00880EF3">
        <w:rPr>
          <w:color w:val="000000"/>
          <w:sz w:val="22"/>
          <w:szCs w:val="22"/>
        </w:rPr>
        <w:t>осуществляет оперативное руководство текущей деятельности Общества в соответствии с его программами и планами;</w:t>
      </w:r>
    </w:p>
    <w:p w:rsidR="00880EF3" w:rsidRPr="00880EF3" w:rsidRDefault="00880EF3" w:rsidP="0082129C">
      <w:pPr>
        <w:pStyle w:val="26"/>
        <w:numPr>
          <w:ilvl w:val="0"/>
          <w:numId w:val="18"/>
        </w:numPr>
        <w:shd w:val="clear" w:color="auto" w:fill="FFFFFF" w:themeFill="background1"/>
        <w:tabs>
          <w:tab w:val="left" w:pos="0"/>
          <w:tab w:val="left" w:pos="1418"/>
        </w:tabs>
        <w:spacing w:after="0" w:line="240" w:lineRule="auto"/>
        <w:ind w:left="1134" w:hanging="425"/>
        <w:jc w:val="both"/>
        <w:rPr>
          <w:sz w:val="22"/>
          <w:szCs w:val="22"/>
        </w:rPr>
      </w:pPr>
      <w:r w:rsidRPr="00880EF3">
        <w:rPr>
          <w:sz w:val="22"/>
          <w:szCs w:val="22"/>
        </w:rPr>
        <w:lastRenderedPageBreak/>
        <w:t>обеспечивает исполнение решений Общих собраний акционеров и Совета директоров Общества;</w:t>
      </w:r>
    </w:p>
    <w:p w:rsidR="00880EF3" w:rsidRPr="00880EF3" w:rsidRDefault="00880EF3" w:rsidP="0082129C">
      <w:pPr>
        <w:pStyle w:val="26"/>
        <w:numPr>
          <w:ilvl w:val="0"/>
          <w:numId w:val="18"/>
        </w:numPr>
        <w:shd w:val="clear" w:color="auto" w:fill="FFFFFF" w:themeFill="background1"/>
        <w:tabs>
          <w:tab w:val="left" w:pos="0"/>
          <w:tab w:val="left" w:pos="1418"/>
        </w:tabs>
        <w:spacing w:after="0" w:line="240" w:lineRule="auto"/>
        <w:ind w:left="1134" w:hanging="425"/>
        <w:jc w:val="both"/>
        <w:rPr>
          <w:sz w:val="22"/>
          <w:szCs w:val="22"/>
        </w:rPr>
      </w:pPr>
      <w:r w:rsidRPr="00880EF3">
        <w:rPr>
          <w:color w:val="000000"/>
          <w:sz w:val="22"/>
          <w:szCs w:val="22"/>
        </w:rPr>
        <w:t>выступает без доверенности от имени Общества, представление его во всех учреждениях, предприятиях и организациях, как в Российской Федерации, так и за границей;</w:t>
      </w:r>
    </w:p>
    <w:p w:rsidR="00880EF3" w:rsidRPr="00880EF3" w:rsidRDefault="00880EF3" w:rsidP="0082129C">
      <w:pPr>
        <w:pStyle w:val="26"/>
        <w:numPr>
          <w:ilvl w:val="0"/>
          <w:numId w:val="18"/>
        </w:numPr>
        <w:shd w:val="clear" w:color="auto" w:fill="FFFFFF" w:themeFill="background1"/>
        <w:tabs>
          <w:tab w:val="left" w:pos="0"/>
          <w:tab w:val="left" w:pos="1418"/>
        </w:tabs>
        <w:spacing w:after="0" w:line="240" w:lineRule="auto"/>
        <w:ind w:left="1134" w:hanging="425"/>
        <w:jc w:val="both"/>
        <w:rPr>
          <w:sz w:val="22"/>
          <w:szCs w:val="22"/>
        </w:rPr>
      </w:pPr>
      <w:r w:rsidRPr="00880EF3">
        <w:rPr>
          <w:sz w:val="22"/>
          <w:szCs w:val="22"/>
        </w:rPr>
        <w:t>представляет интересы Общества в суде, арбитражном суде и третейском суде;</w:t>
      </w:r>
    </w:p>
    <w:p w:rsidR="00880EF3" w:rsidRPr="00880EF3" w:rsidRDefault="00880EF3" w:rsidP="0082129C">
      <w:pPr>
        <w:pStyle w:val="26"/>
        <w:numPr>
          <w:ilvl w:val="0"/>
          <w:numId w:val="18"/>
        </w:numPr>
        <w:shd w:val="clear" w:color="auto" w:fill="FFFFFF" w:themeFill="background1"/>
        <w:tabs>
          <w:tab w:val="left" w:pos="0"/>
          <w:tab w:val="left" w:pos="1418"/>
        </w:tabs>
        <w:spacing w:after="0" w:line="240" w:lineRule="auto"/>
        <w:ind w:left="1134" w:hanging="425"/>
        <w:jc w:val="both"/>
        <w:rPr>
          <w:sz w:val="22"/>
          <w:szCs w:val="22"/>
        </w:rPr>
      </w:pPr>
      <w:r w:rsidRPr="00880EF3">
        <w:rPr>
          <w:sz w:val="22"/>
          <w:szCs w:val="22"/>
        </w:rPr>
        <w:t>выдает доверенности на совершение любых действий от имени Общества, в том числе с правом передоверия;</w:t>
      </w:r>
    </w:p>
    <w:p w:rsidR="00880EF3" w:rsidRPr="00880EF3" w:rsidRDefault="00880EF3" w:rsidP="0082129C">
      <w:pPr>
        <w:pStyle w:val="26"/>
        <w:numPr>
          <w:ilvl w:val="0"/>
          <w:numId w:val="18"/>
        </w:numPr>
        <w:shd w:val="clear" w:color="auto" w:fill="FFFFFF" w:themeFill="background1"/>
        <w:tabs>
          <w:tab w:val="left" w:pos="0"/>
          <w:tab w:val="left" w:pos="1418"/>
        </w:tabs>
        <w:spacing w:after="0" w:line="240" w:lineRule="auto"/>
        <w:ind w:left="1134" w:hanging="425"/>
        <w:jc w:val="both"/>
        <w:rPr>
          <w:sz w:val="22"/>
          <w:szCs w:val="22"/>
        </w:rPr>
      </w:pPr>
      <w:r w:rsidRPr="00880EF3">
        <w:rPr>
          <w:color w:val="000000"/>
          <w:sz w:val="22"/>
          <w:szCs w:val="22"/>
        </w:rPr>
        <w:t>открывает в банках расчетные и другие счета Общества;</w:t>
      </w:r>
    </w:p>
    <w:p w:rsidR="00880EF3" w:rsidRPr="00880EF3" w:rsidRDefault="00880EF3" w:rsidP="0082129C">
      <w:pPr>
        <w:pStyle w:val="26"/>
        <w:numPr>
          <w:ilvl w:val="0"/>
          <w:numId w:val="18"/>
        </w:numPr>
        <w:shd w:val="clear" w:color="auto" w:fill="FFFFFF" w:themeFill="background1"/>
        <w:tabs>
          <w:tab w:val="left" w:pos="0"/>
          <w:tab w:val="left" w:pos="1418"/>
        </w:tabs>
        <w:spacing w:after="0" w:line="240" w:lineRule="auto"/>
        <w:ind w:left="1134" w:hanging="425"/>
        <w:jc w:val="both"/>
        <w:rPr>
          <w:sz w:val="22"/>
          <w:szCs w:val="22"/>
        </w:rPr>
      </w:pPr>
      <w:r w:rsidRPr="00880EF3">
        <w:rPr>
          <w:sz w:val="22"/>
          <w:szCs w:val="22"/>
        </w:rPr>
        <w:t>совершает сделки и иные юридически значимые действия от имени Общества без доверенности;</w:t>
      </w:r>
    </w:p>
    <w:p w:rsidR="00880EF3" w:rsidRPr="00880EF3" w:rsidRDefault="00880EF3" w:rsidP="0082129C">
      <w:pPr>
        <w:pStyle w:val="26"/>
        <w:numPr>
          <w:ilvl w:val="0"/>
          <w:numId w:val="18"/>
        </w:numPr>
        <w:shd w:val="clear" w:color="auto" w:fill="FFFFFF" w:themeFill="background1"/>
        <w:tabs>
          <w:tab w:val="left" w:pos="0"/>
          <w:tab w:val="left" w:pos="1418"/>
        </w:tabs>
        <w:spacing w:after="0" w:line="240" w:lineRule="auto"/>
        <w:ind w:left="1134" w:hanging="425"/>
        <w:jc w:val="both"/>
        <w:rPr>
          <w:sz w:val="22"/>
          <w:szCs w:val="22"/>
        </w:rPr>
      </w:pPr>
      <w:r w:rsidRPr="00880EF3">
        <w:rPr>
          <w:sz w:val="22"/>
          <w:szCs w:val="22"/>
        </w:rPr>
        <w:t>издает приказы, утверждает правила, процедуры и другие внутренние документы Общества, регулирующие финансово-хозяйственную деятельность Общества, деятельность внутренних структурных подразделений Общества и другие внутренние документы за исключением документов, утверждение которых отнесено к компетенции Общего собрания акционеров, Совета директоров Общества;</w:t>
      </w:r>
    </w:p>
    <w:p w:rsidR="00880EF3" w:rsidRPr="00880EF3" w:rsidRDefault="00880EF3" w:rsidP="0082129C">
      <w:pPr>
        <w:pStyle w:val="26"/>
        <w:numPr>
          <w:ilvl w:val="0"/>
          <w:numId w:val="18"/>
        </w:numPr>
        <w:shd w:val="clear" w:color="auto" w:fill="FFFFFF" w:themeFill="background1"/>
        <w:tabs>
          <w:tab w:val="left" w:pos="0"/>
          <w:tab w:val="left" w:pos="1418"/>
        </w:tabs>
        <w:spacing w:after="0" w:line="240" w:lineRule="auto"/>
        <w:ind w:left="1134" w:hanging="425"/>
        <w:jc w:val="both"/>
        <w:rPr>
          <w:sz w:val="22"/>
          <w:szCs w:val="22"/>
        </w:rPr>
      </w:pPr>
      <w:r w:rsidRPr="00880EF3">
        <w:rPr>
          <w:sz w:val="22"/>
          <w:szCs w:val="22"/>
        </w:rPr>
        <w:t xml:space="preserve">дает указания, обязательные </w:t>
      </w:r>
      <w:r w:rsidRPr="00880EF3">
        <w:rPr>
          <w:color w:val="000000"/>
          <w:sz w:val="22"/>
          <w:szCs w:val="22"/>
        </w:rPr>
        <w:t>для исполнения всеми работниками Общества;</w:t>
      </w:r>
    </w:p>
    <w:p w:rsidR="00880EF3" w:rsidRPr="00880EF3" w:rsidRDefault="00880EF3" w:rsidP="0082129C">
      <w:pPr>
        <w:pStyle w:val="26"/>
        <w:numPr>
          <w:ilvl w:val="0"/>
          <w:numId w:val="18"/>
        </w:numPr>
        <w:shd w:val="clear" w:color="auto" w:fill="FFFFFF" w:themeFill="background1"/>
        <w:tabs>
          <w:tab w:val="left" w:pos="0"/>
          <w:tab w:val="left" w:pos="1418"/>
        </w:tabs>
        <w:spacing w:after="0" w:line="240" w:lineRule="auto"/>
        <w:ind w:left="1134" w:hanging="425"/>
        <w:jc w:val="both"/>
        <w:rPr>
          <w:sz w:val="22"/>
          <w:szCs w:val="22"/>
        </w:rPr>
      </w:pPr>
      <w:r w:rsidRPr="00880EF3">
        <w:rPr>
          <w:sz w:val="22"/>
          <w:szCs w:val="22"/>
        </w:rPr>
        <w:t>утверждает штатное расписание и должностные инструкции Общества, принимает на работу и увольняет сотрудников Общества в соответствии с законодательством  Российской Федерации, утверждает правила внутреннего трудового распорядка Общества и устанавливает в рамках своей компетенции систему оплаты труда, поощряет отличившихся работников и налагает дисциплинарные взыскания;</w:t>
      </w:r>
    </w:p>
    <w:p w:rsidR="00880EF3" w:rsidRPr="00880EF3" w:rsidRDefault="00880EF3" w:rsidP="0082129C">
      <w:pPr>
        <w:pStyle w:val="26"/>
        <w:numPr>
          <w:ilvl w:val="0"/>
          <w:numId w:val="18"/>
        </w:numPr>
        <w:shd w:val="clear" w:color="auto" w:fill="FFFFFF" w:themeFill="background1"/>
        <w:tabs>
          <w:tab w:val="left" w:pos="0"/>
          <w:tab w:val="left" w:pos="1418"/>
        </w:tabs>
        <w:spacing w:after="0" w:line="240" w:lineRule="auto"/>
        <w:ind w:left="1134" w:hanging="425"/>
        <w:jc w:val="both"/>
        <w:rPr>
          <w:sz w:val="22"/>
          <w:szCs w:val="22"/>
        </w:rPr>
      </w:pPr>
      <w:r w:rsidRPr="00880EF3">
        <w:rPr>
          <w:sz w:val="22"/>
          <w:szCs w:val="22"/>
        </w:rPr>
        <w:t>утверждает договорные цены на продукцию, тарифы и услуги;</w:t>
      </w:r>
    </w:p>
    <w:p w:rsidR="00880EF3" w:rsidRPr="00880EF3" w:rsidRDefault="00880EF3" w:rsidP="0082129C">
      <w:pPr>
        <w:pStyle w:val="26"/>
        <w:numPr>
          <w:ilvl w:val="0"/>
          <w:numId w:val="18"/>
        </w:numPr>
        <w:shd w:val="clear" w:color="auto" w:fill="FFFFFF" w:themeFill="background1"/>
        <w:tabs>
          <w:tab w:val="left" w:pos="0"/>
          <w:tab w:val="left" w:pos="1418"/>
        </w:tabs>
        <w:spacing w:after="0" w:line="240" w:lineRule="auto"/>
        <w:ind w:left="1134" w:hanging="425"/>
        <w:jc w:val="both"/>
        <w:rPr>
          <w:sz w:val="22"/>
          <w:szCs w:val="22"/>
        </w:rPr>
      </w:pPr>
      <w:r w:rsidRPr="00880EF3">
        <w:rPr>
          <w:sz w:val="22"/>
          <w:szCs w:val="22"/>
        </w:rPr>
        <w:t>организует бухгалтерский и налоговый учет и отчетность, обеспечивает сохранность учетных документов, регистров бухгалтерского учета и бухгалтерской (финансовой) отчетности;</w:t>
      </w:r>
    </w:p>
    <w:p w:rsidR="00880EF3" w:rsidRPr="00880EF3" w:rsidRDefault="00880EF3" w:rsidP="0082129C">
      <w:pPr>
        <w:pStyle w:val="26"/>
        <w:numPr>
          <w:ilvl w:val="0"/>
          <w:numId w:val="18"/>
        </w:numPr>
        <w:shd w:val="clear" w:color="auto" w:fill="FFFFFF" w:themeFill="background1"/>
        <w:tabs>
          <w:tab w:val="left" w:pos="0"/>
          <w:tab w:val="left" w:pos="1418"/>
        </w:tabs>
        <w:spacing w:after="0" w:line="240" w:lineRule="auto"/>
        <w:ind w:left="1134" w:hanging="425"/>
        <w:jc w:val="both"/>
        <w:rPr>
          <w:sz w:val="22"/>
          <w:szCs w:val="22"/>
        </w:rPr>
      </w:pPr>
      <w:r w:rsidRPr="00880EF3">
        <w:rPr>
          <w:sz w:val="22"/>
          <w:szCs w:val="22"/>
        </w:rPr>
        <w:t>принимает меры для обеспечения сохранности коммерческой и конфиденциальной информации, относящейся к Обществу;</w:t>
      </w:r>
    </w:p>
    <w:p w:rsidR="00880EF3" w:rsidRPr="00880EF3" w:rsidRDefault="00880EF3" w:rsidP="0082129C">
      <w:pPr>
        <w:pStyle w:val="26"/>
        <w:numPr>
          <w:ilvl w:val="0"/>
          <w:numId w:val="18"/>
        </w:numPr>
        <w:shd w:val="clear" w:color="auto" w:fill="FFFFFF" w:themeFill="background1"/>
        <w:tabs>
          <w:tab w:val="left" w:pos="0"/>
          <w:tab w:val="left" w:pos="1418"/>
        </w:tabs>
        <w:spacing w:after="0" w:line="240" w:lineRule="auto"/>
        <w:ind w:left="1134" w:hanging="425"/>
        <w:jc w:val="both"/>
        <w:rPr>
          <w:sz w:val="22"/>
          <w:szCs w:val="22"/>
        </w:rPr>
      </w:pPr>
      <w:r w:rsidRPr="00880EF3">
        <w:rPr>
          <w:sz w:val="22"/>
          <w:szCs w:val="22"/>
        </w:rPr>
        <w:t>совершает от имени Общества любые сделки, как в Российской Федерации, так и за рубежом, за исключением случаев, предусмотренных законодательством Российской Федерации;</w:t>
      </w:r>
    </w:p>
    <w:p w:rsidR="00880EF3" w:rsidRPr="00880EF3" w:rsidRDefault="00880EF3" w:rsidP="0082129C">
      <w:pPr>
        <w:pStyle w:val="26"/>
        <w:numPr>
          <w:ilvl w:val="0"/>
          <w:numId w:val="18"/>
        </w:numPr>
        <w:shd w:val="clear" w:color="auto" w:fill="FFFFFF" w:themeFill="background1"/>
        <w:tabs>
          <w:tab w:val="left" w:pos="0"/>
          <w:tab w:val="left" w:pos="1418"/>
        </w:tabs>
        <w:spacing w:after="0" w:line="240" w:lineRule="auto"/>
        <w:ind w:left="1134" w:hanging="425"/>
        <w:jc w:val="both"/>
        <w:rPr>
          <w:sz w:val="22"/>
          <w:szCs w:val="22"/>
        </w:rPr>
      </w:pPr>
      <w:r w:rsidRPr="00880EF3">
        <w:rPr>
          <w:sz w:val="22"/>
          <w:szCs w:val="22"/>
        </w:rPr>
        <w:t xml:space="preserve">с предварительного одобрения Общего собрания акционеров совершает сделки, предусмотренные подпунктами 8.10.17 и 8.10.18 </w:t>
      </w:r>
      <w:r w:rsidRPr="00880EF3">
        <w:rPr>
          <w:bCs/>
          <w:iCs/>
          <w:sz w:val="22"/>
          <w:szCs w:val="22"/>
        </w:rPr>
        <w:t xml:space="preserve">пункта 8.10 статьи 8 </w:t>
      </w:r>
      <w:r w:rsidRPr="00880EF3">
        <w:rPr>
          <w:sz w:val="22"/>
          <w:szCs w:val="22"/>
        </w:rPr>
        <w:t>настоящего Устава;</w:t>
      </w:r>
    </w:p>
    <w:p w:rsidR="00880EF3" w:rsidRPr="00880EF3" w:rsidRDefault="00880EF3" w:rsidP="0082129C">
      <w:pPr>
        <w:pStyle w:val="26"/>
        <w:numPr>
          <w:ilvl w:val="0"/>
          <w:numId w:val="18"/>
        </w:numPr>
        <w:shd w:val="clear" w:color="auto" w:fill="FFFFFF" w:themeFill="background1"/>
        <w:tabs>
          <w:tab w:val="left" w:pos="0"/>
          <w:tab w:val="left" w:pos="1418"/>
        </w:tabs>
        <w:spacing w:after="0" w:line="240" w:lineRule="auto"/>
        <w:ind w:left="1134" w:hanging="425"/>
        <w:jc w:val="both"/>
        <w:rPr>
          <w:sz w:val="22"/>
          <w:szCs w:val="22"/>
        </w:rPr>
      </w:pPr>
      <w:r w:rsidRPr="00880EF3">
        <w:rPr>
          <w:sz w:val="22"/>
          <w:szCs w:val="22"/>
        </w:rPr>
        <w:t xml:space="preserve">с предварительного одобрения Совета директоров совершает сделки, предусмотренные подпунктами 9.2.20 и 9.2.22 </w:t>
      </w:r>
      <w:r w:rsidRPr="00880EF3">
        <w:rPr>
          <w:bCs/>
          <w:iCs/>
          <w:sz w:val="22"/>
          <w:szCs w:val="22"/>
        </w:rPr>
        <w:t xml:space="preserve">пункта 9.2 статьи 9 </w:t>
      </w:r>
      <w:r w:rsidRPr="00880EF3">
        <w:rPr>
          <w:sz w:val="22"/>
          <w:szCs w:val="22"/>
        </w:rPr>
        <w:t>настоящего Устава, в том числе сделки, связанные с приобретением, отчуждением или возможностью отчуждения Обществом прямо или косвенно недвижимого имущества (в том числе земельных участков), сделки, связанные с получением или предоставлением займом, кредитов, залогов, поручительств</w:t>
      </w:r>
    </w:p>
    <w:p w:rsidR="00880EF3" w:rsidRPr="00880EF3" w:rsidRDefault="00880EF3" w:rsidP="0082129C">
      <w:pPr>
        <w:pStyle w:val="26"/>
        <w:numPr>
          <w:ilvl w:val="0"/>
          <w:numId w:val="18"/>
        </w:numPr>
        <w:shd w:val="clear" w:color="auto" w:fill="FFFFFF" w:themeFill="background1"/>
        <w:tabs>
          <w:tab w:val="left" w:pos="0"/>
          <w:tab w:val="left" w:pos="1418"/>
        </w:tabs>
        <w:spacing w:after="0" w:line="240" w:lineRule="auto"/>
        <w:ind w:left="1134" w:hanging="425"/>
        <w:jc w:val="both"/>
        <w:rPr>
          <w:sz w:val="22"/>
          <w:szCs w:val="22"/>
        </w:rPr>
      </w:pPr>
      <w:r w:rsidRPr="00880EF3">
        <w:rPr>
          <w:sz w:val="22"/>
          <w:szCs w:val="22"/>
        </w:rPr>
        <w:t>обеспечивает подготовку и проведение Общих собраний акционеров;</w:t>
      </w:r>
    </w:p>
    <w:p w:rsidR="003A3ACB" w:rsidRPr="00880EF3" w:rsidRDefault="00880EF3" w:rsidP="0082129C">
      <w:pPr>
        <w:pStyle w:val="26"/>
        <w:numPr>
          <w:ilvl w:val="0"/>
          <w:numId w:val="18"/>
        </w:numPr>
        <w:shd w:val="clear" w:color="auto" w:fill="FFFFFF" w:themeFill="background1"/>
        <w:tabs>
          <w:tab w:val="left" w:pos="0"/>
          <w:tab w:val="left" w:pos="1418"/>
        </w:tabs>
        <w:spacing w:after="0" w:line="240" w:lineRule="auto"/>
        <w:ind w:left="1134" w:hanging="425"/>
        <w:jc w:val="both"/>
        <w:rPr>
          <w:sz w:val="22"/>
          <w:szCs w:val="22"/>
        </w:rPr>
      </w:pPr>
      <w:r w:rsidRPr="00880EF3">
        <w:rPr>
          <w:sz w:val="22"/>
          <w:szCs w:val="22"/>
        </w:rPr>
        <w:t>рассматривает и решает другие вопросы текущей деятельности Общества в пределах своей компетенции, за исключением вопросов, относящихся к компетенции общего собрания акционеров и Совета директоров.</w:t>
      </w:r>
      <w:r w:rsidR="003A3ACB" w:rsidRPr="00880EF3">
        <w:rPr>
          <w:sz w:val="22"/>
          <w:szCs w:val="22"/>
        </w:rPr>
        <w:t>».</w:t>
      </w:r>
    </w:p>
    <w:p w:rsidR="003A3ACB" w:rsidRPr="00743A08" w:rsidRDefault="003A3ACB" w:rsidP="003A3ACB">
      <w:pPr>
        <w:autoSpaceDE/>
        <w:autoSpaceDN/>
        <w:jc w:val="both"/>
        <w:rPr>
          <w:sz w:val="22"/>
          <w:szCs w:val="22"/>
        </w:rPr>
      </w:pPr>
    </w:p>
    <w:p w:rsidR="006C4B97" w:rsidRPr="00743A08" w:rsidRDefault="006C4B97" w:rsidP="006C4B97">
      <w:pPr>
        <w:pStyle w:val="Standard"/>
        <w:tabs>
          <w:tab w:val="left" w:pos="900"/>
          <w:tab w:val="left" w:pos="1134"/>
        </w:tabs>
        <w:spacing w:line="240" w:lineRule="auto"/>
        <w:ind w:firstLine="0"/>
        <w:rPr>
          <w:color w:val="000000"/>
          <w:sz w:val="22"/>
          <w:szCs w:val="22"/>
        </w:rPr>
      </w:pPr>
      <w:r w:rsidRPr="00743A08">
        <w:rPr>
          <w:i/>
          <w:color w:val="000000"/>
          <w:sz w:val="22"/>
          <w:szCs w:val="22"/>
        </w:rPr>
        <w:t>Сведения о наличии кодекса корпоративного управления эмитента либо иного аналогичного документа:</w:t>
      </w:r>
      <w:r w:rsidRPr="00743A08">
        <w:rPr>
          <w:color w:val="000000"/>
          <w:sz w:val="22"/>
          <w:szCs w:val="22"/>
        </w:rPr>
        <w:t xml:space="preserve"> кодекс корпоративного управления у эмитента отсутствует, иных аналогичных документов нет.</w:t>
      </w:r>
    </w:p>
    <w:p w:rsidR="00F61ED3" w:rsidRPr="00743A08" w:rsidRDefault="00F61ED3" w:rsidP="00F61ED3">
      <w:pPr>
        <w:pStyle w:val="Standard"/>
        <w:tabs>
          <w:tab w:val="left" w:pos="900"/>
          <w:tab w:val="left" w:pos="1134"/>
        </w:tabs>
        <w:spacing w:line="240" w:lineRule="auto"/>
        <w:ind w:firstLine="426"/>
        <w:rPr>
          <w:color w:val="000000"/>
          <w:sz w:val="22"/>
          <w:szCs w:val="22"/>
        </w:rPr>
      </w:pPr>
    </w:p>
    <w:p w:rsidR="006C4B97" w:rsidRPr="00743A08" w:rsidRDefault="006C4B97" w:rsidP="006C4B97">
      <w:pPr>
        <w:pStyle w:val="ConsPlusNormal"/>
        <w:jc w:val="both"/>
        <w:rPr>
          <w:sz w:val="22"/>
          <w:szCs w:val="22"/>
        </w:rPr>
      </w:pPr>
      <w:r w:rsidRPr="00743A08">
        <w:rPr>
          <w:i/>
          <w:sz w:val="22"/>
          <w:szCs w:val="22"/>
        </w:rPr>
        <w:t>Сведения о наличии внутренних документов эмитента, регулирующих деятельность его органов управления:</w:t>
      </w:r>
      <w:r w:rsidRPr="00743A08">
        <w:rPr>
          <w:sz w:val="22"/>
          <w:szCs w:val="22"/>
        </w:rPr>
        <w:t xml:space="preserve"> </w:t>
      </w:r>
      <w:r w:rsidRPr="00936D19">
        <w:rPr>
          <w:sz w:val="22"/>
          <w:szCs w:val="22"/>
        </w:rPr>
        <w:t>у Эмитента отсутствуют внутренние документы эмитента, регулирующие деятельность его органов управления.</w:t>
      </w:r>
    </w:p>
    <w:p w:rsidR="006C4B97" w:rsidRPr="00743A08" w:rsidRDefault="006C4B97" w:rsidP="006C4B97">
      <w:pPr>
        <w:pStyle w:val="ConsPlusNormal"/>
        <w:jc w:val="both"/>
        <w:rPr>
          <w:sz w:val="22"/>
          <w:szCs w:val="22"/>
        </w:rPr>
      </w:pPr>
    </w:p>
    <w:p w:rsidR="00CA4F65" w:rsidRPr="00880EF3" w:rsidRDefault="00F07FB5" w:rsidP="00CA4F65">
      <w:pPr>
        <w:pStyle w:val="ConsPlusNormal"/>
        <w:jc w:val="both"/>
        <w:rPr>
          <w:sz w:val="22"/>
          <w:szCs w:val="22"/>
        </w:rPr>
      </w:pPr>
      <w:r w:rsidRPr="00880EF3">
        <w:rPr>
          <w:sz w:val="22"/>
          <w:szCs w:val="22"/>
        </w:rPr>
        <w:t>А</w:t>
      </w:r>
      <w:r w:rsidR="00671E62" w:rsidRPr="00880EF3">
        <w:rPr>
          <w:sz w:val="22"/>
          <w:szCs w:val="22"/>
        </w:rPr>
        <w:t>дрес страницы в сети Интернет, на которой в свободном доступе размещен полный текст действующей редакции устава эмитента и внутренних документов, регулирующих деятельность органов эмитента, а также кодекса корпоративного управления эмитента в с</w:t>
      </w:r>
      <w:r w:rsidRPr="00880EF3">
        <w:rPr>
          <w:sz w:val="22"/>
          <w:szCs w:val="22"/>
        </w:rPr>
        <w:t xml:space="preserve">лучае его наличия: </w:t>
      </w:r>
      <w:r w:rsidR="00CE19E5" w:rsidRPr="00880EF3">
        <w:rPr>
          <w:sz w:val="22"/>
          <w:szCs w:val="22"/>
        </w:rPr>
        <w:t>у эмитента отсутствует обязанность по опубликованию данной информации.</w:t>
      </w:r>
      <w:r w:rsidR="00CA4F65" w:rsidRPr="00880EF3">
        <w:rPr>
          <w:sz w:val="22"/>
          <w:szCs w:val="22"/>
        </w:rPr>
        <w:t xml:space="preserve"> После регистрации проспекта ценных бумаг эмитент опубликует указанную информацию на странице, используемую эмитентом для раскрытия информации - </w:t>
      </w:r>
      <w:hyperlink r:id="rId36" w:tgtFrame="_blank" w:history="1">
        <w:r w:rsidR="00880EF3" w:rsidRPr="00880EF3">
          <w:rPr>
            <w:rStyle w:val="ad"/>
            <w:sz w:val="22"/>
            <w:szCs w:val="22"/>
            <w:shd w:val="clear" w:color="auto" w:fill="FFFFFF"/>
          </w:rPr>
          <w:t>https://disclosure.1prime.ru/portal/default.aspx?emId=3632000280</w:t>
        </w:r>
      </w:hyperlink>
      <w:r w:rsidR="00DE2232" w:rsidRPr="00880EF3">
        <w:rPr>
          <w:color w:val="000000"/>
          <w:sz w:val="22"/>
          <w:szCs w:val="22"/>
          <w:shd w:val="clear" w:color="auto" w:fill="FFFFFF"/>
        </w:rPr>
        <w:t>.</w:t>
      </w:r>
    </w:p>
    <w:p w:rsidR="00671E62" w:rsidRPr="00743A08" w:rsidRDefault="00671E62" w:rsidP="00671E62">
      <w:pPr>
        <w:pStyle w:val="ConsPlusNormal"/>
        <w:jc w:val="both"/>
        <w:rPr>
          <w:sz w:val="22"/>
          <w:szCs w:val="22"/>
        </w:rPr>
      </w:pPr>
    </w:p>
    <w:p w:rsidR="00671E62" w:rsidRPr="00743A08" w:rsidRDefault="00671E62" w:rsidP="00F07FB5">
      <w:pPr>
        <w:pStyle w:val="2"/>
        <w:spacing w:before="0"/>
        <w:jc w:val="both"/>
        <w:rPr>
          <w:rFonts w:ascii="Times New Roman" w:hAnsi="Times New Roman" w:cs="Times New Roman"/>
          <w:color w:val="auto"/>
          <w:sz w:val="22"/>
          <w:szCs w:val="22"/>
        </w:rPr>
      </w:pPr>
      <w:bookmarkStart w:id="103" w:name="_Toc25145078"/>
      <w:r w:rsidRPr="00743A08">
        <w:rPr>
          <w:rFonts w:ascii="Times New Roman" w:hAnsi="Times New Roman" w:cs="Times New Roman"/>
          <w:color w:val="auto"/>
          <w:sz w:val="22"/>
          <w:szCs w:val="22"/>
        </w:rPr>
        <w:t>5.2. Информация о лицах, входящих в состав органов управления эмитента</w:t>
      </w:r>
      <w:bookmarkEnd w:id="103"/>
    </w:p>
    <w:p w:rsidR="00F07FB5" w:rsidRPr="00743A08" w:rsidRDefault="00671E62" w:rsidP="00F07FB5">
      <w:pPr>
        <w:pStyle w:val="ConsPlusNormal"/>
        <w:jc w:val="both"/>
        <w:rPr>
          <w:sz w:val="22"/>
          <w:szCs w:val="22"/>
        </w:rPr>
      </w:pPr>
      <w:r w:rsidRPr="00743A08">
        <w:rPr>
          <w:sz w:val="22"/>
          <w:szCs w:val="22"/>
        </w:rPr>
        <w:t>По каждому из органов управления эмитента (за исключением общего собрания акционеров (участников) раскрывается персон</w:t>
      </w:r>
      <w:r w:rsidR="00F07FB5" w:rsidRPr="00743A08">
        <w:rPr>
          <w:sz w:val="22"/>
          <w:szCs w:val="22"/>
        </w:rPr>
        <w:t>альный состав органа управления:</w:t>
      </w:r>
    </w:p>
    <w:p w:rsidR="00F07FB5" w:rsidRPr="00743A08" w:rsidRDefault="00F07FB5" w:rsidP="00F07FB5">
      <w:pPr>
        <w:pStyle w:val="ConsPlusNormal"/>
        <w:jc w:val="both"/>
        <w:rPr>
          <w:sz w:val="22"/>
          <w:szCs w:val="22"/>
        </w:rPr>
      </w:pPr>
      <w:r w:rsidRPr="00743A08">
        <w:rPr>
          <w:sz w:val="22"/>
          <w:szCs w:val="22"/>
        </w:rPr>
        <w:t>Совет</w:t>
      </w:r>
      <w:r w:rsidR="00CA4F65" w:rsidRPr="00743A08">
        <w:rPr>
          <w:sz w:val="22"/>
          <w:szCs w:val="22"/>
        </w:rPr>
        <w:t xml:space="preserve"> директоров</w:t>
      </w:r>
      <w:r w:rsidRPr="00743A08">
        <w:rPr>
          <w:sz w:val="22"/>
          <w:szCs w:val="22"/>
        </w:rPr>
        <w:t>:</w:t>
      </w:r>
    </w:p>
    <w:p w:rsidR="006C0AA6" w:rsidRPr="006C0AA6" w:rsidRDefault="006C0AA6" w:rsidP="0082129C">
      <w:pPr>
        <w:numPr>
          <w:ilvl w:val="0"/>
          <w:numId w:val="32"/>
        </w:numPr>
        <w:autoSpaceDE/>
        <w:autoSpaceDN/>
        <w:ind w:left="284" w:hanging="284"/>
        <w:jc w:val="both"/>
        <w:rPr>
          <w:color w:val="080808"/>
          <w:sz w:val="22"/>
          <w:szCs w:val="22"/>
          <w:lang w:bidi="ru-RU"/>
        </w:rPr>
      </w:pPr>
      <w:r w:rsidRPr="006C0AA6">
        <w:rPr>
          <w:bCs/>
          <w:iCs/>
          <w:sz w:val="22"/>
          <w:szCs w:val="22"/>
        </w:rPr>
        <w:t>Валковой Юрий Иванович</w:t>
      </w:r>
      <w:r w:rsidRPr="006C0AA6">
        <w:rPr>
          <w:color w:val="080808"/>
          <w:sz w:val="22"/>
          <w:szCs w:val="22"/>
          <w:lang w:bidi="ru-RU"/>
        </w:rPr>
        <w:t xml:space="preserve"> </w:t>
      </w:r>
    </w:p>
    <w:p w:rsidR="003F0BEC" w:rsidRPr="006C0AA6" w:rsidRDefault="006C0AA6" w:rsidP="0082129C">
      <w:pPr>
        <w:numPr>
          <w:ilvl w:val="0"/>
          <w:numId w:val="32"/>
        </w:numPr>
        <w:autoSpaceDE/>
        <w:autoSpaceDN/>
        <w:ind w:left="284" w:hanging="284"/>
        <w:jc w:val="both"/>
        <w:rPr>
          <w:color w:val="080808"/>
          <w:sz w:val="22"/>
          <w:szCs w:val="22"/>
          <w:lang w:bidi="ru-RU"/>
        </w:rPr>
      </w:pPr>
      <w:r w:rsidRPr="006C0AA6">
        <w:rPr>
          <w:bCs/>
          <w:iCs/>
          <w:sz w:val="22"/>
          <w:szCs w:val="22"/>
        </w:rPr>
        <w:t>Авдулов Александр Иванович</w:t>
      </w:r>
      <w:r w:rsidR="003F0BEC" w:rsidRPr="006C0AA6">
        <w:rPr>
          <w:color w:val="080808"/>
          <w:sz w:val="22"/>
          <w:szCs w:val="22"/>
        </w:rPr>
        <w:t xml:space="preserve"> </w:t>
      </w:r>
    </w:p>
    <w:p w:rsidR="003F0BEC" w:rsidRPr="006C0AA6" w:rsidRDefault="006C0AA6" w:rsidP="0082129C">
      <w:pPr>
        <w:numPr>
          <w:ilvl w:val="0"/>
          <w:numId w:val="32"/>
        </w:numPr>
        <w:autoSpaceDE/>
        <w:autoSpaceDN/>
        <w:ind w:left="284" w:hanging="284"/>
        <w:jc w:val="both"/>
        <w:rPr>
          <w:color w:val="080808"/>
          <w:sz w:val="22"/>
          <w:szCs w:val="22"/>
          <w:lang w:bidi="ru-RU"/>
        </w:rPr>
      </w:pPr>
      <w:r w:rsidRPr="006C0AA6">
        <w:rPr>
          <w:bCs/>
          <w:iCs/>
          <w:sz w:val="22"/>
          <w:szCs w:val="22"/>
        </w:rPr>
        <w:lastRenderedPageBreak/>
        <w:t>Глаголев Виктор Николаевич</w:t>
      </w:r>
      <w:r w:rsidR="003F0BEC" w:rsidRPr="006C0AA6">
        <w:rPr>
          <w:color w:val="080808"/>
          <w:sz w:val="22"/>
          <w:szCs w:val="22"/>
        </w:rPr>
        <w:t xml:space="preserve"> </w:t>
      </w:r>
    </w:p>
    <w:p w:rsidR="003F0BEC" w:rsidRPr="006C0AA6" w:rsidRDefault="006C0AA6" w:rsidP="0082129C">
      <w:pPr>
        <w:numPr>
          <w:ilvl w:val="0"/>
          <w:numId w:val="32"/>
        </w:numPr>
        <w:autoSpaceDE/>
        <w:autoSpaceDN/>
        <w:ind w:left="284" w:hanging="284"/>
        <w:jc w:val="both"/>
        <w:rPr>
          <w:color w:val="080808"/>
          <w:sz w:val="22"/>
          <w:szCs w:val="22"/>
          <w:lang w:bidi="ru-RU"/>
        </w:rPr>
      </w:pPr>
      <w:r w:rsidRPr="006C0AA6">
        <w:rPr>
          <w:bCs/>
          <w:iCs/>
          <w:sz w:val="22"/>
          <w:szCs w:val="22"/>
        </w:rPr>
        <w:t>Ивкова Екатерина Васильевна</w:t>
      </w:r>
      <w:r w:rsidR="003F0BEC" w:rsidRPr="006C0AA6">
        <w:rPr>
          <w:color w:val="080808"/>
          <w:sz w:val="22"/>
          <w:szCs w:val="22"/>
        </w:rPr>
        <w:t xml:space="preserve"> </w:t>
      </w:r>
    </w:p>
    <w:p w:rsidR="003F0BEC" w:rsidRPr="006C0AA6" w:rsidRDefault="006C0AA6" w:rsidP="0082129C">
      <w:pPr>
        <w:numPr>
          <w:ilvl w:val="0"/>
          <w:numId w:val="32"/>
        </w:numPr>
        <w:autoSpaceDE/>
        <w:autoSpaceDN/>
        <w:ind w:left="284" w:hanging="284"/>
        <w:jc w:val="both"/>
        <w:rPr>
          <w:color w:val="080808"/>
          <w:sz w:val="22"/>
          <w:szCs w:val="22"/>
        </w:rPr>
      </w:pPr>
      <w:r w:rsidRPr="006C0AA6">
        <w:rPr>
          <w:bCs/>
          <w:iCs/>
          <w:sz w:val="22"/>
          <w:szCs w:val="22"/>
        </w:rPr>
        <w:t>Максимова Марина Валентиновна</w:t>
      </w:r>
      <w:r w:rsidR="003F0BEC" w:rsidRPr="006C0AA6">
        <w:rPr>
          <w:color w:val="080808"/>
          <w:sz w:val="22"/>
          <w:szCs w:val="22"/>
          <w:lang w:bidi="ru-RU"/>
        </w:rPr>
        <w:t>.</w:t>
      </w:r>
      <w:r w:rsidR="003F0BEC" w:rsidRPr="006C0AA6">
        <w:rPr>
          <w:color w:val="080808"/>
          <w:sz w:val="22"/>
          <w:szCs w:val="22"/>
        </w:rPr>
        <w:t xml:space="preserve"> </w:t>
      </w:r>
    </w:p>
    <w:p w:rsidR="00C40266" w:rsidRPr="00743A08" w:rsidRDefault="00C40266" w:rsidP="00F07FB5">
      <w:pPr>
        <w:pStyle w:val="ConsPlusNormal"/>
        <w:jc w:val="both"/>
        <w:rPr>
          <w:sz w:val="22"/>
          <w:szCs w:val="22"/>
          <w:highlight w:val="yellow"/>
        </w:rPr>
      </w:pPr>
    </w:p>
    <w:p w:rsidR="00506142" w:rsidRPr="00743A08" w:rsidRDefault="00F07FB5" w:rsidP="00043541">
      <w:pPr>
        <w:pStyle w:val="ConsPlusNormal"/>
        <w:jc w:val="both"/>
        <w:rPr>
          <w:sz w:val="22"/>
          <w:szCs w:val="22"/>
        </w:rPr>
      </w:pPr>
      <w:r w:rsidRPr="00743A08">
        <w:rPr>
          <w:sz w:val="22"/>
          <w:szCs w:val="22"/>
        </w:rPr>
        <w:t xml:space="preserve">Единоличный исполнительный орган эмитента – </w:t>
      </w:r>
      <w:r w:rsidR="006C0AA6">
        <w:rPr>
          <w:sz w:val="22"/>
          <w:szCs w:val="22"/>
        </w:rPr>
        <w:t>Генеральный д</w:t>
      </w:r>
      <w:r w:rsidR="003F0BEC" w:rsidRPr="00743A08">
        <w:rPr>
          <w:sz w:val="22"/>
          <w:szCs w:val="22"/>
        </w:rPr>
        <w:t>иректор</w:t>
      </w:r>
      <w:r w:rsidRPr="00743A08">
        <w:rPr>
          <w:sz w:val="22"/>
          <w:szCs w:val="22"/>
        </w:rPr>
        <w:t>:</w:t>
      </w:r>
      <w:r w:rsidR="00C54792">
        <w:rPr>
          <w:sz w:val="22"/>
          <w:szCs w:val="22"/>
        </w:rPr>
        <w:t xml:space="preserve"> </w:t>
      </w:r>
      <w:r w:rsidR="00C54792" w:rsidRPr="006C0AA6">
        <w:rPr>
          <w:bCs/>
          <w:iCs/>
          <w:sz w:val="22"/>
          <w:szCs w:val="22"/>
        </w:rPr>
        <w:t>Авдулов Александр Иванович</w:t>
      </w:r>
      <w:r w:rsidR="00C54792">
        <w:rPr>
          <w:bCs/>
          <w:iCs/>
          <w:sz w:val="22"/>
          <w:szCs w:val="22"/>
        </w:rPr>
        <w:t>.</w:t>
      </w:r>
      <w:r w:rsidR="00C54792" w:rsidRPr="006C0AA6">
        <w:rPr>
          <w:color w:val="080808"/>
          <w:sz w:val="22"/>
          <w:szCs w:val="22"/>
        </w:rPr>
        <w:t xml:space="preserve"> </w:t>
      </w:r>
      <w:r w:rsidR="00506142" w:rsidRPr="00743A08">
        <w:rPr>
          <w:sz w:val="22"/>
          <w:szCs w:val="22"/>
        </w:rPr>
        <w:t>Коллегиальный исполнительный орган не предусмотрен уставом эмитента.</w:t>
      </w:r>
    </w:p>
    <w:p w:rsidR="00506142" w:rsidRPr="00743A08" w:rsidRDefault="00506142" w:rsidP="00F07FB5">
      <w:pPr>
        <w:pStyle w:val="ConsPlusNormal"/>
        <w:jc w:val="both"/>
        <w:rPr>
          <w:sz w:val="22"/>
          <w:szCs w:val="22"/>
        </w:rPr>
      </w:pPr>
    </w:p>
    <w:p w:rsidR="00671E62" w:rsidRPr="00743A08" w:rsidRDefault="00506142" w:rsidP="00F07FB5">
      <w:pPr>
        <w:pStyle w:val="ConsPlusNormal"/>
        <w:jc w:val="both"/>
        <w:rPr>
          <w:sz w:val="22"/>
          <w:szCs w:val="22"/>
        </w:rPr>
      </w:pPr>
      <w:r w:rsidRPr="00743A08">
        <w:rPr>
          <w:sz w:val="22"/>
          <w:szCs w:val="22"/>
        </w:rPr>
        <w:t>Сведения о лицах, входящих в Совет</w:t>
      </w:r>
      <w:r w:rsidR="00CA4F65" w:rsidRPr="00743A08">
        <w:rPr>
          <w:sz w:val="22"/>
          <w:szCs w:val="22"/>
        </w:rPr>
        <w:t xml:space="preserve"> директоров</w:t>
      </w:r>
      <w:r w:rsidRPr="00743A08">
        <w:rPr>
          <w:sz w:val="22"/>
          <w:szCs w:val="22"/>
        </w:rPr>
        <w:t>:</w:t>
      </w:r>
    </w:p>
    <w:p w:rsidR="00F07FB5" w:rsidRPr="00743A08" w:rsidRDefault="00F07FB5" w:rsidP="00F07FB5">
      <w:pPr>
        <w:jc w:val="both"/>
        <w:rPr>
          <w:sz w:val="22"/>
          <w:szCs w:val="22"/>
          <w:highlight w:val="yellow"/>
        </w:rPr>
      </w:pPr>
    </w:p>
    <w:p w:rsidR="000457CA" w:rsidRPr="000174C0" w:rsidRDefault="000457CA" w:rsidP="000457CA">
      <w:pPr>
        <w:pStyle w:val="21"/>
        <w:widowControl w:val="0"/>
        <w:spacing w:after="0" w:line="240" w:lineRule="auto"/>
        <w:ind w:left="0"/>
        <w:rPr>
          <w:bCs/>
          <w:sz w:val="22"/>
          <w:szCs w:val="22"/>
        </w:rPr>
      </w:pPr>
      <w:r w:rsidRPr="000174C0">
        <w:rPr>
          <w:bCs/>
          <w:sz w:val="22"/>
          <w:szCs w:val="22"/>
        </w:rPr>
        <w:t>Фамилия, имя, отч</w:t>
      </w:r>
      <w:r w:rsidR="002F7309" w:rsidRPr="000174C0">
        <w:rPr>
          <w:bCs/>
          <w:sz w:val="22"/>
          <w:szCs w:val="22"/>
        </w:rPr>
        <w:t xml:space="preserve">ество: </w:t>
      </w:r>
      <w:r w:rsidR="00E5463B" w:rsidRPr="00173866">
        <w:rPr>
          <w:b/>
          <w:bCs/>
          <w:iCs/>
          <w:sz w:val="22"/>
          <w:szCs w:val="22"/>
        </w:rPr>
        <w:t>Валковой Юрий Иванович</w:t>
      </w:r>
      <w:r w:rsidR="00571FD9" w:rsidRPr="000174C0">
        <w:rPr>
          <w:bCs/>
          <w:sz w:val="22"/>
          <w:szCs w:val="22"/>
        </w:rPr>
        <w:t xml:space="preserve"> </w:t>
      </w:r>
      <w:r w:rsidR="002F7309" w:rsidRPr="000174C0">
        <w:rPr>
          <w:bCs/>
          <w:sz w:val="22"/>
          <w:szCs w:val="22"/>
        </w:rPr>
        <w:t xml:space="preserve">– </w:t>
      </w:r>
      <w:r w:rsidRPr="000174C0">
        <w:rPr>
          <w:bCs/>
          <w:sz w:val="22"/>
          <w:szCs w:val="22"/>
        </w:rPr>
        <w:t>Председатель</w:t>
      </w:r>
      <w:r w:rsidR="00571FD9" w:rsidRPr="000174C0">
        <w:rPr>
          <w:bCs/>
          <w:sz w:val="22"/>
          <w:szCs w:val="22"/>
        </w:rPr>
        <w:t xml:space="preserve"> Совета директоров</w:t>
      </w:r>
      <w:r w:rsidR="002F7309" w:rsidRPr="000174C0">
        <w:rPr>
          <w:sz w:val="22"/>
          <w:szCs w:val="22"/>
        </w:rPr>
        <w:t>.</w:t>
      </w:r>
    </w:p>
    <w:p w:rsidR="000457CA" w:rsidRPr="00743A08" w:rsidRDefault="000457CA" w:rsidP="000457CA">
      <w:pPr>
        <w:pStyle w:val="21"/>
        <w:widowControl w:val="0"/>
        <w:spacing w:after="0" w:line="240" w:lineRule="auto"/>
        <w:ind w:left="0"/>
        <w:rPr>
          <w:sz w:val="22"/>
          <w:szCs w:val="22"/>
        </w:rPr>
      </w:pPr>
      <w:r w:rsidRPr="000174C0">
        <w:rPr>
          <w:sz w:val="22"/>
          <w:szCs w:val="22"/>
        </w:rPr>
        <w:t>Год рождения:</w:t>
      </w:r>
      <w:r w:rsidR="00571FD9" w:rsidRPr="000174C0">
        <w:rPr>
          <w:sz w:val="22"/>
          <w:szCs w:val="22"/>
        </w:rPr>
        <w:t xml:space="preserve"> </w:t>
      </w:r>
      <w:r w:rsidR="005D7369">
        <w:rPr>
          <w:sz w:val="22"/>
          <w:szCs w:val="22"/>
        </w:rPr>
        <w:t>1958 г.</w:t>
      </w:r>
      <w:r w:rsidRPr="00743A08">
        <w:rPr>
          <w:sz w:val="22"/>
          <w:szCs w:val="22"/>
        </w:rPr>
        <w:t xml:space="preserve"> </w:t>
      </w:r>
    </w:p>
    <w:p w:rsidR="000457CA" w:rsidRPr="00743A08" w:rsidRDefault="000457CA" w:rsidP="000457CA">
      <w:pPr>
        <w:pStyle w:val="21"/>
        <w:widowControl w:val="0"/>
        <w:spacing w:after="0" w:line="240" w:lineRule="auto"/>
        <w:ind w:left="0"/>
        <w:rPr>
          <w:sz w:val="22"/>
          <w:szCs w:val="22"/>
        </w:rPr>
      </w:pPr>
      <w:r w:rsidRPr="00743A08">
        <w:rPr>
          <w:sz w:val="22"/>
          <w:szCs w:val="22"/>
        </w:rPr>
        <w:t xml:space="preserve">Сведения об образовании: высшее. </w:t>
      </w:r>
    </w:p>
    <w:p w:rsidR="000457CA" w:rsidRPr="00743A08" w:rsidRDefault="000457CA" w:rsidP="000457CA">
      <w:pPr>
        <w:pStyle w:val="21"/>
        <w:widowControl w:val="0"/>
        <w:spacing w:after="0" w:line="240" w:lineRule="auto"/>
        <w:ind w:left="0"/>
        <w:rPr>
          <w:sz w:val="22"/>
          <w:szCs w:val="22"/>
        </w:rPr>
      </w:pPr>
      <w:r w:rsidRPr="00743A08">
        <w:rPr>
          <w:sz w:val="22"/>
          <w:szCs w:val="22"/>
        </w:rPr>
        <w:t>Все должности, занимаемые таким лицом в эмитенте, и других организациях за последние пять лет и в настоящее время в хронологическом порядке, в том числе по совместительству:</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96"/>
        <w:gridCol w:w="1296"/>
        <w:gridCol w:w="4212"/>
        <w:gridCol w:w="2977"/>
      </w:tblGrid>
      <w:tr w:rsidR="000457CA" w:rsidRPr="00743A08" w:rsidTr="004662AD">
        <w:trPr>
          <w:trHeight w:val="286"/>
        </w:trPr>
        <w:tc>
          <w:tcPr>
            <w:tcW w:w="2592" w:type="dxa"/>
            <w:gridSpan w:val="2"/>
          </w:tcPr>
          <w:p w:rsidR="000457CA" w:rsidRPr="00743A08" w:rsidRDefault="000457CA" w:rsidP="008F2103">
            <w:pPr>
              <w:tabs>
                <w:tab w:val="left" w:pos="0"/>
              </w:tabs>
              <w:spacing w:after="120"/>
              <w:jc w:val="center"/>
              <w:rPr>
                <w:sz w:val="22"/>
                <w:szCs w:val="22"/>
              </w:rPr>
            </w:pPr>
            <w:r w:rsidRPr="00743A08">
              <w:rPr>
                <w:sz w:val="22"/>
                <w:szCs w:val="22"/>
              </w:rPr>
              <w:t>Период</w:t>
            </w:r>
          </w:p>
        </w:tc>
        <w:tc>
          <w:tcPr>
            <w:tcW w:w="4212" w:type="dxa"/>
            <w:vMerge w:val="restart"/>
          </w:tcPr>
          <w:p w:rsidR="000457CA" w:rsidRPr="00743A08" w:rsidRDefault="000457CA" w:rsidP="008F2103">
            <w:pPr>
              <w:tabs>
                <w:tab w:val="left" w:pos="0"/>
              </w:tabs>
              <w:spacing w:after="120"/>
              <w:jc w:val="center"/>
              <w:rPr>
                <w:sz w:val="22"/>
                <w:szCs w:val="22"/>
              </w:rPr>
            </w:pPr>
            <w:r w:rsidRPr="00743A08">
              <w:rPr>
                <w:sz w:val="22"/>
                <w:szCs w:val="22"/>
              </w:rPr>
              <w:t>Наименование организации</w:t>
            </w:r>
          </w:p>
        </w:tc>
        <w:tc>
          <w:tcPr>
            <w:tcW w:w="2977" w:type="dxa"/>
            <w:vMerge w:val="restart"/>
          </w:tcPr>
          <w:p w:rsidR="000457CA" w:rsidRPr="00743A08" w:rsidRDefault="000457CA" w:rsidP="008F2103">
            <w:pPr>
              <w:tabs>
                <w:tab w:val="left" w:pos="0"/>
              </w:tabs>
              <w:spacing w:after="120"/>
              <w:jc w:val="center"/>
              <w:rPr>
                <w:sz w:val="22"/>
                <w:szCs w:val="22"/>
              </w:rPr>
            </w:pPr>
            <w:r w:rsidRPr="00743A08">
              <w:rPr>
                <w:sz w:val="22"/>
                <w:szCs w:val="22"/>
              </w:rPr>
              <w:t>Должность</w:t>
            </w:r>
          </w:p>
        </w:tc>
      </w:tr>
      <w:tr w:rsidR="000457CA" w:rsidRPr="00743A08" w:rsidTr="004662AD">
        <w:trPr>
          <w:trHeight w:val="310"/>
        </w:trPr>
        <w:tc>
          <w:tcPr>
            <w:tcW w:w="1296" w:type="dxa"/>
          </w:tcPr>
          <w:p w:rsidR="000457CA" w:rsidRPr="00743A08" w:rsidRDefault="000457CA" w:rsidP="008F2103">
            <w:pPr>
              <w:tabs>
                <w:tab w:val="left" w:pos="0"/>
              </w:tabs>
              <w:spacing w:before="40"/>
              <w:jc w:val="center"/>
              <w:rPr>
                <w:sz w:val="22"/>
                <w:szCs w:val="22"/>
              </w:rPr>
            </w:pPr>
            <w:r w:rsidRPr="00743A08">
              <w:rPr>
                <w:sz w:val="22"/>
                <w:szCs w:val="22"/>
              </w:rPr>
              <w:t>с</w:t>
            </w:r>
          </w:p>
        </w:tc>
        <w:tc>
          <w:tcPr>
            <w:tcW w:w="1296" w:type="dxa"/>
          </w:tcPr>
          <w:p w:rsidR="000457CA" w:rsidRPr="00743A08" w:rsidRDefault="000457CA" w:rsidP="008F2103">
            <w:pPr>
              <w:tabs>
                <w:tab w:val="left" w:pos="0"/>
              </w:tabs>
              <w:spacing w:before="40"/>
              <w:jc w:val="center"/>
              <w:rPr>
                <w:sz w:val="22"/>
                <w:szCs w:val="22"/>
              </w:rPr>
            </w:pPr>
            <w:r w:rsidRPr="00743A08">
              <w:rPr>
                <w:sz w:val="22"/>
                <w:szCs w:val="22"/>
              </w:rPr>
              <w:t>по</w:t>
            </w:r>
          </w:p>
        </w:tc>
        <w:tc>
          <w:tcPr>
            <w:tcW w:w="4212" w:type="dxa"/>
            <w:vMerge/>
          </w:tcPr>
          <w:p w:rsidR="000457CA" w:rsidRPr="00743A08" w:rsidRDefault="000457CA" w:rsidP="008F2103">
            <w:pPr>
              <w:tabs>
                <w:tab w:val="left" w:pos="0"/>
              </w:tabs>
              <w:spacing w:before="40"/>
              <w:rPr>
                <w:sz w:val="22"/>
                <w:szCs w:val="22"/>
                <w:highlight w:val="yellow"/>
              </w:rPr>
            </w:pPr>
          </w:p>
        </w:tc>
        <w:tc>
          <w:tcPr>
            <w:tcW w:w="2977" w:type="dxa"/>
            <w:vMerge/>
          </w:tcPr>
          <w:p w:rsidR="000457CA" w:rsidRPr="00743A08" w:rsidRDefault="000457CA" w:rsidP="008F2103">
            <w:pPr>
              <w:tabs>
                <w:tab w:val="left" w:pos="0"/>
              </w:tabs>
              <w:spacing w:before="40"/>
              <w:rPr>
                <w:sz w:val="22"/>
                <w:szCs w:val="22"/>
                <w:highlight w:val="yellow"/>
              </w:rPr>
            </w:pPr>
          </w:p>
        </w:tc>
      </w:tr>
      <w:tr w:rsidR="00867EC0" w:rsidRPr="00824A27" w:rsidTr="004662AD">
        <w:trPr>
          <w:trHeight w:val="149"/>
        </w:trPr>
        <w:tc>
          <w:tcPr>
            <w:tcW w:w="1296" w:type="dxa"/>
          </w:tcPr>
          <w:p w:rsidR="00867EC0" w:rsidRPr="00824A27" w:rsidRDefault="002C413B" w:rsidP="00C74F7E">
            <w:pPr>
              <w:tabs>
                <w:tab w:val="left" w:pos="0"/>
              </w:tabs>
              <w:spacing w:before="40"/>
              <w:jc w:val="center"/>
              <w:rPr>
                <w:sz w:val="22"/>
                <w:szCs w:val="22"/>
              </w:rPr>
            </w:pPr>
            <w:r w:rsidRPr="00824A27">
              <w:rPr>
                <w:sz w:val="22"/>
                <w:szCs w:val="22"/>
              </w:rPr>
              <w:t>12.01.2015</w:t>
            </w:r>
          </w:p>
        </w:tc>
        <w:tc>
          <w:tcPr>
            <w:tcW w:w="1296" w:type="dxa"/>
          </w:tcPr>
          <w:p w:rsidR="00867EC0" w:rsidRPr="00824A27" w:rsidRDefault="00867EC0" w:rsidP="00C74F7E">
            <w:pPr>
              <w:tabs>
                <w:tab w:val="left" w:pos="0"/>
              </w:tabs>
              <w:spacing w:before="40"/>
              <w:jc w:val="center"/>
              <w:rPr>
                <w:sz w:val="22"/>
                <w:szCs w:val="22"/>
              </w:rPr>
            </w:pPr>
            <w:r w:rsidRPr="00824A27">
              <w:rPr>
                <w:sz w:val="22"/>
                <w:szCs w:val="22"/>
              </w:rPr>
              <w:t>н/время</w:t>
            </w:r>
          </w:p>
        </w:tc>
        <w:tc>
          <w:tcPr>
            <w:tcW w:w="4212" w:type="dxa"/>
          </w:tcPr>
          <w:p w:rsidR="00867EC0" w:rsidRPr="00824A27" w:rsidRDefault="002C413B" w:rsidP="006104CC">
            <w:pPr>
              <w:tabs>
                <w:tab w:val="left" w:pos="0"/>
              </w:tabs>
              <w:spacing w:before="40"/>
              <w:jc w:val="center"/>
              <w:rPr>
                <w:sz w:val="22"/>
                <w:szCs w:val="22"/>
              </w:rPr>
            </w:pPr>
            <w:r w:rsidRPr="00824A27">
              <w:rPr>
                <w:sz w:val="22"/>
                <w:szCs w:val="22"/>
                <w:lang w:eastAsia="en-US"/>
              </w:rPr>
              <w:t>Акционерное общество "Гортоп-Санкт-Петербург"</w:t>
            </w:r>
          </w:p>
        </w:tc>
        <w:tc>
          <w:tcPr>
            <w:tcW w:w="2977" w:type="dxa"/>
          </w:tcPr>
          <w:p w:rsidR="00867EC0" w:rsidRPr="00824A27" w:rsidRDefault="002C413B" w:rsidP="00202D26">
            <w:pPr>
              <w:pStyle w:val="21"/>
              <w:widowControl w:val="0"/>
              <w:spacing w:after="0" w:line="240" w:lineRule="auto"/>
              <w:ind w:left="0"/>
              <w:jc w:val="center"/>
              <w:rPr>
                <w:sz w:val="22"/>
                <w:szCs w:val="22"/>
              </w:rPr>
            </w:pPr>
            <w:r w:rsidRPr="00824A27">
              <w:rPr>
                <w:sz w:val="22"/>
                <w:szCs w:val="22"/>
              </w:rPr>
              <w:t>Исполнительный директор</w:t>
            </w:r>
          </w:p>
        </w:tc>
      </w:tr>
      <w:tr w:rsidR="002C413B" w:rsidRPr="00824A27" w:rsidTr="004662AD">
        <w:trPr>
          <w:trHeight w:val="149"/>
        </w:trPr>
        <w:tc>
          <w:tcPr>
            <w:tcW w:w="1296" w:type="dxa"/>
          </w:tcPr>
          <w:p w:rsidR="002C413B" w:rsidRPr="00234488" w:rsidRDefault="002C413B" w:rsidP="006104CC">
            <w:pPr>
              <w:tabs>
                <w:tab w:val="left" w:pos="0"/>
              </w:tabs>
              <w:spacing w:before="40"/>
              <w:jc w:val="center"/>
              <w:rPr>
                <w:sz w:val="22"/>
                <w:szCs w:val="22"/>
                <w:lang w:eastAsia="en-US"/>
              </w:rPr>
            </w:pPr>
            <w:r w:rsidRPr="00234488">
              <w:rPr>
                <w:sz w:val="22"/>
                <w:szCs w:val="22"/>
                <w:lang w:eastAsia="en-US"/>
              </w:rPr>
              <w:t>10.06.2016</w:t>
            </w:r>
          </w:p>
        </w:tc>
        <w:tc>
          <w:tcPr>
            <w:tcW w:w="1296" w:type="dxa"/>
          </w:tcPr>
          <w:p w:rsidR="002C413B" w:rsidRPr="00234488" w:rsidRDefault="00D70F24" w:rsidP="006104CC">
            <w:pPr>
              <w:tabs>
                <w:tab w:val="left" w:pos="0"/>
              </w:tabs>
              <w:spacing w:before="40"/>
              <w:jc w:val="center"/>
              <w:rPr>
                <w:sz w:val="22"/>
                <w:szCs w:val="22"/>
                <w:lang w:eastAsia="en-US"/>
              </w:rPr>
            </w:pPr>
            <w:r w:rsidRPr="00234488">
              <w:rPr>
                <w:sz w:val="22"/>
                <w:szCs w:val="22"/>
              </w:rPr>
              <w:t>28.04.2017</w:t>
            </w:r>
          </w:p>
        </w:tc>
        <w:tc>
          <w:tcPr>
            <w:tcW w:w="4212" w:type="dxa"/>
          </w:tcPr>
          <w:p w:rsidR="002C413B" w:rsidRPr="00824A27" w:rsidRDefault="002C413B" w:rsidP="006104CC">
            <w:pPr>
              <w:jc w:val="center"/>
              <w:rPr>
                <w:sz w:val="22"/>
                <w:szCs w:val="22"/>
                <w:lang w:eastAsia="en-US"/>
              </w:rPr>
            </w:pPr>
            <w:r w:rsidRPr="00824A27">
              <w:rPr>
                <w:sz w:val="22"/>
                <w:szCs w:val="22"/>
                <w:lang w:eastAsia="en-US"/>
              </w:rPr>
              <w:t>Акционерное общество "</w:t>
            </w:r>
            <w:r w:rsidRPr="00824A27">
              <w:rPr>
                <w:bCs/>
                <w:sz w:val="22"/>
                <w:szCs w:val="22"/>
              </w:rPr>
              <w:t>Научно-исследовательский и проектный институт по разработке  генеральных планов и проектов застройки городов"</w:t>
            </w:r>
          </w:p>
        </w:tc>
        <w:tc>
          <w:tcPr>
            <w:tcW w:w="2977" w:type="dxa"/>
          </w:tcPr>
          <w:p w:rsidR="00730E93" w:rsidRPr="00824A27" w:rsidRDefault="00730E93" w:rsidP="00730E93">
            <w:pPr>
              <w:jc w:val="center"/>
              <w:rPr>
                <w:sz w:val="22"/>
                <w:szCs w:val="22"/>
              </w:rPr>
            </w:pPr>
            <w:r w:rsidRPr="00824A27">
              <w:rPr>
                <w:sz w:val="22"/>
                <w:szCs w:val="22"/>
              </w:rPr>
              <w:t xml:space="preserve">Член Совет директоров </w:t>
            </w:r>
          </w:p>
          <w:p w:rsidR="002C413B" w:rsidRPr="00824A27" w:rsidRDefault="00730E93" w:rsidP="00730E93">
            <w:pPr>
              <w:jc w:val="center"/>
              <w:rPr>
                <w:sz w:val="22"/>
                <w:szCs w:val="22"/>
                <w:lang w:eastAsia="en-US"/>
              </w:rPr>
            </w:pPr>
            <w:r w:rsidRPr="00824A27">
              <w:rPr>
                <w:sz w:val="22"/>
                <w:szCs w:val="22"/>
              </w:rPr>
              <w:t>(Председатель Совета директоров)</w:t>
            </w:r>
          </w:p>
        </w:tc>
      </w:tr>
      <w:tr w:rsidR="00234488" w:rsidRPr="00824A27" w:rsidTr="004662AD">
        <w:trPr>
          <w:trHeight w:val="149"/>
        </w:trPr>
        <w:tc>
          <w:tcPr>
            <w:tcW w:w="1296" w:type="dxa"/>
          </w:tcPr>
          <w:p w:rsidR="00234488" w:rsidRPr="00234488" w:rsidRDefault="00234488" w:rsidP="006104CC">
            <w:pPr>
              <w:tabs>
                <w:tab w:val="left" w:pos="0"/>
              </w:tabs>
              <w:spacing w:before="40"/>
              <w:jc w:val="center"/>
              <w:rPr>
                <w:sz w:val="22"/>
                <w:szCs w:val="22"/>
                <w:lang w:eastAsia="en-US"/>
              </w:rPr>
            </w:pPr>
            <w:r w:rsidRPr="00234488">
              <w:rPr>
                <w:sz w:val="22"/>
                <w:szCs w:val="22"/>
              </w:rPr>
              <w:t>28.04.2017</w:t>
            </w:r>
          </w:p>
        </w:tc>
        <w:tc>
          <w:tcPr>
            <w:tcW w:w="1296" w:type="dxa"/>
          </w:tcPr>
          <w:p w:rsidR="00234488" w:rsidRPr="00234488" w:rsidRDefault="00234488" w:rsidP="006104CC">
            <w:pPr>
              <w:tabs>
                <w:tab w:val="left" w:pos="0"/>
              </w:tabs>
              <w:spacing w:before="40"/>
              <w:jc w:val="center"/>
              <w:rPr>
                <w:sz w:val="22"/>
                <w:szCs w:val="22"/>
              </w:rPr>
            </w:pPr>
            <w:r w:rsidRPr="00234488">
              <w:rPr>
                <w:sz w:val="22"/>
                <w:szCs w:val="22"/>
              </w:rPr>
              <w:t>27.04.2018</w:t>
            </w:r>
          </w:p>
        </w:tc>
        <w:tc>
          <w:tcPr>
            <w:tcW w:w="4212" w:type="dxa"/>
          </w:tcPr>
          <w:p w:rsidR="00234488" w:rsidRPr="00824A27" w:rsidRDefault="00234488" w:rsidP="002A3399">
            <w:pPr>
              <w:jc w:val="center"/>
              <w:rPr>
                <w:sz w:val="22"/>
                <w:szCs w:val="22"/>
                <w:lang w:eastAsia="en-US"/>
              </w:rPr>
            </w:pPr>
            <w:r w:rsidRPr="00824A27">
              <w:rPr>
                <w:sz w:val="22"/>
                <w:szCs w:val="22"/>
                <w:lang w:eastAsia="en-US"/>
              </w:rPr>
              <w:t>Акционерное общество "</w:t>
            </w:r>
            <w:r w:rsidRPr="00824A27">
              <w:rPr>
                <w:bCs/>
                <w:sz w:val="22"/>
                <w:szCs w:val="22"/>
              </w:rPr>
              <w:t>Научно-исследовательский и проектный институт по разработке  генеральных планов и проектов застройки городов"</w:t>
            </w:r>
          </w:p>
        </w:tc>
        <w:tc>
          <w:tcPr>
            <w:tcW w:w="2977" w:type="dxa"/>
          </w:tcPr>
          <w:p w:rsidR="00234488" w:rsidRPr="00824A27" w:rsidRDefault="00234488" w:rsidP="002A3399">
            <w:pPr>
              <w:jc w:val="center"/>
              <w:rPr>
                <w:sz w:val="22"/>
                <w:szCs w:val="22"/>
              </w:rPr>
            </w:pPr>
            <w:r w:rsidRPr="00824A27">
              <w:rPr>
                <w:sz w:val="22"/>
                <w:szCs w:val="22"/>
              </w:rPr>
              <w:t xml:space="preserve">Член Совет директоров </w:t>
            </w:r>
          </w:p>
          <w:p w:rsidR="00234488" w:rsidRPr="00824A27" w:rsidRDefault="00234488" w:rsidP="002A3399">
            <w:pPr>
              <w:jc w:val="center"/>
              <w:rPr>
                <w:sz w:val="22"/>
                <w:szCs w:val="22"/>
                <w:lang w:eastAsia="en-US"/>
              </w:rPr>
            </w:pPr>
            <w:r w:rsidRPr="00824A27">
              <w:rPr>
                <w:sz w:val="22"/>
                <w:szCs w:val="22"/>
              </w:rPr>
              <w:t>(Председатель Совета директоров)</w:t>
            </w:r>
          </w:p>
        </w:tc>
      </w:tr>
      <w:tr w:rsidR="00234488" w:rsidRPr="00824A27" w:rsidTr="004662AD">
        <w:trPr>
          <w:trHeight w:val="149"/>
        </w:trPr>
        <w:tc>
          <w:tcPr>
            <w:tcW w:w="1296" w:type="dxa"/>
          </w:tcPr>
          <w:p w:rsidR="00234488" w:rsidRPr="00234488" w:rsidRDefault="00234488" w:rsidP="002A3399">
            <w:pPr>
              <w:tabs>
                <w:tab w:val="left" w:pos="0"/>
              </w:tabs>
              <w:spacing w:before="40"/>
              <w:jc w:val="center"/>
              <w:rPr>
                <w:sz w:val="22"/>
                <w:szCs w:val="22"/>
              </w:rPr>
            </w:pPr>
            <w:r w:rsidRPr="00234488">
              <w:rPr>
                <w:sz w:val="22"/>
                <w:szCs w:val="22"/>
              </w:rPr>
              <w:t>27.04.2018</w:t>
            </w:r>
          </w:p>
        </w:tc>
        <w:tc>
          <w:tcPr>
            <w:tcW w:w="1296" w:type="dxa"/>
          </w:tcPr>
          <w:p w:rsidR="00234488" w:rsidRPr="00234488" w:rsidRDefault="00234488" w:rsidP="006104CC">
            <w:pPr>
              <w:tabs>
                <w:tab w:val="left" w:pos="0"/>
              </w:tabs>
              <w:spacing w:before="40"/>
              <w:jc w:val="center"/>
              <w:rPr>
                <w:sz w:val="22"/>
                <w:szCs w:val="22"/>
              </w:rPr>
            </w:pPr>
            <w:r w:rsidRPr="00234488">
              <w:rPr>
                <w:sz w:val="22"/>
                <w:szCs w:val="22"/>
              </w:rPr>
              <w:t>20.05.2019</w:t>
            </w:r>
          </w:p>
        </w:tc>
        <w:tc>
          <w:tcPr>
            <w:tcW w:w="4212" w:type="dxa"/>
          </w:tcPr>
          <w:p w:rsidR="00234488" w:rsidRPr="00824A27" w:rsidRDefault="00234488" w:rsidP="002A3399">
            <w:pPr>
              <w:jc w:val="center"/>
              <w:rPr>
                <w:sz w:val="22"/>
                <w:szCs w:val="22"/>
                <w:lang w:eastAsia="en-US"/>
              </w:rPr>
            </w:pPr>
            <w:r w:rsidRPr="00824A27">
              <w:rPr>
                <w:sz w:val="22"/>
                <w:szCs w:val="22"/>
                <w:lang w:eastAsia="en-US"/>
              </w:rPr>
              <w:t>Акционерное общество "</w:t>
            </w:r>
            <w:r w:rsidRPr="00824A27">
              <w:rPr>
                <w:bCs/>
                <w:sz w:val="22"/>
                <w:szCs w:val="22"/>
              </w:rPr>
              <w:t>Научно-исследовательский и проектный институт по разработке  генеральных планов и проектов застройки городов"</w:t>
            </w:r>
          </w:p>
        </w:tc>
        <w:tc>
          <w:tcPr>
            <w:tcW w:w="2977" w:type="dxa"/>
          </w:tcPr>
          <w:p w:rsidR="00234488" w:rsidRPr="00824A27" w:rsidRDefault="00234488" w:rsidP="002A3399">
            <w:pPr>
              <w:jc w:val="center"/>
              <w:rPr>
                <w:sz w:val="22"/>
                <w:szCs w:val="22"/>
              </w:rPr>
            </w:pPr>
            <w:r w:rsidRPr="00824A27">
              <w:rPr>
                <w:sz w:val="22"/>
                <w:szCs w:val="22"/>
              </w:rPr>
              <w:t xml:space="preserve">Член Совет директоров </w:t>
            </w:r>
          </w:p>
          <w:p w:rsidR="00234488" w:rsidRPr="00824A27" w:rsidRDefault="00234488" w:rsidP="002A3399">
            <w:pPr>
              <w:jc w:val="center"/>
              <w:rPr>
                <w:sz w:val="22"/>
                <w:szCs w:val="22"/>
                <w:lang w:eastAsia="en-US"/>
              </w:rPr>
            </w:pPr>
            <w:r w:rsidRPr="00824A27">
              <w:rPr>
                <w:sz w:val="22"/>
                <w:szCs w:val="22"/>
              </w:rPr>
              <w:t>(Председатель Совета директоров)</w:t>
            </w:r>
          </w:p>
        </w:tc>
      </w:tr>
      <w:tr w:rsidR="00234488" w:rsidRPr="00824A27" w:rsidTr="004662AD">
        <w:trPr>
          <w:trHeight w:val="149"/>
        </w:trPr>
        <w:tc>
          <w:tcPr>
            <w:tcW w:w="1296" w:type="dxa"/>
          </w:tcPr>
          <w:p w:rsidR="00234488" w:rsidRPr="00234488" w:rsidRDefault="00234488" w:rsidP="006104CC">
            <w:pPr>
              <w:tabs>
                <w:tab w:val="left" w:pos="0"/>
              </w:tabs>
              <w:spacing w:before="40"/>
              <w:jc w:val="center"/>
              <w:rPr>
                <w:sz w:val="22"/>
                <w:szCs w:val="22"/>
                <w:lang w:eastAsia="en-US"/>
              </w:rPr>
            </w:pPr>
            <w:r w:rsidRPr="00234488">
              <w:rPr>
                <w:sz w:val="22"/>
                <w:szCs w:val="22"/>
              </w:rPr>
              <w:t>20.05.2019</w:t>
            </w:r>
          </w:p>
        </w:tc>
        <w:tc>
          <w:tcPr>
            <w:tcW w:w="1296" w:type="dxa"/>
          </w:tcPr>
          <w:p w:rsidR="00234488" w:rsidRPr="00234488" w:rsidRDefault="00234488" w:rsidP="006104CC">
            <w:pPr>
              <w:tabs>
                <w:tab w:val="left" w:pos="0"/>
              </w:tabs>
              <w:spacing w:before="40"/>
              <w:jc w:val="center"/>
              <w:rPr>
                <w:sz w:val="22"/>
                <w:szCs w:val="22"/>
              </w:rPr>
            </w:pPr>
            <w:r w:rsidRPr="00234488">
              <w:rPr>
                <w:sz w:val="22"/>
                <w:szCs w:val="22"/>
              </w:rPr>
              <w:t>03.06.2020</w:t>
            </w:r>
          </w:p>
        </w:tc>
        <w:tc>
          <w:tcPr>
            <w:tcW w:w="4212" w:type="dxa"/>
          </w:tcPr>
          <w:p w:rsidR="00234488" w:rsidRPr="00824A27" w:rsidRDefault="00234488" w:rsidP="002A3399">
            <w:pPr>
              <w:jc w:val="center"/>
              <w:rPr>
                <w:sz w:val="22"/>
                <w:szCs w:val="22"/>
                <w:lang w:eastAsia="en-US"/>
              </w:rPr>
            </w:pPr>
            <w:r w:rsidRPr="00824A27">
              <w:rPr>
                <w:sz w:val="22"/>
                <w:szCs w:val="22"/>
                <w:lang w:eastAsia="en-US"/>
              </w:rPr>
              <w:t>Акционерное общество "</w:t>
            </w:r>
            <w:r w:rsidRPr="00824A27">
              <w:rPr>
                <w:bCs/>
                <w:sz w:val="22"/>
                <w:szCs w:val="22"/>
              </w:rPr>
              <w:t>Научно-исследовательский и проектный институт по разработке  генеральных планов и проектов застройки городов"</w:t>
            </w:r>
          </w:p>
        </w:tc>
        <w:tc>
          <w:tcPr>
            <w:tcW w:w="2977" w:type="dxa"/>
          </w:tcPr>
          <w:p w:rsidR="00234488" w:rsidRPr="00824A27" w:rsidRDefault="00234488" w:rsidP="002A3399">
            <w:pPr>
              <w:jc w:val="center"/>
              <w:rPr>
                <w:sz w:val="22"/>
                <w:szCs w:val="22"/>
              </w:rPr>
            </w:pPr>
            <w:r w:rsidRPr="00824A27">
              <w:rPr>
                <w:sz w:val="22"/>
                <w:szCs w:val="22"/>
              </w:rPr>
              <w:t xml:space="preserve">Член Совет директоров </w:t>
            </w:r>
          </w:p>
          <w:p w:rsidR="00234488" w:rsidRPr="00824A27" w:rsidRDefault="00234488" w:rsidP="002A3399">
            <w:pPr>
              <w:jc w:val="center"/>
              <w:rPr>
                <w:sz w:val="22"/>
                <w:szCs w:val="22"/>
                <w:lang w:eastAsia="en-US"/>
              </w:rPr>
            </w:pPr>
            <w:r w:rsidRPr="00824A27">
              <w:rPr>
                <w:sz w:val="22"/>
                <w:szCs w:val="22"/>
              </w:rPr>
              <w:t>(Председатель Совета директоров)</w:t>
            </w:r>
          </w:p>
        </w:tc>
      </w:tr>
      <w:tr w:rsidR="00234488" w:rsidRPr="00824A27" w:rsidTr="004662AD">
        <w:trPr>
          <w:trHeight w:val="149"/>
        </w:trPr>
        <w:tc>
          <w:tcPr>
            <w:tcW w:w="1296" w:type="dxa"/>
          </w:tcPr>
          <w:p w:rsidR="00234488" w:rsidRPr="00234488" w:rsidRDefault="00234488" w:rsidP="006104CC">
            <w:pPr>
              <w:tabs>
                <w:tab w:val="left" w:pos="0"/>
              </w:tabs>
              <w:spacing w:before="40"/>
              <w:jc w:val="center"/>
              <w:rPr>
                <w:sz w:val="22"/>
                <w:szCs w:val="22"/>
                <w:lang w:eastAsia="en-US"/>
              </w:rPr>
            </w:pPr>
            <w:r w:rsidRPr="00234488">
              <w:rPr>
                <w:sz w:val="22"/>
                <w:szCs w:val="22"/>
                <w:lang w:eastAsia="en-US"/>
              </w:rPr>
              <w:t>03.06.2020</w:t>
            </w:r>
          </w:p>
        </w:tc>
        <w:tc>
          <w:tcPr>
            <w:tcW w:w="1296" w:type="dxa"/>
          </w:tcPr>
          <w:p w:rsidR="00234488" w:rsidRPr="00234488" w:rsidRDefault="00234488" w:rsidP="006104CC">
            <w:pPr>
              <w:tabs>
                <w:tab w:val="left" w:pos="0"/>
              </w:tabs>
              <w:spacing w:before="40"/>
              <w:jc w:val="center"/>
              <w:rPr>
                <w:sz w:val="22"/>
                <w:szCs w:val="22"/>
              </w:rPr>
            </w:pPr>
            <w:r w:rsidRPr="00234488">
              <w:rPr>
                <w:sz w:val="22"/>
                <w:szCs w:val="22"/>
              </w:rPr>
              <w:t>12.04.2021</w:t>
            </w:r>
          </w:p>
        </w:tc>
        <w:tc>
          <w:tcPr>
            <w:tcW w:w="4212" w:type="dxa"/>
          </w:tcPr>
          <w:p w:rsidR="00234488" w:rsidRPr="00824A27" w:rsidRDefault="00234488" w:rsidP="002A3399">
            <w:pPr>
              <w:jc w:val="center"/>
              <w:rPr>
                <w:sz w:val="22"/>
                <w:szCs w:val="22"/>
                <w:lang w:eastAsia="en-US"/>
              </w:rPr>
            </w:pPr>
            <w:r w:rsidRPr="00824A27">
              <w:rPr>
                <w:sz w:val="22"/>
                <w:szCs w:val="22"/>
                <w:lang w:eastAsia="en-US"/>
              </w:rPr>
              <w:t>Акционерное общество "</w:t>
            </w:r>
            <w:r w:rsidRPr="00824A27">
              <w:rPr>
                <w:bCs/>
                <w:sz w:val="22"/>
                <w:szCs w:val="22"/>
              </w:rPr>
              <w:t>Научно-исследовательский и проектный институт по разработке  генеральных планов и проектов застройки городов"</w:t>
            </w:r>
          </w:p>
        </w:tc>
        <w:tc>
          <w:tcPr>
            <w:tcW w:w="2977" w:type="dxa"/>
          </w:tcPr>
          <w:p w:rsidR="00234488" w:rsidRPr="00824A27" w:rsidRDefault="00234488" w:rsidP="002A3399">
            <w:pPr>
              <w:jc w:val="center"/>
              <w:rPr>
                <w:sz w:val="22"/>
                <w:szCs w:val="22"/>
              </w:rPr>
            </w:pPr>
            <w:r w:rsidRPr="00824A27">
              <w:rPr>
                <w:sz w:val="22"/>
                <w:szCs w:val="22"/>
              </w:rPr>
              <w:t xml:space="preserve">Член Совет директоров </w:t>
            </w:r>
          </w:p>
          <w:p w:rsidR="00234488" w:rsidRPr="00824A27" w:rsidRDefault="00234488" w:rsidP="002A3399">
            <w:pPr>
              <w:jc w:val="center"/>
              <w:rPr>
                <w:sz w:val="22"/>
                <w:szCs w:val="22"/>
                <w:lang w:eastAsia="en-US"/>
              </w:rPr>
            </w:pPr>
            <w:r w:rsidRPr="00824A27">
              <w:rPr>
                <w:sz w:val="22"/>
                <w:szCs w:val="22"/>
              </w:rPr>
              <w:t>(Председатель Совета директоров)</w:t>
            </w:r>
          </w:p>
        </w:tc>
      </w:tr>
      <w:tr w:rsidR="00234488" w:rsidRPr="00824A27" w:rsidTr="004662AD">
        <w:trPr>
          <w:trHeight w:val="149"/>
        </w:trPr>
        <w:tc>
          <w:tcPr>
            <w:tcW w:w="1296" w:type="dxa"/>
          </w:tcPr>
          <w:p w:rsidR="00234488" w:rsidRPr="00234488" w:rsidRDefault="00234488" w:rsidP="006104CC">
            <w:pPr>
              <w:tabs>
                <w:tab w:val="left" w:pos="0"/>
              </w:tabs>
              <w:spacing w:before="40"/>
              <w:jc w:val="center"/>
              <w:rPr>
                <w:sz w:val="22"/>
                <w:szCs w:val="22"/>
                <w:lang w:eastAsia="en-US"/>
              </w:rPr>
            </w:pPr>
            <w:r w:rsidRPr="00234488">
              <w:rPr>
                <w:sz w:val="22"/>
                <w:szCs w:val="22"/>
                <w:lang w:eastAsia="en-US"/>
              </w:rPr>
              <w:t>12.04.2011</w:t>
            </w:r>
          </w:p>
        </w:tc>
        <w:tc>
          <w:tcPr>
            <w:tcW w:w="1296" w:type="dxa"/>
          </w:tcPr>
          <w:p w:rsidR="00234488" w:rsidRPr="00234488" w:rsidRDefault="00234488" w:rsidP="006104CC">
            <w:pPr>
              <w:tabs>
                <w:tab w:val="left" w:pos="0"/>
              </w:tabs>
              <w:spacing w:before="40"/>
              <w:jc w:val="center"/>
              <w:rPr>
                <w:sz w:val="22"/>
                <w:szCs w:val="22"/>
              </w:rPr>
            </w:pPr>
            <w:r w:rsidRPr="00234488">
              <w:rPr>
                <w:sz w:val="22"/>
                <w:szCs w:val="22"/>
              </w:rPr>
              <w:t>н/время</w:t>
            </w:r>
          </w:p>
        </w:tc>
        <w:tc>
          <w:tcPr>
            <w:tcW w:w="4212" w:type="dxa"/>
          </w:tcPr>
          <w:p w:rsidR="00234488" w:rsidRPr="00824A27" w:rsidRDefault="00234488" w:rsidP="002A3399">
            <w:pPr>
              <w:jc w:val="center"/>
              <w:rPr>
                <w:sz w:val="22"/>
                <w:szCs w:val="22"/>
                <w:lang w:eastAsia="en-US"/>
              </w:rPr>
            </w:pPr>
            <w:r w:rsidRPr="00824A27">
              <w:rPr>
                <w:sz w:val="22"/>
                <w:szCs w:val="22"/>
                <w:lang w:eastAsia="en-US"/>
              </w:rPr>
              <w:t>Акционерное общество "</w:t>
            </w:r>
            <w:r w:rsidRPr="00824A27">
              <w:rPr>
                <w:bCs/>
                <w:sz w:val="22"/>
                <w:szCs w:val="22"/>
              </w:rPr>
              <w:t>Научно-исследовательский и проектный институт по разработке  генеральных планов и проектов застройки городов"</w:t>
            </w:r>
          </w:p>
        </w:tc>
        <w:tc>
          <w:tcPr>
            <w:tcW w:w="2977" w:type="dxa"/>
          </w:tcPr>
          <w:p w:rsidR="00234488" w:rsidRPr="00824A27" w:rsidRDefault="00234488" w:rsidP="002A3399">
            <w:pPr>
              <w:jc w:val="center"/>
              <w:rPr>
                <w:sz w:val="22"/>
                <w:szCs w:val="22"/>
              </w:rPr>
            </w:pPr>
            <w:r w:rsidRPr="00824A27">
              <w:rPr>
                <w:sz w:val="22"/>
                <w:szCs w:val="22"/>
              </w:rPr>
              <w:t xml:space="preserve">Член Совет директоров </w:t>
            </w:r>
          </w:p>
          <w:p w:rsidR="00234488" w:rsidRPr="00824A27" w:rsidRDefault="00234488" w:rsidP="002A3399">
            <w:pPr>
              <w:jc w:val="center"/>
              <w:rPr>
                <w:sz w:val="22"/>
                <w:szCs w:val="22"/>
                <w:lang w:eastAsia="en-US"/>
              </w:rPr>
            </w:pPr>
            <w:r w:rsidRPr="00824A27">
              <w:rPr>
                <w:sz w:val="22"/>
                <w:szCs w:val="22"/>
              </w:rPr>
              <w:t>(Председатель Совета директоров)</w:t>
            </w:r>
          </w:p>
        </w:tc>
      </w:tr>
      <w:tr w:rsidR="00234488" w:rsidRPr="00743A08" w:rsidTr="004662AD">
        <w:trPr>
          <w:trHeight w:val="149"/>
        </w:trPr>
        <w:tc>
          <w:tcPr>
            <w:tcW w:w="1296" w:type="dxa"/>
            <w:tcBorders>
              <w:top w:val="single" w:sz="4" w:space="0" w:color="auto"/>
              <w:left w:val="single" w:sz="4" w:space="0" w:color="auto"/>
              <w:bottom w:val="single" w:sz="4" w:space="0" w:color="auto"/>
              <w:right w:val="single" w:sz="4" w:space="0" w:color="auto"/>
            </w:tcBorders>
          </w:tcPr>
          <w:p w:rsidR="00234488" w:rsidRPr="00743A08" w:rsidRDefault="00234488" w:rsidP="00C74F7E">
            <w:pPr>
              <w:tabs>
                <w:tab w:val="left" w:pos="0"/>
              </w:tabs>
              <w:spacing w:before="40"/>
              <w:jc w:val="center"/>
              <w:rPr>
                <w:sz w:val="22"/>
                <w:szCs w:val="22"/>
              </w:rPr>
            </w:pPr>
            <w:r>
              <w:rPr>
                <w:sz w:val="22"/>
                <w:szCs w:val="22"/>
              </w:rPr>
              <w:t>17.05.2021</w:t>
            </w:r>
          </w:p>
        </w:tc>
        <w:tc>
          <w:tcPr>
            <w:tcW w:w="1296" w:type="dxa"/>
            <w:tcBorders>
              <w:top w:val="single" w:sz="4" w:space="0" w:color="auto"/>
              <w:left w:val="single" w:sz="4" w:space="0" w:color="auto"/>
              <w:bottom w:val="single" w:sz="4" w:space="0" w:color="auto"/>
              <w:right w:val="single" w:sz="4" w:space="0" w:color="auto"/>
            </w:tcBorders>
          </w:tcPr>
          <w:p w:rsidR="00234488" w:rsidRPr="00743A08" w:rsidRDefault="00234488" w:rsidP="00C74F7E">
            <w:pPr>
              <w:tabs>
                <w:tab w:val="left" w:pos="0"/>
              </w:tabs>
              <w:spacing w:before="40"/>
              <w:jc w:val="center"/>
              <w:rPr>
                <w:sz w:val="22"/>
                <w:szCs w:val="22"/>
              </w:rPr>
            </w:pPr>
            <w:r w:rsidRPr="00743A08">
              <w:rPr>
                <w:sz w:val="22"/>
                <w:szCs w:val="22"/>
              </w:rPr>
              <w:t>н/время</w:t>
            </w:r>
          </w:p>
        </w:tc>
        <w:tc>
          <w:tcPr>
            <w:tcW w:w="4212" w:type="dxa"/>
            <w:tcBorders>
              <w:top w:val="single" w:sz="4" w:space="0" w:color="auto"/>
              <w:left w:val="single" w:sz="4" w:space="0" w:color="auto"/>
              <w:bottom w:val="single" w:sz="4" w:space="0" w:color="auto"/>
              <w:right w:val="single" w:sz="4" w:space="0" w:color="auto"/>
            </w:tcBorders>
          </w:tcPr>
          <w:p w:rsidR="00234488" w:rsidRDefault="00234488" w:rsidP="006104CC">
            <w:pPr>
              <w:jc w:val="center"/>
            </w:pPr>
            <w:r w:rsidRPr="00897EC8">
              <w:rPr>
                <w:sz w:val="22"/>
                <w:szCs w:val="22"/>
              </w:rPr>
              <w:t>Акционерное общество «Восток»</w:t>
            </w:r>
          </w:p>
        </w:tc>
        <w:tc>
          <w:tcPr>
            <w:tcW w:w="2977" w:type="dxa"/>
            <w:tcBorders>
              <w:top w:val="single" w:sz="4" w:space="0" w:color="auto"/>
              <w:left w:val="single" w:sz="4" w:space="0" w:color="auto"/>
              <w:bottom w:val="single" w:sz="4" w:space="0" w:color="auto"/>
              <w:right w:val="single" w:sz="4" w:space="0" w:color="auto"/>
            </w:tcBorders>
            <w:shd w:val="clear" w:color="auto" w:fill="FFFFFF" w:themeFill="background1"/>
          </w:tcPr>
          <w:p w:rsidR="00234488" w:rsidRDefault="00234488" w:rsidP="00202D26">
            <w:pPr>
              <w:jc w:val="center"/>
              <w:rPr>
                <w:sz w:val="22"/>
                <w:szCs w:val="22"/>
              </w:rPr>
            </w:pPr>
            <w:r w:rsidRPr="00743A08">
              <w:rPr>
                <w:sz w:val="22"/>
                <w:szCs w:val="22"/>
              </w:rPr>
              <w:t xml:space="preserve">Член Совет директоров </w:t>
            </w:r>
          </w:p>
          <w:p w:rsidR="00234488" w:rsidRPr="00743A08" w:rsidRDefault="00234488" w:rsidP="00202D26">
            <w:pPr>
              <w:jc w:val="center"/>
              <w:rPr>
                <w:sz w:val="22"/>
                <w:szCs w:val="22"/>
              </w:rPr>
            </w:pPr>
            <w:r w:rsidRPr="00743A08">
              <w:rPr>
                <w:sz w:val="22"/>
                <w:szCs w:val="22"/>
              </w:rPr>
              <w:t>(Председатель Совета директоров)</w:t>
            </w:r>
          </w:p>
        </w:tc>
      </w:tr>
    </w:tbl>
    <w:p w:rsidR="000457CA" w:rsidRPr="007903E4" w:rsidRDefault="000457CA" w:rsidP="000C168F">
      <w:pPr>
        <w:tabs>
          <w:tab w:val="left" w:pos="0"/>
        </w:tabs>
        <w:rPr>
          <w:sz w:val="22"/>
          <w:szCs w:val="22"/>
        </w:rPr>
      </w:pPr>
      <w:r w:rsidRPr="007903E4">
        <w:rPr>
          <w:sz w:val="22"/>
          <w:szCs w:val="22"/>
        </w:rPr>
        <w:t>Доля в ус</w:t>
      </w:r>
      <w:r w:rsidR="00674AFC" w:rsidRPr="007903E4">
        <w:rPr>
          <w:sz w:val="22"/>
          <w:szCs w:val="22"/>
        </w:rPr>
        <w:t xml:space="preserve">тавном капитале эмитента: </w:t>
      </w:r>
      <w:r w:rsidR="007903E4" w:rsidRPr="007903E4">
        <w:rPr>
          <w:sz w:val="22"/>
          <w:szCs w:val="22"/>
        </w:rPr>
        <w:t>0,0000</w:t>
      </w:r>
      <w:r w:rsidRPr="007903E4">
        <w:rPr>
          <w:sz w:val="22"/>
          <w:szCs w:val="22"/>
        </w:rPr>
        <w:t xml:space="preserve"> %.</w:t>
      </w:r>
    </w:p>
    <w:p w:rsidR="000457CA" w:rsidRPr="008B55FF" w:rsidRDefault="000457CA" w:rsidP="000C168F">
      <w:pPr>
        <w:tabs>
          <w:tab w:val="left" w:pos="0"/>
        </w:tabs>
        <w:rPr>
          <w:sz w:val="22"/>
          <w:szCs w:val="22"/>
        </w:rPr>
      </w:pPr>
      <w:r w:rsidRPr="007903E4">
        <w:rPr>
          <w:sz w:val="22"/>
          <w:szCs w:val="22"/>
        </w:rPr>
        <w:t xml:space="preserve">Доля обыкновенных акций эмитента, принадлежащих данному лицу: </w:t>
      </w:r>
      <w:r w:rsidR="007903E4" w:rsidRPr="007903E4">
        <w:rPr>
          <w:sz w:val="22"/>
          <w:szCs w:val="22"/>
        </w:rPr>
        <w:t>0,0000 %.</w:t>
      </w:r>
    </w:p>
    <w:p w:rsidR="000457CA" w:rsidRPr="008B55FF" w:rsidRDefault="000457CA" w:rsidP="000457CA">
      <w:pPr>
        <w:jc w:val="both"/>
        <w:rPr>
          <w:sz w:val="22"/>
          <w:szCs w:val="22"/>
        </w:rPr>
      </w:pPr>
      <w:r w:rsidRPr="008B55FF">
        <w:rPr>
          <w:sz w:val="22"/>
          <w:szCs w:val="22"/>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 опционы эмитентом не выпускались.</w:t>
      </w:r>
    </w:p>
    <w:p w:rsidR="000457CA" w:rsidRPr="008B55FF" w:rsidRDefault="000457CA" w:rsidP="000457CA">
      <w:pPr>
        <w:jc w:val="both"/>
        <w:rPr>
          <w:sz w:val="22"/>
          <w:szCs w:val="22"/>
        </w:rPr>
      </w:pPr>
      <w:r w:rsidRPr="008B55FF">
        <w:rPr>
          <w:sz w:val="22"/>
          <w:szCs w:val="22"/>
        </w:rPr>
        <w:t>Доли участия такого лица в уставном капитале дочерних и зависимых обществ эмитента, а для тех дочерних и зависимых обществ эмитента, которые являются акционерными обществами, - также доли принадлежащих такому лицу обыкновенных акций дочернего или зависимого общества эмитента: указанных долей нет.</w:t>
      </w:r>
    </w:p>
    <w:p w:rsidR="000457CA" w:rsidRPr="008B55FF" w:rsidRDefault="000457CA" w:rsidP="000457CA">
      <w:pPr>
        <w:jc w:val="both"/>
        <w:rPr>
          <w:sz w:val="22"/>
          <w:szCs w:val="22"/>
        </w:rPr>
      </w:pPr>
      <w:r w:rsidRPr="008B55FF">
        <w:rPr>
          <w:sz w:val="22"/>
          <w:szCs w:val="22"/>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 опционы не выпускались.</w:t>
      </w:r>
    </w:p>
    <w:p w:rsidR="000457CA" w:rsidRPr="008B55FF" w:rsidRDefault="000457CA" w:rsidP="000457CA">
      <w:pPr>
        <w:jc w:val="both"/>
        <w:rPr>
          <w:sz w:val="22"/>
          <w:szCs w:val="22"/>
        </w:rPr>
      </w:pPr>
      <w:r w:rsidRPr="008B55FF">
        <w:rPr>
          <w:sz w:val="22"/>
          <w:szCs w:val="22"/>
        </w:rPr>
        <w:lastRenderedPageBreak/>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sidR="009845D1" w:rsidRPr="00287A21">
        <w:rPr>
          <w:sz w:val="22"/>
          <w:szCs w:val="22"/>
        </w:rPr>
        <w:t>указанных родственных связей нет.</w:t>
      </w:r>
    </w:p>
    <w:p w:rsidR="000457CA" w:rsidRPr="008B55FF" w:rsidRDefault="000457CA" w:rsidP="000457CA">
      <w:pPr>
        <w:jc w:val="both"/>
        <w:rPr>
          <w:sz w:val="22"/>
          <w:szCs w:val="22"/>
        </w:rPr>
      </w:pPr>
      <w:r w:rsidRPr="008B55FF">
        <w:rPr>
          <w:sz w:val="22"/>
          <w:szCs w:val="22"/>
        </w:rPr>
        <w:t>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 (или) за преступления против государственной власти: лицо к указанным видам ответственности не привлекалось.</w:t>
      </w:r>
    </w:p>
    <w:p w:rsidR="000457CA" w:rsidRPr="008B55FF" w:rsidRDefault="000457CA" w:rsidP="000457CA">
      <w:pPr>
        <w:jc w:val="both"/>
        <w:rPr>
          <w:sz w:val="22"/>
          <w:szCs w:val="22"/>
        </w:rPr>
      </w:pPr>
      <w:r w:rsidRPr="008B55FF">
        <w:rPr>
          <w:sz w:val="22"/>
          <w:szCs w:val="22"/>
        </w:rPr>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лицо указанных должностей не занимало.</w:t>
      </w:r>
    </w:p>
    <w:p w:rsidR="002B4048" w:rsidRPr="008B55FF" w:rsidRDefault="000457CA" w:rsidP="009B0C70">
      <w:pPr>
        <w:shd w:val="clear" w:color="auto" w:fill="FFFFFF" w:themeFill="background1"/>
        <w:jc w:val="both"/>
        <w:rPr>
          <w:sz w:val="22"/>
          <w:szCs w:val="22"/>
        </w:rPr>
      </w:pPr>
      <w:r w:rsidRPr="00BD2C11">
        <w:rPr>
          <w:sz w:val="22"/>
          <w:szCs w:val="22"/>
        </w:rPr>
        <w:t xml:space="preserve">По каждому члену совета директоров (наблюдательного совета) эмитента дополнительно указываются 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002B4048" w:rsidRPr="00BD2C11">
        <w:rPr>
          <w:sz w:val="22"/>
          <w:szCs w:val="22"/>
        </w:rPr>
        <w:t>лицо не входит в комитеты совета директоров.</w:t>
      </w:r>
    </w:p>
    <w:p w:rsidR="000457CA" w:rsidRPr="008B55FF" w:rsidRDefault="000457CA" w:rsidP="002B4048">
      <w:pPr>
        <w:jc w:val="both"/>
        <w:rPr>
          <w:bCs/>
          <w:sz w:val="22"/>
          <w:szCs w:val="22"/>
        </w:rPr>
      </w:pPr>
    </w:p>
    <w:p w:rsidR="00542422" w:rsidRPr="00743A08" w:rsidRDefault="00542422" w:rsidP="00542422">
      <w:pPr>
        <w:pStyle w:val="21"/>
        <w:widowControl w:val="0"/>
        <w:spacing w:after="0" w:line="240" w:lineRule="auto"/>
        <w:ind w:left="0"/>
        <w:rPr>
          <w:bCs/>
          <w:sz w:val="22"/>
          <w:szCs w:val="22"/>
        </w:rPr>
      </w:pPr>
      <w:r w:rsidRPr="00743A08">
        <w:rPr>
          <w:bCs/>
          <w:sz w:val="22"/>
          <w:szCs w:val="22"/>
        </w:rPr>
        <w:t xml:space="preserve">Фамилия, имя, отчество: </w:t>
      </w:r>
      <w:r w:rsidRPr="00173866">
        <w:rPr>
          <w:b/>
          <w:bCs/>
          <w:iCs/>
          <w:sz w:val="22"/>
          <w:szCs w:val="22"/>
        </w:rPr>
        <w:t>Авдулов Александр Иванович</w:t>
      </w:r>
      <w:r w:rsidR="0031491E">
        <w:rPr>
          <w:bCs/>
          <w:sz w:val="22"/>
          <w:szCs w:val="22"/>
        </w:rPr>
        <w:t>.</w:t>
      </w:r>
    </w:p>
    <w:p w:rsidR="00542422" w:rsidRPr="00743A08" w:rsidRDefault="00542422" w:rsidP="00542422">
      <w:pPr>
        <w:pStyle w:val="21"/>
        <w:widowControl w:val="0"/>
        <w:spacing w:after="0" w:line="240" w:lineRule="auto"/>
        <w:ind w:left="0"/>
        <w:rPr>
          <w:sz w:val="22"/>
          <w:szCs w:val="22"/>
        </w:rPr>
      </w:pPr>
      <w:r w:rsidRPr="00743A08">
        <w:rPr>
          <w:sz w:val="22"/>
          <w:szCs w:val="22"/>
        </w:rPr>
        <w:t xml:space="preserve">Год рождения: </w:t>
      </w:r>
      <w:r w:rsidR="007D6E14">
        <w:rPr>
          <w:sz w:val="22"/>
          <w:szCs w:val="22"/>
        </w:rPr>
        <w:t>1959</w:t>
      </w:r>
      <w:r w:rsidRPr="00743A08">
        <w:rPr>
          <w:sz w:val="22"/>
          <w:szCs w:val="22"/>
        </w:rPr>
        <w:t xml:space="preserve"> </w:t>
      </w:r>
    </w:p>
    <w:p w:rsidR="00542422" w:rsidRPr="00743A08" w:rsidRDefault="00542422" w:rsidP="00542422">
      <w:pPr>
        <w:pStyle w:val="21"/>
        <w:widowControl w:val="0"/>
        <w:spacing w:after="0" w:line="240" w:lineRule="auto"/>
        <w:ind w:left="0"/>
        <w:rPr>
          <w:sz w:val="22"/>
          <w:szCs w:val="22"/>
        </w:rPr>
      </w:pPr>
      <w:r w:rsidRPr="00743A08">
        <w:rPr>
          <w:sz w:val="22"/>
          <w:szCs w:val="22"/>
        </w:rPr>
        <w:t xml:space="preserve">Сведения об образовании: высшее. </w:t>
      </w:r>
    </w:p>
    <w:p w:rsidR="00542422" w:rsidRPr="00743A08" w:rsidRDefault="00542422" w:rsidP="00542422">
      <w:pPr>
        <w:pStyle w:val="21"/>
        <w:widowControl w:val="0"/>
        <w:spacing w:after="0" w:line="240" w:lineRule="auto"/>
        <w:ind w:left="0"/>
        <w:rPr>
          <w:sz w:val="22"/>
          <w:szCs w:val="22"/>
        </w:rPr>
      </w:pPr>
      <w:r w:rsidRPr="00743A08">
        <w:rPr>
          <w:sz w:val="22"/>
          <w:szCs w:val="22"/>
        </w:rPr>
        <w:t>Все должности, занимаемые таким лицом в эмитенте, и других организациях за последние пять лет и в настоящее время в хронологическом порядке, в том числе по совместительству:</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96"/>
        <w:gridCol w:w="1296"/>
        <w:gridCol w:w="3645"/>
        <w:gridCol w:w="3544"/>
      </w:tblGrid>
      <w:tr w:rsidR="00542422" w:rsidRPr="00743A08" w:rsidTr="00192F35">
        <w:trPr>
          <w:trHeight w:val="286"/>
        </w:trPr>
        <w:tc>
          <w:tcPr>
            <w:tcW w:w="2592" w:type="dxa"/>
            <w:gridSpan w:val="2"/>
          </w:tcPr>
          <w:p w:rsidR="00542422" w:rsidRPr="00743A08" w:rsidRDefault="00542422" w:rsidP="00192F35">
            <w:pPr>
              <w:tabs>
                <w:tab w:val="left" w:pos="0"/>
              </w:tabs>
              <w:spacing w:after="120"/>
              <w:jc w:val="center"/>
              <w:rPr>
                <w:sz w:val="22"/>
                <w:szCs w:val="22"/>
              </w:rPr>
            </w:pPr>
            <w:r w:rsidRPr="00743A08">
              <w:rPr>
                <w:sz w:val="22"/>
                <w:szCs w:val="22"/>
              </w:rPr>
              <w:t>Период</w:t>
            </w:r>
          </w:p>
        </w:tc>
        <w:tc>
          <w:tcPr>
            <w:tcW w:w="3645" w:type="dxa"/>
            <w:vMerge w:val="restart"/>
          </w:tcPr>
          <w:p w:rsidR="00542422" w:rsidRPr="00743A08" w:rsidRDefault="00542422" w:rsidP="00192F35">
            <w:pPr>
              <w:tabs>
                <w:tab w:val="left" w:pos="0"/>
              </w:tabs>
              <w:spacing w:after="120"/>
              <w:jc w:val="center"/>
              <w:rPr>
                <w:sz w:val="22"/>
                <w:szCs w:val="22"/>
              </w:rPr>
            </w:pPr>
            <w:r w:rsidRPr="00743A08">
              <w:rPr>
                <w:sz w:val="22"/>
                <w:szCs w:val="22"/>
              </w:rPr>
              <w:t>Наименование организации</w:t>
            </w:r>
          </w:p>
        </w:tc>
        <w:tc>
          <w:tcPr>
            <w:tcW w:w="3544" w:type="dxa"/>
            <w:vMerge w:val="restart"/>
          </w:tcPr>
          <w:p w:rsidR="00542422" w:rsidRPr="00743A08" w:rsidRDefault="00542422" w:rsidP="00192F35">
            <w:pPr>
              <w:tabs>
                <w:tab w:val="left" w:pos="0"/>
              </w:tabs>
              <w:spacing w:after="120"/>
              <w:jc w:val="center"/>
              <w:rPr>
                <w:sz w:val="22"/>
                <w:szCs w:val="22"/>
              </w:rPr>
            </w:pPr>
            <w:r w:rsidRPr="00743A08">
              <w:rPr>
                <w:sz w:val="22"/>
                <w:szCs w:val="22"/>
              </w:rPr>
              <w:t>Должность</w:t>
            </w:r>
          </w:p>
        </w:tc>
      </w:tr>
      <w:tr w:rsidR="00542422" w:rsidRPr="00743A08" w:rsidTr="00192F35">
        <w:trPr>
          <w:trHeight w:val="310"/>
        </w:trPr>
        <w:tc>
          <w:tcPr>
            <w:tcW w:w="1296" w:type="dxa"/>
          </w:tcPr>
          <w:p w:rsidR="00542422" w:rsidRPr="00743A08" w:rsidRDefault="00542422" w:rsidP="00192F35">
            <w:pPr>
              <w:tabs>
                <w:tab w:val="left" w:pos="0"/>
              </w:tabs>
              <w:spacing w:before="40"/>
              <w:jc w:val="center"/>
              <w:rPr>
                <w:sz w:val="22"/>
                <w:szCs w:val="22"/>
              </w:rPr>
            </w:pPr>
            <w:r w:rsidRPr="00743A08">
              <w:rPr>
                <w:sz w:val="22"/>
                <w:szCs w:val="22"/>
              </w:rPr>
              <w:t>с</w:t>
            </w:r>
          </w:p>
        </w:tc>
        <w:tc>
          <w:tcPr>
            <w:tcW w:w="1296" w:type="dxa"/>
          </w:tcPr>
          <w:p w:rsidR="00542422" w:rsidRPr="00743A08" w:rsidRDefault="00542422" w:rsidP="00192F35">
            <w:pPr>
              <w:tabs>
                <w:tab w:val="left" w:pos="0"/>
              </w:tabs>
              <w:spacing w:before="40"/>
              <w:jc w:val="center"/>
              <w:rPr>
                <w:sz w:val="22"/>
                <w:szCs w:val="22"/>
              </w:rPr>
            </w:pPr>
            <w:r w:rsidRPr="00743A08">
              <w:rPr>
                <w:sz w:val="22"/>
                <w:szCs w:val="22"/>
              </w:rPr>
              <w:t>по</w:t>
            </w:r>
          </w:p>
        </w:tc>
        <w:tc>
          <w:tcPr>
            <w:tcW w:w="3645" w:type="dxa"/>
            <w:vMerge/>
          </w:tcPr>
          <w:p w:rsidR="00542422" w:rsidRPr="00743A08" w:rsidRDefault="00542422" w:rsidP="00192F35">
            <w:pPr>
              <w:tabs>
                <w:tab w:val="left" w:pos="0"/>
              </w:tabs>
              <w:spacing w:before="40"/>
              <w:rPr>
                <w:sz w:val="22"/>
                <w:szCs w:val="22"/>
                <w:highlight w:val="yellow"/>
              </w:rPr>
            </w:pPr>
          </w:p>
        </w:tc>
        <w:tc>
          <w:tcPr>
            <w:tcW w:w="3544" w:type="dxa"/>
            <w:vMerge/>
          </w:tcPr>
          <w:p w:rsidR="00542422" w:rsidRPr="00743A08" w:rsidRDefault="00542422" w:rsidP="00192F35">
            <w:pPr>
              <w:tabs>
                <w:tab w:val="left" w:pos="0"/>
              </w:tabs>
              <w:spacing w:before="40"/>
              <w:rPr>
                <w:sz w:val="22"/>
                <w:szCs w:val="22"/>
                <w:highlight w:val="yellow"/>
              </w:rPr>
            </w:pPr>
          </w:p>
        </w:tc>
      </w:tr>
      <w:tr w:rsidR="00824A27" w:rsidRPr="00824A27" w:rsidTr="00192F35">
        <w:trPr>
          <w:trHeight w:val="149"/>
        </w:trPr>
        <w:tc>
          <w:tcPr>
            <w:tcW w:w="1296" w:type="dxa"/>
          </w:tcPr>
          <w:p w:rsidR="00824A27" w:rsidRPr="00824A27" w:rsidRDefault="00824A27" w:rsidP="006104CC">
            <w:pPr>
              <w:tabs>
                <w:tab w:val="left" w:pos="0"/>
              </w:tabs>
              <w:spacing w:before="40"/>
              <w:jc w:val="center"/>
              <w:rPr>
                <w:sz w:val="22"/>
                <w:szCs w:val="22"/>
                <w:lang w:eastAsia="en-US"/>
              </w:rPr>
            </w:pPr>
            <w:r w:rsidRPr="00824A27">
              <w:rPr>
                <w:sz w:val="22"/>
                <w:szCs w:val="22"/>
                <w:lang w:eastAsia="en-US"/>
              </w:rPr>
              <w:t>17.08.2001</w:t>
            </w:r>
          </w:p>
        </w:tc>
        <w:tc>
          <w:tcPr>
            <w:tcW w:w="1296" w:type="dxa"/>
          </w:tcPr>
          <w:p w:rsidR="00824A27" w:rsidRPr="00824A27" w:rsidRDefault="00FB175E" w:rsidP="006104CC">
            <w:pPr>
              <w:tabs>
                <w:tab w:val="left" w:pos="0"/>
              </w:tabs>
              <w:spacing w:before="40"/>
              <w:jc w:val="center"/>
              <w:rPr>
                <w:sz w:val="22"/>
                <w:szCs w:val="22"/>
                <w:lang w:eastAsia="en-US"/>
              </w:rPr>
            </w:pPr>
            <w:r w:rsidRPr="00743A08">
              <w:rPr>
                <w:sz w:val="22"/>
                <w:szCs w:val="22"/>
              </w:rPr>
              <w:t>н/время</w:t>
            </w:r>
          </w:p>
        </w:tc>
        <w:tc>
          <w:tcPr>
            <w:tcW w:w="3645" w:type="dxa"/>
          </w:tcPr>
          <w:p w:rsidR="00824A27" w:rsidRPr="00824A27" w:rsidRDefault="00FB175E" w:rsidP="00C919DC">
            <w:pPr>
              <w:tabs>
                <w:tab w:val="left" w:pos="0"/>
              </w:tabs>
              <w:spacing w:before="40"/>
              <w:jc w:val="both"/>
              <w:rPr>
                <w:sz w:val="22"/>
                <w:szCs w:val="22"/>
                <w:lang w:eastAsia="en-US"/>
              </w:rPr>
            </w:pPr>
            <w:r w:rsidRPr="00743A08">
              <w:rPr>
                <w:sz w:val="22"/>
                <w:szCs w:val="22"/>
              </w:rPr>
              <w:t>Акционерное общество «</w:t>
            </w:r>
            <w:r>
              <w:rPr>
                <w:sz w:val="22"/>
                <w:szCs w:val="22"/>
              </w:rPr>
              <w:t>Восток</w:t>
            </w:r>
            <w:r w:rsidRPr="00743A08">
              <w:rPr>
                <w:sz w:val="22"/>
                <w:szCs w:val="22"/>
              </w:rPr>
              <w:t>»</w:t>
            </w:r>
          </w:p>
        </w:tc>
        <w:tc>
          <w:tcPr>
            <w:tcW w:w="3544" w:type="dxa"/>
          </w:tcPr>
          <w:p w:rsidR="00824A27" w:rsidRPr="00824A27" w:rsidRDefault="00824A27" w:rsidP="006104CC">
            <w:pPr>
              <w:pStyle w:val="21"/>
              <w:widowControl w:val="0"/>
              <w:spacing w:after="0" w:line="240" w:lineRule="auto"/>
              <w:ind w:left="0"/>
              <w:jc w:val="center"/>
              <w:rPr>
                <w:sz w:val="22"/>
                <w:szCs w:val="22"/>
                <w:lang w:eastAsia="en-US"/>
              </w:rPr>
            </w:pPr>
            <w:r w:rsidRPr="00824A27">
              <w:rPr>
                <w:sz w:val="22"/>
                <w:szCs w:val="22"/>
                <w:lang w:eastAsia="en-US"/>
              </w:rPr>
              <w:t>Генеральный директор</w:t>
            </w:r>
          </w:p>
        </w:tc>
      </w:tr>
      <w:tr w:rsidR="006104CC" w:rsidRPr="00743A08" w:rsidTr="001C3EB8">
        <w:trPr>
          <w:trHeight w:val="218"/>
        </w:trPr>
        <w:tc>
          <w:tcPr>
            <w:tcW w:w="1296" w:type="dxa"/>
          </w:tcPr>
          <w:p w:rsidR="006104CC" w:rsidRPr="006A7252" w:rsidRDefault="006A7252" w:rsidP="006104CC">
            <w:pPr>
              <w:tabs>
                <w:tab w:val="left" w:pos="0"/>
              </w:tabs>
              <w:spacing w:before="40"/>
              <w:jc w:val="center"/>
              <w:rPr>
                <w:sz w:val="22"/>
                <w:szCs w:val="22"/>
              </w:rPr>
            </w:pPr>
            <w:r w:rsidRPr="006A7252">
              <w:rPr>
                <w:sz w:val="22"/>
                <w:szCs w:val="22"/>
              </w:rPr>
              <w:t>22.05.2015</w:t>
            </w:r>
          </w:p>
        </w:tc>
        <w:tc>
          <w:tcPr>
            <w:tcW w:w="1296" w:type="dxa"/>
          </w:tcPr>
          <w:p w:rsidR="006104CC" w:rsidRPr="00226BE3" w:rsidRDefault="005755FA" w:rsidP="006104CC">
            <w:pPr>
              <w:tabs>
                <w:tab w:val="left" w:pos="0"/>
              </w:tabs>
              <w:spacing w:before="40"/>
              <w:jc w:val="center"/>
              <w:rPr>
                <w:sz w:val="22"/>
                <w:szCs w:val="22"/>
              </w:rPr>
            </w:pPr>
            <w:r>
              <w:rPr>
                <w:sz w:val="22"/>
                <w:szCs w:val="22"/>
              </w:rPr>
              <w:t>23.05</w:t>
            </w:r>
            <w:r w:rsidR="00226BE3" w:rsidRPr="00226BE3">
              <w:rPr>
                <w:sz w:val="22"/>
                <w:szCs w:val="22"/>
              </w:rPr>
              <w:t>.2016</w:t>
            </w:r>
          </w:p>
        </w:tc>
        <w:tc>
          <w:tcPr>
            <w:tcW w:w="3645" w:type="dxa"/>
          </w:tcPr>
          <w:p w:rsidR="006104CC" w:rsidRPr="00226BE3" w:rsidRDefault="006104CC" w:rsidP="006104CC">
            <w:pPr>
              <w:jc w:val="center"/>
            </w:pPr>
            <w:r w:rsidRPr="00226BE3">
              <w:rPr>
                <w:sz w:val="22"/>
                <w:szCs w:val="22"/>
              </w:rPr>
              <w:t>Закрытое акционерное общество «Восток» (в настоящее время  с 08.06.2020 г. - Акционерное общество «Восток»)</w:t>
            </w:r>
          </w:p>
        </w:tc>
        <w:tc>
          <w:tcPr>
            <w:tcW w:w="3544" w:type="dxa"/>
          </w:tcPr>
          <w:p w:rsidR="006104CC" w:rsidRDefault="006104CC" w:rsidP="00192F35">
            <w:pPr>
              <w:jc w:val="center"/>
              <w:rPr>
                <w:sz w:val="22"/>
                <w:szCs w:val="22"/>
              </w:rPr>
            </w:pPr>
            <w:r w:rsidRPr="00743A08">
              <w:rPr>
                <w:sz w:val="22"/>
                <w:szCs w:val="22"/>
              </w:rPr>
              <w:t>Член Совет директоров</w:t>
            </w:r>
          </w:p>
          <w:p w:rsidR="006104CC" w:rsidRPr="00743A08" w:rsidRDefault="006104CC" w:rsidP="00192F35">
            <w:pPr>
              <w:jc w:val="center"/>
              <w:rPr>
                <w:sz w:val="22"/>
                <w:szCs w:val="22"/>
              </w:rPr>
            </w:pPr>
          </w:p>
        </w:tc>
      </w:tr>
      <w:tr w:rsidR="006104CC" w:rsidRPr="00743A08" w:rsidTr="001C3EB8">
        <w:trPr>
          <w:trHeight w:val="218"/>
        </w:trPr>
        <w:tc>
          <w:tcPr>
            <w:tcW w:w="1296" w:type="dxa"/>
          </w:tcPr>
          <w:p w:rsidR="006104CC" w:rsidRPr="00D07CB6" w:rsidRDefault="00226BE3" w:rsidP="006104CC">
            <w:pPr>
              <w:tabs>
                <w:tab w:val="left" w:pos="0"/>
              </w:tabs>
              <w:spacing w:before="40"/>
              <w:jc w:val="center"/>
              <w:rPr>
                <w:sz w:val="22"/>
                <w:szCs w:val="22"/>
              </w:rPr>
            </w:pPr>
            <w:r w:rsidRPr="00D07CB6">
              <w:rPr>
                <w:sz w:val="22"/>
                <w:szCs w:val="22"/>
              </w:rPr>
              <w:t>23.05.2016</w:t>
            </w:r>
          </w:p>
        </w:tc>
        <w:tc>
          <w:tcPr>
            <w:tcW w:w="1296" w:type="dxa"/>
          </w:tcPr>
          <w:p w:rsidR="006104CC" w:rsidRPr="00D07CB6" w:rsidRDefault="00226BE3" w:rsidP="006104CC">
            <w:pPr>
              <w:tabs>
                <w:tab w:val="left" w:pos="0"/>
              </w:tabs>
              <w:spacing w:before="40"/>
              <w:jc w:val="center"/>
              <w:rPr>
                <w:sz w:val="22"/>
                <w:szCs w:val="22"/>
              </w:rPr>
            </w:pPr>
            <w:r w:rsidRPr="00D07CB6">
              <w:rPr>
                <w:sz w:val="22"/>
                <w:szCs w:val="22"/>
              </w:rPr>
              <w:t>15.05.2017</w:t>
            </w:r>
          </w:p>
        </w:tc>
        <w:tc>
          <w:tcPr>
            <w:tcW w:w="3645" w:type="dxa"/>
          </w:tcPr>
          <w:p w:rsidR="006104CC" w:rsidRPr="0013221D" w:rsidRDefault="006104CC" w:rsidP="006104CC">
            <w:pPr>
              <w:jc w:val="center"/>
            </w:pPr>
            <w:r w:rsidRPr="0013221D">
              <w:rPr>
                <w:sz w:val="22"/>
                <w:szCs w:val="22"/>
              </w:rPr>
              <w:t xml:space="preserve">Закрытое акционерное общество «Восток» (в настоящее время  с 08.06.2020 г. </w:t>
            </w:r>
            <w:r>
              <w:rPr>
                <w:sz w:val="22"/>
                <w:szCs w:val="22"/>
              </w:rPr>
              <w:t xml:space="preserve">- </w:t>
            </w:r>
            <w:r w:rsidRPr="00897EC8">
              <w:rPr>
                <w:sz w:val="22"/>
                <w:szCs w:val="22"/>
              </w:rPr>
              <w:t>Акционерное общество «Восток»</w:t>
            </w:r>
            <w:r>
              <w:rPr>
                <w:sz w:val="22"/>
                <w:szCs w:val="22"/>
              </w:rPr>
              <w:t>)</w:t>
            </w:r>
          </w:p>
        </w:tc>
        <w:tc>
          <w:tcPr>
            <w:tcW w:w="3544" w:type="dxa"/>
          </w:tcPr>
          <w:p w:rsidR="006104CC" w:rsidRPr="00743A08" w:rsidRDefault="00C13559" w:rsidP="00192F35">
            <w:pPr>
              <w:jc w:val="center"/>
              <w:rPr>
                <w:sz w:val="22"/>
                <w:szCs w:val="22"/>
              </w:rPr>
            </w:pPr>
            <w:r w:rsidRPr="00743A08">
              <w:rPr>
                <w:sz w:val="22"/>
                <w:szCs w:val="22"/>
              </w:rPr>
              <w:t>Член Совет директоров</w:t>
            </w:r>
          </w:p>
        </w:tc>
      </w:tr>
      <w:tr w:rsidR="006104CC" w:rsidRPr="00743A08" w:rsidTr="001C3EB8">
        <w:trPr>
          <w:trHeight w:val="268"/>
        </w:trPr>
        <w:tc>
          <w:tcPr>
            <w:tcW w:w="1296" w:type="dxa"/>
          </w:tcPr>
          <w:p w:rsidR="006104CC" w:rsidRPr="00D07CB6" w:rsidRDefault="00226BE3" w:rsidP="006104CC">
            <w:pPr>
              <w:tabs>
                <w:tab w:val="left" w:pos="0"/>
              </w:tabs>
              <w:spacing w:before="40"/>
              <w:jc w:val="center"/>
              <w:rPr>
                <w:sz w:val="22"/>
                <w:szCs w:val="22"/>
              </w:rPr>
            </w:pPr>
            <w:r w:rsidRPr="00D07CB6">
              <w:rPr>
                <w:sz w:val="22"/>
                <w:szCs w:val="22"/>
              </w:rPr>
              <w:t>15.05.2017</w:t>
            </w:r>
          </w:p>
        </w:tc>
        <w:tc>
          <w:tcPr>
            <w:tcW w:w="1296" w:type="dxa"/>
          </w:tcPr>
          <w:p w:rsidR="006104CC" w:rsidRPr="00D07CB6" w:rsidRDefault="00226BE3" w:rsidP="006104CC">
            <w:pPr>
              <w:tabs>
                <w:tab w:val="left" w:pos="0"/>
              </w:tabs>
              <w:spacing w:before="40"/>
              <w:jc w:val="center"/>
              <w:rPr>
                <w:sz w:val="22"/>
                <w:szCs w:val="22"/>
              </w:rPr>
            </w:pPr>
            <w:r w:rsidRPr="00D07CB6">
              <w:rPr>
                <w:sz w:val="22"/>
                <w:szCs w:val="22"/>
              </w:rPr>
              <w:t>15.05.</w:t>
            </w:r>
            <w:r w:rsidR="006104CC" w:rsidRPr="00D07CB6">
              <w:rPr>
                <w:sz w:val="22"/>
                <w:szCs w:val="22"/>
              </w:rPr>
              <w:t>2018</w:t>
            </w:r>
          </w:p>
        </w:tc>
        <w:tc>
          <w:tcPr>
            <w:tcW w:w="3645" w:type="dxa"/>
          </w:tcPr>
          <w:p w:rsidR="006104CC" w:rsidRPr="0013221D" w:rsidRDefault="006104CC" w:rsidP="006104CC">
            <w:pPr>
              <w:jc w:val="center"/>
            </w:pPr>
            <w:r w:rsidRPr="0013221D">
              <w:rPr>
                <w:sz w:val="22"/>
                <w:szCs w:val="22"/>
              </w:rPr>
              <w:t>Закрытое акционерное общество «Восток» (в настоящее время  с 08.06.2020 г.</w:t>
            </w:r>
            <w:r>
              <w:rPr>
                <w:sz w:val="22"/>
                <w:szCs w:val="22"/>
              </w:rPr>
              <w:t xml:space="preserve"> - </w:t>
            </w:r>
            <w:r w:rsidRPr="00897EC8">
              <w:rPr>
                <w:sz w:val="22"/>
                <w:szCs w:val="22"/>
              </w:rPr>
              <w:t>Акционерное общество «Восток»</w:t>
            </w:r>
            <w:r>
              <w:rPr>
                <w:sz w:val="22"/>
                <w:szCs w:val="22"/>
              </w:rPr>
              <w:t>)</w:t>
            </w:r>
          </w:p>
        </w:tc>
        <w:tc>
          <w:tcPr>
            <w:tcW w:w="3544" w:type="dxa"/>
          </w:tcPr>
          <w:p w:rsidR="006104CC" w:rsidRPr="00743A08" w:rsidRDefault="006104CC" w:rsidP="001C3EB8">
            <w:pPr>
              <w:jc w:val="center"/>
              <w:rPr>
                <w:sz w:val="22"/>
                <w:szCs w:val="22"/>
              </w:rPr>
            </w:pPr>
            <w:r w:rsidRPr="00743A08">
              <w:rPr>
                <w:sz w:val="22"/>
                <w:szCs w:val="22"/>
              </w:rPr>
              <w:t xml:space="preserve">Член Совет директоров </w:t>
            </w:r>
          </w:p>
        </w:tc>
      </w:tr>
      <w:tr w:rsidR="006104CC" w:rsidRPr="00743A08" w:rsidTr="00192F35">
        <w:trPr>
          <w:trHeight w:val="149"/>
        </w:trPr>
        <w:tc>
          <w:tcPr>
            <w:tcW w:w="1296" w:type="dxa"/>
          </w:tcPr>
          <w:p w:rsidR="006104CC" w:rsidRPr="00D07CB6" w:rsidRDefault="00226BE3" w:rsidP="006104CC">
            <w:pPr>
              <w:tabs>
                <w:tab w:val="left" w:pos="0"/>
              </w:tabs>
              <w:spacing w:before="40"/>
              <w:jc w:val="center"/>
              <w:rPr>
                <w:sz w:val="22"/>
                <w:szCs w:val="22"/>
              </w:rPr>
            </w:pPr>
            <w:r w:rsidRPr="00D07CB6">
              <w:rPr>
                <w:sz w:val="22"/>
                <w:szCs w:val="22"/>
              </w:rPr>
              <w:t>15.05.</w:t>
            </w:r>
            <w:r w:rsidR="006104CC" w:rsidRPr="00D07CB6">
              <w:rPr>
                <w:sz w:val="22"/>
                <w:szCs w:val="22"/>
              </w:rPr>
              <w:t>2018</w:t>
            </w:r>
          </w:p>
        </w:tc>
        <w:tc>
          <w:tcPr>
            <w:tcW w:w="1296" w:type="dxa"/>
          </w:tcPr>
          <w:p w:rsidR="006104CC" w:rsidRPr="00D07CB6" w:rsidRDefault="00226BE3" w:rsidP="006104CC">
            <w:pPr>
              <w:tabs>
                <w:tab w:val="left" w:pos="0"/>
              </w:tabs>
              <w:spacing w:before="40"/>
              <w:jc w:val="center"/>
              <w:rPr>
                <w:sz w:val="22"/>
                <w:szCs w:val="22"/>
              </w:rPr>
            </w:pPr>
            <w:r w:rsidRPr="00D07CB6">
              <w:rPr>
                <w:sz w:val="22"/>
                <w:szCs w:val="22"/>
              </w:rPr>
              <w:t>17.05.</w:t>
            </w:r>
            <w:r w:rsidR="006104CC" w:rsidRPr="00D07CB6">
              <w:rPr>
                <w:sz w:val="22"/>
                <w:szCs w:val="22"/>
              </w:rPr>
              <w:t>2019</w:t>
            </w:r>
          </w:p>
        </w:tc>
        <w:tc>
          <w:tcPr>
            <w:tcW w:w="3645" w:type="dxa"/>
          </w:tcPr>
          <w:p w:rsidR="006104CC" w:rsidRPr="0013221D" w:rsidRDefault="006104CC" w:rsidP="006104CC">
            <w:pPr>
              <w:jc w:val="center"/>
            </w:pPr>
            <w:r w:rsidRPr="0013221D">
              <w:rPr>
                <w:sz w:val="22"/>
                <w:szCs w:val="22"/>
              </w:rPr>
              <w:t xml:space="preserve">Закрытое акционерное общество «Восток» (в настоящее время  с 08.06.2020 г. </w:t>
            </w:r>
            <w:r>
              <w:rPr>
                <w:sz w:val="22"/>
                <w:szCs w:val="22"/>
              </w:rPr>
              <w:t xml:space="preserve">- </w:t>
            </w:r>
            <w:r w:rsidRPr="00897EC8">
              <w:rPr>
                <w:sz w:val="22"/>
                <w:szCs w:val="22"/>
              </w:rPr>
              <w:t>Акционерное общество «Восток»</w:t>
            </w:r>
            <w:r>
              <w:rPr>
                <w:sz w:val="22"/>
                <w:szCs w:val="22"/>
              </w:rPr>
              <w:t>)</w:t>
            </w:r>
          </w:p>
        </w:tc>
        <w:tc>
          <w:tcPr>
            <w:tcW w:w="3544" w:type="dxa"/>
          </w:tcPr>
          <w:p w:rsidR="006104CC" w:rsidRPr="00743A08" w:rsidRDefault="006104CC" w:rsidP="001C3EB8">
            <w:pPr>
              <w:jc w:val="center"/>
              <w:rPr>
                <w:sz w:val="22"/>
                <w:szCs w:val="22"/>
              </w:rPr>
            </w:pPr>
            <w:r w:rsidRPr="00743A08">
              <w:rPr>
                <w:sz w:val="22"/>
                <w:szCs w:val="22"/>
              </w:rPr>
              <w:t xml:space="preserve">Член Совет директоров </w:t>
            </w:r>
          </w:p>
        </w:tc>
      </w:tr>
      <w:tr w:rsidR="006104CC" w:rsidRPr="00743A08" w:rsidTr="00192F35">
        <w:trPr>
          <w:trHeight w:val="149"/>
        </w:trPr>
        <w:tc>
          <w:tcPr>
            <w:tcW w:w="1296" w:type="dxa"/>
          </w:tcPr>
          <w:p w:rsidR="006104CC" w:rsidRPr="00D07CB6" w:rsidRDefault="00606D28" w:rsidP="006104CC">
            <w:pPr>
              <w:tabs>
                <w:tab w:val="left" w:pos="0"/>
              </w:tabs>
              <w:spacing w:before="40"/>
              <w:jc w:val="center"/>
              <w:rPr>
                <w:sz w:val="22"/>
                <w:szCs w:val="22"/>
              </w:rPr>
            </w:pPr>
            <w:r w:rsidRPr="00D07CB6">
              <w:rPr>
                <w:sz w:val="22"/>
                <w:szCs w:val="22"/>
              </w:rPr>
              <w:t>17.05.</w:t>
            </w:r>
            <w:r w:rsidR="006104CC" w:rsidRPr="00D07CB6">
              <w:rPr>
                <w:sz w:val="22"/>
                <w:szCs w:val="22"/>
              </w:rPr>
              <w:t>2019</w:t>
            </w:r>
          </w:p>
        </w:tc>
        <w:tc>
          <w:tcPr>
            <w:tcW w:w="1296" w:type="dxa"/>
          </w:tcPr>
          <w:p w:rsidR="006104CC" w:rsidRPr="00D07CB6" w:rsidRDefault="00606D28" w:rsidP="006104CC">
            <w:pPr>
              <w:tabs>
                <w:tab w:val="left" w:pos="0"/>
              </w:tabs>
              <w:spacing w:before="40"/>
              <w:jc w:val="center"/>
              <w:rPr>
                <w:sz w:val="22"/>
                <w:szCs w:val="22"/>
              </w:rPr>
            </w:pPr>
            <w:r w:rsidRPr="00D07CB6">
              <w:rPr>
                <w:sz w:val="22"/>
                <w:szCs w:val="22"/>
              </w:rPr>
              <w:t>15.05.</w:t>
            </w:r>
            <w:r w:rsidR="006104CC" w:rsidRPr="00D07CB6">
              <w:rPr>
                <w:sz w:val="22"/>
                <w:szCs w:val="22"/>
              </w:rPr>
              <w:t>2020</w:t>
            </w:r>
          </w:p>
        </w:tc>
        <w:tc>
          <w:tcPr>
            <w:tcW w:w="3645" w:type="dxa"/>
          </w:tcPr>
          <w:p w:rsidR="006104CC" w:rsidRDefault="00D07CB6" w:rsidP="006104CC">
            <w:pPr>
              <w:jc w:val="center"/>
            </w:pPr>
            <w:r w:rsidRPr="0013221D">
              <w:rPr>
                <w:sz w:val="22"/>
                <w:szCs w:val="22"/>
              </w:rPr>
              <w:t xml:space="preserve">Закрытое акционерное общество «Восток» (в настоящее время  с 08.06.2020 г. </w:t>
            </w:r>
            <w:r>
              <w:rPr>
                <w:sz w:val="22"/>
                <w:szCs w:val="22"/>
              </w:rPr>
              <w:t xml:space="preserve">- </w:t>
            </w:r>
            <w:r w:rsidRPr="00897EC8">
              <w:rPr>
                <w:sz w:val="22"/>
                <w:szCs w:val="22"/>
              </w:rPr>
              <w:t>Акционерное общество «Восток»</w:t>
            </w:r>
            <w:r>
              <w:rPr>
                <w:sz w:val="22"/>
                <w:szCs w:val="22"/>
              </w:rPr>
              <w:t>)</w:t>
            </w:r>
          </w:p>
        </w:tc>
        <w:tc>
          <w:tcPr>
            <w:tcW w:w="3544" w:type="dxa"/>
          </w:tcPr>
          <w:p w:rsidR="006104CC" w:rsidRPr="00743A08" w:rsidRDefault="006104CC" w:rsidP="001C3EB8">
            <w:pPr>
              <w:jc w:val="center"/>
              <w:rPr>
                <w:sz w:val="22"/>
                <w:szCs w:val="22"/>
              </w:rPr>
            </w:pPr>
            <w:r w:rsidRPr="00743A08">
              <w:rPr>
                <w:sz w:val="22"/>
                <w:szCs w:val="22"/>
              </w:rPr>
              <w:t xml:space="preserve">Член Совет директоров </w:t>
            </w:r>
          </w:p>
        </w:tc>
      </w:tr>
      <w:tr w:rsidR="00C13559" w:rsidRPr="00743A08" w:rsidTr="00192F35">
        <w:trPr>
          <w:trHeight w:val="149"/>
        </w:trPr>
        <w:tc>
          <w:tcPr>
            <w:tcW w:w="1296" w:type="dxa"/>
          </w:tcPr>
          <w:p w:rsidR="00C13559" w:rsidRPr="00D07CB6" w:rsidRDefault="00606D28" w:rsidP="00284CD1">
            <w:pPr>
              <w:tabs>
                <w:tab w:val="left" w:pos="0"/>
              </w:tabs>
              <w:spacing w:before="40"/>
              <w:jc w:val="center"/>
              <w:rPr>
                <w:sz w:val="22"/>
                <w:szCs w:val="22"/>
              </w:rPr>
            </w:pPr>
            <w:r w:rsidRPr="00D07CB6">
              <w:rPr>
                <w:sz w:val="22"/>
                <w:szCs w:val="22"/>
              </w:rPr>
              <w:t>15.05.</w:t>
            </w:r>
            <w:r w:rsidR="00C13559" w:rsidRPr="00D07CB6">
              <w:rPr>
                <w:sz w:val="22"/>
                <w:szCs w:val="22"/>
              </w:rPr>
              <w:t>2020</w:t>
            </w:r>
          </w:p>
        </w:tc>
        <w:tc>
          <w:tcPr>
            <w:tcW w:w="1296" w:type="dxa"/>
          </w:tcPr>
          <w:p w:rsidR="00C13559" w:rsidRPr="00D07CB6" w:rsidRDefault="00C13559" w:rsidP="00284CD1">
            <w:pPr>
              <w:tabs>
                <w:tab w:val="left" w:pos="0"/>
              </w:tabs>
              <w:spacing w:before="40"/>
              <w:jc w:val="center"/>
              <w:rPr>
                <w:sz w:val="22"/>
                <w:szCs w:val="22"/>
              </w:rPr>
            </w:pPr>
            <w:r w:rsidRPr="00D07CB6">
              <w:rPr>
                <w:sz w:val="22"/>
                <w:szCs w:val="22"/>
              </w:rPr>
              <w:t>17.05.2021</w:t>
            </w:r>
          </w:p>
        </w:tc>
        <w:tc>
          <w:tcPr>
            <w:tcW w:w="3645" w:type="dxa"/>
          </w:tcPr>
          <w:p w:rsidR="00C13559" w:rsidRDefault="00C13559" w:rsidP="00284CD1">
            <w:pPr>
              <w:jc w:val="center"/>
            </w:pPr>
            <w:r w:rsidRPr="00897EC8">
              <w:rPr>
                <w:sz w:val="22"/>
                <w:szCs w:val="22"/>
              </w:rPr>
              <w:t>Акционерное общество «Восток»</w:t>
            </w:r>
          </w:p>
        </w:tc>
        <w:tc>
          <w:tcPr>
            <w:tcW w:w="3544" w:type="dxa"/>
          </w:tcPr>
          <w:p w:rsidR="00C13559" w:rsidRDefault="00C13559" w:rsidP="00284CD1">
            <w:pPr>
              <w:jc w:val="center"/>
              <w:rPr>
                <w:sz w:val="22"/>
                <w:szCs w:val="22"/>
              </w:rPr>
            </w:pPr>
            <w:r w:rsidRPr="00743A08">
              <w:rPr>
                <w:sz w:val="22"/>
                <w:szCs w:val="22"/>
              </w:rPr>
              <w:t xml:space="preserve">Член Совет директоров </w:t>
            </w:r>
          </w:p>
          <w:p w:rsidR="00C13559" w:rsidRPr="00743A08" w:rsidRDefault="00C13559" w:rsidP="00284CD1">
            <w:pPr>
              <w:jc w:val="center"/>
              <w:rPr>
                <w:sz w:val="22"/>
                <w:szCs w:val="22"/>
              </w:rPr>
            </w:pPr>
          </w:p>
        </w:tc>
      </w:tr>
      <w:tr w:rsidR="00422E11" w:rsidRPr="00422E11" w:rsidTr="00192F35">
        <w:trPr>
          <w:trHeight w:val="149"/>
        </w:trPr>
        <w:tc>
          <w:tcPr>
            <w:tcW w:w="1296" w:type="dxa"/>
          </w:tcPr>
          <w:p w:rsidR="00422E11" w:rsidRPr="00422E11" w:rsidRDefault="00422E11" w:rsidP="006104CC">
            <w:pPr>
              <w:tabs>
                <w:tab w:val="left" w:pos="0"/>
              </w:tabs>
              <w:spacing w:before="40"/>
              <w:jc w:val="center"/>
              <w:rPr>
                <w:sz w:val="22"/>
                <w:szCs w:val="22"/>
                <w:lang w:eastAsia="en-US"/>
              </w:rPr>
            </w:pPr>
            <w:r w:rsidRPr="00422E11">
              <w:rPr>
                <w:sz w:val="22"/>
                <w:szCs w:val="22"/>
                <w:lang w:eastAsia="en-US"/>
              </w:rPr>
              <w:t>23.03.2021</w:t>
            </w:r>
          </w:p>
        </w:tc>
        <w:tc>
          <w:tcPr>
            <w:tcW w:w="1296" w:type="dxa"/>
          </w:tcPr>
          <w:p w:rsidR="00422E11" w:rsidRPr="00422E11" w:rsidRDefault="00422E11" w:rsidP="006104CC">
            <w:pPr>
              <w:tabs>
                <w:tab w:val="left" w:pos="0"/>
              </w:tabs>
              <w:spacing w:before="40"/>
              <w:jc w:val="center"/>
              <w:rPr>
                <w:sz w:val="22"/>
                <w:szCs w:val="22"/>
                <w:lang w:eastAsia="en-US"/>
              </w:rPr>
            </w:pPr>
            <w:r w:rsidRPr="00422E11">
              <w:rPr>
                <w:sz w:val="22"/>
                <w:szCs w:val="22"/>
              </w:rPr>
              <w:t>н/время</w:t>
            </w:r>
          </w:p>
        </w:tc>
        <w:tc>
          <w:tcPr>
            <w:tcW w:w="3645" w:type="dxa"/>
          </w:tcPr>
          <w:p w:rsidR="00422E11" w:rsidRPr="00422E11" w:rsidRDefault="00422E11" w:rsidP="006104CC">
            <w:pPr>
              <w:jc w:val="center"/>
              <w:rPr>
                <w:sz w:val="22"/>
                <w:szCs w:val="22"/>
                <w:lang w:eastAsia="en-US"/>
              </w:rPr>
            </w:pPr>
            <w:r w:rsidRPr="00422E11">
              <w:rPr>
                <w:sz w:val="22"/>
                <w:szCs w:val="22"/>
                <w:lang w:eastAsia="en-US"/>
              </w:rPr>
              <w:t>Общество с ограниченной ответственностью "Юг"</w:t>
            </w:r>
          </w:p>
        </w:tc>
        <w:tc>
          <w:tcPr>
            <w:tcW w:w="3544" w:type="dxa"/>
          </w:tcPr>
          <w:p w:rsidR="00422E11" w:rsidRPr="00422E11" w:rsidRDefault="00422E11" w:rsidP="006104CC">
            <w:pPr>
              <w:jc w:val="center"/>
              <w:rPr>
                <w:sz w:val="22"/>
                <w:szCs w:val="22"/>
                <w:lang w:eastAsia="en-US"/>
              </w:rPr>
            </w:pPr>
            <w:r w:rsidRPr="00422E11">
              <w:rPr>
                <w:sz w:val="22"/>
                <w:szCs w:val="22"/>
                <w:lang w:eastAsia="en-US"/>
              </w:rPr>
              <w:t>Генеральный директор (работа по совместительству)</w:t>
            </w:r>
          </w:p>
        </w:tc>
      </w:tr>
      <w:tr w:rsidR="00422E11" w:rsidRPr="00743A08" w:rsidTr="00192F35">
        <w:trPr>
          <w:trHeight w:val="149"/>
        </w:trPr>
        <w:tc>
          <w:tcPr>
            <w:tcW w:w="1296" w:type="dxa"/>
            <w:tcBorders>
              <w:top w:val="single" w:sz="4" w:space="0" w:color="auto"/>
              <w:left w:val="single" w:sz="4" w:space="0" w:color="auto"/>
              <w:bottom w:val="single" w:sz="4" w:space="0" w:color="auto"/>
              <w:right w:val="single" w:sz="4" w:space="0" w:color="auto"/>
            </w:tcBorders>
          </w:tcPr>
          <w:p w:rsidR="00422E11" w:rsidRPr="00743A08" w:rsidRDefault="00422E11" w:rsidP="006104CC">
            <w:pPr>
              <w:tabs>
                <w:tab w:val="left" w:pos="0"/>
              </w:tabs>
              <w:spacing w:before="40"/>
              <w:jc w:val="center"/>
              <w:rPr>
                <w:sz w:val="22"/>
                <w:szCs w:val="22"/>
              </w:rPr>
            </w:pPr>
            <w:r>
              <w:rPr>
                <w:sz w:val="22"/>
                <w:szCs w:val="22"/>
              </w:rPr>
              <w:t>17.05.2021</w:t>
            </w:r>
          </w:p>
        </w:tc>
        <w:tc>
          <w:tcPr>
            <w:tcW w:w="1296" w:type="dxa"/>
            <w:tcBorders>
              <w:top w:val="single" w:sz="4" w:space="0" w:color="auto"/>
              <w:left w:val="single" w:sz="4" w:space="0" w:color="auto"/>
              <w:bottom w:val="single" w:sz="4" w:space="0" w:color="auto"/>
              <w:right w:val="single" w:sz="4" w:space="0" w:color="auto"/>
            </w:tcBorders>
          </w:tcPr>
          <w:p w:rsidR="00422E11" w:rsidRPr="00743A08" w:rsidRDefault="00422E11" w:rsidP="006104CC">
            <w:pPr>
              <w:tabs>
                <w:tab w:val="left" w:pos="0"/>
              </w:tabs>
              <w:spacing w:before="40"/>
              <w:jc w:val="center"/>
              <w:rPr>
                <w:sz w:val="22"/>
                <w:szCs w:val="22"/>
              </w:rPr>
            </w:pPr>
            <w:r w:rsidRPr="00743A08">
              <w:rPr>
                <w:sz w:val="22"/>
                <w:szCs w:val="22"/>
              </w:rPr>
              <w:t>н/время</w:t>
            </w:r>
          </w:p>
        </w:tc>
        <w:tc>
          <w:tcPr>
            <w:tcW w:w="3645" w:type="dxa"/>
            <w:tcBorders>
              <w:top w:val="single" w:sz="4" w:space="0" w:color="auto"/>
              <w:left w:val="single" w:sz="4" w:space="0" w:color="auto"/>
              <w:bottom w:val="single" w:sz="4" w:space="0" w:color="auto"/>
              <w:right w:val="single" w:sz="4" w:space="0" w:color="auto"/>
            </w:tcBorders>
          </w:tcPr>
          <w:p w:rsidR="00422E11" w:rsidRDefault="00422E11" w:rsidP="00192F35">
            <w:pPr>
              <w:jc w:val="center"/>
            </w:pPr>
            <w:r w:rsidRPr="00897EC8">
              <w:rPr>
                <w:sz w:val="22"/>
                <w:szCs w:val="22"/>
              </w:rPr>
              <w:t>Акционерное общество «Восток»</w:t>
            </w:r>
          </w:p>
        </w:tc>
        <w:tc>
          <w:tcPr>
            <w:tcW w:w="3544" w:type="dxa"/>
            <w:tcBorders>
              <w:top w:val="single" w:sz="4" w:space="0" w:color="auto"/>
              <w:left w:val="single" w:sz="4" w:space="0" w:color="auto"/>
              <w:bottom w:val="single" w:sz="4" w:space="0" w:color="auto"/>
              <w:right w:val="single" w:sz="4" w:space="0" w:color="auto"/>
            </w:tcBorders>
            <w:shd w:val="clear" w:color="auto" w:fill="FFFFFF" w:themeFill="background1"/>
          </w:tcPr>
          <w:p w:rsidR="00422E11" w:rsidRPr="00743A08" w:rsidRDefault="00422E11" w:rsidP="001C3EB8">
            <w:pPr>
              <w:jc w:val="center"/>
              <w:rPr>
                <w:sz w:val="22"/>
                <w:szCs w:val="22"/>
              </w:rPr>
            </w:pPr>
            <w:r w:rsidRPr="00743A08">
              <w:rPr>
                <w:sz w:val="22"/>
                <w:szCs w:val="22"/>
              </w:rPr>
              <w:t xml:space="preserve">Член Совет директоров </w:t>
            </w:r>
          </w:p>
        </w:tc>
      </w:tr>
    </w:tbl>
    <w:p w:rsidR="00542422" w:rsidRPr="007D6E14" w:rsidRDefault="00542422" w:rsidP="00542422">
      <w:pPr>
        <w:tabs>
          <w:tab w:val="left" w:pos="0"/>
        </w:tabs>
        <w:rPr>
          <w:sz w:val="22"/>
          <w:szCs w:val="22"/>
        </w:rPr>
      </w:pPr>
      <w:r w:rsidRPr="007D6E14">
        <w:rPr>
          <w:sz w:val="22"/>
          <w:szCs w:val="22"/>
        </w:rPr>
        <w:t xml:space="preserve">Доля в уставном капитале эмитента: </w:t>
      </w:r>
      <w:r w:rsidR="007D6E14" w:rsidRPr="007D6E14">
        <w:rPr>
          <w:sz w:val="22"/>
          <w:szCs w:val="22"/>
        </w:rPr>
        <w:t>10,0009 %</w:t>
      </w:r>
      <w:r w:rsidRPr="007D6E14">
        <w:rPr>
          <w:sz w:val="22"/>
          <w:szCs w:val="22"/>
        </w:rPr>
        <w:t>.</w:t>
      </w:r>
    </w:p>
    <w:p w:rsidR="00542422" w:rsidRPr="008B55FF" w:rsidRDefault="00542422" w:rsidP="00542422">
      <w:pPr>
        <w:tabs>
          <w:tab w:val="left" w:pos="0"/>
        </w:tabs>
        <w:rPr>
          <w:sz w:val="22"/>
          <w:szCs w:val="22"/>
        </w:rPr>
      </w:pPr>
      <w:r w:rsidRPr="007D6E14">
        <w:rPr>
          <w:sz w:val="22"/>
          <w:szCs w:val="22"/>
        </w:rPr>
        <w:t xml:space="preserve">Доля обыкновенных акций эмитента, принадлежащих данному лицу: </w:t>
      </w:r>
      <w:r w:rsidR="007D6E14" w:rsidRPr="007D6E14">
        <w:rPr>
          <w:sz w:val="22"/>
          <w:szCs w:val="22"/>
        </w:rPr>
        <w:t>10,0009 %</w:t>
      </w:r>
      <w:r w:rsidRPr="007D6E14">
        <w:rPr>
          <w:sz w:val="22"/>
          <w:szCs w:val="22"/>
        </w:rPr>
        <w:t>.</w:t>
      </w:r>
    </w:p>
    <w:p w:rsidR="00542422" w:rsidRPr="008B55FF" w:rsidRDefault="00542422" w:rsidP="00542422">
      <w:pPr>
        <w:jc w:val="both"/>
        <w:rPr>
          <w:sz w:val="22"/>
          <w:szCs w:val="22"/>
        </w:rPr>
      </w:pPr>
      <w:r w:rsidRPr="008B55FF">
        <w:rPr>
          <w:sz w:val="22"/>
          <w:szCs w:val="22"/>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 опционы эмитентом не выпускались.</w:t>
      </w:r>
    </w:p>
    <w:p w:rsidR="00542422" w:rsidRPr="008B55FF" w:rsidRDefault="00542422" w:rsidP="00542422">
      <w:pPr>
        <w:jc w:val="both"/>
        <w:rPr>
          <w:sz w:val="22"/>
          <w:szCs w:val="22"/>
        </w:rPr>
      </w:pPr>
      <w:r w:rsidRPr="008B55FF">
        <w:rPr>
          <w:sz w:val="22"/>
          <w:szCs w:val="22"/>
        </w:rPr>
        <w:t>Доли участия такого лица в уставном капитале дочерних и зависимых обществ эмитента, а для тех дочерних и зависимых обществ эмитента, которые являются акционерными обществами, - также доли принадлежащих такому лицу обыкновенных акций дочернего или зависимого общества эмитента: указанных долей нет.</w:t>
      </w:r>
    </w:p>
    <w:p w:rsidR="00542422" w:rsidRPr="008B55FF" w:rsidRDefault="00542422" w:rsidP="00542422">
      <w:pPr>
        <w:jc w:val="both"/>
        <w:rPr>
          <w:sz w:val="22"/>
          <w:szCs w:val="22"/>
        </w:rPr>
      </w:pPr>
      <w:r w:rsidRPr="008B55FF">
        <w:rPr>
          <w:sz w:val="22"/>
          <w:szCs w:val="22"/>
        </w:rPr>
        <w:lastRenderedPageBreak/>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 опционы не выпускались.</w:t>
      </w:r>
    </w:p>
    <w:p w:rsidR="00542422" w:rsidRPr="008B55FF" w:rsidRDefault="00542422" w:rsidP="00542422">
      <w:pPr>
        <w:jc w:val="both"/>
        <w:rPr>
          <w:sz w:val="22"/>
          <w:szCs w:val="22"/>
        </w:rPr>
      </w:pPr>
      <w:r w:rsidRPr="008B55FF">
        <w:rPr>
          <w:sz w:val="22"/>
          <w:szCs w:val="22"/>
        </w:rPr>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sidRPr="00287A21">
        <w:rPr>
          <w:sz w:val="22"/>
          <w:szCs w:val="22"/>
        </w:rPr>
        <w:t>указанных родственных связей нет.</w:t>
      </w:r>
    </w:p>
    <w:p w:rsidR="00542422" w:rsidRPr="008B55FF" w:rsidRDefault="00542422" w:rsidP="00542422">
      <w:pPr>
        <w:jc w:val="both"/>
        <w:rPr>
          <w:sz w:val="22"/>
          <w:szCs w:val="22"/>
        </w:rPr>
      </w:pPr>
      <w:r w:rsidRPr="008B55FF">
        <w:rPr>
          <w:sz w:val="22"/>
          <w:szCs w:val="22"/>
        </w:rPr>
        <w:t>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 (или) за преступления против государственной власти: лицо к указанным видам ответственности не привлекалось.</w:t>
      </w:r>
    </w:p>
    <w:p w:rsidR="00542422" w:rsidRPr="008B55FF" w:rsidRDefault="00542422" w:rsidP="00542422">
      <w:pPr>
        <w:jc w:val="both"/>
        <w:rPr>
          <w:sz w:val="22"/>
          <w:szCs w:val="22"/>
        </w:rPr>
      </w:pPr>
      <w:r w:rsidRPr="008B55FF">
        <w:rPr>
          <w:sz w:val="22"/>
          <w:szCs w:val="22"/>
        </w:rPr>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лицо указанных должностей не занимало.</w:t>
      </w:r>
    </w:p>
    <w:p w:rsidR="00542422" w:rsidRPr="008B55FF" w:rsidRDefault="00542422" w:rsidP="00542422">
      <w:pPr>
        <w:shd w:val="clear" w:color="auto" w:fill="FFFFFF" w:themeFill="background1"/>
        <w:jc w:val="both"/>
        <w:rPr>
          <w:sz w:val="22"/>
          <w:szCs w:val="22"/>
        </w:rPr>
      </w:pPr>
      <w:r w:rsidRPr="008B55FF">
        <w:rPr>
          <w:sz w:val="22"/>
          <w:szCs w:val="22"/>
        </w:rPr>
        <w:t xml:space="preserve">По каждому члену совета директоров (наблюдательного совета) эмитента дополнительно указываются </w:t>
      </w:r>
      <w:r w:rsidRPr="00BD2C11">
        <w:rPr>
          <w:sz w:val="22"/>
          <w:szCs w:val="22"/>
        </w:rPr>
        <w:t>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лицо не входит в комитеты совета директоров.</w:t>
      </w:r>
    </w:p>
    <w:p w:rsidR="00377D85" w:rsidRDefault="00377D85" w:rsidP="004C12FC">
      <w:pPr>
        <w:rPr>
          <w:sz w:val="22"/>
          <w:szCs w:val="22"/>
        </w:rPr>
      </w:pPr>
    </w:p>
    <w:p w:rsidR="003A1B40" w:rsidRPr="00743A08" w:rsidRDefault="003A1B40" w:rsidP="003A1B40">
      <w:pPr>
        <w:pStyle w:val="21"/>
        <w:widowControl w:val="0"/>
        <w:spacing w:after="0" w:line="240" w:lineRule="auto"/>
        <w:ind w:left="0"/>
        <w:rPr>
          <w:bCs/>
          <w:sz w:val="22"/>
          <w:szCs w:val="22"/>
        </w:rPr>
      </w:pPr>
      <w:r w:rsidRPr="00743A08">
        <w:rPr>
          <w:bCs/>
          <w:sz w:val="22"/>
          <w:szCs w:val="22"/>
        </w:rPr>
        <w:t xml:space="preserve">Фамилия, имя, отчество: </w:t>
      </w:r>
      <w:r w:rsidRPr="002E027A">
        <w:rPr>
          <w:b/>
          <w:bCs/>
          <w:iCs/>
          <w:sz w:val="22"/>
          <w:szCs w:val="22"/>
        </w:rPr>
        <w:t>Глаголев Виктор Николаевич</w:t>
      </w:r>
      <w:r w:rsidR="0031491E">
        <w:rPr>
          <w:bCs/>
          <w:iCs/>
          <w:sz w:val="22"/>
          <w:szCs w:val="22"/>
        </w:rPr>
        <w:t>.</w:t>
      </w:r>
    </w:p>
    <w:p w:rsidR="003A1B40" w:rsidRPr="00743A08" w:rsidRDefault="003A1B40" w:rsidP="003A1B40">
      <w:pPr>
        <w:pStyle w:val="21"/>
        <w:widowControl w:val="0"/>
        <w:spacing w:after="0" w:line="240" w:lineRule="auto"/>
        <w:ind w:left="0"/>
        <w:rPr>
          <w:sz w:val="22"/>
          <w:szCs w:val="22"/>
        </w:rPr>
      </w:pPr>
      <w:r w:rsidRPr="00743A08">
        <w:rPr>
          <w:sz w:val="22"/>
          <w:szCs w:val="22"/>
        </w:rPr>
        <w:t xml:space="preserve">Год рождения: </w:t>
      </w:r>
      <w:r w:rsidR="007D6E14">
        <w:rPr>
          <w:sz w:val="22"/>
          <w:szCs w:val="22"/>
        </w:rPr>
        <w:t>1977</w:t>
      </w:r>
      <w:r w:rsidRPr="00743A08">
        <w:rPr>
          <w:sz w:val="22"/>
          <w:szCs w:val="22"/>
        </w:rPr>
        <w:t xml:space="preserve"> </w:t>
      </w:r>
    </w:p>
    <w:p w:rsidR="003A1B40" w:rsidRPr="00743A08" w:rsidRDefault="003A1B40" w:rsidP="003A1B40">
      <w:pPr>
        <w:pStyle w:val="21"/>
        <w:widowControl w:val="0"/>
        <w:spacing w:after="0" w:line="240" w:lineRule="auto"/>
        <w:ind w:left="0"/>
        <w:rPr>
          <w:sz w:val="22"/>
          <w:szCs w:val="22"/>
        </w:rPr>
      </w:pPr>
      <w:r w:rsidRPr="00743A08">
        <w:rPr>
          <w:sz w:val="22"/>
          <w:szCs w:val="22"/>
        </w:rPr>
        <w:t xml:space="preserve">Сведения об образовании: высшее. </w:t>
      </w:r>
    </w:p>
    <w:p w:rsidR="003A1B40" w:rsidRPr="00743A08" w:rsidRDefault="003A1B40" w:rsidP="003A1B40">
      <w:pPr>
        <w:pStyle w:val="21"/>
        <w:widowControl w:val="0"/>
        <w:spacing w:after="0" w:line="240" w:lineRule="auto"/>
        <w:ind w:left="0"/>
        <w:rPr>
          <w:sz w:val="22"/>
          <w:szCs w:val="22"/>
        </w:rPr>
      </w:pPr>
      <w:r w:rsidRPr="00743A08">
        <w:rPr>
          <w:sz w:val="22"/>
          <w:szCs w:val="22"/>
        </w:rPr>
        <w:t>Все должности, занимаемые таким лицом в эмитенте, и других организациях за последние пять лет и в настоящее время в хронологическом порядке, в том числе по совместительству:</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82"/>
        <w:gridCol w:w="1732"/>
        <w:gridCol w:w="3526"/>
        <w:gridCol w:w="3241"/>
      </w:tblGrid>
      <w:tr w:rsidR="003A1B40" w:rsidRPr="00743A08" w:rsidTr="005C7770">
        <w:trPr>
          <w:trHeight w:val="286"/>
        </w:trPr>
        <w:tc>
          <w:tcPr>
            <w:tcW w:w="3014" w:type="dxa"/>
            <w:gridSpan w:val="2"/>
          </w:tcPr>
          <w:p w:rsidR="003A1B40" w:rsidRPr="00743A08" w:rsidRDefault="003A1B40" w:rsidP="00192F35">
            <w:pPr>
              <w:tabs>
                <w:tab w:val="left" w:pos="0"/>
              </w:tabs>
              <w:spacing w:after="120"/>
              <w:jc w:val="center"/>
              <w:rPr>
                <w:sz w:val="22"/>
                <w:szCs w:val="22"/>
              </w:rPr>
            </w:pPr>
            <w:r w:rsidRPr="00743A08">
              <w:rPr>
                <w:sz w:val="22"/>
                <w:szCs w:val="22"/>
              </w:rPr>
              <w:t>Период</w:t>
            </w:r>
          </w:p>
        </w:tc>
        <w:tc>
          <w:tcPr>
            <w:tcW w:w="3526" w:type="dxa"/>
            <w:vMerge w:val="restart"/>
          </w:tcPr>
          <w:p w:rsidR="003A1B40" w:rsidRPr="00743A08" w:rsidRDefault="003A1B40" w:rsidP="00192F35">
            <w:pPr>
              <w:tabs>
                <w:tab w:val="left" w:pos="0"/>
              </w:tabs>
              <w:spacing w:after="120"/>
              <w:jc w:val="center"/>
              <w:rPr>
                <w:sz w:val="22"/>
                <w:szCs w:val="22"/>
              </w:rPr>
            </w:pPr>
            <w:r w:rsidRPr="00743A08">
              <w:rPr>
                <w:sz w:val="22"/>
                <w:szCs w:val="22"/>
              </w:rPr>
              <w:t>Наименование организации</w:t>
            </w:r>
          </w:p>
        </w:tc>
        <w:tc>
          <w:tcPr>
            <w:tcW w:w="3241" w:type="dxa"/>
            <w:vMerge w:val="restart"/>
          </w:tcPr>
          <w:p w:rsidR="003A1B40" w:rsidRPr="00743A08" w:rsidRDefault="003A1B40" w:rsidP="00192F35">
            <w:pPr>
              <w:tabs>
                <w:tab w:val="left" w:pos="0"/>
              </w:tabs>
              <w:spacing w:after="120"/>
              <w:jc w:val="center"/>
              <w:rPr>
                <w:sz w:val="22"/>
                <w:szCs w:val="22"/>
              </w:rPr>
            </w:pPr>
            <w:r w:rsidRPr="00743A08">
              <w:rPr>
                <w:sz w:val="22"/>
                <w:szCs w:val="22"/>
              </w:rPr>
              <w:t>Должность</w:t>
            </w:r>
          </w:p>
        </w:tc>
      </w:tr>
      <w:tr w:rsidR="003A1B40" w:rsidRPr="00743A08" w:rsidTr="005C7770">
        <w:trPr>
          <w:trHeight w:val="310"/>
        </w:trPr>
        <w:tc>
          <w:tcPr>
            <w:tcW w:w="1282" w:type="dxa"/>
          </w:tcPr>
          <w:p w:rsidR="003A1B40" w:rsidRPr="00743A08" w:rsidRDefault="003A1B40" w:rsidP="00192F35">
            <w:pPr>
              <w:tabs>
                <w:tab w:val="left" w:pos="0"/>
              </w:tabs>
              <w:spacing w:before="40"/>
              <w:jc w:val="center"/>
              <w:rPr>
                <w:sz w:val="22"/>
                <w:szCs w:val="22"/>
              </w:rPr>
            </w:pPr>
            <w:r w:rsidRPr="00743A08">
              <w:rPr>
                <w:sz w:val="22"/>
                <w:szCs w:val="22"/>
              </w:rPr>
              <w:t>с</w:t>
            </w:r>
          </w:p>
        </w:tc>
        <w:tc>
          <w:tcPr>
            <w:tcW w:w="1732" w:type="dxa"/>
          </w:tcPr>
          <w:p w:rsidR="003A1B40" w:rsidRPr="00743A08" w:rsidRDefault="003A1B40" w:rsidP="00192F35">
            <w:pPr>
              <w:tabs>
                <w:tab w:val="left" w:pos="0"/>
              </w:tabs>
              <w:spacing w:before="40"/>
              <w:jc w:val="center"/>
              <w:rPr>
                <w:sz w:val="22"/>
                <w:szCs w:val="22"/>
              </w:rPr>
            </w:pPr>
            <w:r w:rsidRPr="00743A08">
              <w:rPr>
                <w:sz w:val="22"/>
                <w:szCs w:val="22"/>
              </w:rPr>
              <w:t>по</w:t>
            </w:r>
          </w:p>
        </w:tc>
        <w:tc>
          <w:tcPr>
            <w:tcW w:w="3526" w:type="dxa"/>
            <w:vMerge/>
          </w:tcPr>
          <w:p w:rsidR="003A1B40" w:rsidRPr="00743A08" w:rsidRDefault="003A1B40" w:rsidP="00192F35">
            <w:pPr>
              <w:tabs>
                <w:tab w:val="left" w:pos="0"/>
              </w:tabs>
              <w:spacing w:before="40"/>
              <w:rPr>
                <w:sz w:val="22"/>
                <w:szCs w:val="22"/>
                <w:highlight w:val="yellow"/>
              </w:rPr>
            </w:pPr>
          </w:p>
        </w:tc>
        <w:tc>
          <w:tcPr>
            <w:tcW w:w="3241" w:type="dxa"/>
            <w:vMerge/>
          </w:tcPr>
          <w:p w:rsidR="003A1B40" w:rsidRPr="00743A08" w:rsidRDefault="003A1B40" w:rsidP="00192F35">
            <w:pPr>
              <w:tabs>
                <w:tab w:val="left" w:pos="0"/>
              </w:tabs>
              <w:spacing w:before="40"/>
              <w:rPr>
                <w:sz w:val="22"/>
                <w:szCs w:val="22"/>
                <w:highlight w:val="yellow"/>
              </w:rPr>
            </w:pPr>
          </w:p>
        </w:tc>
      </w:tr>
      <w:tr w:rsidR="00422E11" w:rsidRPr="00743A08" w:rsidTr="005C7770">
        <w:trPr>
          <w:trHeight w:val="149"/>
        </w:trPr>
        <w:tc>
          <w:tcPr>
            <w:tcW w:w="1282" w:type="dxa"/>
          </w:tcPr>
          <w:p w:rsidR="00422E11" w:rsidRPr="00D07CB6" w:rsidRDefault="00422E11" w:rsidP="006104CC">
            <w:pPr>
              <w:tabs>
                <w:tab w:val="left" w:pos="0"/>
              </w:tabs>
              <w:spacing w:before="40"/>
              <w:jc w:val="center"/>
              <w:rPr>
                <w:sz w:val="22"/>
                <w:szCs w:val="22"/>
                <w:lang w:eastAsia="en-US"/>
              </w:rPr>
            </w:pPr>
            <w:r w:rsidRPr="00D07CB6">
              <w:rPr>
                <w:sz w:val="22"/>
                <w:szCs w:val="22"/>
                <w:lang w:eastAsia="en-US"/>
              </w:rPr>
              <w:t>06.11.2012</w:t>
            </w:r>
          </w:p>
        </w:tc>
        <w:tc>
          <w:tcPr>
            <w:tcW w:w="1732" w:type="dxa"/>
          </w:tcPr>
          <w:p w:rsidR="00422E11" w:rsidRPr="00D07CB6" w:rsidRDefault="00422E11" w:rsidP="006104CC">
            <w:pPr>
              <w:tabs>
                <w:tab w:val="left" w:pos="0"/>
              </w:tabs>
              <w:spacing w:before="40"/>
              <w:jc w:val="center"/>
              <w:rPr>
                <w:sz w:val="22"/>
                <w:szCs w:val="22"/>
                <w:lang w:eastAsia="en-US"/>
              </w:rPr>
            </w:pPr>
            <w:r w:rsidRPr="00D07CB6">
              <w:rPr>
                <w:sz w:val="22"/>
                <w:szCs w:val="22"/>
                <w:lang w:eastAsia="en-US"/>
              </w:rPr>
              <w:t>31.12.2016</w:t>
            </w:r>
          </w:p>
        </w:tc>
        <w:tc>
          <w:tcPr>
            <w:tcW w:w="3526" w:type="dxa"/>
          </w:tcPr>
          <w:p w:rsidR="00422E11" w:rsidRPr="00D07CB6" w:rsidRDefault="00422E11" w:rsidP="006104CC">
            <w:pPr>
              <w:tabs>
                <w:tab w:val="left" w:pos="0"/>
              </w:tabs>
              <w:spacing w:before="40"/>
              <w:jc w:val="center"/>
              <w:rPr>
                <w:sz w:val="22"/>
                <w:szCs w:val="22"/>
                <w:lang w:eastAsia="en-US"/>
              </w:rPr>
            </w:pPr>
            <w:r w:rsidRPr="00D07CB6">
              <w:rPr>
                <w:sz w:val="22"/>
                <w:szCs w:val="22"/>
                <w:lang w:eastAsia="en-US"/>
              </w:rPr>
              <w:t>Общество с ограниченной ответственностью "Оптима-терминал"</w:t>
            </w:r>
          </w:p>
        </w:tc>
        <w:tc>
          <w:tcPr>
            <w:tcW w:w="3241" w:type="dxa"/>
          </w:tcPr>
          <w:p w:rsidR="00422E11" w:rsidRPr="00D07CB6" w:rsidRDefault="00422E11" w:rsidP="006104CC">
            <w:pPr>
              <w:pStyle w:val="21"/>
              <w:widowControl w:val="0"/>
              <w:spacing w:after="0" w:line="240" w:lineRule="auto"/>
              <w:ind w:left="0"/>
              <w:jc w:val="center"/>
              <w:rPr>
                <w:sz w:val="22"/>
                <w:szCs w:val="22"/>
                <w:lang w:eastAsia="en-US"/>
              </w:rPr>
            </w:pPr>
            <w:r w:rsidRPr="00D07CB6">
              <w:rPr>
                <w:sz w:val="22"/>
                <w:szCs w:val="22"/>
                <w:lang w:eastAsia="en-US"/>
              </w:rPr>
              <w:t>Заместитель генерального директора по правовым вопросам</w:t>
            </w:r>
          </w:p>
        </w:tc>
      </w:tr>
      <w:tr w:rsidR="00114865" w:rsidRPr="001B6F3A" w:rsidTr="005C7770">
        <w:trPr>
          <w:trHeight w:val="149"/>
        </w:trPr>
        <w:tc>
          <w:tcPr>
            <w:tcW w:w="1282" w:type="dxa"/>
          </w:tcPr>
          <w:p w:rsidR="00114865" w:rsidRPr="001B6F3A" w:rsidRDefault="00114865" w:rsidP="00114865">
            <w:pPr>
              <w:tabs>
                <w:tab w:val="left" w:pos="0"/>
              </w:tabs>
              <w:spacing w:before="40"/>
              <w:jc w:val="center"/>
              <w:rPr>
                <w:sz w:val="22"/>
                <w:szCs w:val="22"/>
                <w:lang w:eastAsia="en-US"/>
              </w:rPr>
            </w:pPr>
            <w:r w:rsidRPr="001B6F3A">
              <w:rPr>
                <w:sz w:val="22"/>
                <w:szCs w:val="22"/>
                <w:lang w:eastAsia="en-US"/>
              </w:rPr>
              <w:t>18.04.2016</w:t>
            </w:r>
          </w:p>
        </w:tc>
        <w:tc>
          <w:tcPr>
            <w:tcW w:w="1732" w:type="dxa"/>
          </w:tcPr>
          <w:p w:rsidR="00114865" w:rsidRPr="001B6F3A" w:rsidRDefault="00114865" w:rsidP="006104CC">
            <w:pPr>
              <w:tabs>
                <w:tab w:val="left" w:pos="0"/>
              </w:tabs>
              <w:spacing w:before="40"/>
              <w:jc w:val="center"/>
              <w:rPr>
                <w:sz w:val="22"/>
                <w:szCs w:val="22"/>
                <w:lang w:eastAsia="en-US"/>
              </w:rPr>
            </w:pPr>
            <w:r w:rsidRPr="001B6F3A">
              <w:rPr>
                <w:sz w:val="22"/>
                <w:szCs w:val="22"/>
                <w:lang w:eastAsia="en-US"/>
              </w:rPr>
              <w:t>19.04.2017</w:t>
            </w:r>
          </w:p>
        </w:tc>
        <w:tc>
          <w:tcPr>
            <w:tcW w:w="3526" w:type="dxa"/>
          </w:tcPr>
          <w:p w:rsidR="00114865" w:rsidRPr="001B6F3A" w:rsidRDefault="00114865" w:rsidP="002A3399">
            <w:pPr>
              <w:jc w:val="center"/>
              <w:rPr>
                <w:sz w:val="22"/>
                <w:szCs w:val="22"/>
                <w:lang w:eastAsia="en-US"/>
              </w:rPr>
            </w:pPr>
            <w:r w:rsidRPr="001B6F3A">
              <w:rPr>
                <w:sz w:val="22"/>
                <w:szCs w:val="22"/>
                <w:lang w:eastAsia="en-US"/>
              </w:rPr>
              <w:t>Закрытое акционерное общество "Грузовое автотранспортное предприятие"</w:t>
            </w:r>
          </w:p>
        </w:tc>
        <w:tc>
          <w:tcPr>
            <w:tcW w:w="3241" w:type="dxa"/>
          </w:tcPr>
          <w:p w:rsidR="00114865" w:rsidRPr="001B6F3A" w:rsidRDefault="00114865" w:rsidP="002A3399">
            <w:pPr>
              <w:jc w:val="center"/>
              <w:rPr>
                <w:sz w:val="22"/>
                <w:szCs w:val="22"/>
                <w:lang w:eastAsia="en-US"/>
              </w:rPr>
            </w:pPr>
            <w:r w:rsidRPr="001B6F3A">
              <w:rPr>
                <w:sz w:val="22"/>
                <w:szCs w:val="22"/>
                <w:lang w:eastAsia="en-US"/>
              </w:rPr>
              <w:t>Ревизор</w:t>
            </w:r>
          </w:p>
        </w:tc>
      </w:tr>
      <w:tr w:rsidR="004608F1" w:rsidRPr="001B6F3A" w:rsidTr="005C7770">
        <w:trPr>
          <w:trHeight w:val="149"/>
        </w:trPr>
        <w:tc>
          <w:tcPr>
            <w:tcW w:w="1282" w:type="dxa"/>
          </w:tcPr>
          <w:p w:rsidR="004608F1" w:rsidRDefault="004608F1" w:rsidP="004608F1">
            <w:pPr>
              <w:tabs>
                <w:tab w:val="left" w:pos="0"/>
              </w:tabs>
              <w:spacing w:before="40"/>
              <w:jc w:val="center"/>
              <w:rPr>
                <w:lang w:eastAsia="en-US"/>
              </w:rPr>
            </w:pPr>
            <w:r>
              <w:rPr>
                <w:lang w:eastAsia="en-US"/>
              </w:rPr>
              <w:t>19.04.2017</w:t>
            </w:r>
          </w:p>
          <w:p w:rsidR="004608F1" w:rsidRPr="001B6F3A" w:rsidRDefault="004608F1" w:rsidP="00114865">
            <w:pPr>
              <w:tabs>
                <w:tab w:val="left" w:pos="0"/>
              </w:tabs>
              <w:spacing w:before="40"/>
              <w:jc w:val="center"/>
              <w:rPr>
                <w:sz w:val="22"/>
                <w:szCs w:val="22"/>
                <w:lang w:eastAsia="en-US"/>
              </w:rPr>
            </w:pPr>
          </w:p>
        </w:tc>
        <w:tc>
          <w:tcPr>
            <w:tcW w:w="1732" w:type="dxa"/>
          </w:tcPr>
          <w:p w:rsidR="004608F1" w:rsidRPr="001B6F3A" w:rsidRDefault="004608F1" w:rsidP="006104CC">
            <w:pPr>
              <w:tabs>
                <w:tab w:val="left" w:pos="0"/>
              </w:tabs>
              <w:spacing w:before="40"/>
              <w:jc w:val="center"/>
              <w:rPr>
                <w:sz w:val="22"/>
                <w:szCs w:val="22"/>
                <w:lang w:eastAsia="en-US"/>
              </w:rPr>
            </w:pPr>
            <w:r>
              <w:rPr>
                <w:sz w:val="22"/>
                <w:szCs w:val="22"/>
                <w:lang w:eastAsia="en-US"/>
              </w:rPr>
              <w:t>21.05.2018</w:t>
            </w:r>
          </w:p>
        </w:tc>
        <w:tc>
          <w:tcPr>
            <w:tcW w:w="3526" w:type="dxa"/>
          </w:tcPr>
          <w:p w:rsidR="004608F1" w:rsidRPr="001B6F3A" w:rsidRDefault="004608F1" w:rsidP="00DA60D4">
            <w:pPr>
              <w:jc w:val="center"/>
              <w:rPr>
                <w:sz w:val="22"/>
                <w:szCs w:val="22"/>
                <w:lang w:eastAsia="en-US"/>
              </w:rPr>
            </w:pPr>
            <w:r w:rsidRPr="001B6F3A">
              <w:rPr>
                <w:sz w:val="22"/>
                <w:szCs w:val="22"/>
                <w:lang w:eastAsia="en-US"/>
              </w:rPr>
              <w:t>Закрытое акционерное общество "Грузовое автотранспортное предприятие"</w:t>
            </w:r>
          </w:p>
        </w:tc>
        <w:tc>
          <w:tcPr>
            <w:tcW w:w="3241" w:type="dxa"/>
          </w:tcPr>
          <w:p w:rsidR="004608F1" w:rsidRPr="001B6F3A" w:rsidRDefault="004608F1" w:rsidP="00DA60D4">
            <w:pPr>
              <w:jc w:val="center"/>
              <w:rPr>
                <w:sz w:val="22"/>
                <w:szCs w:val="22"/>
                <w:lang w:eastAsia="en-US"/>
              </w:rPr>
            </w:pPr>
            <w:r w:rsidRPr="001B6F3A">
              <w:rPr>
                <w:sz w:val="22"/>
                <w:szCs w:val="22"/>
                <w:lang w:eastAsia="en-US"/>
              </w:rPr>
              <w:t>Ревизор</w:t>
            </w:r>
          </w:p>
        </w:tc>
      </w:tr>
      <w:tr w:rsidR="004608F1" w:rsidRPr="001B6F3A" w:rsidTr="005C7770">
        <w:trPr>
          <w:trHeight w:val="149"/>
        </w:trPr>
        <w:tc>
          <w:tcPr>
            <w:tcW w:w="1282" w:type="dxa"/>
          </w:tcPr>
          <w:p w:rsidR="004608F1" w:rsidRPr="001B6F3A" w:rsidRDefault="004608F1" w:rsidP="00114865">
            <w:pPr>
              <w:tabs>
                <w:tab w:val="left" w:pos="0"/>
              </w:tabs>
              <w:spacing w:before="40"/>
              <w:jc w:val="center"/>
              <w:rPr>
                <w:sz w:val="22"/>
                <w:szCs w:val="22"/>
                <w:lang w:eastAsia="en-US"/>
              </w:rPr>
            </w:pPr>
            <w:r>
              <w:rPr>
                <w:sz w:val="22"/>
                <w:szCs w:val="22"/>
                <w:lang w:eastAsia="en-US"/>
              </w:rPr>
              <w:t>21.05.2018</w:t>
            </w:r>
          </w:p>
        </w:tc>
        <w:tc>
          <w:tcPr>
            <w:tcW w:w="1732" w:type="dxa"/>
          </w:tcPr>
          <w:p w:rsidR="004608F1" w:rsidRPr="001B6F3A" w:rsidRDefault="004608F1" w:rsidP="006104CC">
            <w:pPr>
              <w:tabs>
                <w:tab w:val="left" w:pos="0"/>
              </w:tabs>
              <w:spacing w:before="40"/>
              <w:jc w:val="center"/>
              <w:rPr>
                <w:sz w:val="22"/>
                <w:szCs w:val="22"/>
                <w:lang w:eastAsia="en-US"/>
              </w:rPr>
            </w:pPr>
            <w:r>
              <w:rPr>
                <w:sz w:val="22"/>
                <w:szCs w:val="22"/>
                <w:lang w:eastAsia="en-US"/>
              </w:rPr>
              <w:t>05.06.2019</w:t>
            </w:r>
          </w:p>
        </w:tc>
        <w:tc>
          <w:tcPr>
            <w:tcW w:w="3526" w:type="dxa"/>
          </w:tcPr>
          <w:p w:rsidR="004608F1" w:rsidRPr="001B6F3A" w:rsidRDefault="004608F1" w:rsidP="00DA60D4">
            <w:pPr>
              <w:jc w:val="center"/>
              <w:rPr>
                <w:sz w:val="22"/>
                <w:szCs w:val="22"/>
                <w:lang w:eastAsia="en-US"/>
              </w:rPr>
            </w:pPr>
            <w:r w:rsidRPr="001B6F3A">
              <w:rPr>
                <w:sz w:val="22"/>
                <w:szCs w:val="22"/>
                <w:lang w:eastAsia="en-US"/>
              </w:rPr>
              <w:t>Закрытое акционерное общество "Грузовое автотранспортное предприятие"</w:t>
            </w:r>
          </w:p>
        </w:tc>
        <w:tc>
          <w:tcPr>
            <w:tcW w:w="3241" w:type="dxa"/>
          </w:tcPr>
          <w:p w:rsidR="004608F1" w:rsidRPr="001B6F3A" w:rsidRDefault="004608F1" w:rsidP="00DA60D4">
            <w:pPr>
              <w:jc w:val="center"/>
              <w:rPr>
                <w:sz w:val="22"/>
                <w:szCs w:val="22"/>
                <w:lang w:eastAsia="en-US"/>
              </w:rPr>
            </w:pPr>
            <w:r w:rsidRPr="001B6F3A">
              <w:rPr>
                <w:sz w:val="22"/>
                <w:szCs w:val="22"/>
                <w:lang w:eastAsia="en-US"/>
              </w:rPr>
              <w:t>Ревизор</w:t>
            </w:r>
          </w:p>
        </w:tc>
      </w:tr>
      <w:tr w:rsidR="00114865" w:rsidRPr="001B6F3A" w:rsidTr="005C7770">
        <w:trPr>
          <w:trHeight w:val="149"/>
        </w:trPr>
        <w:tc>
          <w:tcPr>
            <w:tcW w:w="1282" w:type="dxa"/>
          </w:tcPr>
          <w:p w:rsidR="00114865" w:rsidRPr="001B6F3A" w:rsidRDefault="00114865" w:rsidP="006104CC">
            <w:pPr>
              <w:tabs>
                <w:tab w:val="left" w:pos="0"/>
              </w:tabs>
              <w:spacing w:before="40"/>
              <w:jc w:val="center"/>
              <w:rPr>
                <w:sz w:val="22"/>
                <w:szCs w:val="22"/>
                <w:lang w:eastAsia="en-US"/>
              </w:rPr>
            </w:pPr>
            <w:r w:rsidRPr="001B6F3A">
              <w:rPr>
                <w:sz w:val="22"/>
                <w:szCs w:val="22"/>
                <w:lang w:eastAsia="en-US"/>
              </w:rPr>
              <w:t>26.04.2016</w:t>
            </w:r>
          </w:p>
        </w:tc>
        <w:tc>
          <w:tcPr>
            <w:tcW w:w="1732" w:type="dxa"/>
          </w:tcPr>
          <w:p w:rsidR="00114865" w:rsidRPr="001B6F3A" w:rsidRDefault="00114865" w:rsidP="006104CC">
            <w:pPr>
              <w:tabs>
                <w:tab w:val="left" w:pos="0"/>
              </w:tabs>
              <w:spacing w:before="40"/>
              <w:jc w:val="center"/>
              <w:rPr>
                <w:sz w:val="22"/>
                <w:szCs w:val="22"/>
                <w:lang w:eastAsia="en-US"/>
              </w:rPr>
            </w:pPr>
            <w:r w:rsidRPr="001B6F3A">
              <w:rPr>
                <w:sz w:val="22"/>
                <w:szCs w:val="22"/>
                <w:lang w:eastAsia="en-US"/>
              </w:rPr>
              <w:t>24.04.2017</w:t>
            </w:r>
          </w:p>
        </w:tc>
        <w:tc>
          <w:tcPr>
            <w:tcW w:w="3526" w:type="dxa"/>
          </w:tcPr>
          <w:p w:rsidR="00114865" w:rsidRPr="001B6F3A" w:rsidRDefault="00114865" w:rsidP="002A3399">
            <w:pPr>
              <w:jc w:val="center"/>
              <w:rPr>
                <w:sz w:val="22"/>
                <w:szCs w:val="22"/>
                <w:lang w:eastAsia="en-US"/>
              </w:rPr>
            </w:pPr>
            <w:r w:rsidRPr="001B6F3A">
              <w:rPr>
                <w:sz w:val="22"/>
                <w:szCs w:val="22"/>
                <w:lang w:eastAsia="en-US"/>
              </w:rPr>
              <w:t>Акционерное общество Проектный институт "Ленинградский водоканалпроект"</w:t>
            </w:r>
          </w:p>
        </w:tc>
        <w:tc>
          <w:tcPr>
            <w:tcW w:w="3241" w:type="dxa"/>
          </w:tcPr>
          <w:p w:rsidR="00114865" w:rsidRPr="001B6F3A" w:rsidRDefault="00114865" w:rsidP="002A3399">
            <w:pPr>
              <w:jc w:val="center"/>
              <w:rPr>
                <w:sz w:val="22"/>
                <w:szCs w:val="22"/>
                <w:lang w:eastAsia="en-US"/>
              </w:rPr>
            </w:pPr>
            <w:r w:rsidRPr="001B6F3A">
              <w:rPr>
                <w:sz w:val="22"/>
                <w:szCs w:val="22"/>
                <w:lang w:eastAsia="en-US"/>
              </w:rPr>
              <w:t>Ревизор</w:t>
            </w:r>
          </w:p>
        </w:tc>
      </w:tr>
      <w:tr w:rsidR="008F6DEA" w:rsidRPr="001B6F3A" w:rsidTr="005C7770">
        <w:trPr>
          <w:trHeight w:val="149"/>
        </w:trPr>
        <w:tc>
          <w:tcPr>
            <w:tcW w:w="1282" w:type="dxa"/>
          </w:tcPr>
          <w:p w:rsidR="008F6DEA" w:rsidRPr="001B6F3A" w:rsidRDefault="008F6DEA" w:rsidP="006104CC">
            <w:pPr>
              <w:tabs>
                <w:tab w:val="left" w:pos="0"/>
              </w:tabs>
              <w:spacing w:before="40"/>
              <w:jc w:val="center"/>
              <w:rPr>
                <w:sz w:val="22"/>
                <w:szCs w:val="22"/>
                <w:lang w:eastAsia="en-US"/>
              </w:rPr>
            </w:pPr>
            <w:r>
              <w:rPr>
                <w:sz w:val="22"/>
                <w:szCs w:val="22"/>
                <w:lang w:eastAsia="en-US"/>
              </w:rPr>
              <w:t>24.04.2017</w:t>
            </w:r>
          </w:p>
        </w:tc>
        <w:tc>
          <w:tcPr>
            <w:tcW w:w="1732" w:type="dxa"/>
          </w:tcPr>
          <w:p w:rsidR="008F6DEA" w:rsidRPr="001B6F3A" w:rsidRDefault="008F6DEA" w:rsidP="006104CC">
            <w:pPr>
              <w:tabs>
                <w:tab w:val="left" w:pos="0"/>
              </w:tabs>
              <w:spacing w:before="40"/>
              <w:jc w:val="center"/>
              <w:rPr>
                <w:sz w:val="22"/>
                <w:szCs w:val="22"/>
                <w:lang w:eastAsia="en-US"/>
              </w:rPr>
            </w:pPr>
            <w:r>
              <w:rPr>
                <w:sz w:val="22"/>
                <w:szCs w:val="22"/>
                <w:lang w:eastAsia="en-US"/>
              </w:rPr>
              <w:t>29.05.2018</w:t>
            </w:r>
          </w:p>
        </w:tc>
        <w:tc>
          <w:tcPr>
            <w:tcW w:w="3526" w:type="dxa"/>
          </w:tcPr>
          <w:p w:rsidR="008F6DEA" w:rsidRPr="001B6F3A" w:rsidRDefault="008F6DEA" w:rsidP="00DA60D4">
            <w:pPr>
              <w:jc w:val="center"/>
              <w:rPr>
                <w:sz w:val="22"/>
                <w:szCs w:val="22"/>
                <w:lang w:eastAsia="en-US"/>
              </w:rPr>
            </w:pPr>
            <w:r w:rsidRPr="001B6F3A">
              <w:rPr>
                <w:sz w:val="22"/>
                <w:szCs w:val="22"/>
                <w:lang w:eastAsia="en-US"/>
              </w:rPr>
              <w:t>Акционерное общество Проектный институт "Ленинградский водоканалпроект"</w:t>
            </w:r>
          </w:p>
        </w:tc>
        <w:tc>
          <w:tcPr>
            <w:tcW w:w="3241" w:type="dxa"/>
          </w:tcPr>
          <w:p w:rsidR="008F6DEA" w:rsidRPr="001B6F3A" w:rsidRDefault="008F6DEA" w:rsidP="00DA60D4">
            <w:pPr>
              <w:jc w:val="center"/>
              <w:rPr>
                <w:sz w:val="22"/>
                <w:szCs w:val="22"/>
                <w:lang w:eastAsia="en-US"/>
              </w:rPr>
            </w:pPr>
            <w:r w:rsidRPr="001B6F3A">
              <w:rPr>
                <w:sz w:val="22"/>
                <w:szCs w:val="22"/>
                <w:lang w:eastAsia="en-US"/>
              </w:rPr>
              <w:t>Ревизор</w:t>
            </w:r>
          </w:p>
        </w:tc>
      </w:tr>
      <w:tr w:rsidR="008F6DEA" w:rsidRPr="001B6F3A" w:rsidTr="005C7770">
        <w:trPr>
          <w:trHeight w:val="149"/>
        </w:trPr>
        <w:tc>
          <w:tcPr>
            <w:tcW w:w="1282" w:type="dxa"/>
          </w:tcPr>
          <w:p w:rsidR="008F6DEA" w:rsidRPr="001B6F3A" w:rsidRDefault="008F6DEA" w:rsidP="006104CC">
            <w:pPr>
              <w:tabs>
                <w:tab w:val="left" w:pos="0"/>
              </w:tabs>
              <w:spacing w:before="40"/>
              <w:jc w:val="center"/>
              <w:rPr>
                <w:sz w:val="22"/>
                <w:szCs w:val="22"/>
                <w:lang w:eastAsia="en-US"/>
              </w:rPr>
            </w:pPr>
            <w:r>
              <w:rPr>
                <w:sz w:val="22"/>
                <w:szCs w:val="22"/>
                <w:lang w:eastAsia="en-US"/>
              </w:rPr>
              <w:t>29.05.2018</w:t>
            </w:r>
          </w:p>
        </w:tc>
        <w:tc>
          <w:tcPr>
            <w:tcW w:w="1732" w:type="dxa"/>
          </w:tcPr>
          <w:p w:rsidR="008F6DEA" w:rsidRPr="001B6F3A" w:rsidRDefault="008F6DEA" w:rsidP="006104CC">
            <w:pPr>
              <w:tabs>
                <w:tab w:val="left" w:pos="0"/>
              </w:tabs>
              <w:spacing w:before="40"/>
              <w:jc w:val="center"/>
              <w:rPr>
                <w:sz w:val="22"/>
                <w:szCs w:val="22"/>
                <w:lang w:eastAsia="en-US"/>
              </w:rPr>
            </w:pPr>
            <w:r>
              <w:rPr>
                <w:sz w:val="22"/>
                <w:szCs w:val="22"/>
                <w:lang w:eastAsia="en-US"/>
              </w:rPr>
              <w:t>27.05.2019</w:t>
            </w:r>
          </w:p>
        </w:tc>
        <w:tc>
          <w:tcPr>
            <w:tcW w:w="3526" w:type="dxa"/>
          </w:tcPr>
          <w:p w:rsidR="008F6DEA" w:rsidRPr="001B6F3A" w:rsidRDefault="008F6DEA" w:rsidP="00DA60D4">
            <w:pPr>
              <w:jc w:val="center"/>
              <w:rPr>
                <w:sz w:val="22"/>
                <w:szCs w:val="22"/>
                <w:lang w:eastAsia="en-US"/>
              </w:rPr>
            </w:pPr>
            <w:r w:rsidRPr="001B6F3A">
              <w:rPr>
                <w:sz w:val="22"/>
                <w:szCs w:val="22"/>
                <w:lang w:eastAsia="en-US"/>
              </w:rPr>
              <w:t>Акционерное общество Проектный институт "Ленинградский водоканалпроект"</w:t>
            </w:r>
          </w:p>
        </w:tc>
        <w:tc>
          <w:tcPr>
            <w:tcW w:w="3241" w:type="dxa"/>
          </w:tcPr>
          <w:p w:rsidR="008F6DEA" w:rsidRPr="001B6F3A" w:rsidRDefault="008F6DEA" w:rsidP="00DA60D4">
            <w:pPr>
              <w:jc w:val="center"/>
              <w:rPr>
                <w:sz w:val="22"/>
                <w:szCs w:val="22"/>
                <w:lang w:eastAsia="en-US"/>
              </w:rPr>
            </w:pPr>
            <w:r w:rsidRPr="001B6F3A">
              <w:rPr>
                <w:sz w:val="22"/>
                <w:szCs w:val="22"/>
                <w:lang w:eastAsia="en-US"/>
              </w:rPr>
              <w:t>Ревизор</w:t>
            </w:r>
          </w:p>
        </w:tc>
      </w:tr>
      <w:tr w:rsidR="008F6DEA" w:rsidRPr="001B6F3A" w:rsidTr="005C7770">
        <w:trPr>
          <w:trHeight w:val="149"/>
        </w:trPr>
        <w:tc>
          <w:tcPr>
            <w:tcW w:w="1282" w:type="dxa"/>
          </w:tcPr>
          <w:p w:rsidR="008F6DEA" w:rsidRPr="001B6F3A" w:rsidRDefault="008F6DEA" w:rsidP="006104CC">
            <w:pPr>
              <w:tabs>
                <w:tab w:val="left" w:pos="0"/>
              </w:tabs>
              <w:spacing w:before="40"/>
              <w:jc w:val="center"/>
              <w:rPr>
                <w:sz w:val="22"/>
                <w:szCs w:val="22"/>
                <w:lang w:eastAsia="en-US"/>
              </w:rPr>
            </w:pPr>
            <w:r>
              <w:rPr>
                <w:sz w:val="22"/>
                <w:szCs w:val="22"/>
                <w:lang w:eastAsia="en-US"/>
              </w:rPr>
              <w:t>27.05.2019</w:t>
            </w:r>
          </w:p>
        </w:tc>
        <w:tc>
          <w:tcPr>
            <w:tcW w:w="1732" w:type="dxa"/>
          </w:tcPr>
          <w:p w:rsidR="008F6DEA" w:rsidRPr="001B6F3A" w:rsidRDefault="008F6DEA" w:rsidP="008F6DEA">
            <w:pPr>
              <w:tabs>
                <w:tab w:val="left" w:pos="0"/>
                <w:tab w:val="left" w:pos="270"/>
              </w:tabs>
              <w:spacing w:before="40"/>
              <w:rPr>
                <w:sz w:val="22"/>
                <w:szCs w:val="22"/>
                <w:lang w:eastAsia="en-US"/>
              </w:rPr>
            </w:pPr>
            <w:r>
              <w:rPr>
                <w:sz w:val="22"/>
                <w:szCs w:val="22"/>
                <w:lang w:eastAsia="en-US"/>
              </w:rPr>
              <w:tab/>
              <w:t>15.05.2020</w:t>
            </w:r>
          </w:p>
        </w:tc>
        <w:tc>
          <w:tcPr>
            <w:tcW w:w="3526" w:type="dxa"/>
          </w:tcPr>
          <w:p w:rsidR="008F6DEA" w:rsidRPr="001B6F3A" w:rsidRDefault="008F6DEA" w:rsidP="00DA60D4">
            <w:pPr>
              <w:jc w:val="center"/>
              <w:rPr>
                <w:sz w:val="22"/>
                <w:szCs w:val="22"/>
                <w:lang w:eastAsia="en-US"/>
              </w:rPr>
            </w:pPr>
            <w:r w:rsidRPr="001B6F3A">
              <w:rPr>
                <w:sz w:val="22"/>
                <w:szCs w:val="22"/>
                <w:lang w:eastAsia="en-US"/>
              </w:rPr>
              <w:t>Акционерное общество Проектный институт "Ленинградский водоканалпроект"</w:t>
            </w:r>
          </w:p>
        </w:tc>
        <w:tc>
          <w:tcPr>
            <w:tcW w:w="3241" w:type="dxa"/>
          </w:tcPr>
          <w:p w:rsidR="008F6DEA" w:rsidRPr="001B6F3A" w:rsidRDefault="008F6DEA" w:rsidP="00DA60D4">
            <w:pPr>
              <w:jc w:val="center"/>
              <w:rPr>
                <w:sz w:val="22"/>
                <w:szCs w:val="22"/>
                <w:lang w:eastAsia="en-US"/>
              </w:rPr>
            </w:pPr>
            <w:r w:rsidRPr="001B6F3A">
              <w:rPr>
                <w:sz w:val="22"/>
                <w:szCs w:val="22"/>
                <w:lang w:eastAsia="en-US"/>
              </w:rPr>
              <w:t>Ревизор</w:t>
            </w:r>
          </w:p>
        </w:tc>
      </w:tr>
      <w:tr w:rsidR="008F6DEA" w:rsidRPr="001B6F3A" w:rsidTr="005C7770">
        <w:trPr>
          <w:trHeight w:val="149"/>
        </w:trPr>
        <w:tc>
          <w:tcPr>
            <w:tcW w:w="1282" w:type="dxa"/>
          </w:tcPr>
          <w:p w:rsidR="008F6DEA" w:rsidRPr="001B6F3A" w:rsidRDefault="008F6DEA" w:rsidP="006104CC">
            <w:pPr>
              <w:tabs>
                <w:tab w:val="left" w:pos="0"/>
              </w:tabs>
              <w:spacing w:before="40"/>
              <w:jc w:val="center"/>
              <w:rPr>
                <w:sz w:val="22"/>
                <w:szCs w:val="22"/>
                <w:lang w:eastAsia="en-US"/>
              </w:rPr>
            </w:pPr>
            <w:r>
              <w:rPr>
                <w:sz w:val="22"/>
                <w:szCs w:val="22"/>
                <w:lang w:eastAsia="en-US"/>
              </w:rPr>
              <w:t>15.05.2020</w:t>
            </w:r>
          </w:p>
        </w:tc>
        <w:tc>
          <w:tcPr>
            <w:tcW w:w="1732" w:type="dxa"/>
          </w:tcPr>
          <w:p w:rsidR="008F6DEA" w:rsidRPr="001B6F3A" w:rsidRDefault="008F6DEA" w:rsidP="006104CC">
            <w:pPr>
              <w:tabs>
                <w:tab w:val="left" w:pos="0"/>
              </w:tabs>
              <w:spacing w:before="40"/>
              <w:jc w:val="center"/>
              <w:rPr>
                <w:sz w:val="22"/>
                <w:szCs w:val="22"/>
                <w:lang w:eastAsia="en-US"/>
              </w:rPr>
            </w:pPr>
            <w:r>
              <w:rPr>
                <w:sz w:val="22"/>
                <w:szCs w:val="22"/>
                <w:lang w:eastAsia="en-US"/>
              </w:rPr>
              <w:t>17.05.2021</w:t>
            </w:r>
          </w:p>
        </w:tc>
        <w:tc>
          <w:tcPr>
            <w:tcW w:w="3526" w:type="dxa"/>
          </w:tcPr>
          <w:p w:rsidR="008F6DEA" w:rsidRPr="001B6F3A" w:rsidRDefault="008F6DEA" w:rsidP="00DA60D4">
            <w:pPr>
              <w:jc w:val="center"/>
              <w:rPr>
                <w:sz w:val="22"/>
                <w:szCs w:val="22"/>
                <w:lang w:eastAsia="en-US"/>
              </w:rPr>
            </w:pPr>
            <w:r w:rsidRPr="001B6F3A">
              <w:rPr>
                <w:sz w:val="22"/>
                <w:szCs w:val="22"/>
                <w:lang w:eastAsia="en-US"/>
              </w:rPr>
              <w:t>Акционерное общество Проектный институт "Ленинградский водоканалпроект"</w:t>
            </w:r>
          </w:p>
        </w:tc>
        <w:tc>
          <w:tcPr>
            <w:tcW w:w="3241" w:type="dxa"/>
          </w:tcPr>
          <w:p w:rsidR="008F6DEA" w:rsidRPr="001B6F3A" w:rsidRDefault="008F6DEA" w:rsidP="00DA60D4">
            <w:pPr>
              <w:jc w:val="center"/>
              <w:rPr>
                <w:sz w:val="22"/>
                <w:szCs w:val="22"/>
                <w:lang w:eastAsia="en-US"/>
              </w:rPr>
            </w:pPr>
            <w:r w:rsidRPr="001B6F3A">
              <w:rPr>
                <w:sz w:val="22"/>
                <w:szCs w:val="22"/>
                <w:lang w:eastAsia="en-US"/>
              </w:rPr>
              <w:t>Ревизор</w:t>
            </w:r>
          </w:p>
        </w:tc>
      </w:tr>
      <w:tr w:rsidR="008F6DEA" w:rsidRPr="001B6F3A" w:rsidTr="005C7770">
        <w:trPr>
          <w:trHeight w:val="149"/>
        </w:trPr>
        <w:tc>
          <w:tcPr>
            <w:tcW w:w="1282" w:type="dxa"/>
          </w:tcPr>
          <w:p w:rsidR="008F6DEA" w:rsidRPr="001B6F3A" w:rsidRDefault="008F6DEA" w:rsidP="006104CC">
            <w:pPr>
              <w:tabs>
                <w:tab w:val="left" w:pos="0"/>
              </w:tabs>
              <w:spacing w:before="40"/>
              <w:jc w:val="center"/>
              <w:rPr>
                <w:sz w:val="22"/>
                <w:szCs w:val="22"/>
                <w:lang w:eastAsia="en-US"/>
              </w:rPr>
            </w:pPr>
            <w:r>
              <w:rPr>
                <w:sz w:val="22"/>
                <w:szCs w:val="22"/>
                <w:lang w:eastAsia="en-US"/>
              </w:rPr>
              <w:t>17.05.2021</w:t>
            </w:r>
          </w:p>
        </w:tc>
        <w:tc>
          <w:tcPr>
            <w:tcW w:w="1732" w:type="dxa"/>
          </w:tcPr>
          <w:p w:rsidR="008F6DEA" w:rsidRPr="001B6F3A" w:rsidRDefault="008F6DEA" w:rsidP="006104CC">
            <w:pPr>
              <w:tabs>
                <w:tab w:val="left" w:pos="0"/>
              </w:tabs>
              <w:spacing w:before="40"/>
              <w:jc w:val="center"/>
              <w:rPr>
                <w:sz w:val="22"/>
                <w:szCs w:val="22"/>
                <w:lang w:eastAsia="en-US"/>
              </w:rPr>
            </w:pPr>
            <w:r w:rsidRPr="00422E11">
              <w:rPr>
                <w:sz w:val="22"/>
                <w:szCs w:val="22"/>
              </w:rPr>
              <w:t>н/время</w:t>
            </w:r>
          </w:p>
        </w:tc>
        <w:tc>
          <w:tcPr>
            <w:tcW w:w="3526" w:type="dxa"/>
          </w:tcPr>
          <w:p w:rsidR="008F6DEA" w:rsidRPr="001B6F3A" w:rsidRDefault="008F6DEA" w:rsidP="00DA60D4">
            <w:pPr>
              <w:jc w:val="center"/>
              <w:rPr>
                <w:sz w:val="22"/>
                <w:szCs w:val="22"/>
                <w:lang w:eastAsia="en-US"/>
              </w:rPr>
            </w:pPr>
            <w:r w:rsidRPr="001B6F3A">
              <w:rPr>
                <w:sz w:val="22"/>
                <w:szCs w:val="22"/>
                <w:lang w:eastAsia="en-US"/>
              </w:rPr>
              <w:t>Акционерное общество Проектный институт "Ленинградский водоканалпроект"</w:t>
            </w:r>
          </w:p>
        </w:tc>
        <w:tc>
          <w:tcPr>
            <w:tcW w:w="3241" w:type="dxa"/>
          </w:tcPr>
          <w:p w:rsidR="008F6DEA" w:rsidRPr="001B6F3A" w:rsidRDefault="008F6DEA" w:rsidP="00DA60D4">
            <w:pPr>
              <w:jc w:val="center"/>
              <w:rPr>
                <w:sz w:val="22"/>
                <w:szCs w:val="22"/>
                <w:lang w:eastAsia="en-US"/>
              </w:rPr>
            </w:pPr>
            <w:r w:rsidRPr="001B6F3A">
              <w:rPr>
                <w:sz w:val="22"/>
                <w:szCs w:val="22"/>
                <w:lang w:eastAsia="en-US"/>
              </w:rPr>
              <w:t>Ревизор</w:t>
            </w:r>
          </w:p>
        </w:tc>
      </w:tr>
      <w:tr w:rsidR="00114865" w:rsidRPr="001B6F3A" w:rsidTr="005C7770">
        <w:trPr>
          <w:trHeight w:val="149"/>
        </w:trPr>
        <w:tc>
          <w:tcPr>
            <w:tcW w:w="1282" w:type="dxa"/>
          </w:tcPr>
          <w:p w:rsidR="00114865" w:rsidRPr="001B6F3A" w:rsidRDefault="00114865" w:rsidP="00114865">
            <w:pPr>
              <w:tabs>
                <w:tab w:val="left" w:pos="0"/>
              </w:tabs>
              <w:spacing w:before="40"/>
              <w:jc w:val="center"/>
              <w:rPr>
                <w:sz w:val="22"/>
                <w:szCs w:val="22"/>
                <w:lang w:eastAsia="en-US"/>
              </w:rPr>
            </w:pPr>
            <w:r w:rsidRPr="001B6F3A">
              <w:rPr>
                <w:sz w:val="22"/>
                <w:szCs w:val="22"/>
                <w:lang w:eastAsia="en-US"/>
              </w:rPr>
              <w:t>23.05.2016</w:t>
            </w:r>
          </w:p>
        </w:tc>
        <w:tc>
          <w:tcPr>
            <w:tcW w:w="1732" w:type="dxa"/>
          </w:tcPr>
          <w:p w:rsidR="00114865" w:rsidRPr="001B6F3A" w:rsidRDefault="00114865" w:rsidP="006104CC">
            <w:pPr>
              <w:tabs>
                <w:tab w:val="left" w:pos="0"/>
              </w:tabs>
              <w:spacing w:before="40"/>
              <w:jc w:val="center"/>
              <w:rPr>
                <w:sz w:val="22"/>
                <w:szCs w:val="22"/>
                <w:lang w:eastAsia="en-US"/>
              </w:rPr>
            </w:pPr>
            <w:r w:rsidRPr="001B6F3A">
              <w:rPr>
                <w:sz w:val="22"/>
                <w:szCs w:val="22"/>
                <w:lang w:eastAsia="en-US"/>
              </w:rPr>
              <w:t>15.05.2017</w:t>
            </w:r>
          </w:p>
        </w:tc>
        <w:tc>
          <w:tcPr>
            <w:tcW w:w="3526" w:type="dxa"/>
          </w:tcPr>
          <w:p w:rsidR="00114865" w:rsidRPr="001B6F3A" w:rsidRDefault="00FF6AD9" w:rsidP="006104CC">
            <w:pPr>
              <w:tabs>
                <w:tab w:val="left" w:pos="0"/>
              </w:tabs>
              <w:spacing w:before="40"/>
              <w:jc w:val="center"/>
              <w:rPr>
                <w:sz w:val="22"/>
                <w:szCs w:val="22"/>
                <w:lang w:eastAsia="en-US"/>
              </w:rPr>
            </w:pPr>
            <w:r w:rsidRPr="001B6F3A">
              <w:rPr>
                <w:sz w:val="22"/>
                <w:szCs w:val="22"/>
              </w:rPr>
              <w:t xml:space="preserve">Закрытое акционерное общество «Восток» (в настоящее время  с 08.06.2020 г. - Акционерное </w:t>
            </w:r>
            <w:r w:rsidRPr="001B6F3A">
              <w:rPr>
                <w:sz w:val="22"/>
                <w:szCs w:val="22"/>
              </w:rPr>
              <w:lastRenderedPageBreak/>
              <w:t>общество «Восток»)</w:t>
            </w:r>
          </w:p>
        </w:tc>
        <w:tc>
          <w:tcPr>
            <w:tcW w:w="3241" w:type="dxa"/>
          </w:tcPr>
          <w:p w:rsidR="00114865" w:rsidRPr="001B6F3A" w:rsidRDefault="00FF6AD9" w:rsidP="006104CC">
            <w:pPr>
              <w:pStyle w:val="21"/>
              <w:widowControl w:val="0"/>
              <w:spacing w:after="0" w:line="240" w:lineRule="auto"/>
              <w:ind w:left="0"/>
              <w:jc w:val="center"/>
              <w:rPr>
                <w:sz w:val="22"/>
                <w:szCs w:val="22"/>
                <w:lang w:eastAsia="en-US"/>
              </w:rPr>
            </w:pPr>
            <w:r w:rsidRPr="001B6F3A">
              <w:rPr>
                <w:sz w:val="22"/>
                <w:szCs w:val="22"/>
                <w:lang w:eastAsia="en-US"/>
              </w:rPr>
              <w:lastRenderedPageBreak/>
              <w:t>Ревизор</w:t>
            </w:r>
          </w:p>
        </w:tc>
      </w:tr>
      <w:tr w:rsidR="001E5908" w:rsidRPr="001B6F3A" w:rsidTr="005C7770">
        <w:trPr>
          <w:trHeight w:val="149"/>
        </w:trPr>
        <w:tc>
          <w:tcPr>
            <w:tcW w:w="1282" w:type="dxa"/>
          </w:tcPr>
          <w:p w:rsidR="001E5908" w:rsidRPr="001B6F3A" w:rsidRDefault="001E5908" w:rsidP="00114865">
            <w:pPr>
              <w:tabs>
                <w:tab w:val="left" w:pos="0"/>
              </w:tabs>
              <w:spacing w:before="40"/>
              <w:jc w:val="center"/>
              <w:rPr>
                <w:sz w:val="22"/>
                <w:szCs w:val="22"/>
                <w:lang w:eastAsia="en-US"/>
              </w:rPr>
            </w:pPr>
            <w:r>
              <w:rPr>
                <w:sz w:val="22"/>
                <w:szCs w:val="22"/>
                <w:lang w:eastAsia="en-US"/>
              </w:rPr>
              <w:lastRenderedPageBreak/>
              <w:t>15.05.2017</w:t>
            </w:r>
          </w:p>
        </w:tc>
        <w:tc>
          <w:tcPr>
            <w:tcW w:w="1732" w:type="dxa"/>
          </w:tcPr>
          <w:p w:rsidR="001E5908" w:rsidRPr="001B6F3A" w:rsidRDefault="001E5908" w:rsidP="003E71CF">
            <w:pPr>
              <w:tabs>
                <w:tab w:val="left" w:pos="0"/>
              </w:tabs>
              <w:spacing w:before="40"/>
              <w:jc w:val="center"/>
              <w:rPr>
                <w:sz w:val="22"/>
                <w:szCs w:val="22"/>
                <w:lang w:eastAsia="en-US"/>
              </w:rPr>
            </w:pPr>
            <w:r>
              <w:rPr>
                <w:sz w:val="22"/>
                <w:szCs w:val="22"/>
                <w:lang w:eastAsia="en-US"/>
              </w:rPr>
              <w:t>1</w:t>
            </w:r>
            <w:r w:rsidR="003E71CF">
              <w:rPr>
                <w:sz w:val="22"/>
                <w:szCs w:val="22"/>
                <w:lang w:eastAsia="en-US"/>
              </w:rPr>
              <w:t>5</w:t>
            </w:r>
            <w:r>
              <w:rPr>
                <w:sz w:val="22"/>
                <w:szCs w:val="22"/>
                <w:lang w:eastAsia="en-US"/>
              </w:rPr>
              <w:t>.05.2018</w:t>
            </w:r>
          </w:p>
        </w:tc>
        <w:tc>
          <w:tcPr>
            <w:tcW w:w="3526" w:type="dxa"/>
          </w:tcPr>
          <w:p w:rsidR="001E5908" w:rsidRPr="001B6F3A" w:rsidRDefault="001E5908" w:rsidP="00DA60D4">
            <w:pPr>
              <w:tabs>
                <w:tab w:val="left" w:pos="0"/>
              </w:tabs>
              <w:spacing w:before="40"/>
              <w:jc w:val="center"/>
              <w:rPr>
                <w:sz w:val="22"/>
                <w:szCs w:val="22"/>
                <w:lang w:eastAsia="en-US"/>
              </w:rPr>
            </w:pPr>
            <w:r w:rsidRPr="001B6F3A">
              <w:rPr>
                <w:sz w:val="22"/>
                <w:szCs w:val="22"/>
              </w:rPr>
              <w:t>Закрытое акционерное общество «Восток» (в настоящее время  с 08.06.2020 г. - Акционерное общество «Восток»)</w:t>
            </w:r>
          </w:p>
        </w:tc>
        <w:tc>
          <w:tcPr>
            <w:tcW w:w="3241" w:type="dxa"/>
          </w:tcPr>
          <w:p w:rsidR="001E5908" w:rsidRPr="001B6F3A" w:rsidRDefault="001E5908" w:rsidP="00DA60D4">
            <w:pPr>
              <w:pStyle w:val="21"/>
              <w:widowControl w:val="0"/>
              <w:spacing w:after="0" w:line="240" w:lineRule="auto"/>
              <w:ind w:left="0"/>
              <w:jc w:val="center"/>
              <w:rPr>
                <w:sz w:val="22"/>
                <w:szCs w:val="22"/>
                <w:lang w:eastAsia="en-US"/>
              </w:rPr>
            </w:pPr>
            <w:r w:rsidRPr="001B6F3A">
              <w:rPr>
                <w:sz w:val="22"/>
                <w:szCs w:val="22"/>
                <w:lang w:eastAsia="en-US"/>
              </w:rPr>
              <w:t>Ревизор</w:t>
            </w:r>
          </w:p>
        </w:tc>
      </w:tr>
      <w:tr w:rsidR="003E71CF" w:rsidRPr="001B6F3A" w:rsidTr="005C7770">
        <w:trPr>
          <w:trHeight w:val="149"/>
        </w:trPr>
        <w:tc>
          <w:tcPr>
            <w:tcW w:w="1282" w:type="dxa"/>
          </w:tcPr>
          <w:p w:rsidR="003E71CF" w:rsidRDefault="003E71CF" w:rsidP="00114865">
            <w:pPr>
              <w:tabs>
                <w:tab w:val="left" w:pos="0"/>
              </w:tabs>
              <w:spacing w:before="40"/>
              <w:jc w:val="center"/>
              <w:rPr>
                <w:sz w:val="22"/>
                <w:szCs w:val="22"/>
                <w:lang w:eastAsia="en-US"/>
              </w:rPr>
            </w:pPr>
            <w:r>
              <w:rPr>
                <w:sz w:val="22"/>
                <w:szCs w:val="22"/>
                <w:lang w:eastAsia="en-US"/>
              </w:rPr>
              <w:t>15.05.2018</w:t>
            </w:r>
          </w:p>
        </w:tc>
        <w:tc>
          <w:tcPr>
            <w:tcW w:w="1732" w:type="dxa"/>
          </w:tcPr>
          <w:p w:rsidR="003E71CF" w:rsidRDefault="003E71CF" w:rsidP="003E71CF">
            <w:pPr>
              <w:tabs>
                <w:tab w:val="left" w:pos="0"/>
              </w:tabs>
              <w:spacing w:before="40"/>
              <w:jc w:val="center"/>
              <w:rPr>
                <w:sz w:val="22"/>
                <w:szCs w:val="22"/>
                <w:lang w:eastAsia="en-US"/>
              </w:rPr>
            </w:pPr>
            <w:r>
              <w:rPr>
                <w:sz w:val="22"/>
                <w:szCs w:val="22"/>
                <w:lang w:eastAsia="en-US"/>
              </w:rPr>
              <w:t>17.05.2019</w:t>
            </w:r>
          </w:p>
        </w:tc>
        <w:tc>
          <w:tcPr>
            <w:tcW w:w="3526" w:type="dxa"/>
          </w:tcPr>
          <w:p w:rsidR="003E71CF" w:rsidRPr="001B6F3A" w:rsidRDefault="003E71CF" w:rsidP="00DA60D4">
            <w:pPr>
              <w:tabs>
                <w:tab w:val="left" w:pos="0"/>
              </w:tabs>
              <w:spacing w:before="40"/>
              <w:jc w:val="center"/>
              <w:rPr>
                <w:sz w:val="22"/>
                <w:szCs w:val="22"/>
              </w:rPr>
            </w:pPr>
            <w:r w:rsidRPr="001B6F3A">
              <w:rPr>
                <w:sz w:val="22"/>
                <w:szCs w:val="22"/>
              </w:rPr>
              <w:t>Закрытое акционерное общество «Восток» (в настоящее время  с 08.06.2020 г. - Акционерное общество «Восток»)</w:t>
            </w:r>
          </w:p>
        </w:tc>
        <w:tc>
          <w:tcPr>
            <w:tcW w:w="3241" w:type="dxa"/>
          </w:tcPr>
          <w:p w:rsidR="003E71CF" w:rsidRPr="001B6F3A" w:rsidRDefault="003E71CF" w:rsidP="00DA60D4">
            <w:pPr>
              <w:pStyle w:val="21"/>
              <w:widowControl w:val="0"/>
              <w:spacing w:after="0" w:line="240" w:lineRule="auto"/>
              <w:ind w:left="0"/>
              <w:jc w:val="center"/>
              <w:rPr>
                <w:sz w:val="22"/>
                <w:szCs w:val="22"/>
                <w:lang w:eastAsia="en-US"/>
              </w:rPr>
            </w:pPr>
            <w:r w:rsidRPr="001B6F3A">
              <w:rPr>
                <w:sz w:val="22"/>
                <w:szCs w:val="22"/>
                <w:lang w:eastAsia="en-US"/>
              </w:rPr>
              <w:t>Ревизор</w:t>
            </w:r>
          </w:p>
        </w:tc>
      </w:tr>
      <w:tr w:rsidR="009B5A3A" w:rsidRPr="001B6F3A" w:rsidTr="005C7770">
        <w:trPr>
          <w:trHeight w:val="149"/>
        </w:trPr>
        <w:tc>
          <w:tcPr>
            <w:tcW w:w="1282" w:type="dxa"/>
          </w:tcPr>
          <w:p w:rsidR="009B5A3A" w:rsidRDefault="009B5A3A" w:rsidP="00114865">
            <w:pPr>
              <w:tabs>
                <w:tab w:val="left" w:pos="0"/>
              </w:tabs>
              <w:spacing w:before="40"/>
              <w:jc w:val="center"/>
              <w:rPr>
                <w:sz w:val="22"/>
                <w:szCs w:val="22"/>
                <w:lang w:eastAsia="en-US"/>
              </w:rPr>
            </w:pPr>
            <w:r>
              <w:rPr>
                <w:sz w:val="22"/>
                <w:szCs w:val="22"/>
                <w:lang w:eastAsia="en-US"/>
              </w:rPr>
              <w:t>17.05.2019</w:t>
            </w:r>
          </w:p>
        </w:tc>
        <w:tc>
          <w:tcPr>
            <w:tcW w:w="1732" w:type="dxa"/>
          </w:tcPr>
          <w:p w:rsidR="009B5A3A" w:rsidRDefault="009B5A3A" w:rsidP="006104CC">
            <w:pPr>
              <w:tabs>
                <w:tab w:val="left" w:pos="0"/>
              </w:tabs>
              <w:spacing w:before="40"/>
              <w:jc w:val="center"/>
              <w:rPr>
                <w:sz w:val="22"/>
                <w:szCs w:val="22"/>
                <w:lang w:eastAsia="en-US"/>
              </w:rPr>
            </w:pPr>
            <w:r>
              <w:rPr>
                <w:sz w:val="22"/>
                <w:szCs w:val="22"/>
                <w:lang w:eastAsia="en-US"/>
              </w:rPr>
              <w:t>15.05.2020</w:t>
            </w:r>
          </w:p>
        </w:tc>
        <w:tc>
          <w:tcPr>
            <w:tcW w:w="3526" w:type="dxa"/>
          </w:tcPr>
          <w:p w:rsidR="009B5A3A" w:rsidRPr="001B6F3A" w:rsidRDefault="00514D4A" w:rsidP="00DA60D4">
            <w:pPr>
              <w:tabs>
                <w:tab w:val="left" w:pos="0"/>
              </w:tabs>
              <w:spacing w:before="40"/>
              <w:jc w:val="center"/>
              <w:rPr>
                <w:sz w:val="22"/>
                <w:szCs w:val="22"/>
              </w:rPr>
            </w:pPr>
            <w:r w:rsidRPr="001B6F3A">
              <w:rPr>
                <w:sz w:val="22"/>
                <w:szCs w:val="22"/>
              </w:rPr>
              <w:t>Закрытое акционерное общество «Восток» (в настоящее время  с 08.06.2020 г. - Акционерное общество «Восток»)</w:t>
            </w:r>
          </w:p>
        </w:tc>
        <w:tc>
          <w:tcPr>
            <w:tcW w:w="3241" w:type="dxa"/>
          </w:tcPr>
          <w:p w:rsidR="009B5A3A" w:rsidRPr="001B6F3A" w:rsidRDefault="00514D4A" w:rsidP="00DA60D4">
            <w:pPr>
              <w:pStyle w:val="21"/>
              <w:widowControl w:val="0"/>
              <w:spacing w:after="0" w:line="240" w:lineRule="auto"/>
              <w:ind w:left="0"/>
              <w:jc w:val="center"/>
              <w:rPr>
                <w:sz w:val="22"/>
                <w:szCs w:val="22"/>
                <w:lang w:eastAsia="en-US"/>
              </w:rPr>
            </w:pPr>
            <w:r>
              <w:rPr>
                <w:sz w:val="22"/>
                <w:szCs w:val="22"/>
                <w:lang w:eastAsia="en-US"/>
              </w:rPr>
              <w:t>Член Ревизионной комиссии</w:t>
            </w:r>
          </w:p>
        </w:tc>
      </w:tr>
      <w:tr w:rsidR="009B5A3A" w:rsidRPr="001B6F3A" w:rsidTr="005C7770">
        <w:trPr>
          <w:trHeight w:val="149"/>
        </w:trPr>
        <w:tc>
          <w:tcPr>
            <w:tcW w:w="1282" w:type="dxa"/>
          </w:tcPr>
          <w:p w:rsidR="009B5A3A" w:rsidRDefault="009B5A3A" w:rsidP="00114865">
            <w:pPr>
              <w:tabs>
                <w:tab w:val="left" w:pos="0"/>
              </w:tabs>
              <w:spacing w:before="40"/>
              <w:jc w:val="center"/>
              <w:rPr>
                <w:sz w:val="22"/>
                <w:szCs w:val="22"/>
                <w:lang w:eastAsia="en-US"/>
              </w:rPr>
            </w:pPr>
            <w:r>
              <w:rPr>
                <w:sz w:val="22"/>
                <w:szCs w:val="22"/>
                <w:lang w:eastAsia="en-US"/>
              </w:rPr>
              <w:t>15.05.2020</w:t>
            </w:r>
          </w:p>
        </w:tc>
        <w:tc>
          <w:tcPr>
            <w:tcW w:w="1732" w:type="dxa"/>
          </w:tcPr>
          <w:p w:rsidR="009B5A3A" w:rsidRDefault="009B5A3A" w:rsidP="006104CC">
            <w:pPr>
              <w:tabs>
                <w:tab w:val="left" w:pos="0"/>
              </w:tabs>
              <w:spacing w:before="40"/>
              <w:jc w:val="center"/>
              <w:rPr>
                <w:sz w:val="22"/>
                <w:szCs w:val="22"/>
                <w:lang w:eastAsia="en-US"/>
              </w:rPr>
            </w:pPr>
            <w:r>
              <w:rPr>
                <w:sz w:val="22"/>
                <w:szCs w:val="22"/>
                <w:lang w:eastAsia="en-US"/>
              </w:rPr>
              <w:t>17.05.2021</w:t>
            </w:r>
          </w:p>
        </w:tc>
        <w:tc>
          <w:tcPr>
            <w:tcW w:w="3526" w:type="dxa"/>
          </w:tcPr>
          <w:p w:rsidR="009B5A3A" w:rsidRPr="001B6F3A" w:rsidRDefault="00514D4A" w:rsidP="002F4F73">
            <w:pPr>
              <w:tabs>
                <w:tab w:val="left" w:pos="0"/>
              </w:tabs>
              <w:spacing w:before="40"/>
              <w:jc w:val="center"/>
              <w:rPr>
                <w:sz w:val="22"/>
                <w:szCs w:val="22"/>
              </w:rPr>
            </w:pPr>
            <w:r w:rsidRPr="001B6F3A">
              <w:rPr>
                <w:sz w:val="22"/>
                <w:szCs w:val="22"/>
              </w:rPr>
              <w:t>Акционерное общество «Восток»</w:t>
            </w:r>
          </w:p>
        </w:tc>
        <w:tc>
          <w:tcPr>
            <w:tcW w:w="3241" w:type="dxa"/>
          </w:tcPr>
          <w:p w:rsidR="009B5A3A" w:rsidRPr="001B6F3A" w:rsidRDefault="00514D4A" w:rsidP="00DA60D4">
            <w:pPr>
              <w:pStyle w:val="21"/>
              <w:widowControl w:val="0"/>
              <w:spacing w:after="0" w:line="240" w:lineRule="auto"/>
              <w:ind w:left="0"/>
              <w:jc w:val="center"/>
              <w:rPr>
                <w:sz w:val="22"/>
                <w:szCs w:val="22"/>
                <w:lang w:eastAsia="en-US"/>
              </w:rPr>
            </w:pPr>
            <w:r>
              <w:rPr>
                <w:sz w:val="22"/>
                <w:szCs w:val="22"/>
                <w:lang w:eastAsia="en-US"/>
              </w:rPr>
              <w:t>Член Совета директоров</w:t>
            </w:r>
          </w:p>
        </w:tc>
      </w:tr>
      <w:tr w:rsidR="009B5A3A" w:rsidRPr="001B6F3A" w:rsidTr="005C7770">
        <w:trPr>
          <w:trHeight w:val="149"/>
        </w:trPr>
        <w:tc>
          <w:tcPr>
            <w:tcW w:w="1282" w:type="dxa"/>
          </w:tcPr>
          <w:p w:rsidR="009B5A3A" w:rsidRDefault="009B5A3A" w:rsidP="00114865">
            <w:pPr>
              <w:tabs>
                <w:tab w:val="left" w:pos="0"/>
              </w:tabs>
              <w:spacing w:before="40"/>
              <w:jc w:val="center"/>
              <w:rPr>
                <w:sz w:val="22"/>
                <w:szCs w:val="22"/>
                <w:lang w:eastAsia="en-US"/>
              </w:rPr>
            </w:pPr>
            <w:r>
              <w:rPr>
                <w:sz w:val="22"/>
                <w:szCs w:val="22"/>
                <w:lang w:eastAsia="en-US"/>
              </w:rPr>
              <w:t>17.05.2021</w:t>
            </w:r>
          </w:p>
        </w:tc>
        <w:tc>
          <w:tcPr>
            <w:tcW w:w="1732" w:type="dxa"/>
          </w:tcPr>
          <w:p w:rsidR="009B5A3A" w:rsidRDefault="002F4F73" w:rsidP="006104CC">
            <w:pPr>
              <w:tabs>
                <w:tab w:val="left" w:pos="0"/>
              </w:tabs>
              <w:spacing w:before="40"/>
              <w:jc w:val="center"/>
              <w:rPr>
                <w:sz w:val="22"/>
                <w:szCs w:val="22"/>
                <w:lang w:eastAsia="en-US"/>
              </w:rPr>
            </w:pPr>
            <w:r>
              <w:rPr>
                <w:sz w:val="22"/>
                <w:szCs w:val="22"/>
                <w:lang w:eastAsia="en-US"/>
              </w:rPr>
              <w:t>н/время</w:t>
            </w:r>
          </w:p>
        </w:tc>
        <w:tc>
          <w:tcPr>
            <w:tcW w:w="3526" w:type="dxa"/>
          </w:tcPr>
          <w:p w:rsidR="009B5A3A" w:rsidRPr="001B6F3A" w:rsidRDefault="002F4F73" w:rsidP="00DA60D4">
            <w:pPr>
              <w:tabs>
                <w:tab w:val="left" w:pos="0"/>
              </w:tabs>
              <w:spacing w:before="40"/>
              <w:jc w:val="center"/>
              <w:rPr>
                <w:sz w:val="22"/>
                <w:szCs w:val="22"/>
              </w:rPr>
            </w:pPr>
            <w:r w:rsidRPr="001B6F3A">
              <w:rPr>
                <w:sz w:val="22"/>
                <w:szCs w:val="22"/>
              </w:rPr>
              <w:t>Акционерное общество «Восток»</w:t>
            </w:r>
          </w:p>
        </w:tc>
        <w:tc>
          <w:tcPr>
            <w:tcW w:w="3241" w:type="dxa"/>
          </w:tcPr>
          <w:p w:rsidR="009B5A3A" w:rsidRPr="001B6F3A" w:rsidRDefault="002F4F73" w:rsidP="00DA60D4">
            <w:pPr>
              <w:pStyle w:val="21"/>
              <w:widowControl w:val="0"/>
              <w:spacing w:after="0" w:line="240" w:lineRule="auto"/>
              <w:ind w:left="0"/>
              <w:jc w:val="center"/>
              <w:rPr>
                <w:sz w:val="22"/>
                <w:szCs w:val="22"/>
                <w:lang w:eastAsia="en-US"/>
              </w:rPr>
            </w:pPr>
            <w:r>
              <w:rPr>
                <w:sz w:val="22"/>
                <w:szCs w:val="22"/>
                <w:lang w:eastAsia="en-US"/>
              </w:rPr>
              <w:t>Член Совета директоров</w:t>
            </w:r>
          </w:p>
        </w:tc>
      </w:tr>
      <w:tr w:rsidR="00114865" w:rsidRPr="001478E3" w:rsidTr="005C7770">
        <w:trPr>
          <w:trHeight w:val="285"/>
        </w:trPr>
        <w:tc>
          <w:tcPr>
            <w:tcW w:w="1282" w:type="dxa"/>
          </w:tcPr>
          <w:p w:rsidR="00114865" w:rsidRPr="001478E3" w:rsidRDefault="00FF6AD9" w:rsidP="00FF6AD9">
            <w:pPr>
              <w:tabs>
                <w:tab w:val="left" w:pos="0"/>
              </w:tabs>
              <w:spacing w:before="40"/>
              <w:jc w:val="center"/>
              <w:rPr>
                <w:sz w:val="22"/>
                <w:szCs w:val="22"/>
                <w:lang w:eastAsia="en-US"/>
              </w:rPr>
            </w:pPr>
            <w:r w:rsidRPr="001478E3">
              <w:rPr>
                <w:sz w:val="22"/>
                <w:szCs w:val="22"/>
                <w:lang w:eastAsia="en-US"/>
              </w:rPr>
              <w:t>10.06.2016</w:t>
            </w:r>
          </w:p>
        </w:tc>
        <w:tc>
          <w:tcPr>
            <w:tcW w:w="1732" w:type="dxa"/>
          </w:tcPr>
          <w:p w:rsidR="00114865" w:rsidRPr="001478E3" w:rsidRDefault="00FF6AD9" w:rsidP="006104CC">
            <w:pPr>
              <w:tabs>
                <w:tab w:val="left" w:pos="0"/>
              </w:tabs>
              <w:spacing w:before="40"/>
              <w:jc w:val="center"/>
              <w:rPr>
                <w:sz w:val="22"/>
                <w:szCs w:val="22"/>
                <w:lang w:eastAsia="en-US"/>
              </w:rPr>
            </w:pPr>
            <w:r w:rsidRPr="001478E3">
              <w:rPr>
                <w:sz w:val="22"/>
                <w:szCs w:val="22"/>
                <w:lang w:eastAsia="en-US"/>
              </w:rPr>
              <w:t>28.04.2017</w:t>
            </w:r>
          </w:p>
        </w:tc>
        <w:tc>
          <w:tcPr>
            <w:tcW w:w="3526" w:type="dxa"/>
          </w:tcPr>
          <w:p w:rsidR="00114865" w:rsidRPr="001478E3" w:rsidRDefault="001B6F3A" w:rsidP="006104CC">
            <w:pPr>
              <w:tabs>
                <w:tab w:val="left" w:pos="0"/>
              </w:tabs>
              <w:spacing w:before="40"/>
              <w:jc w:val="center"/>
              <w:rPr>
                <w:sz w:val="22"/>
                <w:szCs w:val="22"/>
                <w:lang w:eastAsia="en-US"/>
              </w:rPr>
            </w:pPr>
            <w:r w:rsidRPr="001478E3">
              <w:rPr>
                <w:bCs/>
                <w:sz w:val="22"/>
                <w:szCs w:val="22"/>
              </w:rPr>
              <w:t>Акционерное общество "Научно-исследовательский и проектный институт по разработке  генеральных планов и проектов застройки городов"</w:t>
            </w:r>
          </w:p>
        </w:tc>
        <w:tc>
          <w:tcPr>
            <w:tcW w:w="3241" w:type="dxa"/>
          </w:tcPr>
          <w:p w:rsidR="00114865" w:rsidRPr="001478E3" w:rsidRDefault="001B6F3A" w:rsidP="006104CC">
            <w:pPr>
              <w:pStyle w:val="21"/>
              <w:widowControl w:val="0"/>
              <w:spacing w:after="0" w:line="240" w:lineRule="auto"/>
              <w:ind w:left="0"/>
              <w:jc w:val="center"/>
              <w:rPr>
                <w:sz w:val="22"/>
                <w:szCs w:val="22"/>
                <w:lang w:eastAsia="en-US"/>
              </w:rPr>
            </w:pPr>
            <w:r w:rsidRPr="001478E3">
              <w:rPr>
                <w:sz w:val="22"/>
                <w:szCs w:val="22"/>
                <w:lang w:eastAsia="en-US"/>
              </w:rPr>
              <w:t>Член Ревизионной комиссии</w:t>
            </w:r>
          </w:p>
        </w:tc>
      </w:tr>
      <w:tr w:rsidR="00DA5B36" w:rsidRPr="001478E3" w:rsidTr="005C7770">
        <w:trPr>
          <w:trHeight w:val="285"/>
        </w:trPr>
        <w:tc>
          <w:tcPr>
            <w:tcW w:w="1282" w:type="dxa"/>
          </w:tcPr>
          <w:p w:rsidR="00DA5B36" w:rsidRPr="001478E3" w:rsidRDefault="00DA5B36" w:rsidP="00FF6AD9">
            <w:pPr>
              <w:tabs>
                <w:tab w:val="left" w:pos="0"/>
              </w:tabs>
              <w:spacing w:before="40"/>
              <w:jc w:val="center"/>
              <w:rPr>
                <w:sz w:val="22"/>
                <w:szCs w:val="22"/>
                <w:lang w:eastAsia="en-US"/>
              </w:rPr>
            </w:pPr>
            <w:r w:rsidRPr="001478E3">
              <w:rPr>
                <w:sz w:val="22"/>
                <w:szCs w:val="22"/>
                <w:lang w:eastAsia="en-US"/>
              </w:rPr>
              <w:t>28.04.2017</w:t>
            </w:r>
          </w:p>
        </w:tc>
        <w:tc>
          <w:tcPr>
            <w:tcW w:w="1732" w:type="dxa"/>
          </w:tcPr>
          <w:p w:rsidR="00DA5B36" w:rsidRPr="001478E3" w:rsidRDefault="00DA5B36" w:rsidP="006104CC">
            <w:pPr>
              <w:tabs>
                <w:tab w:val="left" w:pos="0"/>
              </w:tabs>
              <w:spacing w:before="40"/>
              <w:jc w:val="center"/>
              <w:rPr>
                <w:sz w:val="22"/>
                <w:szCs w:val="22"/>
                <w:lang w:eastAsia="en-US"/>
              </w:rPr>
            </w:pPr>
            <w:r>
              <w:rPr>
                <w:sz w:val="22"/>
                <w:szCs w:val="22"/>
                <w:lang w:eastAsia="en-US"/>
              </w:rPr>
              <w:t>27.04.2018</w:t>
            </w:r>
          </w:p>
        </w:tc>
        <w:tc>
          <w:tcPr>
            <w:tcW w:w="3526" w:type="dxa"/>
          </w:tcPr>
          <w:p w:rsidR="00DA5B36" w:rsidRPr="001478E3" w:rsidRDefault="00DA5B36" w:rsidP="00DA60D4">
            <w:pPr>
              <w:tabs>
                <w:tab w:val="left" w:pos="0"/>
              </w:tabs>
              <w:spacing w:before="40"/>
              <w:jc w:val="center"/>
              <w:rPr>
                <w:sz w:val="22"/>
                <w:szCs w:val="22"/>
                <w:lang w:eastAsia="en-US"/>
              </w:rPr>
            </w:pPr>
            <w:r w:rsidRPr="001478E3">
              <w:rPr>
                <w:bCs/>
                <w:sz w:val="22"/>
                <w:szCs w:val="22"/>
              </w:rPr>
              <w:t>Акционерное общество "Научно-исследовательский и проектный институт по разработке  генеральных планов и проектов застройки городов"</w:t>
            </w:r>
          </w:p>
        </w:tc>
        <w:tc>
          <w:tcPr>
            <w:tcW w:w="3241" w:type="dxa"/>
          </w:tcPr>
          <w:p w:rsidR="00DA5B36" w:rsidRPr="001478E3" w:rsidRDefault="00DA5B36" w:rsidP="00DA60D4">
            <w:pPr>
              <w:pStyle w:val="21"/>
              <w:widowControl w:val="0"/>
              <w:spacing w:after="0" w:line="240" w:lineRule="auto"/>
              <w:ind w:left="0"/>
              <w:jc w:val="center"/>
              <w:rPr>
                <w:sz w:val="22"/>
                <w:szCs w:val="22"/>
                <w:lang w:eastAsia="en-US"/>
              </w:rPr>
            </w:pPr>
            <w:r w:rsidRPr="001478E3">
              <w:rPr>
                <w:sz w:val="22"/>
                <w:szCs w:val="22"/>
                <w:lang w:eastAsia="en-US"/>
              </w:rPr>
              <w:t>Член Ревизионной комиссии</w:t>
            </w:r>
          </w:p>
        </w:tc>
      </w:tr>
      <w:tr w:rsidR="00DA5B36" w:rsidRPr="001478E3" w:rsidTr="005C7770">
        <w:trPr>
          <w:trHeight w:val="285"/>
        </w:trPr>
        <w:tc>
          <w:tcPr>
            <w:tcW w:w="1282" w:type="dxa"/>
          </w:tcPr>
          <w:p w:rsidR="00DA5B36" w:rsidRPr="001478E3" w:rsidRDefault="00DA5B36" w:rsidP="00FF6AD9">
            <w:pPr>
              <w:tabs>
                <w:tab w:val="left" w:pos="0"/>
              </w:tabs>
              <w:spacing w:before="40"/>
              <w:jc w:val="center"/>
              <w:rPr>
                <w:sz w:val="22"/>
                <w:szCs w:val="22"/>
                <w:lang w:eastAsia="en-US"/>
              </w:rPr>
            </w:pPr>
            <w:r>
              <w:rPr>
                <w:sz w:val="22"/>
                <w:szCs w:val="22"/>
                <w:lang w:eastAsia="en-US"/>
              </w:rPr>
              <w:t>27.04.2018</w:t>
            </w:r>
          </w:p>
        </w:tc>
        <w:tc>
          <w:tcPr>
            <w:tcW w:w="1732" w:type="dxa"/>
          </w:tcPr>
          <w:p w:rsidR="00DA5B36" w:rsidRPr="001478E3" w:rsidRDefault="00DA5B36" w:rsidP="006104CC">
            <w:pPr>
              <w:tabs>
                <w:tab w:val="left" w:pos="0"/>
              </w:tabs>
              <w:spacing w:before="40"/>
              <w:jc w:val="center"/>
              <w:rPr>
                <w:sz w:val="22"/>
                <w:szCs w:val="22"/>
                <w:lang w:eastAsia="en-US"/>
              </w:rPr>
            </w:pPr>
            <w:r>
              <w:rPr>
                <w:sz w:val="22"/>
                <w:szCs w:val="22"/>
                <w:lang w:eastAsia="en-US"/>
              </w:rPr>
              <w:t>20.05.2019</w:t>
            </w:r>
          </w:p>
        </w:tc>
        <w:tc>
          <w:tcPr>
            <w:tcW w:w="3526" w:type="dxa"/>
          </w:tcPr>
          <w:p w:rsidR="00DA5B36" w:rsidRPr="001478E3" w:rsidRDefault="00DA5B36" w:rsidP="00DA60D4">
            <w:pPr>
              <w:tabs>
                <w:tab w:val="left" w:pos="0"/>
              </w:tabs>
              <w:spacing w:before="40"/>
              <w:jc w:val="center"/>
              <w:rPr>
                <w:sz w:val="22"/>
                <w:szCs w:val="22"/>
                <w:lang w:eastAsia="en-US"/>
              </w:rPr>
            </w:pPr>
            <w:r w:rsidRPr="001478E3">
              <w:rPr>
                <w:bCs/>
                <w:sz w:val="22"/>
                <w:szCs w:val="22"/>
              </w:rPr>
              <w:t>Акционерное общество "Научно-исследовательский и проектный институт по разработке  генеральных планов и проектов застройки городов"</w:t>
            </w:r>
          </w:p>
        </w:tc>
        <w:tc>
          <w:tcPr>
            <w:tcW w:w="3241" w:type="dxa"/>
          </w:tcPr>
          <w:p w:rsidR="00DA5B36" w:rsidRPr="001478E3" w:rsidRDefault="00DA5B36" w:rsidP="00DA60D4">
            <w:pPr>
              <w:pStyle w:val="21"/>
              <w:widowControl w:val="0"/>
              <w:spacing w:after="0" w:line="240" w:lineRule="auto"/>
              <w:ind w:left="0"/>
              <w:jc w:val="center"/>
              <w:rPr>
                <w:sz w:val="22"/>
                <w:szCs w:val="22"/>
                <w:lang w:eastAsia="en-US"/>
              </w:rPr>
            </w:pPr>
            <w:r w:rsidRPr="001478E3">
              <w:rPr>
                <w:sz w:val="22"/>
                <w:szCs w:val="22"/>
                <w:lang w:eastAsia="en-US"/>
              </w:rPr>
              <w:t>Член Ревизионной комиссии</w:t>
            </w:r>
          </w:p>
        </w:tc>
      </w:tr>
      <w:tr w:rsidR="00DA5B36" w:rsidRPr="001478E3" w:rsidTr="005C7770">
        <w:trPr>
          <w:trHeight w:val="285"/>
        </w:trPr>
        <w:tc>
          <w:tcPr>
            <w:tcW w:w="1282" w:type="dxa"/>
          </w:tcPr>
          <w:p w:rsidR="00DA5B36" w:rsidRPr="001478E3" w:rsidRDefault="00DA5B36" w:rsidP="00FF6AD9">
            <w:pPr>
              <w:tabs>
                <w:tab w:val="left" w:pos="0"/>
              </w:tabs>
              <w:spacing w:before="40"/>
              <w:jc w:val="center"/>
              <w:rPr>
                <w:sz w:val="22"/>
                <w:szCs w:val="22"/>
                <w:lang w:eastAsia="en-US"/>
              </w:rPr>
            </w:pPr>
            <w:r>
              <w:rPr>
                <w:sz w:val="22"/>
                <w:szCs w:val="22"/>
                <w:lang w:eastAsia="en-US"/>
              </w:rPr>
              <w:t>20.05.2019</w:t>
            </w:r>
          </w:p>
        </w:tc>
        <w:tc>
          <w:tcPr>
            <w:tcW w:w="1732" w:type="dxa"/>
          </w:tcPr>
          <w:p w:rsidR="00DA5B36" w:rsidRPr="001478E3" w:rsidRDefault="00DA5B36" w:rsidP="006104CC">
            <w:pPr>
              <w:tabs>
                <w:tab w:val="left" w:pos="0"/>
              </w:tabs>
              <w:spacing w:before="40"/>
              <w:jc w:val="center"/>
              <w:rPr>
                <w:sz w:val="22"/>
                <w:szCs w:val="22"/>
                <w:lang w:eastAsia="en-US"/>
              </w:rPr>
            </w:pPr>
            <w:r>
              <w:rPr>
                <w:sz w:val="22"/>
                <w:szCs w:val="22"/>
                <w:lang w:eastAsia="en-US"/>
              </w:rPr>
              <w:t>03.06.2020</w:t>
            </w:r>
          </w:p>
        </w:tc>
        <w:tc>
          <w:tcPr>
            <w:tcW w:w="3526" w:type="dxa"/>
          </w:tcPr>
          <w:p w:rsidR="00DA5B36" w:rsidRPr="001478E3" w:rsidRDefault="00DA5B36" w:rsidP="00DA60D4">
            <w:pPr>
              <w:tabs>
                <w:tab w:val="left" w:pos="0"/>
              </w:tabs>
              <w:spacing w:before="40"/>
              <w:jc w:val="center"/>
              <w:rPr>
                <w:sz w:val="22"/>
                <w:szCs w:val="22"/>
                <w:lang w:eastAsia="en-US"/>
              </w:rPr>
            </w:pPr>
            <w:r w:rsidRPr="001478E3">
              <w:rPr>
                <w:bCs/>
                <w:sz w:val="22"/>
                <w:szCs w:val="22"/>
              </w:rPr>
              <w:t>Акционерное общество "Научно-исследовательский и проектный институт по разработке  генеральных планов и проектов застройки городов"</w:t>
            </w:r>
          </w:p>
        </w:tc>
        <w:tc>
          <w:tcPr>
            <w:tcW w:w="3241" w:type="dxa"/>
          </w:tcPr>
          <w:p w:rsidR="00DA5B36" w:rsidRPr="001478E3" w:rsidRDefault="00DA5B36" w:rsidP="00DA60D4">
            <w:pPr>
              <w:pStyle w:val="21"/>
              <w:widowControl w:val="0"/>
              <w:spacing w:after="0" w:line="240" w:lineRule="auto"/>
              <w:ind w:left="0"/>
              <w:jc w:val="center"/>
              <w:rPr>
                <w:sz w:val="22"/>
                <w:szCs w:val="22"/>
                <w:lang w:eastAsia="en-US"/>
              </w:rPr>
            </w:pPr>
            <w:r w:rsidRPr="001478E3">
              <w:rPr>
                <w:sz w:val="22"/>
                <w:szCs w:val="22"/>
                <w:lang w:eastAsia="en-US"/>
              </w:rPr>
              <w:t>Член Ревизионной комиссии</w:t>
            </w:r>
          </w:p>
        </w:tc>
      </w:tr>
      <w:tr w:rsidR="00DA5B36" w:rsidRPr="001478E3" w:rsidTr="005C7770">
        <w:trPr>
          <w:trHeight w:val="285"/>
        </w:trPr>
        <w:tc>
          <w:tcPr>
            <w:tcW w:w="1282" w:type="dxa"/>
          </w:tcPr>
          <w:p w:rsidR="00DA5B36" w:rsidRPr="001478E3" w:rsidRDefault="00DA5B36" w:rsidP="00FF6AD9">
            <w:pPr>
              <w:tabs>
                <w:tab w:val="left" w:pos="0"/>
              </w:tabs>
              <w:spacing w:before="40"/>
              <w:jc w:val="center"/>
              <w:rPr>
                <w:sz w:val="22"/>
                <w:szCs w:val="22"/>
                <w:lang w:eastAsia="en-US"/>
              </w:rPr>
            </w:pPr>
            <w:r>
              <w:rPr>
                <w:sz w:val="22"/>
                <w:szCs w:val="22"/>
                <w:lang w:eastAsia="en-US"/>
              </w:rPr>
              <w:t>03.06.2020</w:t>
            </w:r>
          </w:p>
        </w:tc>
        <w:tc>
          <w:tcPr>
            <w:tcW w:w="1732" w:type="dxa"/>
          </w:tcPr>
          <w:p w:rsidR="00DA5B36" w:rsidRPr="001478E3" w:rsidRDefault="00DA5B36" w:rsidP="006104CC">
            <w:pPr>
              <w:tabs>
                <w:tab w:val="left" w:pos="0"/>
              </w:tabs>
              <w:spacing w:before="40"/>
              <w:jc w:val="center"/>
              <w:rPr>
                <w:sz w:val="22"/>
                <w:szCs w:val="22"/>
                <w:lang w:eastAsia="en-US"/>
              </w:rPr>
            </w:pPr>
            <w:r>
              <w:rPr>
                <w:sz w:val="22"/>
                <w:szCs w:val="22"/>
                <w:lang w:eastAsia="en-US"/>
              </w:rPr>
              <w:t>12.04.2021</w:t>
            </w:r>
          </w:p>
        </w:tc>
        <w:tc>
          <w:tcPr>
            <w:tcW w:w="3526" w:type="dxa"/>
          </w:tcPr>
          <w:p w:rsidR="00DA5B36" w:rsidRPr="001478E3" w:rsidRDefault="00DA5B36" w:rsidP="00DA60D4">
            <w:pPr>
              <w:tabs>
                <w:tab w:val="left" w:pos="0"/>
              </w:tabs>
              <w:spacing w:before="40"/>
              <w:jc w:val="center"/>
              <w:rPr>
                <w:sz w:val="22"/>
                <w:szCs w:val="22"/>
                <w:lang w:eastAsia="en-US"/>
              </w:rPr>
            </w:pPr>
            <w:r w:rsidRPr="001478E3">
              <w:rPr>
                <w:bCs/>
                <w:sz w:val="22"/>
                <w:szCs w:val="22"/>
              </w:rPr>
              <w:t>Акционерное общество "Научно-исследовательский и проектный институт по разработке  генеральных планов и проектов застройки городов"</w:t>
            </w:r>
          </w:p>
        </w:tc>
        <w:tc>
          <w:tcPr>
            <w:tcW w:w="3241" w:type="dxa"/>
          </w:tcPr>
          <w:p w:rsidR="00DA5B36" w:rsidRPr="001478E3" w:rsidRDefault="00DA5B36" w:rsidP="00DA60D4">
            <w:pPr>
              <w:pStyle w:val="21"/>
              <w:widowControl w:val="0"/>
              <w:spacing w:after="0" w:line="240" w:lineRule="auto"/>
              <w:ind w:left="0"/>
              <w:jc w:val="center"/>
              <w:rPr>
                <w:sz w:val="22"/>
                <w:szCs w:val="22"/>
                <w:lang w:eastAsia="en-US"/>
              </w:rPr>
            </w:pPr>
            <w:r w:rsidRPr="001478E3">
              <w:rPr>
                <w:sz w:val="22"/>
                <w:szCs w:val="22"/>
                <w:lang w:eastAsia="en-US"/>
              </w:rPr>
              <w:t>Член Ревизионной комиссии</w:t>
            </w:r>
          </w:p>
        </w:tc>
      </w:tr>
      <w:tr w:rsidR="00DA5B36" w:rsidRPr="001478E3" w:rsidTr="005C7770">
        <w:trPr>
          <w:trHeight w:val="285"/>
        </w:trPr>
        <w:tc>
          <w:tcPr>
            <w:tcW w:w="1282" w:type="dxa"/>
          </w:tcPr>
          <w:p w:rsidR="00DA5B36" w:rsidRPr="001478E3" w:rsidRDefault="00DA5B36" w:rsidP="00FF6AD9">
            <w:pPr>
              <w:tabs>
                <w:tab w:val="left" w:pos="0"/>
              </w:tabs>
              <w:spacing w:before="40"/>
              <w:jc w:val="center"/>
              <w:rPr>
                <w:sz w:val="22"/>
                <w:szCs w:val="22"/>
                <w:lang w:eastAsia="en-US"/>
              </w:rPr>
            </w:pPr>
            <w:r>
              <w:rPr>
                <w:sz w:val="22"/>
                <w:szCs w:val="22"/>
                <w:lang w:eastAsia="en-US"/>
              </w:rPr>
              <w:t>12.04.2021</w:t>
            </w:r>
          </w:p>
        </w:tc>
        <w:tc>
          <w:tcPr>
            <w:tcW w:w="1732" w:type="dxa"/>
          </w:tcPr>
          <w:p w:rsidR="00DA5B36" w:rsidRPr="001478E3" w:rsidRDefault="00DA5B36" w:rsidP="006104CC">
            <w:pPr>
              <w:tabs>
                <w:tab w:val="left" w:pos="0"/>
              </w:tabs>
              <w:spacing w:before="40"/>
              <w:jc w:val="center"/>
              <w:rPr>
                <w:sz w:val="22"/>
                <w:szCs w:val="22"/>
                <w:lang w:eastAsia="en-US"/>
              </w:rPr>
            </w:pPr>
            <w:r>
              <w:rPr>
                <w:sz w:val="22"/>
                <w:szCs w:val="22"/>
                <w:lang w:eastAsia="en-US"/>
              </w:rPr>
              <w:t>н/время</w:t>
            </w:r>
          </w:p>
        </w:tc>
        <w:tc>
          <w:tcPr>
            <w:tcW w:w="3526" w:type="dxa"/>
          </w:tcPr>
          <w:p w:rsidR="00DA5B36" w:rsidRPr="001478E3" w:rsidRDefault="00DA5B36" w:rsidP="00DA60D4">
            <w:pPr>
              <w:tabs>
                <w:tab w:val="left" w:pos="0"/>
              </w:tabs>
              <w:spacing w:before="40"/>
              <w:jc w:val="center"/>
              <w:rPr>
                <w:sz w:val="22"/>
                <w:szCs w:val="22"/>
                <w:lang w:eastAsia="en-US"/>
              </w:rPr>
            </w:pPr>
            <w:r w:rsidRPr="001478E3">
              <w:rPr>
                <w:bCs/>
                <w:sz w:val="22"/>
                <w:szCs w:val="22"/>
              </w:rPr>
              <w:t>Акционерное общество "Научно-исследовательский и проектный институт по разработке  генеральных планов и проектов застройки городов"</w:t>
            </w:r>
          </w:p>
        </w:tc>
        <w:tc>
          <w:tcPr>
            <w:tcW w:w="3241" w:type="dxa"/>
          </w:tcPr>
          <w:p w:rsidR="00DA5B36" w:rsidRPr="001478E3" w:rsidRDefault="00DA5B36" w:rsidP="00DA60D4">
            <w:pPr>
              <w:pStyle w:val="21"/>
              <w:widowControl w:val="0"/>
              <w:spacing w:after="0" w:line="240" w:lineRule="auto"/>
              <w:ind w:left="0"/>
              <w:jc w:val="center"/>
              <w:rPr>
                <w:sz w:val="22"/>
                <w:szCs w:val="22"/>
                <w:lang w:eastAsia="en-US"/>
              </w:rPr>
            </w:pPr>
            <w:r w:rsidRPr="001478E3">
              <w:rPr>
                <w:sz w:val="22"/>
                <w:szCs w:val="22"/>
                <w:lang w:eastAsia="en-US"/>
              </w:rPr>
              <w:t>Член Ревизионной комиссии</w:t>
            </w:r>
          </w:p>
        </w:tc>
      </w:tr>
      <w:tr w:rsidR="00DA5B36" w:rsidRPr="001478E3" w:rsidTr="005C7770">
        <w:trPr>
          <w:trHeight w:val="285"/>
        </w:trPr>
        <w:tc>
          <w:tcPr>
            <w:tcW w:w="1282" w:type="dxa"/>
          </w:tcPr>
          <w:p w:rsidR="00DA5B36" w:rsidRPr="00DA5B36" w:rsidRDefault="00DA5B36" w:rsidP="00DA60D4">
            <w:pPr>
              <w:tabs>
                <w:tab w:val="left" w:pos="0"/>
              </w:tabs>
              <w:spacing w:before="40"/>
              <w:jc w:val="center"/>
              <w:rPr>
                <w:sz w:val="22"/>
                <w:szCs w:val="22"/>
              </w:rPr>
            </w:pPr>
            <w:r w:rsidRPr="00DA5B36">
              <w:rPr>
                <w:sz w:val="22"/>
                <w:szCs w:val="22"/>
              </w:rPr>
              <w:t>01.01.2017</w:t>
            </w:r>
          </w:p>
        </w:tc>
        <w:tc>
          <w:tcPr>
            <w:tcW w:w="1732" w:type="dxa"/>
          </w:tcPr>
          <w:p w:rsidR="00DA5B36" w:rsidRPr="00DA5B36" w:rsidRDefault="00DA5B36" w:rsidP="00DA60D4">
            <w:pPr>
              <w:tabs>
                <w:tab w:val="left" w:pos="0"/>
              </w:tabs>
              <w:spacing w:before="40"/>
              <w:jc w:val="center"/>
              <w:rPr>
                <w:sz w:val="22"/>
                <w:szCs w:val="22"/>
              </w:rPr>
            </w:pPr>
            <w:r w:rsidRPr="00DA5B36">
              <w:rPr>
                <w:sz w:val="22"/>
                <w:szCs w:val="22"/>
              </w:rPr>
              <w:t>н/время</w:t>
            </w:r>
          </w:p>
        </w:tc>
        <w:tc>
          <w:tcPr>
            <w:tcW w:w="3526" w:type="dxa"/>
          </w:tcPr>
          <w:p w:rsidR="00DA5B36" w:rsidRPr="00DA5B36" w:rsidRDefault="00DA5B36" w:rsidP="00DA60D4">
            <w:pPr>
              <w:tabs>
                <w:tab w:val="left" w:pos="0"/>
              </w:tabs>
              <w:spacing w:before="40"/>
              <w:jc w:val="center"/>
              <w:rPr>
                <w:sz w:val="22"/>
                <w:szCs w:val="22"/>
              </w:rPr>
            </w:pPr>
            <w:r w:rsidRPr="00DA5B36">
              <w:rPr>
                <w:sz w:val="22"/>
                <w:szCs w:val="22"/>
                <w:lang w:eastAsia="en-US"/>
              </w:rPr>
              <w:t>Общество с ограниченной ответственностью "Управляющая компания  Оптима</w:t>
            </w:r>
          </w:p>
        </w:tc>
        <w:tc>
          <w:tcPr>
            <w:tcW w:w="3241" w:type="dxa"/>
          </w:tcPr>
          <w:p w:rsidR="00DA5B36" w:rsidRPr="000E337C" w:rsidRDefault="00DA5B36" w:rsidP="00DA60D4">
            <w:pPr>
              <w:pStyle w:val="21"/>
              <w:widowControl w:val="0"/>
              <w:spacing w:after="0" w:line="240" w:lineRule="auto"/>
              <w:ind w:left="0"/>
              <w:jc w:val="center"/>
              <w:rPr>
                <w:sz w:val="22"/>
                <w:szCs w:val="22"/>
              </w:rPr>
            </w:pPr>
            <w:r w:rsidRPr="00DA5B36">
              <w:rPr>
                <w:sz w:val="22"/>
                <w:szCs w:val="22"/>
              </w:rPr>
              <w:t>Генеральный директор</w:t>
            </w:r>
          </w:p>
        </w:tc>
      </w:tr>
      <w:tr w:rsidR="00DA5B36" w:rsidRPr="00DA5B36" w:rsidTr="005C7770">
        <w:trPr>
          <w:trHeight w:val="285"/>
        </w:trPr>
        <w:tc>
          <w:tcPr>
            <w:tcW w:w="1282" w:type="dxa"/>
          </w:tcPr>
          <w:p w:rsidR="00DA5B36" w:rsidRPr="00DA5B36" w:rsidRDefault="00DA5B36" w:rsidP="00FF6AD9">
            <w:pPr>
              <w:tabs>
                <w:tab w:val="left" w:pos="0"/>
              </w:tabs>
              <w:spacing w:before="40"/>
              <w:jc w:val="center"/>
              <w:rPr>
                <w:sz w:val="22"/>
                <w:szCs w:val="22"/>
                <w:lang w:eastAsia="en-US"/>
              </w:rPr>
            </w:pPr>
            <w:r w:rsidRPr="00DA5B36">
              <w:rPr>
                <w:sz w:val="22"/>
                <w:szCs w:val="22"/>
                <w:lang w:eastAsia="en-US"/>
              </w:rPr>
              <w:t>25.05.2018</w:t>
            </w:r>
          </w:p>
        </w:tc>
        <w:tc>
          <w:tcPr>
            <w:tcW w:w="1732" w:type="dxa"/>
          </w:tcPr>
          <w:p w:rsidR="00DA5B36" w:rsidRPr="00DA5B36" w:rsidRDefault="00DA5B36" w:rsidP="006104CC">
            <w:pPr>
              <w:tabs>
                <w:tab w:val="left" w:pos="0"/>
              </w:tabs>
              <w:spacing w:before="40"/>
              <w:jc w:val="center"/>
              <w:rPr>
                <w:sz w:val="22"/>
                <w:szCs w:val="22"/>
                <w:lang w:eastAsia="en-US"/>
              </w:rPr>
            </w:pPr>
            <w:r w:rsidRPr="00DA5B36">
              <w:rPr>
                <w:sz w:val="22"/>
                <w:szCs w:val="22"/>
                <w:lang w:eastAsia="en-US"/>
              </w:rPr>
              <w:t>30.05.2019</w:t>
            </w:r>
          </w:p>
        </w:tc>
        <w:tc>
          <w:tcPr>
            <w:tcW w:w="3526" w:type="dxa"/>
          </w:tcPr>
          <w:p w:rsidR="00DA5B36" w:rsidRPr="00DA5B36" w:rsidRDefault="00DA5B36" w:rsidP="006104CC">
            <w:pPr>
              <w:tabs>
                <w:tab w:val="left" w:pos="0"/>
              </w:tabs>
              <w:spacing w:before="40"/>
              <w:jc w:val="center"/>
              <w:rPr>
                <w:bCs/>
                <w:sz w:val="22"/>
                <w:szCs w:val="22"/>
              </w:rPr>
            </w:pPr>
            <w:r w:rsidRPr="00DA5B36">
              <w:rPr>
                <w:sz w:val="22"/>
                <w:szCs w:val="22"/>
                <w:lang w:eastAsia="en-US"/>
              </w:rPr>
              <w:t>Акционерное общество "Рыбопитомник"</w:t>
            </w:r>
          </w:p>
        </w:tc>
        <w:tc>
          <w:tcPr>
            <w:tcW w:w="3241" w:type="dxa"/>
          </w:tcPr>
          <w:p w:rsidR="00DA5B36" w:rsidRPr="00DA5B36" w:rsidRDefault="00DA5B36" w:rsidP="006104CC">
            <w:pPr>
              <w:pStyle w:val="21"/>
              <w:widowControl w:val="0"/>
              <w:spacing w:after="0" w:line="240" w:lineRule="auto"/>
              <w:ind w:left="0"/>
              <w:jc w:val="center"/>
              <w:rPr>
                <w:sz w:val="22"/>
                <w:szCs w:val="22"/>
                <w:lang w:eastAsia="en-US"/>
              </w:rPr>
            </w:pPr>
            <w:r w:rsidRPr="00DA5B36">
              <w:rPr>
                <w:sz w:val="22"/>
                <w:szCs w:val="22"/>
                <w:lang w:eastAsia="en-US"/>
              </w:rPr>
              <w:t>Член Совета директоров  (председатель Совета директоров)</w:t>
            </w:r>
          </w:p>
        </w:tc>
      </w:tr>
      <w:tr w:rsidR="00DA5B36" w:rsidRPr="00DA5B36" w:rsidTr="005C7770">
        <w:trPr>
          <w:trHeight w:val="285"/>
        </w:trPr>
        <w:tc>
          <w:tcPr>
            <w:tcW w:w="1282" w:type="dxa"/>
          </w:tcPr>
          <w:p w:rsidR="00DA5B36" w:rsidRPr="00DA5B36" w:rsidRDefault="00DA5B36" w:rsidP="00FF6AD9">
            <w:pPr>
              <w:tabs>
                <w:tab w:val="left" w:pos="0"/>
              </w:tabs>
              <w:spacing w:before="40"/>
              <w:jc w:val="center"/>
              <w:rPr>
                <w:sz w:val="22"/>
                <w:szCs w:val="22"/>
                <w:lang w:eastAsia="en-US"/>
              </w:rPr>
            </w:pPr>
            <w:r w:rsidRPr="00DA5B36">
              <w:rPr>
                <w:sz w:val="22"/>
                <w:szCs w:val="22"/>
                <w:lang w:eastAsia="en-US"/>
              </w:rPr>
              <w:t>30.05.2019</w:t>
            </w:r>
          </w:p>
        </w:tc>
        <w:tc>
          <w:tcPr>
            <w:tcW w:w="1732" w:type="dxa"/>
          </w:tcPr>
          <w:p w:rsidR="00DA5B36" w:rsidRPr="00DA5B36" w:rsidRDefault="00DA5B36" w:rsidP="006104CC">
            <w:pPr>
              <w:tabs>
                <w:tab w:val="left" w:pos="0"/>
              </w:tabs>
              <w:spacing w:before="40"/>
              <w:jc w:val="center"/>
              <w:rPr>
                <w:sz w:val="22"/>
                <w:szCs w:val="22"/>
                <w:lang w:eastAsia="en-US"/>
              </w:rPr>
            </w:pPr>
            <w:r w:rsidRPr="00DA5B36">
              <w:rPr>
                <w:sz w:val="22"/>
                <w:szCs w:val="22"/>
                <w:lang w:eastAsia="en-US"/>
              </w:rPr>
              <w:t>25.06.2020</w:t>
            </w:r>
          </w:p>
        </w:tc>
        <w:tc>
          <w:tcPr>
            <w:tcW w:w="3526" w:type="dxa"/>
          </w:tcPr>
          <w:p w:rsidR="00DA5B36" w:rsidRPr="00DA5B36" w:rsidRDefault="00DA5B36" w:rsidP="00DA60D4">
            <w:pPr>
              <w:tabs>
                <w:tab w:val="left" w:pos="0"/>
              </w:tabs>
              <w:spacing w:before="40"/>
              <w:jc w:val="center"/>
              <w:rPr>
                <w:bCs/>
                <w:sz w:val="22"/>
                <w:szCs w:val="22"/>
              </w:rPr>
            </w:pPr>
            <w:r w:rsidRPr="00DA5B36">
              <w:rPr>
                <w:sz w:val="22"/>
                <w:szCs w:val="22"/>
                <w:lang w:eastAsia="en-US"/>
              </w:rPr>
              <w:t>Акционерное общество "Рыбопитомник"</w:t>
            </w:r>
          </w:p>
        </w:tc>
        <w:tc>
          <w:tcPr>
            <w:tcW w:w="3241" w:type="dxa"/>
          </w:tcPr>
          <w:p w:rsidR="00DA5B36" w:rsidRPr="00DA5B36" w:rsidRDefault="00DA5B36" w:rsidP="00DA60D4">
            <w:pPr>
              <w:pStyle w:val="21"/>
              <w:widowControl w:val="0"/>
              <w:spacing w:after="0" w:line="240" w:lineRule="auto"/>
              <w:ind w:left="0"/>
              <w:jc w:val="center"/>
              <w:rPr>
                <w:sz w:val="22"/>
                <w:szCs w:val="22"/>
                <w:lang w:eastAsia="en-US"/>
              </w:rPr>
            </w:pPr>
            <w:r w:rsidRPr="00DA5B36">
              <w:rPr>
                <w:sz w:val="22"/>
                <w:szCs w:val="22"/>
                <w:lang w:eastAsia="en-US"/>
              </w:rPr>
              <w:t>Член Совета директоров  (председатель Совета директоров)</w:t>
            </w:r>
          </w:p>
        </w:tc>
      </w:tr>
      <w:tr w:rsidR="00DA5B36" w:rsidRPr="00DA5B36" w:rsidTr="005C7770">
        <w:trPr>
          <w:trHeight w:val="285"/>
        </w:trPr>
        <w:tc>
          <w:tcPr>
            <w:tcW w:w="1282" w:type="dxa"/>
          </w:tcPr>
          <w:p w:rsidR="00DA5B36" w:rsidRPr="00DA5B36" w:rsidRDefault="00DA5B36" w:rsidP="00FF6AD9">
            <w:pPr>
              <w:tabs>
                <w:tab w:val="left" w:pos="0"/>
              </w:tabs>
              <w:spacing w:before="40"/>
              <w:jc w:val="center"/>
              <w:rPr>
                <w:sz w:val="22"/>
                <w:szCs w:val="22"/>
                <w:lang w:eastAsia="en-US"/>
              </w:rPr>
            </w:pPr>
            <w:r w:rsidRPr="00DA5B36">
              <w:rPr>
                <w:sz w:val="22"/>
                <w:szCs w:val="22"/>
                <w:lang w:eastAsia="en-US"/>
              </w:rPr>
              <w:t>25.06.2020</w:t>
            </w:r>
          </w:p>
        </w:tc>
        <w:tc>
          <w:tcPr>
            <w:tcW w:w="1732" w:type="dxa"/>
          </w:tcPr>
          <w:p w:rsidR="00DA5B36" w:rsidRPr="00DA5B36" w:rsidRDefault="00DA5B36" w:rsidP="006104CC">
            <w:pPr>
              <w:tabs>
                <w:tab w:val="left" w:pos="0"/>
              </w:tabs>
              <w:spacing w:before="40"/>
              <w:jc w:val="center"/>
              <w:rPr>
                <w:sz w:val="22"/>
                <w:szCs w:val="22"/>
                <w:lang w:eastAsia="en-US"/>
              </w:rPr>
            </w:pPr>
            <w:r w:rsidRPr="00DA5B36">
              <w:rPr>
                <w:sz w:val="22"/>
                <w:szCs w:val="22"/>
                <w:lang w:eastAsia="en-US"/>
              </w:rPr>
              <w:t>21.05.2021</w:t>
            </w:r>
          </w:p>
        </w:tc>
        <w:tc>
          <w:tcPr>
            <w:tcW w:w="3526" w:type="dxa"/>
          </w:tcPr>
          <w:p w:rsidR="00DA5B36" w:rsidRPr="00DA5B36" w:rsidRDefault="00DA5B36" w:rsidP="00DA60D4">
            <w:pPr>
              <w:tabs>
                <w:tab w:val="left" w:pos="0"/>
              </w:tabs>
              <w:spacing w:before="40"/>
              <w:jc w:val="center"/>
              <w:rPr>
                <w:bCs/>
                <w:sz w:val="22"/>
                <w:szCs w:val="22"/>
              </w:rPr>
            </w:pPr>
            <w:r w:rsidRPr="00DA5B36">
              <w:rPr>
                <w:sz w:val="22"/>
                <w:szCs w:val="22"/>
                <w:lang w:eastAsia="en-US"/>
              </w:rPr>
              <w:t>Акционерное общество "Рыбопитомник"</w:t>
            </w:r>
          </w:p>
        </w:tc>
        <w:tc>
          <w:tcPr>
            <w:tcW w:w="3241" w:type="dxa"/>
          </w:tcPr>
          <w:p w:rsidR="00DA5B36" w:rsidRPr="00DA5B36" w:rsidRDefault="00DA5B36" w:rsidP="00DA60D4">
            <w:pPr>
              <w:pStyle w:val="21"/>
              <w:widowControl w:val="0"/>
              <w:spacing w:after="0" w:line="240" w:lineRule="auto"/>
              <w:ind w:left="0"/>
              <w:jc w:val="center"/>
              <w:rPr>
                <w:sz w:val="22"/>
                <w:szCs w:val="22"/>
                <w:lang w:eastAsia="en-US"/>
              </w:rPr>
            </w:pPr>
            <w:r w:rsidRPr="00DA5B36">
              <w:rPr>
                <w:sz w:val="22"/>
                <w:szCs w:val="22"/>
                <w:lang w:eastAsia="en-US"/>
              </w:rPr>
              <w:t>Член Совета директоров  (председатель Совета директоров)</w:t>
            </w:r>
          </w:p>
        </w:tc>
      </w:tr>
      <w:tr w:rsidR="00DA5B36" w:rsidRPr="00DA5B36" w:rsidTr="005C7770">
        <w:trPr>
          <w:trHeight w:val="285"/>
        </w:trPr>
        <w:tc>
          <w:tcPr>
            <w:tcW w:w="1282" w:type="dxa"/>
          </w:tcPr>
          <w:p w:rsidR="00DA5B36" w:rsidRPr="00DA5B36" w:rsidRDefault="00DA5B36" w:rsidP="00FF6AD9">
            <w:pPr>
              <w:tabs>
                <w:tab w:val="left" w:pos="0"/>
              </w:tabs>
              <w:spacing w:before="40"/>
              <w:jc w:val="center"/>
              <w:rPr>
                <w:sz w:val="22"/>
                <w:szCs w:val="22"/>
                <w:lang w:eastAsia="en-US"/>
              </w:rPr>
            </w:pPr>
            <w:r w:rsidRPr="00DA5B36">
              <w:rPr>
                <w:sz w:val="22"/>
                <w:szCs w:val="22"/>
                <w:lang w:eastAsia="en-US"/>
              </w:rPr>
              <w:t>21.05.2021</w:t>
            </w:r>
          </w:p>
        </w:tc>
        <w:tc>
          <w:tcPr>
            <w:tcW w:w="1732" w:type="dxa"/>
          </w:tcPr>
          <w:p w:rsidR="00DA5B36" w:rsidRPr="00DA5B36" w:rsidRDefault="00DA5B36" w:rsidP="006104CC">
            <w:pPr>
              <w:tabs>
                <w:tab w:val="left" w:pos="0"/>
              </w:tabs>
              <w:spacing w:before="40"/>
              <w:jc w:val="center"/>
              <w:rPr>
                <w:sz w:val="22"/>
                <w:szCs w:val="22"/>
                <w:lang w:eastAsia="en-US"/>
              </w:rPr>
            </w:pPr>
            <w:r w:rsidRPr="00DA5B36">
              <w:rPr>
                <w:sz w:val="22"/>
                <w:szCs w:val="22"/>
              </w:rPr>
              <w:t>н/время</w:t>
            </w:r>
          </w:p>
        </w:tc>
        <w:tc>
          <w:tcPr>
            <w:tcW w:w="3526" w:type="dxa"/>
          </w:tcPr>
          <w:p w:rsidR="00DA5B36" w:rsidRPr="00DA5B36" w:rsidRDefault="00DA5B36" w:rsidP="00DA60D4">
            <w:pPr>
              <w:tabs>
                <w:tab w:val="left" w:pos="0"/>
              </w:tabs>
              <w:spacing w:before="40"/>
              <w:jc w:val="center"/>
              <w:rPr>
                <w:bCs/>
                <w:sz w:val="22"/>
                <w:szCs w:val="22"/>
              </w:rPr>
            </w:pPr>
            <w:r w:rsidRPr="00DA5B36">
              <w:rPr>
                <w:sz w:val="22"/>
                <w:szCs w:val="22"/>
                <w:lang w:eastAsia="en-US"/>
              </w:rPr>
              <w:t xml:space="preserve">Акционерное общество </w:t>
            </w:r>
            <w:r w:rsidRPr="00DA5B36">
              <w:rPr>
                <w:sz w:val="22"/>
                <w:szCs w:val="22"/>
                <w:lang w:eastAsia="en-US"/>
              </w:rPr>
              <w:lastRenderedPageBreak/>
              <w:t>"Рыбопитомник"</w:t>
            </w:r>
          </w:p>
        </w:tc>
        <w:tc>
          <w:tcPr>
            <w:tcW w:w="3241" w:type="dxa"/>
          </w:tcPr>
          <w:p w:rsidR="00DA5B36" w:rsidRPr="00DA5B36" w:rsidRDefault="00DA5B36" w:rsidP="00DA60D4">
            <w:pPr>
              <w:pStyle w:val="21"/>
              <w:widowControl w:val="0"/>
              <w:spacing w:after="0" w:line="240" w:lineRule="auto"/>
              <w:ind w:left="0"/>
              <w:jc w:val="center"/>
              <w:rPr>
                <w:sz w:val="22"/>
                <w:szCs w:val="22"/>
                <w:lang w:eastAsia="en-US"/>
              </w:rPr>
            </w:pPr>
            <w:r w:rsidRPr="00DA5B36">
              <w:rPr>
                <w:sz w:val="22"/>
                <w:szCs w:val="22"/>
                <w:lang w:eastAsia="en-US"/>
              </w:rPr>
              <w:lastRenderedPageBreak/>
              <w:t xml:space="preserve">Член Совета директоров  </w:t>
            </w:r>
            <w:r w:rsidRPr="00DA5B36">
              <w:rPr>
                <w:sz w:val="22"/>
                <w:szCs w:val="22"/>
                <w:lang w:eastAsia="en-US"/>
              </w:rPr>
              <w:lastRenderedPageBreak/>
              <w:t>(председатель Совета директоров)</w:t>
            </w:r>
          </w:p>
        </w:tc>
      </w:tr>
      <w:tr w:rsidR="002639A3" w:rsidRPr="001478E3" w:rsidTr="005C7770">
        <w:trPr>
          <w:trHeight w:val="285"/>
        </w:trPr>
        <w:tc>
          <w:tcPr>
            <w:tcW w:w="1282" w:type="dxa"/>
          </w:tcPr>
          <w:p w:rsidR="002639A3" w:rsidRPr="001478E3" w:rsidRDefault="002639A3" w:rsidP="00FF6AD9">
            <w:pPr>
              <w:tabs>
                <w:tab w:val="left" w:pos="0"/>
              </w:tabs>
              <w:spacing w:before="40"/>
              <w:jc w:val="center"/>
              <w:rPr>
                <w:sz w:val="22"/>
                <w:szCs w:val="22"/>
                <w:lang w:eastAsia="en-US"/>
              </w:rPr>
            </w:pPr>
            <w:r>
              <w:rPr>
                <w:sz w:val="22"/>
                <w:szCs w:val="22"/>
                <w:lang w:eastAsia="en-US"/>
              </w:rPr>
              <w:lastRenderedPageBreak/>
              <w:t>25.05.2018</w:t>
            </w:r>
          </w:p>
        </w:tc>
        <w:tc>
          <w:tcPr>
            <w:tcW w:w="1732" w:type="dxa"/>
          </w:tcPr>
          <w:p w:rsidR="002639A3" w:rsidRPr="001478E3" w:rsidRDefault="002639A3" w:rsidP="006104CC">
            <w:pPr>
              <w:tabs>
                <w:tab w:val="left" w:pos="0"/>
              </w:tabs>
              <w:spacing w:before="40"/>
              <w:jc w:val="center"/>
              <w:rPr>
                <w:sz w:val="22"/>
                <w:szCs w:val="22"/>
                <w:lang w:eastAsia="en-US"/>
              </w:rPr>
            </w:pPr>
            <w:r>
              <w:rPr>
                <w:sz w:val="22"/>
                <w:szCs w:val="22"/>
                <w:lang w:eastAsia="en-US"/>
              </w:rPr>
              <w:t>30.05.2019</w:t>
            </w:r>
          </w:p>
        </w:tc>
        <w:tc>
          <w:tcPr>
            <w:tcW w:w="3526" w:type="dxa"/>
          </w:tcPr>
          <w:p w:rsidR="002639A3" w:rsidRPr="002639A3" w:rsidRDefault="002639A3" w:rsidP="002639A3">
            <w:pPr>
              <w:tabs>
                <w:tab w:val="left" w:pos="0"/>
              </w:tabs>
              <w:spacing w:before="40"/>
              <w:jc w:val="center"/>
              <w:rPr>
                <w:bCs/>
                <w:sz w:val="22"/>
                <w:szCs w:val="22"/>
              </w:rPr>
            </w:pPr>
            <w:r w:rsidRPr="002639A3">
              <w:rPr>
                <w:sz w:val="22"/>
                <w:szCs w:val="22"/>
                <w:lang w:eastAsia="en-US"/>
              </w:rPr>
              <w:t>Закрытое акционерное общество "Воронежский промышленный железнодорожный транспорт"</w:t>
            </w:r>
          </w:p>
        </w:tc>
        <w:tc>
          <w:tcPr>
            <w:tcW w:w="3241" w:type="dxa"/>
          </w:tcPr>
          <w:p w:rsidR="002639A3" w:rsidRPr="002639A3" w:rsidRDefault="002639A3" w:rsidP="002639A3">
            <w:pPr>
              <w:jc w:val="center"/>
              <w:rPr>
                <w:sz w:val="22"/>
                <w:szCs w:val="22"/>
              </w:rPr>
            </w:pPr>
            <w:r w:rsidRPr="002639A3">
              <w:rPr>
                <w:sz w:val="22"/>
                <w:szCs w:val="22"/>
                <w:lang w:eastAsia="en-US"/>
              </w:rPr>
              <w:t>Член Совета директоров</w:t>
            </w:r>
          </w:p>
        </w:tc>
      </w:tr>
      <w:tr w:rsidR="002639A3" w:rsidRPr="001478E3" w:rsidTr="005C7770">
        <w:trPr>
          <w:trHeight w:val="285"/>
        </w:trPr>
        <w:tc>
          <w:tcPr>
            <w:tcW w:w="1282" w:type="dxa"/>
          </w:tcPr>
          <w:p w:rsidR="002639A3" w:rsidRPr="001478E3" w:rsidRDefault="002639A3" w:rsidP="00FF6AD9">
            <w:pPr>
              <w:tabs>
                <w:tab w:val="left" w:pos="0"/>
              </w:tabs>
              <w:spacing w:before="40"/>
              <w:jc w:val="center"/>
              <w:rPr>
                <w:sz w:val="22"/>
                <w:szCs w:val="22"/>
                <w:lang w:eastAsia="en-US"/>
              </w:rPr>
            </w:pPr>
            <w:r>
              <w:rPr>
                <w:sz w:val="22"/>
                <w:szCs w:val="22"/>
                <w:lang w:eastAsia="en-US"/>
              </w:rPr>
              <w:t>30.05.2019</w:t>
            </w:r>
          </w:p>
        </w:tc>
        <w:tc>
          <w:tcPr>
            <w:tcW w:w="1732" w:type="dxa"/>
          </w:tcPr>
          <w:p w:rsidR="002639A3" w:rsidRPr="001478E3" w:rsidRDefault="002639A3" w:rsidP="006104CC">
            <w:pPr>
              <w:tabs>
                <w:tab w:val="left" w:pos="0"/>
              </w:tabs>
              <w:spacing w:before="40"/>
              <w:jc w:val="center"/>
              <w:rPr>
                <w:sz w:val="22"/>
                <w:szCs w:val="22"/>
                <w:lang w:eastAsia="en-US"/>
              </w:rPr>
            </w:pPr>
            <w:r>
              <w:rPr>
                <w:sz w:val="22"/>
                <w:szCs w:val="22"/>
                <w:lang w:eastAsia="en-US"/>
              </w:rPr>
              <w:t>25.06.2020</w:t>
            </w:r>
          </w:p>
        </w:tc>
        <w:tc>
          <w:tcPr>
            <w:tcW w:w="3526" w:type="dxa"/>
          </w:tcPr>
          <w:p w:rsidR="002639A3" w:rsidRPr="002639A3" w:rsidRDefault="002639A3" w:rsidP="002639A3">
            <w:pPr>
              <w:jc w:val="center"/>
              <w:rPr>
                <w:sz w:val="22"/>
                <w:szCs w:val="22"/>
              </w:rPr>
            </w:pPr>
            <w:r w:rsidRPr="002639A3">
              <w:rPr>
                <w:sz w:val="22"/>
                <w:szCs w:val="22"/>
                <w:lang w:eastAsia="en-US"/>
              </w:rPr>
              <w:t>Закрытое акционерное общество "Воронежский промышленный железнодорожный транспорт"</w:t>
            </w:r>
          </w:p>
        </w:tc>
        <w:tc>
          <w:tcPr>
            <w:tcW w:w="3241" w:type="dxa"/>
          </w:tcPr>
          <w:p w:rsidR="002639A3" w:rsidRPr="002639A3" w:rsidRDefault="002639A3" w:rsidP="002639A3">
            <w:pPr>
              <w:jc w:val="center"/>
              <w:rPr>
                <w:sz w:val="22"/>
                <w:szCs w:val="22"/>
              </w:rPr>
            </w:pPr>
            <w:r w:rsidRPr="002639A3">
              <w:rPr>
                <w:sz w:val="22"/>
                <w:szCs w:val="22"/>
                <w:lang w:eastAsia="en-US"/>
              </w:rPr>
              <w:t>Член Совета директоров</w:t>
            </w:r>
          </w:p>
        </w:tc>
      </w:tr>
      <w:tr w:rsidR="002639A3" w:rsidRPr="001478E3" w:rsidTr="005C7770">
        <w:trPr>
          <w:trHeight w:val="285"/>
        </w:trPr>
        <w:tc>
          <w:tcPr>
            <w:tcW w:w="1282" w:type="dxa"/>
          </w:tcPr>
          <w:p w:rsidR="002639A3" w:rsidRPr="001478E3" w:rsidRDefault="002639A3" w:rsidP="00FF6AD9">
            <w:pPr>
              <w:tabs>
                <w:tab w:val="left" w:pos="0"/>
              </w:tabs>
              <w:spacing w:before="40"/>
              <w:jc w:val="center"/>
              <w:rPr>
                <w:sz w:val="22"/>
                <w:szCs w:val="22"/>
                <w:lang w:eastAsia="en-US"/>
              </w:rPr>
            </w:pPr>
            <w:r>
              <w:rPr>
                <w:sz w:val="22"/>
                <w:szCs w:val="22"/>
                <w:lang w:eastAsia="en-US"/>
              </w:rPr>
              <w:t>25.06.2020</w:t>
            </w:r>
          </w:p>
        </w:tc>
        <w:tc>
          <w:tcPr>
            <w:tcW w:w="1732" w:type="dxa"/>
          </w:tcPr>
          <w:p w:rsidR="002639A3" w:rsidRPr="001478E3" w:rsidRDefault="002639A3" w:rsidP="006104CC">
            <w:pPr>
              <w:tabs>
                <w:tab w:val="left" w:pos="0"/>
              </w:tabs>
              <w:spacing w:before="40"/>
              <w:jc w:val="center"/>
              <w:rPr>
                <w:sz w:val="22"/>
                <w:szCs w:val="22"/>
                <w:lang w:eastAsia="en-US"/>
              </w:rPr>
            </w:pPr>
            <w:r>
              <w:rPr>
                <w:sz w:val="22"/>
                <w:szCs w:val="22"/>
                <w:lang w:eastAsia="en-US"/>
              </w:rPr>
              <w:t>21.05.2021</w:t>
            </w:r>
          </w:p>
        </w:tc>
        <w:tc>
          <w:tcPr>
            <w:tcW w:w="3526" w:type="dxa"/>
          </w:tcPr>
          <w:p w:rsidR="002639A3" w:rsidRPr="002639A3" w:rsidRDefault="002639A3" w:rsidP="002639A3">
            <w:pPr>
              <w:jc w:val="center"/>
              <w:rPr>
                <w:sz w:val="22"/>
                <w:szCs w:val="22"/>
              </w:rPr>
            </w:pPr>
            <w:r w:rsidRPr="002639A3">
              <w:rPr>
                <w:sz w:val="22"/>
                <w:szCs w:val="22"/>
                <w:lang w:eastAsia="en-US"/>
              </w:rPr>
              <w:t>Закрытое акционерное общество "Воронежский промышленный железнодорожный транспорт"</w:t>
            </w:r>
          </w:p>
        </w:tc>
        <w:tc>
          <w:tcPr>
            <w:tcW w:w="3241" w:type="dxa"/>
          </w:tcPr>
          <w:p w:rsidR="002639A3" w:rsidRPr="002639A3" w:rsidRDefault="002639A3" w:rsidP="002639A3">
            <w:pPr>
              <w:jc w:val="center"/>
              <w:rPr>
                <w:sz w:val="22"/>
                <w:szCs w:val="22"/>
              </w:rPr>
            </w:pPr>
            <w:r w:rsidRPr="002639A3">
              <w:rPr>
                <w:sz w:val="22"/>
                <w:szCs w:val="22"/>
                <w:lang w:eastAsia="en-US"/>
              </w:rPr>
              <w:t>Член Совета директоров</w:t>
            </w:r>
          </w:p>
        </w:tc>
      </w:tr>
      <w:tr w:rsidR="002639A3" w:rsidRPr="001478E3" w:rsidTr="005C7770">
        <w:trPr>
          <w:trHeight w:val="285"/>
        </w:trPr>
        <w:tc>
          <w:tcPr>
            <w:tcW w:w="1282" w:type="dxa"/>
          </w:tcPr>
          <w:p w:rsidR="002639A3" w:rsidRPr="001478E3" w:rsidRDefault="002639A3" w:rsidP="00FF6AD9">
            <w:pPr>
              <w:tabs>
                <w:tab w:val="left" w:pos="0"/>
              </w:tabs>
              <w:spacing w:before="40"/>
              <w:jc w:val="center"/>
              <w:rPr>
                <w:sz w:val="22"/>
                <w:szCs w:val="22"/>
                <w:lang w:eastAsia="en-US"/>
              </w:rPr>
            </w:pPr>
            <w:r>
              <w:rPr>
                <w:sz w:val="22"/>
                <w:szCs w:val="22"/>
                <w:lang w:eastAsia="en-US"/>
              </w:rPr>
              <w:t>21.05.2021</w:t>
            </w:r>
          </w:p>
        </w:tc>
        <w:tc>
          <w:tcPr>
            <w:tcW w:w="1732" w:type="dxa"/>
          </w:tcPr>
          <w:p w:rsidR="002639A3" w:rsidRPr="001478E3" w:rsidRDefault="002639A3" w:rsidP="006104CC">
            <w:pPr>
              <w:tabs>
                <w:tab w:val="left" w:pos="0"/>
              </w:tabs>
              <w:spacing w:before="40"/>
              <w:jc w:val="center"/>
              <w:rPr>
                <w:sz w:val="22"/>
                <w:szCs w:val="22"/>
                <w:lang w:eastAsia="en-US"/>
              </w:rPr>
            </w:pPr>
            <w:r w:rsidRPr="00DA5B36">
              <w:rPr>
                <w:sz w:val="22"/>
                <w:szCs w:val="22"/>
              </w:rPr>
              <w:t>н/время</w:t>
            </w:r>
          </w:p>
        </w:tc>
        <w:tc>
          <w:tcPr>
            <w:tcW w:w="3526" w:type="dxa"/>
          </w:tcPr>
          <w:p w:rsidR="002639A3" w:rsidRPr="002639A3" w:rsidRDefault="002639A3" w:rsidP="002639A3">
            <w:pPr>
              <w:jc w:val="center"/>
              <w:rPr>
                <w:sz w:val="22"/>
                <w:szCs w:val="22"/>
              </w:rPr>
            </w:pPr>
            <w:r w:rsidRPr="002639A3">
              <w:rPr>
                <w:sz w:val="22"/>
                <w:szCs w:val="22"/>
                <w:lang w:eastAsia="en-US"/>
              </w:rPr>
              <w:t>Закрытое акционерное общество "Воронежский промышленный железнодорожный транспорт"</w:t>
            </w:r>
          </w:p>
        </w:tc>
        <w:tc>
          <w:tcPr>
            <w:tcW w:w="3241" w:type="dxa"/>
          </w:tcPr>
          <w:p w:rsidR="002639A3" w:rsidRPr="002639A3" w:rsidRDefault="002639A3" w:rsidP="002639A3">
            <w:pPr>
              <w:jc w:val="center"/>
              <w:rPr>
                <w:sz w:val="22"/>
                <w:szCs w:val="22"/>
              </w:rPr>
            </w:pPr>
            <w:r w:rsidRPr="002639A3">
              <w:rPr>
                <w:sz w:val="22"/>
                <w:szCs w:val="22"/>
                <w:lang w:eastAsia="en-US"/>
              </w:rPr>
              <w:t>Член Совета директоров</w:t>
            </w:r>
          </w:p>
        </w:tc>
      </w:tr>
      <w:tr w:rsidR="00DA5B36" w:rsidRPr="00743A08" w:rsidTr="005C7770">
        <w:trPr>
          <w:trHeight w:val="149"/>
        </w:trPr>
        <w:tc>
          <w:tcPr>
            <w:tcW w:w="1282" w:type="dxa"/>
          </w:tcPr>
          <w:p w:rsidR="00DA5B36" w:rsidRPr="00743A08" w:rsidRDefault="00DA5B36" w:rsidP="00192F35">
            <w:pPr>
              <w:tabs>
                <w:tab w:val="left" w:pos="0"/>
              </w:tabs>
              <w:spacing w:before="40"/>
              <w:jc w:val="center"/>
              <w:rPr>
                <w:sz w:val="22"/>
                <w:szCs w:val="22"/>
              </w:rPr>
            </w:pPr>
            <w:r>
              <w:rPr>
                <w:sz w:val="22"/>
                <w:szCs w:val="22"/>
              </w:rPr>
              <w:t>28.09.2021</w:t>
            </w:r>
          </w:p>
        </w:tc>
        <w:tc>
          <w:tcPr>
            <w:tcW w:w="1732" w:type="dxa"/>
          </w:tcPr>
          <w:p w:rsidR="00DA5B36" w:rsidRPr="00743A08" w:rsidRDefault="00DA5B36" w:rsidP="00192F35">
            <w:pPr>
              <w:tabs>
                <w:tab w:val="left" w:pos="0"/>
              </w:tabs>
              <w:spacing w:before="40"/>
              <w:jc w:val="center"/>
              <w:rPr>
                <w:sz w:val="22"/>
                <w:szCs w:val="22"/>
              </w:rPr>
            </w:pPr>
            <w:r w:rsidRPr="00743A08">
              <w:rPr>
                <w:sz w:val="22"/>
                <w:szCs w:val="22"/>
              </w:rPr>
              <w:t>н/время</w:t>
            </w:r>
          </w:p>
        </w:tc>
        <w:tc>
          <w:tcPr>
            <w:tcW w:w="3526" w:type="dxa"/>
          </w:tcPr>
          <w:p w:rsidR="00DA5B36" w:rsidRDefault="00DA5B36" w:rsidP="00192F35">
            <w:pPr>
              <w:jc w:val="center"/>
            </w:pPr>
            <w:r w:rsidRPr="00897EC8">
              <w:rPr>
                <w:sz w:val="22"/>
                <w:szCs w:val="22"/>
              </w:rPr>
              <w:t>Акционерное общество «Восток»</w:t>
            </w:r>
          </w:p>
        </w:tc>
        <w:tc>
          <w:tcPr>
            <w:tcW w:w="3241" w:type="dxa"/>
          </w:tcPr>
          <w:p w:rsidR="00DA5B36" w:rsidRPr="00743A08" w:rsidRDefault="00DA5B36" w:rsidP="00192F35">
            <w:pPr>
              <w:jc w:val="center"/>
              <w:rPr>
                <w:sz w:val="22"/>
                <w:szCs w:val="22"/>
              </w:rPr>
            </w:pPr>
            <w:r>
              <w:rPr>
                <w:sz w:val="22"/>
                <w:szCs w:val="22"/>
              </w:rPr>
              <w:t xml:space="preserve"> (Председатель Комитета по аудиту Совета директоров)</w:t>
            </w:r>
          </w:p>
        </w:tc>
      </w:tr>
    </w:tbl>
    <w:p w:rsidR="003A1B40" w:rsidRPr="00022E06" w:rsidRDefault="003A1B40" w:rsidP="003A1B40">
      <w:pPr>
        <w:tabs>
          <w:tab w:val="left" w:pos="0"/>
        </w:tabs>
        <w:rPr>
          <w:sz w:val="22"/>
          <w:szCs w:val="22"/>
        </w:rPr>
      </w:pPr>
      <w:r w:rsidRPr="00022E06">
        <w:rPr>
          <w:sz w:val="22"/>
          <w:szCs w:val="22"/>
        </w:rPr>
        <w:t xml:space="preserve">Доля в уставном капитале эмитента: </w:t>
      </w:r>
      <w:r w:rsidR="00022E06" w:rsidRPr="00022E06">
        <w:rPr>
          <w:sz w:val="22"/>
          <w:szCs w:val="22"/>
        </w:rPr>
        <w:t>0,0000</w:t>
      </w:r>
      <w:r w:rsidRPr="00022E06">
        <w:rPr>
          <w:sz w:val="22"/>
          <w:szCs w:val="22"/>
        </w:rPr>
        <w:t xml:space="preserve"> %.</w:t>
      </w:r>
    </w:p>
    <w:p w:rsidR="003A1B40" w:rsidRPr="008B55FF" w:rsidRDefault="003A1B40" w:rsidP="003A1B40">
      <w:pPr>
        <w:tabs>
          <w:tab w:val="left" w:pos="0"/>
        </w:tabs>
        <w:rPr>
          <w:sz w:val="22"/>
          <w:szCs w:val="22"/>
        </w:rPr>
      </w:pPr>
      <w:r w:rsidRPr="00022E06">
        <w:rPr>
          <w:sz w:val="22"/>
          <w:szCs w:val="22"/>
        </w:rPr>
        <w:t xml:space="preserve">Доля обыкновенных акций эмитента, принадлежащих данному лицу: </w:t>
      </w:r>
      <w:r w:rsidR="00022E06" w:rsidRPr="00022E06">
        <w:rPr>
          <w:sz w:val="22"/>
          <w:szCs w:val="22"/>
        </w:rPr>
        <w:t>0,0000</w:t>
      </w:r>
      <w:r w:rsidRPr="00022E06">
        <w:rPr>
          <w:sz w:val="22"/>
          <w:szCs w:val="22"/>
        </w:rPr>
        <w:t xml:space="preserve"> %.</w:t>
      </w:r>
    </w:p>
    <w:p w:rsidR="003A1B40" w:rsidRPr="008B55FF" w:rsidRDefault="003A1B40" w:rsidP="003A1B40">
      <w:pPr>
        <w:jc w:val="both"/>
        <w:rPr>
          <w:sz w:val="22"/>
          <w:szCs w:val="22"/>
        </w:rPr>
      </w:pPr>
      <w:r w:rsidRPr="008B55FF">
        <w:rPr>
          <w:sz w:val="22"/>
          <w:szCs w:val="22"/>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 опционы эмитентом не выпускались.</w:t>
      </w:r>
    </w:p>
    <w:p w:rsidR="003A1B40" w:rsidRPr="008B55FF" w:rsidRDefault="003A1B40" w:rsidP="003A1B40">
      <w:pPr>
        <w:jc w:val="both"/>
        <w:rPr>
          <w:sz w:val="22"/>
          <w:szCs w:val="22"/>
        </w:rPr>
      </w:pPr>
      <w:r w:rsidRPr="008B55FF">
        <w:rPr>
          <w:sz w:val="22"/>
          <w:szCs w:val="22"/>
        </w:rPr>
        <w:t>Доли участия такого лица в уставном капитале дочерних и зависимых обществ эмитента, а для тех дочерних и зависимых обществ эмитента, которые являются акционерными обществами, - также доли принадлежащих такому лицу обыкновенных акций дочернего или зависимого общества эмитента: указанных долей нет.</w:t>
      </w:r>
    </w:p>
    <w:p w:rsidR="003A1B40" w:rsidRPr="008B55FF" w:rsidRDefault="003A1B40" w:rsidP="003A1B40">
      <w:pPr>
        <w:jc w:val="both"/>
        <w:rPr>
          <w:sz w:val="22"/>
          <w:szCs w:val="22"/>
        </w:rPr>
      </w:pPr>
      <w:r w:rsidRPr="008B55FF">
        <w:rPr>
          <w:sz w:val="22"/>
          <w:szCs w:val="22"/>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 опционы не выпускались.</w:t>
      </w:r>
    </w:p>
    <w:p w:rsidR="003A1B40" w:rsidRPr="008B55FF" w:rsidRDefault="003A1B40" w:rsidP="003A1B40">
      <w:pPr>
        <w:jc w:val="both"/>
        <w:rPr>
          <w:sz w:val="22"/>
          <w:szCs w:val="22"/>
        </w:rPr>
      </w:pPr>
      <w:r w:rsidRPr="008B55FF">
        <w:rPr>
          <w:sz w:val="22"/>
          <w:szCs w:val="22"/>
        </w:rPr>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sidRPr="00287A21">
        <w:rPr>
          <w:sz w:val="22"/>
          <w:szCs w:val="22"/>
        </w:rPr>
        <w:t>указанных родственных связей нет.</w:t>
      </w:r>
    </w:p>
    <w:p w:rsidR="003A1B40" w:rsidRPr="008B55FF" w:rsidRDefault="003A1B40" w:rsidP="003A1B40">
      <w:pPr>
        <w:jc w:val="both"/>
        <w:rPr>
          <w:sz w:val="22"/>
          <w:szCs w:val="22"/>
        </w:rPr>
      </w:pPr>
      <w:r w:rsidRPr="008B55FF">
        <w:rPr>
          <w:sz w:val="22"/>
          <w:szCs w:val="22"/>
        </w:rPr>
        <w:t>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 (или) за преступления против государственной власти: лицо к указанным видам ответственности не привлекалось.</w:t>
      </w:r>
    </w:p>
    <w:p w:rsidR="003A1B40" w:rsidRPr="008B55FF" w:rsidRDefault="003A1B40" w:rsidP="003A1B40">
      <w:pPr>
        <w:jc w:val="both"/>
        <w:rPr>
          <w:sz w:val="22"/>
          <w:szCs w:val="22"/>
        </w:rPr>
      </w:pPr>
      <w:r w:rsidRPr="008B55FF">
        <w:rPr>
          <w:sz w:val="22"/>
          <w:szCs w:val="22"/>
        </w:rPr>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лицо указанных должностей не занимало.</w:t>
      </w:r>
    </w:p>
    <w:p w:rsidR="003A1B40" w:rsidRPr="008B55FF" w:rsidRDefault="003A1B40" w:rsidP="003A1B40">
      <w:pPr>
        <w:shd w:val="clear" w:color="auto" w:fill="FFFFFF" w:themeFill="background1"/>
        <w:jc w:val="both"/>
        <w:rPr>
          <w:sz w:val="22"/>
          <w:szCs w:val="22"/>
        </w:rPr>
      </w:pPr>
      <w:r w:rsidRPr="008B55FF">
        <w:rPr>
          <w:sz w:val="22"/>
          <w:szCs w:val="22"/>
        </w:rPr>
        <w:t xml:space="preserve">По каждому члену совета директоров (наблюдательного совета) эмитента дополнительно указываются 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00BD2C11" w:rsidRPr="00BD2C11">
        <w:rPr>
          <w:sz w:val="22"/>
          <w:szCs w:val="22"/>
        </w:rPr>
        <w:t xml:space="preserve">лицо является </w:t>
      </w:r>
      <w:r w:rsidR="00F1442E">
        <w:rPr>
          <w:sz w:val="22"/>
          <w:szCs w:val="22"/>
        </w:rPr>
        <w:t>Председател</w:t>
      </w:r>
      <w:r w:rsidR="00631C52">
        <w:rPr>
          <w:sz w:val="22"/>
          <w:szCs w:val="22"/>
        </w:rPr>
        <w:t>ем</w:t>
      </w:r>
      <w:r w:rsidR="00F1442E">
        <w:rPr>
          <w:sz w:val="22"/>
          <w:szCs w:val="22"/>
        </w:rPr>
        <w:t xml:space="preserve"> Комит</w:t>
      </w:r>
      <w:r w:rsidR="00631C52">
        <w:rPr>
          <w:sz w:val="22"/>
          <w:szCs w:val="22"/>
        </w:rPr>
        <w:t>ета по аудиту Совета директоров</w:t>
      </w:r>
      <w:r w:rsidR="00BD2C11">
        <w:rPr>
          <w:sz w:val="22"/>
          <w:szCs w:val="22"/>
        </w:rPr>
        <w:t>.</w:t>
      </w:r>
    </w:p>
    <w:p w:rsidR="000457CA" w:rsidRPr="008B55FF" w:rsidRDefault="000457CA" w:rsidP="000457CA">
      <w:pPr>
        <w:pStyle w:val="21"/>
        <w:widowControl w:val="0"/>
        <w:spacing w:after="0" w:line="240" w:lineRule="auto"/>
        <w:ind w:left="0"/>
        <w:rPr>
          <w:bCs/>
          <w:sz w:val="22"/>
          <w:szCs w:val="22"/>
        </w:rPr>
      </w:pPr>
    </w:p>
    <w:p w:rsidR="00E32050" w:rsidRPr="00743A08" w:rsidRDefault="00E32050" w:rsidP="00E32050">
      <w:pPr>
        <w:pStyle w:val="21"/>
        <w:widowControl w:val="0"/>
        <w:spacing w:after="0" w:line="240" w:lineRule="auto"/>
        <w:ind w:left="0"/>
        <w:rPr>
          <w:bCs/>
          <w:sz w:val="22"/>
          <w:szCs w:val="22"/>
        </w:rPr>
      </w:pPr>
      <w:r w:rsidRPr="00743A08">
        <w:rPr>
          <w:bCs/>
          <w:sz w:val="22"/>
          <w:szCs w:val="22"/>
        </w:rPr>
        <w:t xml:space="preserve">Фамилия, имя, отчество: </w:t>
      </w:r>
      <w:r w:rsidRPr="00022E06">
        <w:rPr>
          <w:b/>
          <w:bCs/>
          <w:iCs/>
          <w:sz w:val="22"/>
          <w:szCs w:val="22"/>
        </w:rPr>
        <w:t>Ивкова Екатерина Васильевна</w:t>
      </w:r>
      <w:r>
        <w:rPr>
          <w:bCs/>
          <w:iCs/>
          <w:sz w:val="22"/>
          <w:szCs w:val="22"/>
        </w:rPr>
        <w:t>.</w:t>
      </w:r>
    </w:p>
    <w:p w:rsidR="00E32050" w:rsidRPr="00743A08" w:rsidRDefault="00E32050" w:rsidP="00E32050">
      <w:pPr>
        <w:pStyle w:val="21"/>
        <w:widowControl w:val="0"/>
        <w:spacing w:after="0" w:line="240" w:lineRule="auto"/>
        <w:ind w:left="0"/>
        <w:rPr>
          <w:sz w:val="22"/>
          <w:szCs w:val="22"/>
        </w:rPr>
      </w:pPr>
      <w:r w:rsidRPr="00743A08">
        <w:rPr>
          <w:sz w:val="22"/>
          <w:szCs w:val="22"/>
        </w:rPr>
        <w:t xml:space="preserve">Год рождения: </w:t>
      </w:r>
      <w:r w:rsidR="00022E06">
        <w:rPr>
          <w:sz w:val="22"/>
          <w:szCs w:val="22"/>
        </w:rPr>
        <w:t>1981</w:t>
      </w:r>
      <w:r w:rsidRPr="00743A08">
        <w:rPr>
          <w:sz w:val="22"/>
          <w:szCs w:val="22"/>
        </w:rPr>
        <w:t xml:space="preserve"> </w:t>
      </w:r>
    </w:p>
    <w:p w:rsidR="00E32050" w:rsidRPr="00743A08" w:rsidRDefault="00E32050" w:rsidP="00E32050">
      <w:pPr>
        <w:pStyle w:val="21"/>
        <w:widowControl w:val="0"/>
        <w:spacing w:after="0" w:line="240" w:lineRule="auto"/>
        <w:ind w:left="0"/>
        <w:rPr>
          <w:sz w:val="22"/>
          <w:szCs w:val="22"/>
        </w:rPr>
      </w:pPr>
      <w:r w:rsidRPr="00743A08">
        <w:rPr>
          <w:sz w:val="22"/>
          <w:szCs w:val="22"/>
        </w:rPr>
        <w:t xml:space="preserve">Сведения об образовании: высшее. </w:t>
      </w:r>
    </w:p>
    <w:p w:rsidR="00E32050" w:rsidRPr="00743A08" w:rsidRDefault="00E32050" w:rsidP="00E32050">
      <w:pPr>
        <w:pStyle w:val="21"/>
        <w:widowControl w:val="0"/>
        <w:spacing w:after="0" w:line="240" w:lineRule="auto"/>
        <w:ind w:left="0"/>
        <w:rPr>
          <w:sz w:val="22"/>
          <w:szCs w:val="22"/>
        </w:rPr>
      </w:pPr>
      <w:r w:rsidRPr="00743A08">
        <w:rPr>
          <w:sz w:val="22"/>
          <w:szCs w:val="22"/>
        </w:rPr>
        <w:t>Все должности, занимаемые таким лицом в эмитенте, и других организациях за последние пять лет и в настоящее время в хронологическом порядке, в том числе по совместительству:</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96"/>
        <w:gridCol w:w="1296"/>
        <w:gridCol w:w="3645"/>
        <w:gridCol w:w="3544"/>
      </w:tblGrid>
      <w:tr w:rsidR="00E32050" w:rsidRPr="00743A08" w:rsidTr="00192F35">
        <w:trPr>
          <w:trHeight w:val="286"/>
        </w:trPr>
        <w:tc>
          <w:tcPr>
            <w:tcW w:w="2592" w:type="dxa"/>
            <w:gridSpan w:val="2"/>
          </w:tcPr>
          <w:p w:rsidR="00E32050" w:rsidRPr="00743A08" w:rsidRDefault="00E32050" w:rsidP="00192F35">
            <w:pPr>
              <w:tabs>
                <w:tab w:val="left" w:pos="0"/>
              </w:tabs>
              <w:spacing w:after="120"/>
              <w:jc w:val="center"/>
              <w:rPr>
                <w:sz w:val="22"/>
                <w:szCs w:val="22"/>
              </w:rPr>
            </w:pPr>
            <w:r w:rsidRPr="00743A08">
              <w:rPr>
                <w:sz w:val="22"/>
                <w:szCs w:val="22"/>
              </w:rPr>
              <w:t>Период</w:t>
            </w:r>
          </w:p>
        </w:tc>
        <w:tc>
          <w:tcPr>
            <w:tcW w:w="3645" w:type="dxa"/>
            <w:vMerge w:val="restart"/>
          </w:tcPr>
          <w:p w:rsidR="00E32050" w:rsidRPr="00743A08" w:rsidRDefault="00E32050" w:rsidP="00192F35">
            <w:pPr>
              <w:tabs>
                <w:tab w:val="left" w:pos="0"/>
              </w:tabs>
              <w:spacing w:after="120"/>
              <w:jc w:val="center"/>
              <w:rPr>
                <w:sz w:val="22"/>
                <w:szCs w:val="22"/>
              </w:rPr>
            </w:pPr>
            <w:r w:rsidRPr="00743A08">
              <w:rPr>
                <w:sz w:val="22"/>
                <w:szCs w:val="22"/>
              </w:rPr>
              <w:t>Наименование организации</w:t>
            </w:r>
          </w:p>
        </w:tc>
        <w:tc>
          <w:tcPr>
            <w:tcW w:w="3544" w:type="dxa"/>
            <w:vMerge w:val="restart"/>
          </w:tcPr>
          <w:p w:rsidR="00E32050" w:rsidRPr="00743A08" w:rsidRDefault="00E32050" w:rsidP="00192F35">
            <w:pPr>
              <w:tabs>
                <w:tab w:val="left" w:pos="0"/>
              </w:tabs>
              <w:spacing w:after="120"/>
              <w:jc w:val="center"/>
              <w:rPr>
                <w:sz w:val="22"/>
                <w:szCs w:val="22"/>
              </w:rPr>
            </w:pPr>
            <w:r w:rsidRPr="00743A08">
              <w:rPr>
                <w:sz w:val="22"/>
                <w:szCs w:val="22"/>
              </w:rPr>
              <w:t>Должность</w:t>
            </w:r>
          </w:p>
        </w:tc>
      </w:tr>
      <w:tr w:rsidR="00E32050" w:rsidRPr="00743A08" w:rsidTr="00192F35">
        <w:trPr>
          <w:trHeight w:val="310"/>
        </w:trPr>
        <w:tc>
          <w:tcPr>
            <w:tcW w:w="1296" w:type="dxa"/>
          </w:tcPr>
          <w:p w:rsidR="00E32050" w:rsidRPr="00743A08" w:rsidRDefault="00E32050" w:rsidP="00192F35">
            <w:pPr>
              <w:tabs>
                <w:tab w:val="left" w:pos="0"/>
              </w:tabs>
              <w:spacing w:before="40"/>
              <w:jc w:val="center"/>
              <w:rPr>
                <w:sz w:val="22"/>
                <w:szCs w:val="22"/>
              </w:rPr>
            </w:pPr>
            <w:r w:rsidRPr="00743A08">
              <w:rPr>
                <w:sz w:val="22"/>
                <w:szCs w:val="22"/>
              </w:rPr>
              <w:t>с</w:t>
            </w:r>
          </w:p>
        </w:tc>
        <w:tc>
          <w:tcPr>
            <w:tcW w:w="1296" w:type="dxa"/>
          </w:tcPr>
          <w:p w:rsidR="00E32050" w:rsidRPr="00743A08" w:rsidRDefault="00E32050" w:rsidP="00192F35">
            <w:pPr>
              <w:tabs>
                <w:tab w:val="left" w:pos="0"/>
              </w:tabs>
              <w:spacing w:before="40"/>
              <w:jc w:val="center"/>
              <w:rPr>
                <w:sz w:val="22"/>
                <w:szCs w:val="22"/>
              </w:rPr>
            </w:pPr>
            <w:r w:rsidRPr="00743A08">
              <w:rPr>
                <w:sz w:val="22"/>
                <w:szCs w:val="22"/>
              </w:rPr>
              <w:t>по</w:t>
            </w:r>
          </w:p>
        </w:tc>
        <w:tc>
          <w:tcPr>
            <w:tcW w:w="3645" w:type="dxa"/>
            <w:vMerge/>
          </w:tcPr>
          <w:p w:rsidR="00E32050" w:rsidRPr="00743A08" w:rsidRDefault="00E32050" w:rsidP="00192F35">
            <w:pPr>
              <w:tabs>
                <w:tab w:val="left" w:pos="0"/>
              </w:tabs>
              <w:spacing w:before="40"/>
              <w:rPr>
                <w:sz w:val="22"/>
                <w:szCs w:val="22"/>
                <w:highlight w:val="yellow"/>
              </w:rPr>
            </w:pPr>
          </w:p>
        </w:tc>
        <w:tc>
          <w:tcPr>
            <w:tcW w:w="3544" w:type="dxa"/>
            <w:vMerge/>
          </w:tcPr>
          <w:p w:rsidR="00E32050" w:rsidRPr="00743A08" w:rsidRDefault="00E32050" w:rsidP="00192F35">
            <w:pPr>
              <w:tabs>
                <w:tab w:val="left" w:pos="0"/>
              </w:tabs>
              <w:spacing w:before="40"/>
              <w:rPr>
                <w:sz w:val="22"/>
                <w:szCs w:val="22"/>
                <w:highlight w:val="yellow"/>
              </w:rPr>
            </w:pPr>
          </w:p>
        </w:tc>
      </w:tr>
      <w:tr w:rsidR="00022E06" w:rsidRPr="00743A08" w:rsidTr="00192F35">
        <w:trPr>
          <w:trHeight w:val="149"/>
        </w:trPr>
        <w:tc>
          <w:tcPr>
            <w:tcW w:w="1296" w:type="dxa"/>
          </w:tcPr>
          <w:p w:rsidR="00022E06" w:rsidRPr="00D35249" w:rsidRDefault="00022E06" w:rsidP="00284CD1">
            <w:pPr>
              <w:tabs>
                <w:tab w:val="left" w:pos="0"/>
              </w:tabs>
              <w:spacing w:before="40"/>
              <w:jc w:val="center"/>
              <w:rPr>
                <w:sz w:val="22"/>
                <w:szCs w:val="22"/>
                <w:lang w:eastAsia="en-US"/>
              </w:rPr>
            </w:pPr>
            <w:r w:rsidRPr="00D35249">
              <w:rPr>
                <w:sz w:val="22"/>
                <w:szCs w:val="22"/>
                <w:lang w:eastAsia="en-US"/>
              </w:rPr>
              <w:t>12.01.2016</w:t>
            </w:r>
          </w:p>
        </w:tc>
        <w:tc>
          <w:tcPr>
            <w:tcW w:w="1296" w:type="dxa"/>
          </w:tcPr>
          <w:p w:rsidR="00022E06" w:rsidRPr="00D35249" w:rsidRDefault="00022E06" w:rsidP="000559FD">
            <w:pPr>
              <w:tabs>
                <w:tab w:val="left" w:pos="0"/>
              </w:tabs>
              <w:spacing w:before="40"/>
              <w:jc w:val="center"/>
              <w:rPr>
                <w:sz w:val="22"/>
                <w:szCs w:val="22"/>
                <w:lang w:eastAsia="en-US"/>
              </w:rPr>
            </w:pPr>
            <w:r w:rsidRPr="00D35249">
              <w:rPr>
                <w:sz w:val="22"/>
                <w:szCs w:val="22"/>
                <w:lang w:eastAsia="en-US"/>
              </w:rPr>
              <w:t>2</w:t>
            </w:r>
            <w:r w:rsidR="000559FD">
              <w:rPr>
                <w:sz w:val="22"/>
                <w:szCs w:val="22"/>
                <w:lang w:eastAsia="en-US"/>
              </w:rPr>
              <w:t>5</w:t>
            </w:r>
            <w:r w:rsidRPr="00D35249">
              <w:rPr>
                <w:sz w:val="22"/>
                <w:szCs w:val="22"/>
                <w:lang w:eastAsia="en-US"/>
              </w:rPr>
              <w:t>.04.2018</w:t>
            </w:r>
          </w:p>
        </w:tc>
        <w:tc>
          <w:tcPr>
            <w:tcW w:w="3645" w:type="dxa"/>
          </w:tcPr>
          <w:p w:rsidR="00022E06" w:rsidRPr="00D35249" w:rsidRDefault="00022E06" w:rsidP="00284CD1">
            <w:pPr>
              <w:tabs>
                <w:tab w:val="left" w:pos="0"/>
              </w:tabs>
              <w:spacing w:before="40"/>
              <w:jc w:val="center"/>
              <w:rPr>
                <w:sz w:val="22"/>
                <w:szCs w:val="22"/>
                <w:lang w:eastAsia="en-US"/>
              </w:rPr>
            </w:pPr>
            <w:r w:rsidRPr="00D35249">
              <w:rPr>
                <w:sz w:val="22"/>
                <w:szCs w:val="22"/>
                <w:lang w:eastAsia="en-US"/>
              </w:rPr>
              <w:t>Общество с ограниченной ответственностью "Северо-западный промтранс"</w:t>
            </w:r>
          </w:p>
        </w:tc>
        <w:tc>
          <w:tcPr>
            <w:tcW w:w="3544" w:type="dxa"/>
          </w:tcPr>
          <w:p w:rsidR="00022E06" w:rsidRPr="00D35249" w:rsidRDefault="00022E06" w:rsidP="00284CD1">
            <w:pPr>
              <w:pStyle w:val="21"/>
              <w:widowControl w:val="0"/>
              <w:spacing w:after="0" w:line="240" w:lineRule="auto"/>
              <w:ind w:left="0"/>
              <w:jc w:val="center"/>
              <w:rPr>
                <w:sz w:val="22"/>
                <w:szCs w:val="22"/>
                <w:lang w:eastAsia="en-US"/>
              </w:rPr>
            </w:pPr>
            <w:r w:rsidRPr="00D35249">
              <w:rPr>
                <w:sz w:val="22"/>
                <w:szCs w:val="22"/>
                <w:lang w:eastAsia="en-US"/>
              </w:rPr>
              <w:t>Бухгалтер</w:t>
            </w:r>
          </w:p>
        </w:tc>
      </w:tr>
      <w:tr w:rsidR="00022E06" w:rsidRPr="00743A08" w:rsidTr="00192F35">
        <w:trPr>
          <w:trHeight w:val="218"/>
        </w:trPr>
        <w:tc>
          <w:tcPr>
            <w:tcW w:w="1296" w:type="dxa"/>
          </w:tcPr>
          <w:p w:rsidR="00022E06" w:rsidRPr="00D35249" w:rsidRDefault="00022E06" w:rsidP="00284CD1">
            <w:pPr>
              <w:tabs>
                <w:tab w:val="left" w:pos="0"/>
              </w:tabs>
              <w:spacing w:before="40"/>
              <w:jc w:val="center"/>
              <w:rPr>
                <w:sz w:val="22"/>
                <w:szCs w:val="22"/>
                <w:lang w:eastAsia="en-US"/>
              </w:rPr>
            </w:pPr>
            <w:r w:rsidRPr="00D35249">
              <w:rPr>
                <w:sz w:val="22"/>
                <w:szCs w:val="22"/>
                <w:lang w:eastAsia="en-US"/>
              </w:rPr>
              <w:t>25.04.2018</w:t>
            </w:r>
          </w:p>
        </w:tc>
        <w:tc>
          <w:tcPr>
            <w:tcW w:w="1296" w:type="dxa"/>
          </w:tcPr>
          <w:p w:rsidR="00022E06" w:rsidRPr="00D35249" w:rsidRDefault="00022E06" w:rsidP="00284CD1">
            <w:pPr>
              <w:tabs>
                <w:tab w:val="left" w:pos="0"/>
              </w:tabs>
              <w:spacing w:before="40"/>
              <w:jc w:val="center"/>
              <w:rPr>
                <w:sz w:val="22"/>
                <w:szCs w:val="22"/>
                <w:lang w:eastAsia="en-US"/>
              </w:rPr>
            </w:pPr>
            <w:r w:rsidRPr="00D35249">
              <w:rPr>
                <w:sz w:val="22"/>
                <w:szCs w:val="22"/>
                <w:lang w:eastAsia="en-US"/>
              </w:rPr>
              <w:t xml:space="preserve">н/время </w:t>
            </w:r>
          </w:p>
        </w:tc>
        <w:tc>
          <w:tcPr>
            <w:tcW w:w="3645" w:type="dxa"/>
          </w:tcPr>
          <w:p w:rsidR="00022E06" w:rsidRPr="00D35249" w:rsidRDefault="00022E06" w:rsidP="00284CD1">
            <w:pPr>
              <w:tabs>
                <w:tab w:val="left" w:pos="0"/>
              </w:tabs>
              <w:spacing w:before="40"/>
              <w:jc w:val="center"/>
              <w:rPr>
                <w:sz w:val="22"/>
                <w:szCs w:val="22"/>
                <w:lang w:eastAsia="en-US"/>
              </w:rPr>
            </w:pPr>
            <w:r w:rsidRPr="00D35249">
              <w:rPr>
                <w:sz w:val="22"/>
                <w:szCs w:val="22"/>
                <w:lang w:eastAsia="en-US"/>
              </w:rPr>
              <w:t>Общество с ограниченной ответственностью "Оптима-терминал"</w:t>
            </w:r>
          </w:p>
        </w:tc>
        <w:tc>
          <w:tcPr>
            <w:tcW w:w="3544" w:type="dxa"/>
          </w:tcPr>
          <w:p w:rsidR="00022E06" w:rsidRPr="00D35249" w:rsidRDefault="00022E06" w:rsidP="00284CD1">
            <w:pPr>
              <w:jc w:val="center"/>
              <w:rPr>
                <w:sz w:val="22"/>
                <w:szCs w:val="22"/>
                <w:lang w:eastAsia="en-US"/>
              </w:rPr>
            </w:pPr>
            <w:r w:rsidRPr="00D35249">
              <w:rPr>
                <w:sz w:val="22"/>
                <w:szCs w:val="22"/>
                <w:lang w:eastAsia="en-US"/>
              </w:rPr>
              <w:t>Главный бухгалтер</w:t>
            </w:r>
          </w:p>
        </w:tc>
      </w:tr>
      <w:tr w:rsidR="00DC19CA" w:rsidRPr="00743A08" w:rsidTr="00192F35">
        <w:trPr>
          <w:trHeight w:val="149"/>
        </w:trPr>
        <w:tc>
          <w:tcPr>
            <w:tcW w:w="1296" w:type="dxa"/>
          </w:tcPr>
          <w:p w:rsidR="00DC19CA" w:rsidRPr="00DC19CA" w:rsidRDefault="00DC19CA" w:rsidP="00284CD1">
            <w:pPr>
              <w:tabs>
                <w:tab w:val="left" w:pos="0"/>
              </w:tabs>
              <w:spacing w:before="40"/>
              <w:jc w:val="center"/>
              <w:rPr>
                <w:sz w:val="22"/>
                <w:szCs w:val="22"/>
              </w:rPr>
            </w:pPr>
            <w:r w:rsidRPr="00DC19CA">
              <w:rPr>
                <w:sz w:val="22"/>
                <w:szCs w:val="22"/>
              </w:rPr>
              <w:t>17.05.2021</w:t>
            </w:r>
          </w:p>
        </w:tc>
        <w:tc>
          <w:tcPr>
            <w:tcW w:w="1296" w:type="dxa"/>
          </w:tcPr>
          <w:p w:rsidR="00DC19CA" w:rsidRPr="00743A08" w:rsidRDefault="00DC19CA" w:rsidP="00284CD1">
            <w:pPr>
              <w:tabs>
                <w:tab w:val="left" w:pos="0"/>
              </w:tabs>
              <w:spacing w:before="40"/>
              <w:jc w:val="center"/>
              <w:rPr>
                <w:sz w:val="22"/>
                <w:szCs w:val="22"/>
              </w:rPr>
            </w:pPr>
            <w:r w:rsidRPr="00743A08">
              <w:rPr>
                <w:sz w:val="22"/>
                <w:szCs w:val="22"/>
              </w:rPr>
              <w:t>н/время</w:t>
            </w:r>
          </w:p>
        </w:tc>
        <w:tc>
          <w:tcPr>
            <w:tcW w:w="3645" w:type="dxa"/>
          </w:tcPr>
          <w:p w:rsidR="00DC19CA" w:rsidRDefault="00DC19CA" w:rsidP="00284CD1">
            <w:pPr>
              <w:jc w:val="center"/>
            </w:pPr>
            <w:r w:rsidRPr="00897EC8">
              <w:rPr>
                <w:sz w:val="22"/>
                <w:szCs w:val="22"/>
              </w:rPr>
              <w:t>Акционерное общество «Восток»</w:t>
            </w:r>
          </w:p>
        </w:tc>
        <w:tc>
          <w:tcPr>
            <w:tcW w:w="3544" w:type="dxa"/>
          </w:tcPr>
          <w:p w:rsidR="00DC19CA" w:rsidRPr="00743A08" w:rsidRDefault="00DC19CA" w:rsidP="00284CD1">
            <w:pPr>
              <w:jc w:val="center"/>
              <w:rPr>
                <w:sz w:val="22"/>
                <w:szCs w:val="22"/>
              </w:rPr>
            </w:pPr>
            <w:r w:rsidRPr="00743A08">
              <w:rPr>
                <w:sz w:val="22"/>
                <w:szCs w:val="22"/>
              </w:rPr>
              <w:t xml:space="preserve">Член Совет директоров </w:t>
            </w:r>
          </w:p>
        </w:tc>
      </w:tr>
      <w:tr w:rsidR="00DC19CA" w:rsidRPr="00743A08" w:rsidTr="00192F35">
        <w:trPr>
          <w:trHeight w:val="149"/>
        </w:trPr>
        <w:tc>
          <w:tcPr>
            <w:tcW w:w="1296" w:type="dxa"/>
          </w:tcPr>
          <w:p w:rsidR="00DC19CA" w:rsidRPr="00743A08" w:rsidRDefault="00846B76" w:rsidP="00192F35">
            <w:pPr>
              <w:tabs>
                <w:tab w:val="left" w:pos="0"/>
              </w:tabs>
              <w:spacing w:before="40"/>
              <w:jc w:val="center"/>
              <w:rPr>
                <w:sz w:val="22"/>
                <w:szCs w:val="22"/>
              </w:rPr>
            </w:pPr>
            <w:r>
              <w:rPr>
                <w:sz w:val="22"/>
                <w:szCs w:val="22"/>
              </w:rPr>
              <w:lastRenderedPageBreak/>
              <w:t>28.09.2021</w:t>
            </w:r>
          </w:p>
        </w:tc>
        <w:tc>
          <w:tcPr>
            <w:tcW w:w="1296" w:type="dxa"/>
          </w:tcPr>
          <w:p w:rsidR="00DC19CA" w:rsidRPr="00743A08" w:rsidRDefault="00DC19CA" w:rsidP="00192F35">
            <w:pPr>
              <w:tabs>
                <w:tab w:val="left" w:pos="0"/>
              </w:tabs>
              <w:spacing w:before="40"/>
              <w:jc w:val="center"/>
              <w:rPr>
                <w:sz w:val="22"/>
                <w:szCs w:val="22"/>
              </w:rPr>
            </w:pPr>
            <w:r w:rsidRPr="00743A08">
              <w:rPr>
                <w:sz w:val="22"/>
                <w:szCs w:val="22"/>
              </w:rPr>
              <w:t>н/время</w:t>
            </w:r>
          </w:p>
        </w:tc>
        <w:tc>
          <w:tcPr>
            <w:tcW w:w="3645" w:type="dxa"/>
          </w:tcPr>
          <w:p w:rsidR="00DC19CA" w:rsidRDefault="00DC19CA" w:rsidP="00192F35">
            <w:pPr>
              <w:jc w:val="center"/>
            </w:pPr>
            <w:r w:rsidRPr="00897EC8">
              <w:rPr>
                <w:sz w:val="22"/>
                <w:szCs w:val="22"/>
              </w:rPr>
              <w:t>Акционерное общество «Восток»</w:t>
            </w:r>
          </w:p>
        </w:tc>
        <w:tc>
          <w:tcPr>
            <w:tcW w:w="3544" w:type="dxa"/>
          </w:tcPr>
          <w:p w:rsidR="00DC19CA" w:rsidRPr="00743A08" w:rsidRDefault="00DC19CA" w:rsidP="00BB3C78">
            <w:pPr>
              <w:jc w:val="center"/>
              <w:rPr>
                <w:sz w:val="22"/>
                <w:szCs w:val="22"/>
              </w:rPr>
            </w:pPr>
            <w:r>
              <w:rPr>
                <w:sz w:val="22"/>
                <w:szCs w:val="22"/>
              </w:rPr>
              <w:t>Член комитета по аудиту Совета директоров</w:t>
            </w:r>
          </w:p>
        </w:tc>
      </w:tr>
    </w:tbl>
    <w:p w:rsidR="00E32050" w:rsidRPr="00DC19CA" w:rsidRDefault="00E32050" w:rsidP="00E32050">
      <w:pPr>
        <w:tabs>
          <w:tab w:val="left" w:pos="0"/>
        </w:tabs>
        <w:rPr>
          <w:sz w:val="22"/>
          <w:szCs w:val="22"/>
        </w:rPr>
      </w:pPr>
      <w:r w:rsidRPr="00DC19CA">
        <w:rPr>
          <w:sz w:val="22"/>
          <w:szCs w:val="22"/>
        </w:rPr>
        <w:t xml:space="preserve">Доля в уставном капитале эмитента: </w:t>
      </w:r>
      <w:r w:rsidR="00DC19CA" w:rsidRPr="00DC19CA">
        <w:rPr>
          <w:sz w:val="22"/>
          <w:szCs w:val="22"/>
        </w:rPr>
        <w:t>0,0000</w:t>
      </w:r>
      <w:r w:rsidRPr="00DC19CA">
        <w:rPr>
          <w:sz w:val="22"/>
          <w:szCs w:val="22"/>
        </w:rPr>
        <w:t xml:space="preserve"> %.</w:t>
      </w:r>
    </w:p>
    <w:p w:rsidR="00E32050" w:rsidRPr="008B55FF" w:rsidRDefault="00E32050" w:rsidP="00E32050">
      <w:pPr>
        <w:tabs>
          <w:tab w:val="left" w:pos="0"/>
        </w:tabs>
        <w:rPr>
          <w:sz w:val="22"/>
          <w:szCs w:val="22"/>
        </w:rPr>
      </w:pPr>
      <w:r w:rsidRPr="00DC19CA">
        <w:rPr>
          <w:sz w:val="22"/>
          <w:szCs w:val="22"/>
        </w:rPr>
        <w:t xml:space="preserve">Доля обыкновенных акций эмитента, принадлежащих данному лицу: </w:t>
      </w:r>
      <w:r w:rsidR="00DC19CA" w:rsidRPr="00DC19CA">
        <w:rPr>
          <w:sz w:val="22"/>
          <w:szCs w:val="22"/>
        </w:rPr>
        <w:t>0,0000</w:t>
      </w:r>
      <w:r w:rsidRPr="00DC19CA">
        <w:rPr>
          <w:sz w:val="22"/>
          <w:szCs w:val="22"/>
        </w:rPr>
        <w:t xml:space="preserve"> %.</w:t>
      </w:r>
      <w:r w:rsidR="00DC19CA">
        <w:rPr>
          <w:sz w:val="22"/>
          <w:szCs w:val="22"/>
        </w:rPr>
        <w:tab/>
      </w:r>
    </w:p>
    <w:p w:rsidR="00E32050" w:rsidRPr="008B55FF" w:rsidRDefault="00E32050" w:rsidP="00E32050">
      <w:pPr>
        <w:jc w:val="both"/>
        <w:rPr>
          <w:sz w:val="22"/>
          <w:szCs w:val="22"/>
        </w:rPr>
      </w:pPr>
      <w:r w:rsidRPr="008B55FF">
        <w:rPr>
          <w:sz w:val="22"/>
          <w:szCs w:val="22"/>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 опционы эмитентом не выпускались.</w:t>
      </w:r>
    </w:p>
    <w:p w:rsidR="00E32050" w:rsidRPr="008B55FF" w:rsidRDefault="00E32050" w:rsidP="00E32050">
      <w:pPr>
        <w:jc w:val="both"/>
        <w:rPr>
          <w:sz w:val="22"/>
          <w:szCs w:val="22"/>
        </w:rPr>
      </w:pPr>
      <w:r w:rsidRPr="008B55FF">
        <w:rPr>
          <w:sz w:val="22"/>
          <w:szCs w:val="22"/>
        </w:rPr>
        <w:t>Доли участия такого лица в уставном капитале дочерних и зависимых обществ эмитента, а для тех дочерних и зависимых обществ эмитента, которые являются акционерными обществами, - также доли принадлежащих такому лицу обыкновенных акций дочернего или зависимого общества эмитента: указанных долей нет.</w:t>
      </w:r>
    </w:p>
    <w:p w:rsidR="00E32050" w:rsidRPr="008B55FF" w:rsidRDefault="00E32050" w:rsidP="00E32050">
      <w:pPr>
        <w:jc w:val="both"/>
        <w:rPr>
          <w:sz w:val="22"/>
          <w:szCs w:val="22"/>
        </w:rPr>
      </w:pPr>
      <w:r w:rsidRPr="008B55FF">
        <w:rPr>
          <w:sz w:val="22"/>
          <w:szCs w:val="22"/>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 опционы не выпускались.</w:t>
      </w:r>
    </w:p>
    <w:p w:rsidR="00631C52" w:rsidRDefault="00E32050" w:rsidP="00E32050">
      <w:pPr>
        <w:jc w:val="both"/>
        <w:rPr>
          <w:color w:val="FF0000"/>
          <w:sz w:val="22"/>
          <w:szCs w:val="22"/>
        </w:rPr>
      </w:pPr>
      <w:r w:rsidRPr="008B55FF">
        <w:rPr>
          <w:sz w:val="22"/>
          <w:szCs w:val="22"/>
        </w:rPr>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sidRPr="00631C52">
        <w:rPr>
          <w:sz w:val="22"/>
          <w:szCs w:val="22"/>
        </w:rPr>
        <w:t>указанных родственных связей нет.</w:t>
      </w:r>
      <w:r w:rsidR="00287A21">
        <w:rPr>
          <w:sz w:val="22"/>
          <w:szCs w:val="22"/>
        </w:rPr>
        <w:t xml:space="preserve"> </w:t>
      </w:r>
    </w:p>
    <w:p w:rsidR="00E32050" w:rsidRPr="008B55FF" w:rsidRDefault="00E32050" w:rsidP="00E32050">
      <w:pPr>
        <w:jc w:val="both"/>
        <w:rPr>
          <w:sz w:val="22"/>
          <w:szCs w:val="22"/>
        </w:rPr>
      </w:pPr>
      <w:r w:rsidRPr="008B55FF">
        <w:rPr>
          <w:sz w:val="22"/>
          <w:szCs w:val="22"/>
        </w:rPr>
        <w:t>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 (или) за преступления против государственной власти: лицо к указанным видам ответственности не привлекалось.</w:t>
      </w:r>
    </w:p>
    <w:p w:rsidR="00E32050" w:rsidRPr="008B55FF" w:rsidRDefault="00E32050" w:rsidP="00E32050">
      <w:pPr>
        <w:jc w:val="both"/>
        <w:rPr>
          <w:sz w:val="22"/>
          <w:szCs w:val="22"/>
        </w:rPr>
      </w:pPr>
      <w:r w:rsidRPr="008B55FF">
        <w:rPr>
          <w:sz w:val="22"/>
          <w:szCs w:val="22"/>
        </w:rPr>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лицо указанных должностей не занимало.</w:t>
      </w:r>
    </w:p>
    <w:p w:rsidR="00E32050" w:rsidRPr="008B55FF" w:rsidRDefault="00E32050" w:rsidP="00E32050">
      <w:pPr>
        <w:shd w:val="clear" w:color="auto" w:fill="FFFFFF" w:themeFill="background1"/>
        <w:jc w:val="both"/>
        <w:rPr>
          <w:sz w:val="22"/>
          <w:szCs w:val="22"/>
        </w:rPr>
      </w:pPr>
      <w:r w:rsidRPr="008B55FF">
        <w:rPr>
          <w:sz w:val="22"/>
          <w:szCs w:val="22"/>
        </w:rPr>
        <w:t xml:space="preserve">По каждому члену совета директоров (наблюдательного совета) эмитента дополнительно указываются 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00BD2C11" w:rsidRPr="00BD2C11">
        <w:rPr>
          <w:sz w:val="22"/>
          <w:szCs w:val="22"/>
        </w:rPr>
        <w:t>лицо является членом Комитета по аудиту совета директоров</w:t>
      </w:r>
      <w:r w:rsidR="00BD2C11">
        <w:rPr>
          <w:sz w:val="22"/>
          <w:szCs w:val="22"/>
        </w:rPr>
        <w:t>.</w:t>
      </w:r>
    </w:p>
    <w:p w:rsidR="000457CA" w:rsidRPr="008B55FF" w:rsidRDefault="000457CA" w:rsidP="00456AD6">
      <w:pPr>
        <w:jc w:val="both"/>
        <w:rPr>
          <w:bCs/>
          <w:sz w:val="22"/>
          <w:szCs w:val="22"/>
        </w:rPr>
      </w:pPr>
    </w:p>
    <w:p w:rsidR="00E32050" w:rsidRPr="00743A08" w:rsidRDefault="00E32050" w:rsidP="00E32050">
      <w:pPr>
        <w:pStyle w:val="21"/>
        <w:widowControl w:val="0"/>
        <w:spacing w:after="0" w:line="240" w:lineRule="auto"/>
        <w:ind w:left="0"/>
        <w:rPr>
          <w:bCs/>
          <w:sz w:val="22"/>
          <w:szCs w:val="22"/>
        </w:rPr>
      </w:pPr>
      <w:r w:rsidRPr="00743A08">
        <w:rPr>
          <w:bCs/>
          <w:sz w:val="22"/>
          <w:szCs w:val="22"/>
        </w:rPr>
        <w:t xml:space="preserve">Фамилия, имя, отчество: </w:t>
      </w:r>
      <w:r w:rsidRPr="00D35249">
        <w:rPr>
          <w:b/>
          <w:bCs/>
          <w:iCs/>
          <w:sz w:val="22"/>
          <w:szCs w:val="22"/>
        </w:rPr>
        <w:t>Максимова Марина Валентиновна</w:t>
      </w:r>
      <w:r>
        <w:rPr>
          <w:bCs/>
          <w:iCs/>
          <w:sz w:val="22"/>
          <w:szCs w:val="22"/>
        </w:rPr>
        <w:t>.</w:t>
      </w:r>
    </w:p>
    <w:p w:rsidR="00E32050" w:rsidRPr="00743A08" w:rsidRDefault="00E32050" w:rsidP="00E32050">
      <w:pPr>
        <w:pStyle w:val="21"/>
        <w:widowControl w:val="0"/>
        <w:spacing w:after="0" w:line="240" w:lineRule="auto"/>
        <w:ind w:left="0"/>
        <w:rPr>
          <w:sz w:val="22"/>
          <w:szCs w:val="22"/>
        </w:rPr>
      </w:pPr>
      <w:r w:rsidRPr="00743A08">
        <w:rPr>
          <w:sz w:val="22"/>
          <w:szCs w:val="22"/>
        </w:rPr>
        <w:t xml:space="preserve">Год рождения: </w:t>
      </w:r>
      <w:r w:rsidR="002F3F12">
        <w:rPr>
          <w:sz w:val="22"/>
          <w:szCs w:val="22"/>
        </w:rPr>
        <w:t>1963</w:t>
      </w:r>
      <w:r w:rsidRPr="00743A08">
        <w:rPr>
          <w:sz w:val="22"/>
          <w:szCs w:val="22"/>
        </w:rPr>
        <w:t xml:space="preserve"> </w:t>
      </w:r>
    </w:p>
    <w:p w:rsidR="00E32050" w:rsidRPr="00743A08" w:rsidRDefault="00E32050" w:rsidP="00E32050">
      <w:pPr>
        <w:pStyle w:val="21"/>
        <w:widowControl w:val="0"/>
        <w:spacing w:after="0" w:line="240" w:lineRule="auto"/>
        <w:ind w:left="0"/>
        <w:rPr>
          <w:sz w:val="22"/>
          <w:szCs w:val="22"/>
        </w:rPr>
      </w:pPr>
      <w:r w:rsidRPr="00743A08">
        <w:rPr>
          <w:sz w:val="22"/>
          <w:szCs w:val="22"/>
        </w:rPr>
        <w:t xml:space="preserve">Сведения об образовании: высшее. </w:t>
      </w:r>
    </w:p>
    <w:p w:rsidR="00E32050" w:rsidRPr="00743A08" w:rsidRDefault="00E32050" w:rsidP="00E32050">
      <w:pPr>
        <w:pStyle w:val="21"/>
        <w:widowControl w:val="0"/>
        <w:spacing w:after="0" w:line="240" w:lineRule="auto"/>
        <w:ind w:left="0"/>
        <w:rPr>
          <w:sz w:val="22"/>
          <w:szCs w:val="22"/>
        </w:rPr>
      </w:pPr>
      <w:r w:rsidRPr="00743A08">
        <w:rPr>
          <w:sz w:val="22"/>
          <w:szCs w:val="22"/>
        </w:rPr>
        <w:t>Все должности, занимаемые таким лицом в эмитенте, и других организациях за последние пять лет и в настоящее время в хронологическом порядке, в том числе по совместительству:</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96"/>
        <w:gridCol w:w="1296"/>
        <w:gridCol w:w="3645"/>
        <w:gridCol w:w="3544"/>
      </w:tblGrid>
      <w:tr w:rsidR="00E32050" w:rsidRPr="00743A08" w:rsidTr="00192F35">
        <w:trPr>
          <w:trHeight w:val="286"/>
        </w:trPr>
        <w:tc>
          <w:tcPr>
            <w:tcW w:w="2592" w:type="dxa"/>
            <w:gridSpan w:val="2"/>
          </w:tcPr>
          <w:p w:rsidR="00E32050" w:rsidRPr="00743A08" w:rsidRDefault="00E32050" w:rsidP="00192F35">
            <w:pPr>
              <w:tabs>
                <w:tab w:val="left" w:pos="0"/>
              </w:tabs>
              <w:spacing w:after="120"/>
              <w:jc w:val="center"/>
              <w:rPr>
                <w:sz w:val="22"/>
                <w:szCs w:val="22"/>
              </w:rPr>
            </w:pPr>
            <w:r w:rsidRPr="00743A08">
              <w:rPr>
                <w:sz w:val="22"/>
                <w:szCs w:val="22"/>
              </w:rPr>
              <w:t>Период</w:t>
            </w:r>
          </w:p>
        </w:tc>
        <w:tc>
          <w:tcPr>
            <w:tcW w:w="3645" w:type="dxa"/>
            <w:vMerge w:val="restart"/>
          </w:tcPr>
          <w:p w:rsidR="00E32050" w:rsidRPr="00743A08" w:rsidRDefault="00E32050" w:rsidP="00192F35">
            <w:pPr>
              <w:tabs>
                <w:tab w:val="left" w:pos="0"/>
              </w:tabs>
              <w:spacing w:after="120"/>
              <w:jc w:val="center"/>
              <w:rPr>
                <w:sz w:val="22"/>
                <w:szCs w:val="22"/>
              </w:rPr>
            </w:pPr>
            <w:r w:rsidRPr="00743A08">
              <w:rPr>
                <w:sz w:val="22"/>
                <w:szCs w:val="22"/>
              </w:rPr>
              <w:t>Наименование организации</w:t>
            </w:r>
          </w:p>
        </w:tc>
        <w:tc>
          <w:tcPr>
            <w:tcW w:w="3544" w:type="dxa"/>
            <w:vMerge w:val="restart"/>
          </w:tcPr>
          <w:p w:rsidR="00E32050" w:rsidRPr="00743A08" w:rsidRDefault="00E32050" w:rsidP="00192F35">
            <w:pPr>
              <w:tabs>
                <w:tab w:val="left" w:pos="0"/>
              </w:tabs>
              <w:spacing w:after="120"/>
              <w:jc w:val="center"/>
              <w:rPr>
                <w:sz w:val="22"/>
                <w:szCs w:val="22"/>
              </w:rPr>
            </w:pPr>
            <w:r w:rsidRPr="00743A08">
              <w:rPr>
                <w:sz w:val="22"/>
                <w:szCs w:val="22"/>
              </w:rPr>
              <w:t>Должность</w:t>
            </w:r>
          </w:p>
        </w:tc>
      </w:tr>
      <w:tr w:rsidR="00E32050" w:rsidRPr="00743A08" w:rsidTr="00192F35">
        <w:trPr>
          <w:trHeight w:val="310"/>
        </w:trPr>
        <w:tc>
          <w:tcPr>
            <w:tcW w:w="1296" w:type="dxa"/>
          </w:tcPr>
          <w:p w:rsidR="00E32050" w:rsidRPr="00743A08" w:rsidRDefault="00E32050" w:rsidP="00192F35">
            <w:pPr>
              <w:tabs>
                <w:tab w:val="left" w:pos="0"/>
              </w:tabs>
              <w:spacing w:before="40"/>
              <w:jc w:val="center"/>
              <w:rPr>
                <w:sz w:val="22"/>
                <w:szCs w:val="22"/>
              </w:rPr>
            </w:pPr>
            <w:r w:rsidRPr="00743A08">
              <w:rPr>
                <w:sz w:val="22"/>
                <w:szCs w:val="22"/>
              </w:rPr>
              <w:t>с</w:t>
            </w:r>
          </w:p>
        </w:tc>
        <w:tc>
          <w:tcPr>
            <w:tcW w:w="1296" w:type="dxa"/>
          </w:tcPr>
          <w:p w:rsidR="00E32050" w:rsidRPr="00743A08" w:rsidRDefault="00E32050" w:rsidP="00192F35">
            <w:pPr>
              <w:tabs>
                <w:tab w:val="left" w:pos="0"/>
              </w:tabs>
              <w:spacing w:before="40"/>
              <w:jc w:val="center"/>
              <w:rPr>
                <w:sz w:val="22"/>
                <w:szCs w:val="22"/>
              </w:rPr>
            </w:pPr>
            <w:r w:rsidRPr="00743A08">
              <w:rPr>
                <w:sz w:val="22"/>
                <w:szCs w:val="22"/>
              </w:rPr>
              <w:t>по</w:t>
            </w:r>
          </w:p>
        </w:tc>
        <w:tc>
          <w:tcPr>
            <w:tcW w:w="3645" w:type="dxa"/>
            <w:vMerge/>
          </w:tcPr>
          <w:p w:rsidR="00E32050" w:rsidRPr="00743A08" w:rsidRDefault="00E32050" w:rsidP="00192F35">
            <w:pPr>
              <w:tabs>
                <w:tab w:val="left" w:pos="0"/>
              </w:tabs>
              <w:spacing w:before="40"/>
              <w:rPr>
                <w:sz w:val="22"/>
                <w:szCs w:val="22"/>
                <w:highlight w:val="yellow"/>
              </w:rPr>
            </w:pPr>
          </w:p>
        </w:tc>
        <w:tc>
          <w:tcPr>
            <w:tcW w:w="3544" w:type="dxa"/>
            <w:vMerge/>
          </w:tcPr>
          <w:p w:rsidR="00E32050" w:rsidRPr="00743A08" w:rsidRDefault="00E32050" w:rsidP="00192F35">
            <w:pPr>
              <w:tabs>
                <w:tab w:val="left" w:pos="0"/>
              </w:tabs>
              <w:spacing w:before="40"/>
              <w:rPr>
                <w:sz w:val="22"/>
                <w:szCs w:val="22"/>
                <w:highlight w:val="yellow"/>
              </w:rPr>
            </w:pPr>
          </w:p>
        </w:tc>
      </w:tr>
      <w:tr w:rsidR="002F3F12" w:rsidRPr="00743A08" w:rsidTr="00192F35">
        <w:trPr>
          <w:trHeight w:val="149"/>
        </w:trPr>
        <w:tc>
          <w:tcPr>
            <w:tcW w:w="1296" w:type="dxa"/>
          </w:tcPr>
          <w:p w:rsidR="002F3F12" w:rsidRPr="00743A08" w:rsidRDefault="002F3F12" w:rsidP="00192F35">
            <w:pPr>
              <w:tabs>
                <w:tab w:val="left" w:pos="0"/>
              </w:tabs>
              <w:spacing w:before="40"/>
              <w:jc w:val="center"/>
              <w:rPr>
                <w:sz w:val="22"/>
                <w:szCs w:val="22"/>
              </w:rPr>
            </w:pPr>
            <w:r>
              <w:rPr>
                <w:sz w:val="22"/>
                <w:szCs w:val="22"/>
              </w:rPr>
              <w:t>01.03.2003</w:t>
            </w:r>
          </w:p>
        </w:tc>
        <w:tc>
          <w:tcPr>
            <w:tcW w:w="1296" w:type="dxa"/>
          </w:tcPr>
          <w:p w:rsidR="002F3F12" w:rsidRPr="00743A08" w:rsidRDefault="002F3F12" w:rsidP="00192F35">
            <w:pPr>
              <w:tabs>
                <w:tab w:val="left" w:pos="0"/>
              </w:tabs>
              <w:spacing w:before="40"/>
              <w:jc w:val="center"/>
              <w:rPr>
                <w:sz w:val="22"/>
                <w:szCs w:val="22"/>
              </w:rPr>
            </w:pPr>
            <w:r w:rsidRPr="00743A08">
              <w:rPr>
                <w:sz w:val="22"/>
                <w:szCs w:val="22"/>
              </w:rPr>
              <w:t>н/время</w:t>
            </w:r>
          </w:p>
        </w:tc>
        <w:tc>
          <w:tcPr>
            <w:tcW w:w="3645" w:type="dxa"/>
          </w:tcPr>
          <w:p w:rsidR="002F3F12" w:rsidRPr="00AF7A7D" w:rsidRDefault="002F3F12" w:rsidP="00284CD1">
            <w:pPr>
              <w:tabs>
                <w:tab w:val="left" w:pos="0"/>
              </w:tabs>
              <w:spacing w:before="40"/>
              <w:jc w:val="center"/>
              <w:rPr>
                <w:lang w:eastAsia="en-US"/>
              </w:rPr>
            </w:pPr>
            <w:r w:rsidRPr="00AF7A7D">
              <w:rPr>
                <w:lang w:eastAsia="en-US"/>
              </w:rPr>
              <w:t>Акционерное общество "Гортоп-Санкт-Петербург"</w:t>
            </w:r>
          </w:p>
        </w:tc>
        <w:tc>
          <w:tcPr>
            <w:tcW w:w="3544" w:type="dxa"/>
          </w:tcPr>
          <w:p w:rsidR="002F3F12" w:rsidRPr="00AF7A7D" w:rsidRDefault="002F3F12" w:rsidP="00284CD1">
            <w:pPr>
              <w:pStyle w:val="21"/>
              <w:widowControl w:val="0"/>
              <w:spacing w:after="0" w:line="240" w:lineRule="auto"/>
              <w:ind w:left="0"/>
              <w:jc w:val="center"/>
              <w:rPr>
                <w:sz w:val="22"/>
                <w:szCs w:val="22"/>
                <w:lang w:eastAsia="en-US"/>
              </w:rPr>
            </w:pPr>
            <w:r w:rsidRPr="00AF7A7D">
              <w:rPr>
                <w:sz w:val="22"/>
                <w:szCs w:val="22"/>
                <w:lang w:eastAsia="en-US"/>
              </w:rPr>
              <w:t>Главный бухгалтер</w:t>
            </w:r>
          </w:p>
        </w:tc>
      </w:tr>
      <w:tr w:rsidR="002F3F12" w:rsidRPr="004C22DD" w:rsidTr="00192F35">
        <w:trPr>
          <w:trHeight w:val="218"/>
        </w:trPr>
        <w:tc>
          <w:tcPr>
            <w:tcW w:w="1296" w:type="dxa"/>
          </w:tcPr>
          <w:p w:rsidR="002F3F12" w:rsidRPr="004C22DD" w:rsidRDefault="002F3F12" w:rsidP="002F3F12">
            <w:pPr>
              <w:tabs>
                <w:tab w:val="left" w:pos="0"/>
              </w:tabs>
              <w:spacing w:before="40"/>
              <w:jc w:val="center"/>
              <w:rPr>
                <w:sz w:val="22"/>
                <w:szCs w:val="22"/>
                <w:lang w:eastAsia="en-US"/>
              </w:rPr>
            </w:pPr>
            <w:r w:rsidRPr="004C22DD">
              <w:rPr>
                <w:sz w:val="22"/>
                <w:szCs w:val="22"/>
                <w:lang w:eastAsia="en-US"/>
              </w:rPr>
              <w:t>27.05.2019</w:t>
            </w:r>
          </w:p>
        </w:tc>
        <w:tc>
          <w:tcPr>
            <w:tcW w:w="1296" w:type="dxa"/>
          </w:tcPr>
          <w:p w:rsidR="002F3F12" w:rsidRPr="004C22DD" w:rsidRDefault="004C22DD" w:rsidP="00284CD1">
            <w:pPr>
              <w:tabs>
                <w:tab w:val="left" w:pos="0"/>
              </w:tabs>
              <w:spacing w:before="40"/>
              <w:jc w:val="center"/>
              <w:rPr>
                <w:sz w:val="22"/>
                <w:szCs w:val="22"/>
                <w:lang w:eastAsia="en-US"/>
              </w:rPr>
            </w:pPr>
            <w:r w:rsidRPr="004C22DD">
              <w:rPr>
                <w:sz w:val="22"/>
                <w:szCs w:val="22"/>
                <w:lang w:eastAsia="en-US"/>
              </w:rPr>
              <w:t>15.05.2020</w:t>
            </w:r>
          </w:p>
        </w:tc>
        <w:tc>
          <w:tcPr>
            <w:tcW w:w="3645" w:type="dxa"/>
          </w:tcPr>
          <w:p w:rsidR="002F3F12" w:rsidRPr="004C22DD" w:rsidRDefault="002F3F12" w:rsidP="00284CD1">
            <w:pPr>
              <w:tabs>
                <w:tab w:val="left" w:pos="0"/>
              </w:tabs>
              <w:spacing w:before="40"/>
              <w:jc w:val="center"/>
              <w:rPr>
                <w:sz w:val="22"/>
                <w:szCs w:val="22"/>
                <w:lang w:eastAsia="en-US"/>
              </w:rPr>
            </w:pPr>
            <w:r w:rsidRPr="004C22DD">
              <w:rPr>
                <w:sz w:val="22"/>
                <w:szCs w:val="22"/>
                <w:lang w:eastAsia="en-US"/>
              </w:rPr>
              <w:t>Акционерное общество Проектный институт "Ленинградский водоканалпроект"</w:t>
            </w:r>
          </w:p>
        </w:tc>
        <w:tc>
          <w:tcPr>
            <w:tcW w:w="3544" w:type="dxa"/>
          </w:tcPr>
          <w:p w:rsidR="002F3F12" w:rsidRPr="004C22DD" w:rsidRDefault="002F3F12" w:rsidP="00284CD1">
            <w:pPr>
              <w:jc w:val="center"/>
              <w:rPr>
                <w:sz w:val="22"/>
                <w:szCs w:val="22"/>
                <w:lang w:eastAsia="en-US"/>
              </w:rPr>
            </w:pPr>
            <w:r w:rsidRPr="004C22DD">
              <w:rPr>
                <w:sz w:val="22"/>
                <w:szCs w:val="22"/>
                <w:lang w:eastAsia="en-US"/>
              </w:rPr>
              <w:t>Член Ревизионной комиссии</w:t>
            </w:r>
          </w:p>
        </w:tc>
      </w:tr>
      <w:tr w:rsidR="004C22DD" w:rsidRPr="004C22DD" w:rsidTr="00192F35">
        <w:trPr>
          <w:trHeight w:val="218"/>
        </w:trPr>
        <w:tc>
          <w:tcPr>
            <w:tcW w:w="1296" w:type="dxa"/>
          </w:tcPr>
          <w:p w:rsidR="004C22DD" w:rsidRPr="004C22DD" w:rsidRDefault="004C22DD" w:rsidP="002F3F12">
            <w:pPr>
              <w:tabs>
                <w:tab w:val="left" w:pos="0"/>
              </w:tabs>
              <w:spacing w:before="40"/>
              <w:jc w:val="center"/>
              <w:rPr>
                <w:sz w:val="22"/>
                <w:szCs w:val="22"/>
                <w:lang w:eastAsia="en-US"/>
              </w:rPr>
            </w:pPr>
            <w:r w:rsidRPr="004C22DD">
              <w:rPr>
                <w:sz w:val="22"/>
                <w:szCs w:val="22"/>
                <w:lang w:eastAsia="en-US"/>
              </w:rPr>
              <w:t>15.05.2020</w:t>
            </w:r>
          </w:p>
        </w:tc>
        <w:tc>
          <w:tcPr>
            <w:tcW w:w="1296" w:type="dxa"/>
          </w:tcPr>
          <w:p w:rsidR="004C22DD" w:rsidRPr="004C22DD" w:rsidRDefault="004C22DD" w:rsidP="00284CD1">
            <w:pPr>
              <w:tabs>
                <w:tab w:val="left" w:pos="0"/>
              </w:tabs>
              <w:spacing w:before="40"/>
              <w:jc w:val="center"/>
              <w:rPr>
                <w:sz w:val="22"/>
                <w:szCs w:val="22"/>
                <w:lang w:eastAsia="en-US"/>
              </w:rPr>
            </w:pPr>
            <w:r w:rsidRPr="004C22DD">
              <w:rPr>
                <w:sz w:val="22"/>
                <w:szCs w:val="22"/>
                <w:lang w:eastAsia="en-US"/>
              </w:rPr>
              <w:t>17.05.2021</w:t>
            </w:r>
          </w:p>
        </w:tc>
        <w:tc>
          <w:tcPr>
            <w:tcW w:w="3645" w:type="dxa"/>
          </w:tcPr>
          <w:p w:rsidR="004C22DD" w:rsidRPr="004C22DD" w:rsidRDefault="004C22DD" w:rsidP="00DA60D4">
            <w:pPr>
              <w:tabs>
                <w:tab w:val="left" w:pos="0"/>
              </w:tabs>
              <w:spacing w:before="40"/>
              <w:jc w:val="center"/>
              <w:rPr>
                <w:sz w:val="22"/>
                <w:szCs w:val="22"/>
                <w:lang w:eastAsia="en-US"/>
              </w:rPr>
            </w:pPr>
            <w:r w:rsidRPr="004C22DD">
              <w:rPr>
                <w:sz w:val="22"/>
                <w:szCs w:val="22"/>
                <w:lang w:eastAsia="en-US"/>
              </w:rPr>
              <w:t>Акционерное общество Проектный институт "Ленинградский водоканалпроект"</w:t>
            </w:r>
          </w:p>
        </w:tc>
        <w:tc>
          <w:tcPr>
            <w:tcW w:w="3544" w:type="dxa"/>
          </w:tcPr>
          <w:p w:rsidR="004C22DD" w:rsidRPr="004C22DD" w:rsidRDefault="004C22DD" w:rsidP="00DA60D4">
            <w:pPr>
              <w:jc w:val="center"/>
              <w:rPr>
                <w:sz w:val="22"/>
                <w:szCs w:val="22"/>
                <w:lang w:eastAsia="en-US"/>
              </w:rPr>
            </w:pPr>
            <w:r w:rsidRPr="004C22DD">
              <w:rPr>
                <w:sz w:val="22"/>
                <w:szCs w:val="22"/>
                <w:lang w:eastAsia="en-US"/>
              </w:rPr>
              <w:t>Член Ревизионной комиссии</w:t>
            </w:r>
          </w:p>
        </w:tc>
      </w:tr>
      <w:tr w:rsidR="004C22DD" w:rsidRPr="004C22DD" w:rsidTr="00192F35">
        <w:trPr>
          <w:trHeight w:val="218"/>
        </w:trPr>
        <w:tc>
          <w:tcPr>
            <w:tcW w:w="1296" w:type="dxa"/>
          </w:tcPr>
          <w:p w:rsidR="004C22DD" w:rsidRPr="004C22DD" w:rsidRDefault="004C22DD" w:rsidP="002F3F12">
            <w:pPr>
              <w:tabs>
                <w:tab w:val="left" w:pos="0"/>
              </w:tabs>
              <w:spacing w:before="40"/>
              <w:jc w:val="center"/>
              <w:rPr>
                <w:sz w:val="22"/>
                <w:szCs w:val="22"/>
                <w:lang w:eastAsia="en-US"/>
              </w:rPr>
            </w:pPr>
            <w:r w:rsidRPr="004C22DD">
              <w:rPr>
                <w:sz w:val="22"/>
                <w:szCs w:val="22"/>
                <w:lang w:eastAsia="en-US"/>
              </w:rPr>
              <w:t>17.05.2021</w:t>
            </w:r>
          </w:p>
        </w:tc>
        <w:tc>
          <w:tcPr>
            <w:tcW w:w="1296" w:type="dxa"/>
          </w:tcPr>
          <w:p w:rsidR="004C22DD" w:rsidRPr="004C22DD" w:rsidRDefault="004C22DD" w:rsidP="00284CD1">
            <w:pPr>
              <w:tabs>
                <w:tab w:val="left" w:pos="0"/>
              </w:tabs>
              <w:spacing w:before="40"/>
              <w:jc w:val="center"/>
              <w:rPr>
                <w:sz w:val="22"/>
                <w:szCs w:val="22"/>
                <w:lang w:eastAsia="en-US"/>
              </w:rPr>
            </w:pPr>
            <w:r w:rsidRPr="004C22DD">
              <w:rPr>
                <w:sz w:val="22"/>
                <w:szCs w:val="22"/>
                <w:lang w:eastAsia="en-US"/>
              </w:rPr>
              <w:t>н/время</w:t>
            </w:r>
          </w:p>
        </w:tc>
        <w:tc>
          <w:tcPr>
            <w:tcW w:w="3645" w:type="dxa"/>
          </w:tcPr>
          <w:p w:rsidR="004C22DD" w:rsidRPr="004C22DD" w:rsidRDefault="004C22DD" w:rsidP="00DA60D4">
            <w:pPr>
              <w:tabs>
                <w:tab w:val="left" w:pos="0"/>
              </w:tabs>
              <w:spacing w:before="40"/>
              <w:jc w:val="center"/>
              <w:rPr>
                <w:sz w:val="22"/>
                <w:szCs w:val="22"/>
                <w:lang w:eastAsia="en-US"/>
              </w:rPr>
            </w:pPr>
            <w:r w:rsidRPr="004C22DD">
              <w:rPr>
                <w:sz w:val="22"/>
                <w:szCs w:val="22"/>
                <w:lang w:eastAsia="en-US"/>
              </w:rPr>
              <w:t>Акционерное общество Проектный институт "Ленинградский водоканалпроект"</w:t>
            </w:r>
          </w:p>
        </w:tc>
        <w:tc>
          <w:tcPr>
            <w:tcW w:w="3544" w:type="dxa"/>
          </w:tcPr>
          <w:p w:rsidR="004C22DD" w:rsidRPr="004C22DD" w:rsidRDefault="004C22DD" w:rsidP="00DA60D4">
            <w:pPr>
              <w:jc w:val="center"/>
              <w:rPr>
                <w:sz w:val="22"/>
                <w:szCs w:val="22"/>
                <w:lang w:eastAsia="en-US"/>
              </w:rPr>
            </w:pPr>
            <w:r w:rsidRPr="004C22DD">
              <w:rPr>
                <w:sz w:val="22"/>
                <w:szCs w:val="22"/>
                <w:lang w:eastAsia="en-US"/>
              </w:rPr>
              <w:t>Член Ревизионной комиссии</w:t>
            </w:r>
          </w:p>
        </w:tc>
      </w:tr>
      <w:tr w:rsidR="004C22DD" w:rsidRPr="00743A08" w:rsidTr="00192F35">
        <w:trPr>
          <w:trHeight w:val="218"/>
        </w:trPr>
        <w:tc>
          <w:tcPr>
            <w:tcW w:w="1296" w:type="dxa"/>
          </w:tcPr>
          <w:p w:rsidR="004C22DD" w:rsidRPr="00DC19CA" w:rsidRDefault="004C22DD" w:rsidP="00DA60D4">
            <w:pPr>
              <w:tabs>
                <w:tab w:val="left" w:pos="0"/>
              </w:tabs>
              <w:spacing w:before="40"/>
              <w:jc w:val="center"/>
              <w:rPr>
                <w:sz w:val="22"/>
                <w:szCs w:val="22"/>
              </w:rPr>
            </w:pPr>
            <w:r w:rsidRPr="00DC19CA">
              <w:rPr>
                <w:sz w:val="22"/>
                <w:szCs w:val="22"/>
              </w:rPr>
              <w:t>17.05.2021</w:t>
            </w:r>
          </w:p>
        </w:tc>
        <w:tc>
          <w:tcPr>
            <w:tcW w:w="1296" w:type="dxa"/>
          </w:tcPr>
          <w:p w:rsidR="004C22DD" w:rsidRPr="00743A08" w:rsidRDefault="004C22DD" w:rsidP="00DA60D4">
            <w:pPr>
              <w:tabs>
                <w:tab w:val="left" w:pos="0"/>
              </w:tabs>
              <w:spacing w:before="40"/>
              <w:jc w:val="center"/>
              <w:rPr>
                <w:sz w:val="22"/>
                <w:szCs w:val="22"/>
              </w:rPr>
            </w:pPr>
            <w:r w:rsidRPr="00743A08">
              <w:rPr>
                <w:sz w:val="22"/>
                <w:szCs w:val="22"/>
              </w:rPr>
              <w:t>н/время</w:t>
            </w:r>
          </w:p>
        </w:tc>
        <w:tc>
          <w:tcPr>
            <w:tcW w:w="3645" w:type="dxa"/>
          </w:tcPr>
          <w:p w:rsidR="004C22DD" w:rsidRDefault="004C22DD" w:rsidP="00DA60D4">
            <w:pPr>
              <w:jc w:val="center"/>
            </w:pPr>
            <w:r w:rsidRPr="00897EC8">
              <w:rPr>
                <w:sz w:val="22"/>
                <w:szCs w:val="22"/>
              </w:rPr>
              <w:t>Акционерное общество «Восток»</w:t>
            </w:r>
          </w:p>
        </w:tc>
        <w:tc>
          <w:tcPr>
            <w:tcW w:w="3544" w:type="dxa"/>
          </w:tcPr>
          <w:p w:rsidR="004C22DD" w:rsidRPr="00743A08" w:rsidRDefault="004C22DD" w:rsidP="00DA60D4">
            <w:pPr>
              <w:jc w:val="center"/>
              <w:rPr>
                <w:sz w:val="22"/>
                <w:szCs w:val="22"/>
              </w:rPr>
            </w:pPr>
            <w:r w:rsidRPr="00743A08">
              <w:rPr>
                <w:sz w:val="22"/>
                <w:szCs w:val="22"/>
              </w:rPr>
              <w:t xml:space="preserve">Член Совет директоров </w:t>
            </w:r>
          </w:p>
        </w:tc>
      </w:tr>
      <w:tr w:rsidR="002F3F12" w:rsidRPr="00743A08" w:rsidTr="00192F35">
        <w:trPr>
          <w:trHeight w:val="149"/>
        </w:trPr>
        <w:tc>
          <w:tcPr>
            <w:tcW w:w="1296" w:type="dxa"/>
          </w:tcPr>
          <w:p w:rsidR="002F3F12" w:rsidRPr="00743A08" w:rsidRDefault="00846B76" w:rsidP="00192F35">
            <w:pPr>
              <w:tabs>
                <w:tab w:val="left" w:pos="0"/>
              </w:tabs>
              <w:spacing w:before="40"/>
              <w:jc w:val="center"/>
              <w:rPr>
                <w:sz w:val="22"/>
                <w:szCs w:val="22"/>
              </w:rPr>
            </w:pPr>
            <w:r>
              <w:rPr>
                <w:sz w:val="22"/>
                <w:szCs w:val="22"/>
              </w:rPr>
              <w:t>28.09.2021</w:t>
            </w:r>
          </w:p>
        </w:tc>
        <w:tc>
          <w:tcPr>
            <w:tcW w:w="1296" w:type="dxa"/>
          </w:tcPr>
          <w:p w:rsidR="002F3F12" w:rsidRPr="00743A08" w:rsidRDefault="002F3F12" w:rsidP="00192F35">
            <w:pPr>
              <w:tabs>
                <w:tab w:val="left" w:pos="0"/>
              </w:tabs>
              <w:spacing w:before="40"/>
              <w:jc w:val="center"/>
              <w:rPr>
                <w:sz w:val="22"/>
                <w:szCs w:val="22"/>
              </w:rPr>
            </w:pPr>
            <w:r w:rsidRPr="00743A08">
              <w:rPr>
                <w:sz w:val="22"/>
                <w:szCs w:val="22"/>
              </w:rPr>
              <w:t>н/время</w:t>
            </w:r>
          </w:p>
        </w:tc>
        <w:tc>
          <w:tcPr>
            <w:tcW w:w="3645" w:type="dxa"/>
          </w:tcPr>
          <w:p w:rsidR="002F3F12" w:rsidRDefault="002F3F12" w:rsidP="00192F35">
            <w:pPr>
              <w:jc w:val="center"/>
            </w:pPr>
            <w:r w:rsidRPr="00897EC8">
              <w:rPr>
                <w:sz w:val="22"/>
                <w:szCs w:val="22"/>
              </w:rPr>
              <w:t>Акционерное общество «Восток»</w:t>
            </w:r>
          </w:p>
        </w:tc>
        <w:tc>
          <w:tcPr>
            <w:tcW w:w="3544" w:type="dxa"/>
          </w:tcPr>
          <w:p w:rsidR="002F3F12" w:rsidRPr="00743A08" w:rsidRDefault="002F3F12" w:rsidP="00192F35">
            <w:pPr>
              <w:jc w:val="center"/>
              <w:rPr>
                <w:sz w:val="22"/>
                <w:szCs w:val="22"/>
              </w:rPr>
            </w:pPr>
            <w:r>
              <w:rPr>
                <w:sz w:val="22"/>
                <w:szCs w:val="22"/>
              </w:rPr>
              <w:t>Член комитета по аудиту Совета директоров</w:t>
            </w:r>
          </w:p>
        </w:tc>
      </w:tr>
    </w:tbl>
    <w:p w:rsidR="001D71C0" w:rsidRPr="00DC19CA" w:rsidRDefault="001D71C0" w:rsidP="001D71C0">
      <w:pPr>
        <w:tabs>
          <w:tab w:val="left" w:pos="0"/>
        </w:tabs>
        <w:rPr>
          <w:sz w:val="22"/>
          <w:szCs w:val="22"/>
        </w:rPr>
      </w:pPr>
      <w:r w:rsidRPr="00DC19CA">
        <w:rPr>
          <w:sz w:val="22"/>
          <w:szCs w:val="22"/>
        </w:rPr>
        <w:t>Доля в уставном капитале эмитента: 0,0000 %.</w:t>
      </w:r>
    </w:p>
    <w:p w:rsidR="001D71C0" w:rsidRPr="008B55FF" w:rsidRDefault="001D71C0" w:rsidP="001D71C0">
      <w:pPr>
        <w:tabs>
          <w:tab w:val="left" w:pos="0"/>
        </w:tabs>
        <w:rPr>
          <w:sz w:val="22"/>
          <w:szCs w:val="22"/>
        </w:rPr>
      </w:pPr>
      <w:r w:rsidRPr="00DC19CA">
        <w:rPr>
          <w:sz w:val="22"/>
          <w:szCs w:val="22"/>
        </w:rPr>
        <w:t>Доля обыкновенных акций эмитента, принадлежащих данному лицу: 0,0000 %.</w:t>
      </w:r>
      <w:r>
        <w:rPr>
          <w:sz w:val="22"/>
          <w:szCs w:val="22"/>
        </w:rPr>
        <w:tab/>
      </w:r>
    </w:p>
    <w:p w:rsidR="00E32050" w:rsidRPr="008B55FF" w:rsidRDefault="00E32050" w:rsidP="00E32050">
      <w:pPr>
        <w:jc w:val="both"/>
        <w:rPr>
          <w:sz w:val="22"/>
          <w:szCs w:val="22"/>
        </w:rPr>
      </w:pPr>
      <w:r w:rsidRPr="008B55FF">
        <w:rPr>
          <w:sz w:val="22"/>
          <w:szCs w:val="22"/>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 опционы эмитентом не выпускались.</w:t>
      </w:r>
    </w:p>
    <w:p w:rsidR="00E32050" w:rsidRPr="008B55FF" w:rsidRDefault="00E32050" w:rsidP="00E32050">
      <w:pPr>
        <w:jc w:val="both"/>
        <w:rPr>
          <w:sz w:val="22"/>
          <w:szCs w:val="22"/>
        </w:rPr>
      </w:pPr>
      <w:r w:rsidRPr="008B55FF">
        <w:rPr>
          <w:sz w:val="22"/>
          <w:szCs w:val="22"/>
        </w:rPr>
        <w:t xml:space="preserve">Доли участия такого лица в уставном капитале дочерних и зависимых обществ эмитента, а для тех дочерних и зависимых обществ эмитента, которые являются акционерными обществами, - также доли </w:t>
      </w:r>
      <w:r w:rsidRPr="008B55FF">
        <w:rPr>
          <w:sz w:val="22"/>
          <w:szCs w:val="22"/>
        </w:rPr>
        <w:lastRenderedPageBreak/>
        <w:t>принадлежащих такому лицу обыкновенных акций дочернего или зависимого общества эмитента: указанных долей нет.</w:t>
      </w:r>
    </w:p>
    <w:p w:rsidR="00E32050" w:rsidRPr="008B55FF" w:rsidRDefault="00E32050" w:rsidP="00E32050">
      <w:pPr>
        <w:jc w:val="both"/>
        <w:rPr>
          <w:sz w:val="22"/>
          <w:szCs w:val="22"/>
        </w:rPr>
      </w:pPr>
      <w:r w:rsidRPr="008B55FF">
        <w:rPr>
          <w:sz w:val="22"/>
          <w:szCs w:val="22"/>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 опционы не выпускались.</w:t>
      </w:r>
    </w:p>
    <w:p w:rsidR="00E32050" w:rsidRPr="008B55FF" w:rsidRDefault="00E32050" w:rsidP="00E32050">
      <w:pPr>
        <w:jc w:val="both"/>
        <w:rPr>
          <w:sz w:val="22"/>
          <w:szCs w:val="22"/>
        </w:rPr>
      </w:pPr>
      <w:r w:rsidRPr="008B55FF">
        <w:rPr>
          <w:sz w:val="22"/>
          <w:szCs w:val="22"/>
        </w:rPr>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sidRPr="00BA232B">
        <w:rPr>
          <w:sz w:val="22"/>
          <w:szCs w:val="22"/>
        </w:rPr>
        <w:t>указанных родственных связей нет.</w:t>
      </w:r>
    </w:p>
    <w:p w:rsidR="00E32050" w:rsidRPr="008B55FF" w:rsidRDefault="00E32050" w:rsidP="00E32050">
      <w:pPr>
        <w:jc w:val="both"/>
        <w:rPr>
          <w:sz w:val="22"/>
          <w:szCs w:val="22"/>
        </w:rPr>
      </w:pPr>
      <w:r w:rsidRPr="008B55FF">
        <w:rPr>
          <w:sz w:val="22"/>
          <w:szCs w:val="22"/>
        </w:rPr>
        <w:t>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 (или) за преступления против государственной власти: лицо к указанным видам ответственности не привлекалось.</w:t>
      </w:r>
    </w:p>
    <w:p w:rsidR="00E32050" w:rsidRPr="008B55FF" w:rsidRDefault="00E32050" w:rsidP="00E32050">
      <w:pPr>
        <w:jc w:val="both"/>
        <w:rPr>
          <w:sz w:val="22"/>
          <w:szCs w:val="22"/>
        </w:rPr>
      </w:pPr>
      <w:r w:rsidRPr="008B55FF">
        <w:rPr>
          <w:sz w:val="22"/>
          <w:szCs w:val="22"/>
        </w:rPr>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лицо указанных должностей не занимало.</w:t>
      </w:r>
    </w:p>
    <w:p w:rsidR="00E32050" w:rsidRPr="008B55FF" w:rsidRDefault="00E32050" w:rsidP="00E32050">
      <w:pPr>
        <w:shd w:val="clear" w:color="auto" w:fill="FFFFFF" w:themeFill="background1"/>
        <w:jc w:val="both"/>
        <w:rPr>
          <w:sz w:val="22"/>
          <w:szCs w:val="22"/>
        </w:rPr>
      </w:pPr>
      <w:r w:rsidRPr="008B55FF">
        <w:rPr>
          <w:sz w:val="22"/>
          <w:szCs w:val="22"/>
        </w:rPr>
        <w:t xml:space="preserve">По каждому члену совета директоров (наблюдательного совета) эмитента дополнительно указываются 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BD2C11">
        <w:rPr>
          <w:sz w:val="22"/>
          <w:szCs w:val="22"/>
        </w:rPr>
        <w:t xml:space="preserve">лицо </w:t>
      </w:r>
      <w:r w:rsidR="00BD2C11" w:rsidRPr="00BD2C11">
        <w:rPr>
          <w:sz w:val="22"/>
          <w:szCs w:val="22"/>
        </w:rPr>
        <w:t xml:space="preserve">является членом Комитета по аудиту </w:t>
      </w:r>
      <w:r w:rsidRPr="00BD2C11">
        <w:rPr>
          <w:sz w:val="22"/>
          <w:szCs w:val="22"/>
        </w:rPr>
        <w:t>совета директоров</w:t>
      </w:r>
      <w:r w:rsidR="00BD2C11">
        <w:rPr>
          <w:sz w:val="22"/>
          <w:szCs w:val="22"/>
        </w:rPr>
        <w:t>.</w:t>
      </w:r>
    </w:p>
    <w:p w:rsidR="00B25D1D" w:rsidRPr="008B55FF" w:rsidRDefault="00B25D1D" w:rsidP="00217615">
      <w:pPr>
        <w:jc w:val="both"/>
        <w:rPr>
          <w:sz w:val="22"/>
          <w:szCs w:val="22"/>
        </w:rPr>
      </w:pPr>
    </w:p>
    <w:p w:rsidR="00BB3C78" w:rsidRPr="0021129B" w:rsidRDefault="00506142" w:rsidP="00BB3C78">
      <w:pPr>
        <w:pStyle w:val="230"/>
        <w:overflowPunct/>
        <w:autoSpaceDE/>
        <w:autoSpaceDN/>
        <w:adjustRightInd/>
        <w:ind w:firstLine="0"/>
        <w:textAlignment w:val="auto"/>
        <w:rPr>
          <w:sz w:val="22"/>
          <w:szCs w:val="22"/>
        </w:rPr>
      </w:pPr>
      <w:r w:rsidRPr="0021129B">
        <w:rPr>
          <w:sz w:val="22"/>
          <w:szCs w:val="22"/>
        </w:rPr>
        <w:t>С</w:t>
      </w:r>
      <w:r w:rsidR="00671E62" w:rsidRPr="0021129B">
        <w:rPr>
          <w:sz w:val="22"/>
          <w:szCs w:val="22"/>
        </w:rPr>
        <w:t>вед</w:t>
      </w:r>
      <w:r w:rsidR="00FD143E" w:rsidRPr="0021129B">
        <w:rPr>
          <w:sz w:val="22"/>
          <w:szCs w:val="22"/>
        </w:rPr>
        <w:t>ения о членах совета директоров,</w:t>
      </w:r>
      <w:r w:rsidR="00671E62" w:rsidRPr="0021129B">
        <w:rPr>
          <w:sz w:val="22"/>
          <w:szCs w:val="22"/>
        </w:rPr>
        <w:t xml:space="preserve"> которых эмите</w:t>
      </w:r>
      <w:r w:rsidRPr="0021129B">
        <w:rPr>
          <w:sz w:val="22"/>
          <w:szCs w:val="22"/>
        </w:rPr>
        <w:t>нт считает независимыми:</w:t>
      </w:r>
      <w:r w:rsidR="00271C5A" w:rsidRPr="0021129B">
        <w:rPr>
          <w:sz w:val="22"/>
          <w:szCs w:val="22"/>
        </w:rPr>
        <w:t xml:space="preserve"> </w:t>
      </w:r>
      <w:r w:rsidR="00BB3C78" w:rsidRPr="0021129B">
        <w:rPr>
          <w:sz w:val="22"/>
          <w:szCs w:val="22"/>
        </w:rPr>
        <w:t>Глаголев Виктор Николаевич, Ивкова Екатерина Васильевна, Максимова Марина Валентиновна</w:t>
      </w:r>
      <w:r w:rsidR="009B26ED" w:rsidRPr="0021129B">
        <w:rPr>
          <w:sz w:val="22"/>
          <w:szCs w:val="22"/>
        </w:rPr>
        <w:t xml:space="preserve">, </w:t>
      </w:r>
      <w:r w:rsidR="009B26ED" w:rsidRPr="0021129B">
        <w:rPr>
          <w:bCs/>
          <w:iCs/>
          <w:sz w:val="22"/>
          <w:szCs w:val="22"/>
        </w:rPr>
        <w:t>Валковой Юрий Иванович</w:t>
      </w:r>
      <w:r w:rsidR="00BB3C78" w:rsidRPr="0021129B">
        <w:rPr>
          <w:sz w:val="22"/>
          <w:szCs w:val="22"/>
        </w:rPr>
        <w:t>.</w:t>
      </w:r>
    </w:p>
    <w:p w:rsidR="00456AD6" w:rsidRPr="008B55FF" w:rsidRDefault="00456AD6" w:rsidP="00271C5A">
      <w:pPr>
        <w:pStyle w:val="ConsPlusNormal"/>
        <w:jc w:val="both"/>
        <w:rPr>
          <w:sz w:val="22"/>
          <w:szCs w:val="22"/>
        </w:rPr>
      </w:pPr>
    </w:p>
    <w:p w:rsidR="00506142" w:rsidRPr="008B55FF" w:rsidRDefault="00506142" w:rsidP="00506142">
      <w:pPr>
        <w:jc w:val="both"/>
        <w:rPr>
          <w:b/>
          <w:sz w:val="22"/>
          <w:szCs w:val="22"/>
        </w:rPr>
      </w:pPr>
      <w:r w:rsidRPr="008B55FF">
        <w:rPr>
          <w:b/>
          <w:sz w:val="22"/>
          <w:szCs w:val="22"/>
        </w:rPr>
        <w:t xml:space="preserve">Единоличный исполнительный орган эмитента – </w:t>
      </w:r>
      <w:r w:rsidR="009B26ED">
        <w:rPr>
          <w:b/>
          <w:sz w:val="22"/>
          <w:szCs w:val="22"/>
        </w:rPr>
        <w:t>Генеральный д</w:t>
      </w:r>
      <w:r w:rsidRPr="008B55FF">
        <w:rPr>
          <w:b/>
          <w:sz w:val="22"/>
          <w:szCs w:val="22"/>
        </w:rPr>
        <w:t>иректор:</w:t>
      </w:r>
    </w:p>
    <w:p w:rsidR="005811E9" w:rsidRPr="00743A08" w:rsidRDefault="005811E9" w:rsidP="005811E9">
      <w:pPr>
        <w:pStyle w:val="21"/>
        <w:widowControl w:val="0"/>
        <w:spacing w:after="0" w:line="240" w:lineRule="auto"/>
        <w:ind w:left="0"/>
        <w:rPr>
          <w:bCs/>
          <w:sz w:val="22"/>
          <w:szCs w:val="22"/>
        </w:rPr>
      </w:pPr>
      <w:r w:rsidRPr="00743A08">
        <w:rPr>
          <w:bCs/>
          <w:sz w:val="22"/>
          <w:szCs w:val="22"/>
        </w:rPr>
        <w:t xml:space="preserve">Фамилия, имя, отчество: </w:t>
      </w:r>
      <w:r w:rsidRPr="006C0AA6">
        <w:rPr>
          <w:bCs/>
          <w:iCs/>
          <w:sz w:val="22"/>
          <w:szCs w:val="22"/>
        </w:rPr>
        <w:t>Авдулов Александр Иванович</w:t>
      </w:r>
      <w:r>
        <w:rPr>
          <w:bCs/>
          <w:sz w:val="22"/>
          <w:szCs w:val="22"/>
        </w:rPr>
        <w:t>.</w:t>
      </w:r>
    </w:p>
    <w:p w:rsidR="005811E9" w:rsidRPr="00743A08" w:rsidRDefault="005811E9" w:rsidP="005811E9">
      <w:pPr>
        <w:pStyle w:val="21"/>
        <w:widowControl w:val="0"/>
        <w:spacing w:after="0" w:line="240" w:lineRule="auto"/>
        <w:ind w:left="0"/>
        <w:rPr>
          <w:sz w:val="22"/>
          <w:szCs w:val="22"/>
        </w:rPr>
      </w:pPr>
      <w:r w:rsidRPr="00743A08">
        <w:rPr>
          <w:sz w:val="22"/>
          <w:szCs w:val="22"/>
        </w:rPr>
        <w:t xml:space="preserve">Год рождения: </w:t>
      </w:r>
      <w:r>
        <w:rPr>
          <w:sz w:val="22"/>
          <w:szCs w:val="22"/>
        </w:rPr>
        <w:t>1959</w:t>
      </w:r>
      <w:r w:rsidRPr="00743A08">
        <w:rPr>
          <w:sz w:val="22"/>
          <w:szCs w:val="22"/>
        </w:rPr>
        <w:t xml:space="preserve"> </w:t>
      </w:r>
    </w:p>
    <w:p w:rsidR="005811E9" w:rsidRPr="00743A08" w:rsidRDefault="005811E9" w:rsidP="005811E9">
      <w:pPr>
        <w:pStyle w:val="21"/>
        <w:widowControl w:val="0"/>
        <w:spacing w:after="0" w:line="240" w:lineRule="auto"/>
        <w:ind w:left="0"/>
        <w:rPr>
          <w:sz w:val="22"/>
          <w:szCs w:val="22"/>
        </w:rPr>
      </w:pPr>
      <w:r w:rsidRPr="00743A08">
        <w:rPr>
          <w:sz w:val="22"/>
          <w:szCs w:val="22"/>
        </w:rPr>
        <w:t xml:space="preserve">Сведения об образовании: высшее. </w:t>
      </w:r>
    </w:p>
    <w:p w:rsidR="001D71C0" w:rsidRPr="00743A08" w:rsidRDefault="001D71C0" w:rsidP="001D71C0">
      <w:pPr>
        <w:pStyle w:val="21"/>
        <w:widowControl w:val="0"/>
        <w:spacing w:after="0" w:line="240" w:lineRule="auto"/>
        <w:ind w:left="0"/>
        <w:rPr>
          <w:sz w:val="22"/>
          <w:szCs w:val="22"/>
        </w:rPr>
      </w:pPr>
      <w:r w:rsidRPr="00743A08">
        <w:rPr>
          <w:sz w:val="22"/>
          <w:szCs w:val="22"/>
        </w:rPr>
        <w:t>Все должности, занимаемые таким лицом в эмитенте, и других организациях за последние пять лет и в настоящее время в хронологическом порядке, в том числе по совместительству:</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96"/>
        <w:gridCol w:w="1296"/>
        <w:gridCol w:w="3645"/>
        <w:gridCol w:w="3544"/>
      </w:tblGrid>
      <w:tr w:rsidR="009C25BF" w:rsidRPr="00743A08" w:rsidTr="00DA60D4">
        <w:trPr>
          <w:trHeight w:val="286"/>
        </w:trPr>
        <w:tc>
          <w:tcPr>
            <w:tcW w:w="2592" w:type="dxa"/>
            <w:gridSpan w:val="2"/>
          </w:tcPr>
          <w:p w:rsidR="009C25BF" w:rsidRPr="00743A08" w:rsidRDefault="009C25BF" w:rsidP="00DA60D4">
            <w:pPr>
              <w:tabs>
                <w:tab w:val="left" w:pos="0"/>
              </w:tabs>
              <w:spacing w:after="120"/>
              <w:jc w:val="center"/>
              <w:rPr>
                <w:sz w:val="22"/>
                <w:szCs w:val="22"/>
              </w:rPr>
            </w:pPr>
            <w:r w:rsidRPr="00743A08">
              <w:rPr>
                <w:sz w:val="22"/>
                <w:szCs w:val="22"/>
              </w:rPr>
              <w:t>Период</w:t>
            </w:r>
          </w:p>
        </w:tc>
        <w:tc>
          <w:tcPr>
            <w:tcW w:w="3645" w:type="dxa"/>
            <w:vMerge w:val="restart"/>
          </w:tcPr>
          <w:p w:rsidR="009C25BF" w:rsidRPr="00743A08" w:rsidRDefault="009C25BF" w:rsidP="00DA60D4">
            <w:pPr>
              <w:tabs>
                <w:tab w:val="left" w:pos="0"/>
              </w:tabs>
              <w:spacing w:after="120"/>
              <w:jc w:val="center"/>
              <w:rPr>
                <w:sz w:val="22"/>
                <w:szCs w:val="22"/>
              </w:rPr>
            </w:pPr>
            <w:r w:rsidRPr="00743A08">
              <w:rPr>
                <w:sz w:val="22"/>
                <w:szCs w:val="22"/>
              </w:rPr>
              <w:t>Наименование организации</w:t>
            </w:r>
          </w:p>
        </w:tc>
        <w:tc>
          <w:tcPr>
            <w:tcW w:w="3544" w:type="dxa"/>
            <w:vMerge w:val="restart"/>
          </w:tcPr>
          <w:p w:rsidR="009C25BF" w:rsidRPr="00743A08" w:rsidRDefault="009C25BF" w:rsidP="00DA60D4">
            <w:pPr>
              <w:tabs>
                <w:tab w:val="left" w:pos="0"/>
              </w:tabs>
              <w:spacing w:after="120"/>
              <w:jc w:val="center"/>
              <w:rPr>
                <w:sz w:val="22"/>
                <w:szCs w:val="22"/>
              </w:rPr>
            </w:pPr>
            <w:r w:rsidRPr="00743A08">
              <w:rPr>
                <w:sz w:val="22"/>
                <w:szCs w:val="22"/>
              </w:rPr>
              <w:t>Должность</w:t>
            </w:r>
          </w:p>
        </w:tc>
      </w:tr>
      <w:tr w:rsidR="009C25BF" w:rsidRPr="00743A08" w:rsidTr="00DA60D4">
        <w:trPr>
          <w:trHeight w:val="310"/>
        </w:trPr>
        <w:tc>
          <w:tcPr>
            <w:tcW w:w="1296" w:type="dxa"/>
          </w:tcPr>
          <w:p w:rsidR="009C25BF" w:rsidRPr="00743A08" w:rsidRDefault="009C25BF" w:rsidP="00DA60D4">
            <w:pPr>
              <w:tabs>
                <w:tab w:val="left" w:pos="0"/>
              </w:tabs>
              <w:spacing w:before="40"/>
              <w:jc w:val="center"/>
              <w:rPr>
                <w:sz w:val="22"/>
                <w:szCs w:val="22"/>
              </w:rPr>
            </w:pPr>
            <w:r w:rsidRPr="00743A08">
              <w:rPr>
                <w:sz w:val="22"/>
                <w:szCs w:val="22"/>
              </w:rPr>
              <w:t>с</w:t>
            </w:r>
          </w:p>
        </w:tc>
        <w:tc>
          <w:tcPr>
            <w:tcW w:w="1296" w:type="dxa"/>
          </w:tcPr>
          <w:p w:rsidR="009C25BF" w:rsidRPr="00743A08" w:rsidRDefault="009C25BF" w:rsidP="00DA60D4">
            <w:pPr>
              <w:tabs>
                <w:tab w:val="left" w:pos="0"/>
              </w:tabs>
              <w:spacing w:before="40"/>
              <w:jc w:val="center"/>
              <w:rPr>
                <w:sz w:val="22"/>
                <w:szCs w:val="22"/>
              </w:rPr>
            </w:pPr>
            <w:r w:rsidRPr="00743A08">
              <w:rPr>
                <w:sz w:val="22"/>
                <w:szCs w:val="22"/>
              </w:rPr>
              <w:t>по</w:t>
            </w:r>
          </w:p>
        </w:tc>
        <w:tc>
          <w:tcPr>
            <w:tcW w:w="3645" w:type="dxa"/>
            <w:vMerge/>
          </w:tcPr>
          <w:p w:rsidR="009C25BF" w:rsidRPr="00743A08" w:rsidRDefault="009C25BF" w:rsidP="00DA60D4">
            <w:pPr>
              <w:tabs>
                <w:tab w:val="left" w:pos="0"/>
              </w:tabs>
              <w:spacing w:before="40"/>
              <w:rPr>
                <w:sz w:val="22"/>
                <w:szCs w:val="22"/>
                <w:highlight w:val="yellow"/>
              </w:rPr>
            </w:pPr>
          </w:p>
        </w:tc>
        <w:tc>
          <w:tcPr>
            <w:tcW w:w="3544" w:type="dxa"/>
            <w:vMerge/>
          </w:tcPr>
          <w:p w:rsidR="009C25BF" w:rsidRPr="00743A08" w:rsidRDefault="009C25BF" w:rsidP="00DA60D4">
            <w:pPr>
              <w:tabs>
                <w:tab w:val="left" w:pos="0"/>
              </w:tabs>
              <w:spacing w:before="40"/>
              <w:rPr>
                <w:sz w:val="22"/>
                <w:szCs w:val="22"/>
                <w:highlight w:val="yellow"/>
              </w:rPr>
            </w:pPr>
          </w:p>
        </w:tc>
      </w:tr>
      <w:tr w:rsidR="009C25BF" w:rsidRPr="00824A27" w:rsidTr="00DA60D4">
        <w:trPr>
          <w:trHeight w:val="149"/>
        </w:trPr>
        <w:tc>
          <w:tcPr>
            <w:tcW w:w="1296" w:type="dxa"/>
          </w:tcPr>
          <w:p w:rsidR="009C25BF" w:rsidRPr="00824A27" w:rsidRDefault="009C25BF" w:rsidP="00DA60D4">
            <w:pPr>
              <w:tabs>
                <w:tab w:val="left" w:pos="0"/>
              </w:tabs>
              <w:spacing w:before="40"/>
              <w:jc w:val="center"/>
              <w:rPr>
                <w:sz w:val="22"/>
                <w:szCs w:val="22"/>
                <w:lang w:eastAsia="en-US"/>
              </w:rPr>
            </w:pPr>
            <w:r w:rsidRPr="00824A27">
              <w:rPr>
                <w:sz w:val="22"/>
                <w:szCs w:val="22"/>
                <w:lang w:eastAsia="en-US"/>
              </w:rPr>
              <w:t>17.08.2001</w:t>
            </w:r>
          </w:p>
        </w:tc>
        <w:tc>
          <w:tcPr>
            <w:tcW w:w="1296" w:type="dxa"/>
          </w:tcPr>
          <w:p w:rsidR="009C25BF" w:rsidRPr="00824A27" w:rsidRDefault="009C25BF" w:rsidP="00DA60D4">
            <w:pPr>
              <w:tabs>
                <w:tab w:val="left" w:pos="0"/>
              </w:tabs>
              <w:spacing w:before="40"/>
              <w:jc w:val="center"/>
              <w:rPr>
                <w:sz w:val="22"/>
                <w:szCs w:val="22"/>
                <w:lang w:eastAsia="en-US"/>
              </w:rPr>
            </w:pPr>
            <w:r w:rsidRPr="00743A08">
              <w:rPr>
                <w:sz w:val="22"/>
                <w:szCs w:val="22"/>
              </w:rPr>
              <w:t>н/время</w:t>
            </w:r>
          </w:p>
        </w:tc>
        <w:tc>
          <w:tcPr>
            <w:tcW w:w="3645" w:type="dxa"/>
          </w:tcPr>
          <w:p w:rsidR="009C25BF" w:rsidRPr="00824A27" w:rsidRDefault="009C25BF" w:rsidP="00DA60D4">
            <w:pPr>
              <w:tabs>
                <w:tab w:val="left" w:pos="0"/>
              </w:tabs>
              <w:spacing w:before="40"/>
              <w:jc w:val="both"/>
              <w:rPr>
                <w:sz w:val="22"/>
                <w:szCs w:val="22"/>
                <w:lang w:eastAsia="en-US"/>
              </w:rPr>
            </w:pPr>
            <w:r w:rsidRPr="00743A08">
              <w:rPr>
                <w:sz w:val="22"/>
                <w:szCs w:val="22"/>
              </w:rPr>
              <w:t>Акционерное общество «</w:t>
            </w:r>
            <w:r>
              <w:rPr>
                <w:sz w:val="22"/>
                <w:szCs w:val="22"/>
              </w:rPr>
              <w:t>Восток</w:t>
            </w:r>
            <w:r w:rsidRPr="00743A08">
              <w:rPr>
                <w:sz w:val="22"/>
                <w:szCs w:val="22"/>
              </w:rPr>
              <w:t>»</w:t>
            </w:r>
          </w:p>
        </w:tc>
        <w:tc>
          <w:tcPr>
            <w:tcW w:w="3544" w:type="dxa"/>
          </w:tcPr>
          <w:p w:rsidR="009C25BF" w:rsidRPr="00824A27" w:rsidRDefault="009C25BF" w:rsidP="00DA60D4">
            <w:pPr>
              <w:pStyle w:val="21"/>
              <w:widowControl w:val="0"/>
              <w:spacing w:after="0" w:line="240" w:lineRule="auto"/>
              <w:ind w:left="0"/>
              <w:jc w:val="center"/>
              <w:rPr>
                <w:sz w:val="22"/>
                <w:szCs w:val="22"/>
                <w:lang w:eastAsia="en-US"/>
              </w:rPr>
            </w:pPr>
            <w:r w:rsidRPr="00824A27">
              <w:rPr>
                <w:sz w:val="22"/>
                <w:szCs w:val="22"/>
                <w:lang w:eastAsia="en-US"/>
              </w:rPr>
              <w:t>Генеральный директор</w:t>
            </w:r>
          </w:p>
        </w:tc>
      </w:tr>
      <w:tr w:rsidR="009C25BF" w:rsidRPr="00743A08" w:rsidTr="00DA60D4">
        <w:trPr>
          <w:trHeight w:val="218"/>
        </w:trPr>
        <w:tc>
          <w:tcPr>
            <w:tcW w:w="1296" w:type="dxa"/>
          </w:tcPr>
          <w:p w:rsidR="009C25BF" w:rsidRPr="006A7252" w:rsidRDefault="009C25BF" w:rsidP="00DA60D4">
            <w:pPr>
              <w:tabs>
                <w:tab w:val="left" w:pos="0"/>
              </w:tabs>
              <w:spacing w:before="40"/>
              <w:jc w:val="center"/>
              <w:rPr>
                <w:sz w:val="22"/>
                <w:szCs w:val="22"/>
              </w:rPr>
            </w:pPr>
            <w:r w:rsidRPr="006A7252">
              <w:rPr>
                <w:sz w:val="22"/>
                <w:szCs w:val="22"/>
              </w:rPr>
              <w:t>22.05.2015</w:t>
            </w:r>
          </w:p>
        </w:tc>
        <w:tc>
          <w:tcPr>
            <w:tcW w:w="1296" w:type="dxa"/>
          </w:tcPr>
          <w:p w:rsidR="009C25BF" w:rsidRPr="00226BE3" w:rsidRDefault="009C25BF" w:rsidP="00DA60D4">
            <w:pPr>
              <w:tabs>
                <w:tab w:val="left" w:pos="0"/>
              </w:tabs>
              <w:spacing w:before="40"/>
              <w:jc w:val="center"/>
              <w:rPr>
                <w:sz w:val="22"/>
                <w:szCs w:val="22"/>
              </w:rPr>
            </w:pPr>
            <w:r>
              <w:rPr>
                <w:sz w:val="22"/>
                <w:szCs w:val="22"/>
              </w:rPr>
              <w:t>23.05</w:t>
            </w:r>
            <w:r w:rsidRPr="00226BE3">
              <w:rPr>
                <w:sz w:val="22"/>
                <w:szCs w:val="22"/>
              </w:rPr>
              <w:t>.2016</w:t>
            </w:r>
          </w:p>
        </w:tc>
        <w:tc>
          <w:tcPr>
            <w:tcW w:w="3645" w:type="dxa"/>
          </w:tcPr>
          <w:p w:rsidR="009C25BF" w:rsidRPr="00226BE3" w:rsidRDefault="009C25BF" w:rsidP="00DA60D4">
            <w:pPr>
              <w:jc w:val="center"/>
            </w:pPr>
            <w:r w:rsidRPr="00226BE3">
              <w:rPr>
                <w:sz w:val="22"/>
                <w:szCs w:val="22"/>
              </w:rPr>
              <w:t>Закрытое акционерное общество «Восток» (в настоящее время  с 08.06.2020 г. - Акционерное общество «Восток»)</w:t>
            </w:r>
          </w:p>
        </w:tc>
        <w:tc>
          <w:tcPr>
            <w:tcW w:w="3544" w:type="dxa"/>
          </w:tcPr>
          <w:p w:rsidR="009C25BF" w:rsidRDefault="009C25BF" w:rsidP="00DA60D4">
            <w:pPr>
              <w:jc w:val="center"/>
              <w:rPr>
                <w:sz w:val="22"/>
                <w:szCs w:val="22"/>
              </w:rPr>
            </w:pPr>
            <w:r w:rsidRPr="00743A08">
              <w:rPr>
                <w:sz w:val="22"/>
                <w:szCs w:val="22"/>
              </w:rPr>
              <w:t>Член Совет директоров</w:t>
            </w:r>
          </w:p>
          <w:p w:rsidR="009C25BF" w:rsidRPr="00743A08" w:rsidRDefault="009C25BF" w:rsidP="00DA60D4">
            <w:pPr>
              <w:jc w:val="center"/>
              <w:rPr>
                <w:sz w:val="22"/>
                <w:szCs w:val="22"/>
              </w:rPr>
            </w:pPr>
          </w:p>
        </w:tc>
      </w:tr>
      <w:tr w:rsidR="009C25BF" w:rsidRPr="00743A08" w:rsidTr="00DA60D4">
        <w:trPr>
          <w:trHeight w:val="218"/>
        </w:trPr>
        <w:tc>
          <w:tcPr>
            <w:tcW w:w="1296" w:type="dxa"/>
          </w:tcPr>
          <w:p w:rsidR="009C25BF" w:rsidRPr="00D07CB6" w:rsidRDefault="009C25BF" w:rsidP="00DA60D4">
            <w:pPr>
              <w:tabs>
                <w:tab w:val="left" w:pos="0"/>
              </w:tabs>
              <w:spacing w:before="40"/>
              <w:jc w:val="center"/>
              <w:rPr>
                <w:sz w:val="22"/>
                <w:szCs w:val="22"/>
              </w:rPr>
            </w:pPr>
            <w:r w:rsidRPr="00D07CB6">
              <w:rPr>
                <w:sz w:val="22"/>
                <w:szCs w:val="22"/>
              </w:rPr>
              <w:t>23.05.2016</w:t>
            </w:r>
          </w:p>
        </w:tc>
        <w:tc>
          <w:tcPr>
            <w:tcW w:w="1296" w:type="dxa"/>
          </w:tcPr>
          <w:p w:rsidR="009C25BF" w:rsidRPr="00D07CB6" w:rsidRDefault="009C25BF" w:rsidP="00DA60D4">
            <w:pPr>
              <w:tabs>
                <w:tab w:val="left" w:pos="0"/>
              </w:tabs>
              <w:spacing w:before="40"/>
              <w:jc w:val="center"/>
              <w:rPr>
                <w:sz w:val="22"/>
                <w:szCs w:val="22"/>
              </w:rPr>
            </w:pPr>
            <w:r w:rsidRPr="00D07CB6">
              <w:rPr>
                <w:sz w:val="22"/>
                <w:szCs w:val="22"/>
              </w:rPr>
              <w:t>15.05.2017</w:t>
            </w:r>
          </w:p>
        </w:tc>
        <w:tc>
          <w:tcPr>
            <w:tcW w:w="3645" w:type="dxa"/>
          </w:tcPr>
          <w:p w:rsidR="009C25BF" w:rsidRPr="0013221D" w:rsidRDefault="009C25BF" w:rsidP="00DA60D4">
            <w:pPr>
              <w:jc w:val="center"/>
            </w:pPr>
            <w:r w:rsidRPr="0013221D">
              <w:rPr>
                <w:sz w:val="22"/>
                <w:szCs w:val="22"/>
              </w:rPr>
              <w:t xml:space="preserve">Закрытое акционерное общество «Восток» (в настоящее время  с 08.06.2020 г. </w:t>
            </w:r>
            <w:r>
              <w:rPr>
                <w:sz w:val="22"/>
                <w:szCs w:val="22"/>
              </w:rPr>
              <w:t xml:space="preserve">- </w:t>
            </w:r>
            <w:r w:rsidRPr="00897EC8">
              <w:rPr>
                <w:sz w:val="22"/>
                <w:szCs w:val="22"/>
              </w:rPr>
              <w:t>Акционерное общество «Восток»</w:t>
            </w:r>
            <w:r>
              <w:rPr>
                <w:sz w:val="22"/>
                <w:szCs w:val="22"/>
              </w:rPr>
              <w:t>)</w:t>
            </w:r>
          </w:p>
        </w:tc>
        <w:tc>
          <w:tcPr>
            <w:tcW w:w="3544" w:type="dxa"/>
          </w:tcPr>
          <w:p w:rsidR="009C25BF" w:rsidRPr="00743A08" w:rsidRDefault="009C25BF" w:rsidP="00DA60D4">
            <w:pPr>
              <w:jc w:val="center"/>
              <w:rPr>
                <w:sz w:val="22"/>
                <w:szCs w:val="22"/>
              </w:rPr>
            </w:pPr>
            <w:r w:rsidRPr="00743A08">
              <w:rPr>
                <w:sz w:val="22"/>
                <w:szCs w:val="22"/>
              </w:rPr>
              <w:t>Член Совет директоров</w:t>
            </w:r>
          </w:p>
        </w:tc>
      </w:tr>
      <w:tr w:rsidR="009C25BF" w:rsidRPr="00743A08" w:rsidTr="00DA60D4">
        <w:trPr>
          <w:trHeight w:val="268"/>
        </w:trPr>
        <w:tc>
          <w:tcPr>
            <w:tcW w:w="1296" w:type="dxa"/>
          </w:tcPr>
          <w:p w:rsidR="009C25BF" w:rsidRPr="00D07CB6" w:rsidRDefault="009C25BF" w:rsidP="00DA60D4">
            <w:pPr>
              <w:tabs>
                <w:tab w:val="left" w:pos="0"/>
              </w:tabs>
              <w:spacing w:before="40"/>
              <w:jc w:val="center"/>
              <w:rPr>
                <w:sz w:val="22"/>
                <w:szCs w:val="22"/>
              </w:rPr>
            </w:pPr>
            <w:r w:rsidRPr="00D07CB6">
              <w:rPr>
                <w:sz w:val="22"/>
                <w:szCs w:val="22"/>
              </w:rPr>
              <w:t>15.05.2017</w:t>
            </w:r>
          </w:p>
        </w:tc>
        <w:tc>
          <w:tcPr>
            <w:tcW w:w="1296" w:type="dxa"/>
          </w:tcPr>
          <w:p w:rsidR="009C25BF" w:rsidRPr="00D07CB6" w:rsidRDefault="009C25BF" w:rsidP="00DA60D4">
            <w:pPr>
              <w:tabs>
                <w:tab w:val="left" w:pos="0"/>
              </w:tabs>
              <w:spacing w:before="40"/>
              <w:jc w:val="center"/>
              <w:rPr>
                <w:sz w:val="22"/>
                <w:szCs w:val="22"/>
              </w:rPr>
            </w:pPr>
            <w:r w:rsidRPr="00D07CB6">
              <w:rPr>
                <w:sz w:val="22"/>
                <w:szCs w:val="22"/>
              </w:rPr>
              <w:t>15.05.2018</w:t>
            </w:r>
          </w:p>
        </w:tc>
        <w:tc>
          <w:tcPr>
            <w:tcW w:w="3645" w:type="dxa"/>
          </w:tcPr>
          <w:p w:rsidR="009C25BF" w:rsidRPr="0013221D" w:rsidRDefault="009C25BF" w:rsidP="00DA60D4">
            <w:pPr>
              <w:jc w:val="center"/>
            </w:pPr>
            <w:r w:rsidRPr="0013221D">
              <w:rPr>
                <w:sz w:val="22"/>
                <w:szCs w:val="22"/>
              </w:rPr>
              <w:t>Закрытое акционерное общество «Восток» (в настоящее время  с 08.06.2020 г.</w:t>
            </w:r>
            <w:r>
              <w:rPr>
                <w:sz w:val="22"/>
                <w:szCs w:val="22"/>
              </w:rPr>
              <w:t xml:space="preserve"> - </w:t>
            </w:r>
            <w:r w:rsidRPr="00897EC8">
              <w:rPr>
                <w:sz w:val="22"/>
                <w:szCs w:val="22"/>
              </w:rPr>
              <w:t>Акционерное общество «Восток»</w:t>
            </w:r>
            <w:r>
              <w:rPr>
                <w:sz w:val="22"/>
                <w:szCs w:val="22"/>
              </w:rPr>
              <w:t>)</w:t>
            </w:r>
          </w:p>
        </w:tc>
        <w:tc>
          <w:tcPr>
            <w:tcW w:w="3544" w:type="dxa"/>
          </w:tcPr>
          <w:p w:rsidR="009C25BF" w:rsidRPr="00743A08" w:rsidRDefault="009C25BF" w:rsidP="00DA60D4">
            <w:pPr>
              <w:jc w:val="center"/>
              <w:rPr>
                <w:sz w:val="22"/>
                <w:szCs w:val="22"/>
              </w:rPr>
            </w:pPr>
            <w:r w:rsidRPr="00743A08">
              <w:rPr>
                <w:sz w:val="22"/>
                <w:szCs w:val="22"/>
              </w:rPr>
              <w:t xml:space="preserve">Член Совет директоров </w:t>
            </w:r>
          </w:p>
        </w:tc>
      </w:tr>
      <w:tr w:rsidR="009C25BF" w:rsidRPr="00743A08" w:rsidTr="00DA60D4">
        <w:trPr>
          <w:trHeight w:val="149"/>
        </w:trPr>
        <w:tc>
          <w:tcPr>
            <w:tcW w:w="1296" w:type="dxa"/>
          </w:tcPr>
          <w:p w:rsidR="009C25BF" w:rsidRPr="00D07CB6" w:rsidRDefault="009C25BF" w:rsidP="00DA60D4">
            <w:pPr>
              <w:tabs>
                <w:tab w:val="left" w:pos="0"/>
              </w:tabs>
              <w:spacing w:before="40"/>
              <w:jc w:val="center"/>
              <w:rPr>
                <w:sz w:val="22"/>
                <w:szCs w:val="22"/>
              </w:rPr>
            </w:pPr>
            <w:r w:rsidRPr="00D07CB6">
              <w:rPr>
                <w:sz w:val="22"/>
                <w:szCs w:val="22"/>
              </w:rPr>
              <w:t>15.05.2018</w:t>
            </w:r>
          </w:p>
        </w:tc>
        <w:tc>
          <w:tcPr>
            <w:tcW w:w="1296" w:type="dxa"/>
          </w:tcPr>
          <w:p w:rsidR="009C25BF" w:rsidRPr="00D07CB6" w:rsidRDefault="009C25BF" w:rsidP="00DA60D4">
            <w:pPr>
              <w:tabs>
                <w:tab w:val="left" w:pos="0"/>
              </w:tabs>
              <w:spacing w:before="40"/>
              <w:jc w:val="center"/>
              <w:rPr>
                <w:sz w:val="22"/>
                <w:szCs w:val="22"/>
              </w:rPr>
            </w:pPr>
            <w:r w:rsidRPr="00D07CB6">
              <w:rPr>
                <w:sz w:val="22"/>
                <w:szCs w:val="22"/>
              </w:rPr>
              <w:t>17.05.2019</w:t>
            </w:r>
          </w:p>
        </w:tc>
        <w:tc>
          <w:tcPr>
            <w:tcW w:w="3645" w:type="dxa"/>
          </w:tcPr>
          <w:p w:rsidR="009C25BF" w:rsidRPr="0013221D" w:rsidRDefault="009C25BF" w:rsidP="00DA60D4">
            <w:pPr>
              <w:jc w:val="center"/>
            </w:pPr>
            <w:r w:rsidRPr="0013221D">
              <w:rPr>
                <w:sz w:val="22"/>
                <w:szCs w:val="22"/>
              </w:rPr>
              <w:t xml:space="preserve">Закрытое акционерное общество «Восток» (в настоящее время  с 08.06.2020 г. </w:t>
            </w:r>
            <w:r>
              <w:rPr>
                <w:sz w:val="22"/>
                <w:szCs w:val="22"/>
              </w:rPr>
              <w:t xml:space="preserve">- </w:t>
            </w:r>
            <w:r w:rsidRPr="00897EC8">
              <w:rPr>
                <w:sz w:val="22"/>
                <w:szCs w:val="22"/>
              </w:rPr>
              <w:t>Акционерное общество «Восток»</w:t>
            </w:r>
            <w:r>
              <w:rPr>
                <w:sz w:val="22"/>
                <w:szCs w:val="22"/>
              </w:rPr>
              <w:t>)</w:t>
            </w:r>
          </w:p>
        </w:tc>
        <w:tc>
          <w:tcPr>
            <w:tcW w:w="3544" w:type="dxa"/>
          </w:tcPr>
          <w:p w:rsidR="009C25BF" w:rsidRPr="00743A08" w:rsidRDefault="009C25BF" w:rsidP="00DA60D4">
            <w:pPr>
              <w:jc w:val="center"/>
              <w:rPr>
                <w:sz w:val="22"/>
                <w:szCs w:val="22"/>
              </w:rPr>
            </w:pPr>
            <w:r w:rsidRPr="00743A08">
              <w:rPr>
                <w:sz w:val="22"/>
                <w:szCs w:val="22"/>
              </w:rPr>
              <w:t xml:space="preserve">Член Совет директоров </w:t>
            </w:r>
          </w:p>
        </w:tc>
      </w:tr>
      <w:tr w:rsidR="009C25BF" w:rsidRPr="00743A08" w:rsidTr="00DA60D4">
        <w:trPr>
          <w:trHeight w:val="149"/>
        </w:trPr>
        <w:tc>
          <w:tcPr>
            <w:tcW w:w="1296" w:type="dxa"/>
          </w:tcPr>
          <w:p w:rsidR="009C25BF" w:rsidRPr="00D07CB6" w:rsidRDefault="009C25BF" w:rsidP="00DA60D4">
            <w:pPr>
              <w:tabs>
                <w:tab w:val="left" w:pos="0"/>
              </w:tabs>
              <w:spacing w:before="40"/>
              <w:jc w:val="center"/>
              <w:rPr>
                <w:sz w:val="22"/>
                <w:szCs w:val="22"/>
              </w:rPr>
            </w:pPr>
            <w:r w:rsidRPr="00D07CB6">
              <w:rPr>
                <w:sz w:val="22"/>
                <w:szCs w:val="22"/>
              </w:rPr>
              <w:t>17.05.2019</w:t>
            </w:r>
          </w:p>
        </w:tc>
        <w:tc>
          <w:tcPr>
            <w:tcW w:w="1296" w:type="dxa"/>
          </w:tcPr>
          <w:p w:rsidR="009C25BF" w:rsidRPr="00D07CB6" w:rsidRDefault="009C25BF" w:rsidP="00DA60D4">
            <w:pPr>
              <w:tabs>
                <w:tab w:val="left" w:pos="0"/>
              </w:tabs>
              <w:spacing w:before="40"/>
              <w:jc w:val="center"/>
              <w:rPr>
                <w:sz w:val="22"/>
                <w:szCs w:val="22"/>
              </w:rPr>
            </w:pPr>
            <w:r w:rsidRPr="00D07CB6">
              <w:rPr>
                <w:sz w:val="22"/>
                <w:szCs w:val="22"/>
              </w:rPr>
              <w:t>15.05.2020</w:t>
            </w:r>
          </w:p>
        </w:tc>
        <w:tc>
          <w:tcPr>
            <w:tcW w:w="3645" w:type="dxa"/>
          </w:tcPr>
          <w:p w:rsidR="009C25BF" w:rsidRDefault="009C25BF" w:rsidP="00DA60D4">
            <w:pPr>
              <w:jc w:val="center"/>
            </w:pPr>
            <w:r w:rsidRPr="0013221D">
              <w:rPr>
                <w:sz w:val="22"/>
                <w:szCs w:val="22"/>
              </w:rPr>
              <w:t xml:space="preserve">Закрытое акционерное общество «Восток» (в настоящее время  с 08.06.2020 г. </w:t>
            </w:r>
            <w:r>
              <w:rPr>
                <w:sz w:val="22"/>
                <w:szCs w:val="22"/>
              </w:rPr>
              <w:t xml:space="preserve">- </w:t>
            </w:r>
            <w:r w:rsidRPr="00897EC8">
              <w:rPr>
                <w:sz w:val="22"/>
                <w:szCs w:val="22"/>
              </w:rPr>
              <w:t>Акционерное общество «Восток»</w:t>
            </w:r>
            <w:r>
              <w:rPr>
                <w:sz w:val="22"/>
                <w:szCs w:val="22"/>
              </w:rPr>
              <w:t>)</w:t>
            </w:r>
          </w:p>
        </w:tc>
        <w:tc>
          <w:tcPr>
            <w:tcW w:w="3544" w:type="dxa"/>
          </w:tcPr>
          <w:p w:rsidR="009C25BF" w:rsidRPr="00743A08" w:rsidRDefault="009C25BF" w:rsidP="00DA60D4">
            <w:pPr>
              <w:jc w:val="center"/>
              <w:rPr>
                <w:sz w:val="22"/>
                <w:szCs w:val="22"/>
              </w:rPr>
            </w:pPr>
            <w:r w:rsidRPr="00743A08">
              <w:rPr>
                <w:sz w:val="22"/>
                <w:szCs w:val="22"/>
              </w:rPr>
              <w:t xml:space="preserve">Член Совет директоров </w:t>
            </w:r>
          </w:p>
        </w:tc>
      </w:tr>
      <w:tr w:rsidR="009C25BF" w:rsidRPr="00743A08" w:rsidTr="00DA60D4">
        <w:trPr>
          <w:trHeight w:val="149"/>
        </w:trPr>
        <w:tc>
          <w:tcPr>
            <w:tcW w:w="1296" w:type="dxa"/>
          </w:tcPr>
          <w:p w:rsidR="009C25BF" w:rsidRPr="00D07CB6" w:rsidRDefault="009C25BF" w:rsidP="00DA60D4">
            <w:pPr>
              <w:tabs>
                <w:tab w:val="left" w:pos="0"/>
              </w:tabs>
              <w:spacing w:before="40"/>
              <w:jc w:val="center"/>
              <w:rPr>
                <w:sz w:val="22"/>
                <w:szCs w:val="22"/>
              </w:rPr>
            </w:pPr>
            <w:r w:rsidRPr="00D07CB6">
              <w:rPr>
                <w:sz w:val="22"/>
                <w:szCs w:val="22"/>
              </w:rPr>
              <w:t>15.05.2020</w:t>
            </w:r>
          </w:p>
        </w:tc>
        <w:tc>
          <w:tcPr>
            <w:tcW w:w="1296" w:type="dxa"/>
          </w:tcPr>
          <w:p w:rsidR="009C25BF" w:rsidRPr="00D07CB6" w:rsidRDefault="009C25BF" w:rsidP="00DA60D4">
            <w:pPr>
              <w:tabs>
                <w:tab w:val="left" w:pos="0"/>
              </w:tabs>
              <w:spacing w:before="40"/>
              <w:jc w:val="center"/>
              <w:rPr>
                <w:sz w:val="22"/>
                <w:szCs w:val="22"/>
              </w:rPr>
            </w:pPr>
            <w:r w:rsidRPr="00D07CB6">
              <w:rPr>
                <w:sz w:val="22"/>
                <w:szCs w:val="22"/>
              </w:rPr>
              <w:t>17.05.2021</w:t>
            </w:r>
          </w:p>
        </w:tc>
        <w:tc>
          <w:tcPr>
            <w:tcW w:w="3645" w:type="dxa"/>
          </w:tcPr>
          <w:p w:rsidR="009C25BF" w:rsidRDefault="009C25BF" w:rsidP="00DA60D4">
            <w:pPr>
              <w:jc w:val="center"/>
            </w:pPr>
            <w:r w:rsidRPr="00897EC8">
              <w:rPr>
                <w:sz w:val="22"/>
                <w:szCs w:val="22"/>
              </w:rPr>
              <w:t>Акционерное общество «Восток»</w:t>
            </w:r>
          </w:p>
        </w:tc>
        <w:tc>
          <w:tcPr>
            <w:tcW w:w="3544" w:type="dxa"/>
          </w:tcPr>
          <w:p w:rsidR="009C25BF" w:rsidRDefault="009C25BF" w:rsidP="00DA60D4">
            <w:pPr>
              <w:jc w:val="center"/>
              <w:rPr>
                <w:sz w:val="22"/>
                <w:szCs w:val="22"/>
              </w:rPr>
            </w:pPr>
            <w:r w:rsidRPr="00743A08">
              <w:rPr>
                <w:sz w:val="22"/>
                <w:szCs w:val="22"/>
              </w:rPr>
              <w:t xml:space="preserve">Член Совет директоров </w:t>
            </w:r>
          </w:p>
          <w:p w:rsidR="009C25BF" w:rsidRPr="00743A08" w:rsidRDefault="009C25BF" w:rsidP="00DA60D4">
            <w:pPr>
              <w:jc w:val="center"/>
              <w:rPr>
                <w:sz w:val="22"/>
                <w:szCs w:val="22"/>
              </w:rPr>
            </w:pPr>
          </w:p>
        </w:tc>
      </w:tr>
      <w:tr w:rsidR="009C25BF" w:rsidRPr="00422E11" w:rsidTr="00DA60D4">
        <w:trPr>
          <w:trHeight w:val="149"/>
        </w:trPr>
        <w:tc>
          <w:tcPr>
            <w:tcW w:w="1296" w:type="dxa"/>
          </w:tcPr>
          <w:p w:rsidR="009C25BF" w:rsidRPr="00422E11" w:rsidRDefault="009C25BF" w:rsidP="00DA60D4">
            <w:pPr>
              <w:tabs>
                <w:tab w:val="left" w:pos="0"/>
              </w:tabs>
              <w:spacing w:before="40"/>
              <w:jc w:val="center"/>
              <w:rPr>
                <w:sz w:val="22"/>
                <w:szCs w:val="22"/>
                <w:lang w:eastAsia="en-US"/>
              </w:rPr>
            </w:pPr>
            <w:r w:rsidRPr="00422E11">
              <w:rPr>
                <w:sz w:val="22"/>
                <w:szCs w:val="22"/>
                <w:lang w:eastAsia="en-US"/>
              </w:rPr>
              <w:t>23.03.2021</w:t>
            </w:r>
          </w:p>
        </w:tc>
        <w:tc>
          <w:tcPr>
            <w:tcW w:w="1296" w:type="dxa"/>
          </w:tcPr>
          <w:p w:rsidR="009C25BF" w:rsidRPr="00422E11" w:rsidRDefault="009C25BF" w:rsidP="00DA60D4">
            <w:pPr>
              <w:tabs>
                <w:tab w:val="left" w:pos="0"/>
              </w:tabs>
              <w:spacing w:before="40"/>
              <w:jc w:val="center"/>
              <w:rPr>
                <w:sz w:val="22"/>
                <w:szCs w:val="22"/>
                <w:lang w:eastAsia="en-US"/>
              </w:rPr>
            </w:pPr>
            <w:r w:rsidRPr="00422E11">
              <w:rPr>
                <w:sz w:val="22"/>
                <w:szCs w:val="22"/>
              </w:rPr>
              <w:t>н/время</w:t>
            </w:r>
          </w:p>
        </w:tc>
        <w:tc>
          <w:tcPr>
            <w:tcW w:w="3645" w:type="dxa"/>
          </w:tcPr>
          <w:p w:rsidR="009C25BF" w:rsidRPr="00422E11" w:rsidRDefault="009C25BF" w:rsidP="00DA60D4">
            <w:pPr>
              <w:jc w:val="center"/>
              <w:rPr>
                <w:sz w:val="22"/>
                <w:szCs w:val="22"/>
                <w:lang w:eastAsia="en-US"/>
              </w:rPr>
            </w:pPr>
            <w:r w:rsidRPr="00422E11">
              <w:rPr>
                <w:sz w:val="22"/>
                <w:szCs w:val="22"/>
                <w:lang w:eastAsia="en-US"/>
              </w:rPr>
              <w:t>Общество с ограниченной ответственностью "Юг"</w:t>
            </w:r>
          </w:p>
        </w:tc>
        <w:tc>
          <w:tcPr>
            <w:tcW w:w="3544" w:type="dxa"/>
          </w:tcPr>
          <w:p w:rsidR="009C25BF" w:rsidRPr="00422E11" w:rsidRDefault="009C25BF" w:rsidP="00DA60D4">
            <w:pPr>
              <w:jc w:val="center"/>
              <w:rPr>
                <w:sz w:val="22"/>
                <w:szCs w:val="22"/>
                <w:lang w:eastAsia="en-US"/>
              </w:rPr>
            </w:pPr>
            <w:r w:rsidRPr="00422E11">
              <w:rPr>
                <w:sz w:val="22"/>
                <w:szCs w:val="22"/>
                <w:lang w:eastAsia="en-US"/>
              </w:rPr>
              <w:t>Генеральный директор (работа по совместительству)</w:t>
            </w:r>
          </w:p>
        </w:tc>
      </w:tr>
      <w:tr w:rsidR="009C25BF" w:rsidRPr="00743A08" w:rsidTr="00DA60D4">
        <w:trPr>
          <w:trHeight w:val="149"/>
        </w:trPr>
        <w:tc>
          <w:tcPr>
            <w:tcW w:w="1296" w:type="dxa"/>
            <w:tcBorders>
              <w:top w:val="single" w:sz="4" w:space="0" w:color="auto"/>
              <w:left w:val="single" w:sz="4" w:space="0" w:color="auto"/>
              <w:bottom w:val="single" w:sz="4" w:space="0" w:color="auto"/>
              <w:right w:val="single" w:sz="4" w:space="0" w:color="auto"/>
            </w:tcBorders>
          </w:tcPr>
          <w:p w:rsidR="009C25BF" w:rsidRPr="00743A08" w:rsidRDefault="009C25BF" w:rsidP="00DA60D4">
            <w:pPr>
              <w:tabs>
                <w:tab w:val="left" w:pos="0"/>
              </w:tabs>
              <w:spacing w:before="40"/>
              <w:jc w:val="center"/>
              <w:rPr>
                <w:sz w:val="22"/>
                <w:szCs w:val="22"/>
              </w:rPr>
            </w:pPr>
            <w:r>
              <w:rPr>
                <w:sz w:val="22"/>
                <w:szCs w:val="22"/>
              </w:rPr>
              <w:t>17.05.2021</w:t>
            </w:r>
          </w:p>
        </w:tc>
        <w:tc>
          <w:tcPr>
            <w:tcW w:w="1296" w:type="dxa"/>
            <w:tcBorders>
              <w:top w:val="single" w:sz="4" w:space="0" w:color="auto"/>
              <w:left w:val="single" w:sz="4" w:space="0" w:color="auto"/>
              <w:bottom w:val="single" w:sz="4" w:space="0" w:color="auto"/>
              <w:right w:val="single" w:sz="4" w:space="0" w:color="auto"/>
            </w:tcBorders>
          </w:tcPr>
          <w:p w:rsidR="009C25BF" w:rsidRPr="00743A08" w:rsidRDefault="009C25BF" w:rsidP="00DA60D4">
            <w:pPr>
              <w:tabs>
                <w:tab w:val="left" w:pos="0"/>
              </w:tabs>
              <w:spacing w:before="40"/>
              <w:jc w:val="center"/>
              <w:rPr>
                <w:sz w:val="22"/>
                <w:szCs w:val="22"/>
              </w:rPr>
            </w:pPr>
            <w:r w:rsidRPr="00743A08">
              <w:rPr>
                <w:sz w:val="22"/>
                <w:szCs w:val="22"/>
              </w:rPr>
              <w:t>н/время</w:t>
            </w:r>
          </w:p>
        </w:tc>
        <w:tc>
          <w:tcPr>
            <w:tcW w:w="3645" w:type="dxa"/>
            <w:tcBorders>
              <w:top w:val="single" w:sz="4" w:space="0" w:color="auto"/>
              <w:left w:val="single" w:sz="4" w:space="0" w:color="auto"/>
              <w:bottom w:val="single" w:sz="4" w:space="0" w:color="auto"/>
              <w:right w:val="single" w:sz="4" w:space="0" w:color="auto"/>
            </w:tcBorders>
          </w:tcPr>
          <w:p w:rsidR="009C25BF" w:rsidRDefault="009C25BF" w:rsidP="00DA60D4">
            <w:pPr>
              <w:jc w:val="center"/>
            </w:pPr>
            <w:r w:rsidRPr="00897EC8">
              <w:rPr>
                <w:sz w:val="22"/>
                <w:szCs w:val="22"/>
              </w:rPr>
              <w:t>Акционерное общество «Восток»</w:t>
            </w:r>
          </w:p>
        </w:tc>
        <w:tc>
          <w:tcPr>
            <w:tcW w:w="3544" w:type="dxa"/>
            <w:tcBorders>
              <w:top w:val="single" w:sz="4" w:space="0" w:color="auto"/>
              <w:left w:val="single" w:sz="4" w:space="0" w:color="auto"/>
              <w:bottom w:val="single" w:sz="4" w:space="0" w:color="auto"/>
              <w:right w:val="single" w:sz="4" w:space="0" w:color="auto"/>
            </w:tcBorders>
            <w:shd w:val="clear" w:color="auto" w:fill="FFFFFF" w:themeFill="background1"/>
          </w:tcPr>
          <w:p w:rsidR="009C25BF" w:rsidRPr="00743A08" w:rsidRDefault="009C25BF" w:rsidP="00DA60D4">
            <w:pPr>
              <w:jc w:val="center"/>
              <w:rPr>
                <w:sz w:val="22"/>
                <w:szCs w:val="22"/>
              </w:rPr>
            </w:pPr>
            <w:r w:rsidRPr="00743A08">
              <w:rPr>
                <w:sz w:val="22"/>
                <w:szCs w:val="22"/>
              </w:rPr>
              <w:t xml:space="preserve">Член Совет директоров </w:t>
            </w:r>
          </w:p>
        </w:tc>
      </w:tr>
    </w:tbl>
    <w:p w:rsidR="005811E9" w:rsidRPr="007D6E14" w:rsidRDefault="005811E9" w:rsidP="005811E9">
      <w:pPr>
        <w:tabs>
          <w:tab w:val="left" w:pos="0"/>
        </w:tabs>
        <w:rPr>
          <w:sz w:val="22"/>
          <w:szCs w:val="22"/>
        </w:rPr>
      </w:pPr>
      <w:r w:rsidRPr="007D6E14">
        <w:rPr>
          <w:sz w:val="22"/>
          <w:szCs w:val="22"/>
        </w:rPr>
        <w:lastRenderedPageBreak/>
        <w:t>Доля в уставном капитале эмитента: 10,0009 %.</w:t>
      </w:r>
    </w:p>
    <w:p w:rsidR="005811E9" w:rsidRPr="008B55FF" w:rsidRDefault="005811E9" w:rsidP="005811E9">
      <w:pPr>
        <w:tabs>
          <w:tab w:val="left" w:pos="0"/>
        </w:tabs>
        <w:rPr>
          <w:sz w:val="22"/>
          <w:szCs w:val="22"/>
        </w:rPr>
      </w:pPr>
      <w:r w:rsidRPr="007D6E14">
        <w:rPr>
          <w:sz w:val="22"/>
          <w:szCs w:val="22"/>
        </w:rPr>
        <w:t>Доля обыкновенных акций эмитента, принадлежащих данному лицу: 10,0009 %.</w:t>
      </w:r>
    </w:p>
    <w:p w:rsidR="009225DF" w:rsidRPr="008B55FF" w:rsidRDefault="009225DF" w:rsidP="009225DF">
      <w:pPr>
        <w:jc w:val="both"/>
        <w:rPr>
          <w:sz w:val="22"/>
          <w:szCs w:val="22"/>
        </w:rPr>
      </w:pPr>
      <w:r w:rsidRPr="008B55FF">
        <w:rPr>
          <w:sz w:val="22"/>
          <w:szCs w:val="22"/>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 опционы эмитентом не выпускались.</w:t>
      </w:r>
    </w:p>
    <w:p w:rsidR="009225DF" w:rsidRPr="008B55FF" w:rsidRDefault="009225DF" w:rsidP="009225DF">
      <w:pPr>
        <w:jc w:val="both"/>
        <w:rPr>
          <w:sz w:val="22"/>
          <w:szCs w:val="22"/>
        </w:rPr>
      </w:pPr>
      <w:r w:rsidRPr="008B55FF">
        <w:rPr>
          <w:sz w:val="22"/>
          <w:szCs w:val="22"/>
        </w:rPr>
        <w:t>Доли участия такого лица в уставном капитале дочерних и зависимых обществ эмитента, а для тех дочерних и зависимых обществ эмитента, которые являются акционерными обществами, - также доли принадлежащих такому лицу обыкновенных акций дочернего или зависимого общества эмитента: указанных долей нет.</w:t>
      </w:r>
    </w:p>
    <w:p w:rsidR="009225DF" w:rsidRPr="008B55FF" w:rsidRDefault="009225DF" w:rsidP="009225DF">
      <w:pPr>
        <w:jc w:val="both"/>
        <w:rPr>
          <w:sz w:val="22"/>
          <w:szCs w:val="22"/>
        </w:rPr>
      </w:pPr>
      <w:r w:rsidRPr="008B55FF">
        <w:rPr>
          <w:sz w:val="22"/>
          <w:szCs w:val="22"/>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 опционы не выпускались.</w:t>
      </w:r>
    </w:p>
    <w:p w:rsidR="009225DF" w:rsidRPr="008B55FF" w:rsidRDefault="009225DF" w:rsidP="009225DF">
      <w:pPr>
        <w:jc w:val="both"/>
        <w:rPr>
          <w:sz w:val="22"/>
          <w:szCs w:val="22"/>
        </w:rPr>
      </w:pPr>
      <w:r w:rsidRPr="008B55FF">
        <w:rPr>
          <w:sz w:val="22"/>
          <w:szCs w:val="22"/>
        </w:rPr>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sidRPr="00C60B6C">
        <w:rPr>
          <w:sz w:val="22"/>
          <w:szCs w:val="22"/>
        </w:rPr>
        <w:t>указанных родственных связей нет</w:t>
      </w:r>
      <w:r w:rsidR="00404652" w:rsidRPr="00C60B6C">
        <w:rPr>
          <w:sz w:val="22"/>
          <w:szCs w:val="22"/>
        </w:rPr>
        <w:t>.</w:t>
      </w:r>
    </w:p>
    <w:p w:rsidR="009225DF" w:rsidRPr="008B55FF" w:rsidRDefault="009225DF" w:rsidP="009225DF">
      <w:pPr>
        <w:jc w:val="both"/>
        <w:rPr>
          <w:sz w:val="22"/>
          <w:szCs w:val="22"/>
        </w:rPr>
      </w:pPr>
      <w:r w:rsidRPr="008B55FF">
        <w:rPr>
          <w:sz w:val="22"/>
          <w:szCs w:val="22"/>
        </w:rPr>
        <w:t>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 (или) за преступления против государственной власти: лицо к указанным видам ответственности не привлекалось.</w:t>
      </w:r>
    </w:p>
    <w:p w:rsidR="009225DF" w:rsidRPr="008B55FF" w:rsidRDefault="009225DF" w:rsidP="009225DF">
      <w:pPr>
        <w:jc w:val="both"/>
        <w:rPr>
          <w:sz w:val="22"/>
          <w:szCs w:val="22"/>
        </w:rPr>
      </w:pPr>
      <w:r w:rsidRPr="008B55FF">
        <w:rPr>
          <w:sz w:val="22"/>
          <w:szCs w:val="22"/>
        </w:rPr>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лицо указанных должностей не занимало.</w:t>
      </w:r>
    </w:p>
    <w:p w:rsidR="00506142" w:rsidRPr="00AD01ED" w:rsidRDefault="00506142" w:rsidP="00506142">
      <w:pPr>
        <w:pStyle w:val="ConsPlusNormal"/>
        <w:jc w:val="both"/>
        <w:rPr>
          <w:highlight w:val="yellow"/>
        </w:rPr>
      </w:pPr>
    </w:p>
    <w:p w:rsidR="00671E62" w:rsidRPr="008B55FF" w:rsidRDefault="00671E62" w:rsidP="00506142">
      <w:pPr>
        <w:pStyle w:val="2"/>
        <w:spacing w:before="0"/>
        <w:jc w:val="both"/>
        <w:rPr>
          <w:rFonts w:ascii="Times New Roman" w:hAnsi="Times New Roman" w:cs="Times New Roman"/>
          <w:color w:val="auto"/>
          <w:sz w:val="22"/>
          <w:szCs w:val="22"/>
        </w:rPr>
      </w:pPr>
      <w:bookmarkStart w:id="104" w:name="Par3541"/>
      <w:bookmarkStart w:id="105" w:name="_Toc25145079"/>
      <w:bookmarkEnd w:id="104"/>
      <w:r w:rsidRPr="008B55FF">
        <w:rPr>
          <w:rFonts w:ascii="Times New Roman" w:hAnsi="Times New Roman" w:cs="Times New Roman"/>
          <w:color w:val="auto"/>
          <w:sz w:val="22"/>
          <w:szCs w:val="22"/>
        </w:rPr>
        <w:t>5.3. Сведения о размере вознаграждения, льгот и (или) компенсации расходов по каждому органу управления эмитента</w:t>
      </w:r>
      <w:bookmarkEnd w:id="105"/>
    </w:p>
    <w:p w:rsidR="00506142" w:rsidRPr="008B55FF" w:rsidRDefault="00671E62" w:rsidP="00506142">
      <w:pPr>
        <w:pStyle w:val="ConsPlusNormal"/>
        <w:jc w:val="both"/>
        <w:rPr>
          <w:sz w:val="22"/>
          <w:szCs w:val="22"/>
        </w:rPr>
      </w:pPr>
      <w:r w:rsidRPr="008B55FF">
        <w:rPr>
          <w:sz w:val="22"/>
          <w:szCs w:val="22"/>
        </w:rPr>
        <w:t xml:space="preserve">По каждому из органов управления эмитента (за исключением физического лица, занимающего должность (осуществляющего функции) единоличного исполнительного органа управления эмитента, если только таким лицом не является управляющий) описываются с указанием размера все виды вознаграждения, включая заработную плату членов органов управления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управления, иные виды вознаграждения, которые были выплачены эмитентом в течение последнего завершенного отчетного года и последнего завершенного отчетного периода до даты утверждения проспекта ценных бумаг, а также описываются с указанием размера расходы, связанные с исполнением функций членов органов управления эмитента, компенсированные эмитентом в течение последнего завершенного отчетного года и последнего завершенного отчетного периода до даты утверждения проспекта ценных бумаг. </w:t>
      </w:r>
    </w:p>
    <w:p w:rsidR="004E635B" w:rsidRPr="008B55FF" w:rsidRDefault="004E635B" w:rsidP="004E635B">
      <w:pPr>
        <w:pStyle w:val="SubHeading"/>
        <w:spacing w:before="0" w:after="0"/>
        <w:jc w:val="both"/>
        <w:rPr>
          <w:sz w:val="22"/>
          <w:szCs w:val="22"/>
        </w:rPr>
      </w:pPr>
      <w:r w:rsidRPr="008B55FF">
        <w:rPr>
          <w:sz w:val="22"/>
          <w:szCs w:val="22"/>
        </w:rPr>
        <w:t xml:space="preserve">Совет </w:t>
      </w:r>
      <w:r w:rsidR="00C93CE7" w:rsidRPr="008B55FF">
        <w:rPr>
          <w:sz w:val="22"/>
          <w:szCs w:val="22"/>
        </w:rPr>
        <w:t>директоров</w:t>
      </w:r>
    </w:p>
    <w:p w:rsidR="004E635B" w:rsidRDefault="004E635B" w:rsidP="004E635B">
      <w:pPr>
        <w:pStyle w:val="SubHeading"/>
        <w:spacing w:before="0" w:after="0"/>
        <w:jc w:val="both"/>
        <w:rPr>
          <w:sz w:val="22"/>
          <w:szCs w:val="22"/>
        </w:rPr>
      </w:pPr>
      <w:r w:rsidRPr="008B55FF">
        <w:rPr>
          <w:sz w:val="22"/>
          <w:szCs w:val="22"/>
        </w:rPr>
        <w:t>Единица измерения: руб.</w:t>
      </w:r>
    </w:p>
    <w:tbl>
      <w:tblPr>
        <w:tblW w:w="9853" w:type="dxa"/>
        <w:tblLayout w:type="fixed"/>
        <w:tblCellMar>
          <w:left w:w="72" w:type="dxa"/>
          <w:right w:w="72" w:type="dxa"/>
        </w:tblCellMar>
        <w:tblLook w:val="0000"/>
      </w:tblPr>
      <w:tblGrid>
        <w:gridCol w:w="6245"/>
        <w:gridCol w:w="1956"/>
        <w:gridCol w:w="1652"/>
      </w:tblGrid>
      <w:tr w:rsidR="00A85664" w:rsidRPr="008B55FF" w:rsidTr="0035716C">
        <w:trPr>
          <w:trHeight w:val="298"/>
        </w:trPr>
        <w:tc>
          <w:tcPr>
            <w:tcW w:w="6245" w:type="dxa"/>
            <w:tcBorders>
              <w:top w:val="double" w:sz="6" w:space="0" w:color="auto"/>
              <w:left w:val="double" w:sz="6" w:space="0" w:color="auto"/>
              <w:bottom w:val="single" w:sz="6" w:space="0" w:color="auto"/>
              <w:right w:val="single" w:sz="6" w:space="0" w:color="auto"/>
            </w:tcBorders>
            <w:shd w:val="clear" w:color="auto" w:fill="FFFFFF"/>
          </w:tcPr>
          <w:p w:rsidR="00A85664" w:rsidRPr="008B55FF" w:rsidRDefault="00A85664" w:rsidP="009B5F3F">
            <w:pPr>
              <w:jc w:val="both"/>
              <w:rPr>
                <w:b/>
                <w:sz w:val="22"/>
                <w:szCs w:val="22"/>
              </w:rPr>
            </w:pPr>
            <w:r w:rsidRPr="008B55FF">
              <w:rPr>
                <w:b/>
                <w:sz w:val="22"/>
                <w:szCs w:val="22"/>
              </w:rPr>
              <w:t>     Наименование показателя</w:t>
            </w:r>
          </w:p>
        </w:tc>
        <w:tc>
          <w:tcPr>
            <w:tcW w:w="1956" w:type="dxa"/>
            <w:tcBorders>
              <w:top w:val="double" w:sz="6" w:space="0" w:color="auto"/>
              <w:left w:val="single" w:sz="6" w:space="0" w:color="auto"/>
              <w:bottom w:val="single" w:sz="6" w:space="0" w:color="auto"/>
              <w:right w:val="double" w:sz="6" w:space="0" w:color="auto"/>
            </w:tcBorders>
            <w:shd w:val="clear" w:color="auto" w:fill="FFFFFF" w:themeFill="background1"/>
          </w:tcPr>
          <w:p w:rsidR="00A85664" w:rsidRPr="008B55FF" w:rsidRDefault="00A85664" w:rsidP="00404652">
            <w:pPr>
              <w:jc w:val="center"/>
              <w:rPr>
                <w:b/>
                <w:sz w:val="22"/>
                <w:szCs w:val="22"/>
              </w:rPr>
            </w:pPr>
            <w:r w:rsidRPr="008B55FF">
              <w:rPr>
                <w:b/>
                <w:color w:val="000000"/>
                <w:sz w:val="22"/>
                <w:szCs w:val="22"/>
              </w:rPr>
              <w:t>20</w:t>
            </w:r>
            <w:r w:rsidR="00404652">
              <w:rPr>
                <w:b/>
                <w:color w:val="000000"/>
                <w:sz w:val="22"/>
                <w:szCs w:val="22"/>
              </w:rPr>
              <w:t>20</w:t>
            </w:r>
            <w:r w:rsidRPr="008B55FF">
              <w:rPr>
                <w:b/>
                <w:color w:val="000000"/>
                <w:sz w:val="22"/>
                <w:szCs w:val="22"/>
              </w:rPr>
              <w:t>, 12 мес.</w:t>
            </w:r>
          </w:p>
        </w:tc>
        <w:tc>
          <w:tcPr>
            <w:tcW w:w="1652" w:type="dxa"/>
            <w:tcBorders>
              <w:top w:val="double" w:sz="6" w:space="0" w:color="auto"/>
              <w:left w:val="single" w:sz="6" w:space="0" w:color="auto"/>
              <w:bottom w:val="single" w:sz="6" w:space="0" w:color="auto"/>
              <w:right w:val="double" w:sz="6" w:space="0" w:color="auto"/>
            </w:tcBorders>
            <w:shd w:val="clear" w:color="auto" w:fill="auto"/>
          </w:tcPr>
          <w:p w:rsidR="00A85664" w:rsidRPr="0035716C" w:rsidRDefault="00605464" w:rsidP="00E81D20">
            <w:pPr>
              <w:jc w:val="center"/>
              <w:rPr>
                <w:b/>
                <w:sz w:val="22"/>
                <w:szCs w:val="22"/>
              </w:rPr>
            </w:pPr>
            <w:r w:rsidRPr="0035716C">
              <w:rPr>
                <w:b/>
                <w:color w:val="000000"/>
                <w:sz w:val="22"/>
                <w:szCs w:val="22"/>
              </w:rPr>
              <w:t>202</w:t>
            </w:r>
            <w:r w:rsidR="00404652" w:rsidRPr="0035716C">
              <w:rPr>
                <w:b/>
                <w:color w:val="000000"/>
                <w:sz w:val="22"/>
                <w:szCs w:val="22"/>
              </w:rPr>
              <w:t>1</w:t>
            </w:r>
            <w:r w:rsidRPr="0035716C">
              <w:rPr>
                <w:b/>
                <w:color w:val="000000"/>
                <w:sz w:val="22"/>
                <w:szCs w:val="22"/>
              </w:rPr>
              <w:t xml:space="preserve">, </w:t>
            </w:r>
            <w:r w:rsidR="00E81D20" w:rsidRPr="0035716C">
              <w:rPr>
                <w:b/>
                <w:color w:val="000000"/>
                <w:sz w:val="22"/>
                <w:szCs w:val="22"/>
              </w:rPr>
              <w:t>6</w:t>
            </w:r>
            <w:r w:rsidR="00A85664" w:rsidRPr="0035716C">
              <w:rPr>
                <w:b/>
                <w:color w:val="000000"/>
                <w:sz w:val="22"/>
                <w:szCs w:val="22"/>
              </w:rPr>
              <w:t xml:space="preserve"> мес.</w:t>
            </w:r>
          </w:p>
        </w:tc>
      </w:tr>
      <w:tr w:rsidR="0035716C" w:rsidRPr="008B55FF" w:rsidTr="0035716C">
        <w:trPr>
          <w:trHeight w:val="298"/>
        </w:trPr>
        <w:tc>
          <w:tcPr>
            <w:tcW w:w="6245" w:type="dxa"/>
            <w:tcBorders>
              <w:top w:val="double" w:sz="6" w:space="0" w:color="auto"/>
              <w:left w:val="double" w:sz="6" w:space="0" w:color="auto"/>
              <w:bottom w:val="single" w:sz="6" w:space="0" w:color="auto"/>
              <w:right w:val="single" w:sz="6" w:space="0" w:color="auto"/>
            </w:tcBorders>
            <w:shd w:val="clear" w:color="auto" w:fill="FFFFFF"/>
          </w:tcPr>
          <w:p w:rsidR="0035716C" w:rsidRPr="008B55FF" w:rsidRDefault="0035716C" w:rsidP="009B5F3F">
            <w:pPr>
              <w:jc w:val="both"/>
              <w:rPr>
                <w:sz w:val="22"/>
                <w:szCs w:val="22"/>
              </w:rPr>
            </w:pPr>
            <w:r w:rsidRPr="008B55FF">
              <w:rPr>
                <w:sz w:val="22"/>
                <w:szCs w:val="22"/>
              </w:rPr>
              <w:t>Вознаграждение за участие в работе органа управления</w:t>
            </w:r>
          </w:p>
        </w:tc>
        <w:tc>
          <w:tcPr>
            <w:tcW w:w="1956" w:type="dxa"/>
            <w:tcBorders>
              <w:top w:val="double" w:sz="6" w:space="0" w:color="auto"/>
              <w:left w:val="single" w:sz="6" w:space="0" w:color="auto"/>
              <w:bottom w:val="single" w:sz="6" w:space="0" w:color="auto"/>
              <w:right w:val="double" w:sz="6" w:space="0" w:color="auto"/>
            </w:tcBorders>
            <w:shd w:val="clear" w:color="auto" w:fill="FFFFFF" w:themeFill="background1"/>
            <w:vAlign w:val="center"/>
          </w:tcPr>
          <w:p w:rsidR="0035716C" w:rsidRPr="005811E9" w:rsidRDefault="0035716C" w:rsidP="009B5F3F">
            <w:pPr>
              <w:jc w:val="center"/>
              <w:rPr>
                <w:color w:val="000000"/>
                <w:sz w:val="22"/>
                <w:szCs w:val="22"/>
              </w:rPr>
            </w:pPr>
            <w:r w:rsidRPr="005811E9">
              <w:rPr>
                <w:color w:val="000000"/>
                <w:sz w:val="22"/>
                <w:szCs w:val="22"/>
              </w:rPr>
              <w:t>0</w:t>
            </w:r>
          </w:p>
        </w:tc>
        <w:tc>
          <w:tcPr>
            <w:tcW w:w="1652" w:type="dxa"/>
            <w:tcBorders>
              <w:top w:val="double" w:sz="6" w:space="0" w:color="auto"/>
              <w:left w:val="single" w:sz="6" w:space="0" w:color="auto"/>
              <w:bottom w:val="single" w:sz="6" w:space="0" w:color="auto"/>
              <w:right w:val="double" w:sz="6" w:space="0" w:color="auto"/>
            </w:tcBorders>
            <w:shd w:val="clear" w:color="auto" w:fill="auto"/>
            <w:vAlign w:val="center"/>
          </w:tcPr>
          <w:p w:rsidR="0035716C" w:rsidRPr="0035716C" w:rsidRDefault="0035716C" w:rsidP="00C72C45">
            <w:pPr>
              <w:jc w:val="center"/>
              <w:rPr>
                <w:color w:val="000000"/>
                <w:sz w:val="22"/>
                <w:szCs w:val="22"/>
              </w:rPr>
            </w:pPr>
            <w:r w:rsidRPr="0035716C">
              <w:rPr>
                <w:color w:val="000000"/>
                <w:sz w:val="22"/>
                <w:szCs w:val="22"/>
              </w:rPr>
              <w:t>0</w:t>
            </w:r>
          </w:p>
        </w:tc>
      </w:tr>
      <w:tr w:rsidR="0035716C" w:rsidRPr="008B55FF" w:rsidTr="0035716C">
        <w:trPr>
          <w:trHeight w:val="298"/>
        </w:trPr>
        <w:tc>
          <w:tcPr>
            <w:tcW w:w="6245" w:type="dxa"/>
            <w:tcBorders>
              <w:top w:val="double" w:sz="6" w:space="0" w:color="auto"/>
              <w:left w:val="double" w:sz="6" w:space="0" w:color="auto"/>
              <w:bottom w:val="single" w:sz="6" w:space="0" w:color="auto"/>
              <w:right w:val="single" w:sz="6" w:space="0" w:color="auto"/>
            </w:tcBorders>
            <w:shd w:val="clear" w:color="auto" w:fill="FFFFFF"/>
          </w:tcPr>
          <w:p w:rsidR="0035716C" w:rsidRPr="008B55FF" w:rsidRDefault="0035716C" w:rsidP="009B5F3F">
            <w:pPr>
              <w:jc w:val="both"/>
              <w:rPr>
                <w:sz w:val="22"/>
                <w:szCs w:val="22"/>
              </w:rPr>
            </w:pPr>
            <w:r w:rsidRPr="008B55FF">
              <w:rPr>
                <w:sz w:val="22"/>
                <w:szCs w:val="22"/>
              </w:rPr>
              <w:t>Заработная плата</w:t>
            </w:r>
          </w:p>
        </w:tc>
        <w:tc>
          <w:tcPr>
            <w:tcW w:w="1956" w:type="dxa"/>
            <w:tcBorders>
              <w:top w:val="double" w:sz="6" w:space="0" w:color="auto"/>
              <w:left w:val="single" w:sz="6" w:space="0" w:color="auto"/>
              <w:bottom w:val="single" w:sz="6" w:space="0" w:color="auto"/>
              <w:right w:val="double" w:sz="6" w:space="0" w:color="auto"/>
            </w:tcBorders>
            <w:shd w:val="clear" w:color="auto" w:fill="FFFFFF" w:themeFill="background1"/>
          </w:tcPr>
          <w:p w:rsidR="0035716C" w:rsidRPr="005811E9" w:rsidRDefault="0035716C" w:rsidP="00EC5F9E">
            <w:pPr>
              <w:jc w:val="center"/>
              <w:rPr>
                <w:color w:val="000000"/>
                <w:sz w:val="22"/>
                <w:szCs w:val="22"/>
              </w:rPr>
            </w:pPr>
            <w:r>
              <w:rPr>
                <w:sz w:val="22"/>
                <w:szCs w:val="22"/>
              </w:rPr>
              <w:t>213 126,57</w:t>
            </w:r>
          </w:p>
        </w:tc>
        <w:tc>
          <w:tcPr>
            <w:tcW w:w="1652" w:type="dxa"/>
            <w:tcBorders>
              <w:top w:val="double" w:sz="6" w:space="0" w:color="auto"/>
              <w:left w:val="single" w:sz="6" w:space="0" w:color="auto"/>
              <w:bottom w:val="single" w:sz="6" w:space="0" w:color="auto"/>
              <w:right w:val="double" w:sz="6" w:space="0" w:color="auto"/>
            </w:tcBorders>
            <w:shd w:val="clear" w:color="auto" w:fill="auto"/>
          </w:tcPr>
          <w:p w:rsidR="0035716C" w:rsidRPr="0035716C" w:rsidRDefault="0035716C" w:rsidP="00C72C45">
            <w:pPr>
              <w:jc w:val="center"/>
              <w:rPr>
                <w:color w:val="000000"/>
                <w:sz w:val="22"/>
                <w:szCs w:val="22"/>
              </w:rPr>
            </w:pPr>
            <w:r w:rsidRPr="0035716C">
              <w:rPr>
                <w:color w:val="000000"/>
                <w:sz w:val="22"/>
                <w:szCs w:val="22"/>
              </w:rPr>
              <w:t>132 061,58</w:t>
            </w:r>
          </w:p>
        </w:tc>
      </w:tr>
      <w:tr w:rsidR="0035716C" w:rsidRPr="008B55FF" w:rsidTr="0035716C">
        <w:trPr>
          <w:trHeight w:val="298"/>
        </w:trPr>
        <w:tc>
          <w:tcPr>
            <w:tcW w:w="6245" w:type="dxa"/>
            <w:tcBorders>
              <w:top w:val="double" w:sz="6" w:space="0" w:color="auto"/>
              <w:left w:val="double" w:sz="6" w:space="0" w:color="auto"/>
              <w:bottom w:val="single" w:sz="6" w:space="0" w:color="auto"/>
              <w:right w:val="single" w:sz="6" w:space="0" w:color="auto"/>
            </w:tcBorders>
            <w:shd w:val="clear" w:color="auto" w:fill="FFFFFF"/>
          </w:tcPr>
          <w:p w:rsidR="0035716C" w:rsidRPr="008B55FF" w:rsidRDefault="0035716C" w:rsidP="009B5F3F">
            <w:pPr>
              <w:jc w:val="both"/>
              <w:rPr>
                <w:sz w:val="22"/>
                <w:szCs w:val="22"/>
              </w:rPr>
            </w:pPr>
            <w:r w:rsidRPr="008B55FF">
              <w:rPr>
                <w:sz w:val="22"/>
                <w:szCs w:val="22"/>
              </w:rPr>
              <w:t>Премии</w:t>
            </w:r>
          </w:p>
        </w:tc>
        <w:tc>
          <w:tcPr>
            <w:tcW w:w="1956" w:type="dxa"/>
            <w:tcBorders>
              <w:top w:val="double" w:sz="6" w:space="0" w:color="auto"/>
              <w:left w:val="single" w:sz="6" w:space="0" w:color="auto"/>
              <w:bottom w:val="single" w:sz="6" w:space="0" w:color="auto"/>
              <w:right w:val="double" w:sz="6" w:space="0" w:color="auto"/>
            </w:tcBorders>
            <w:shd w:val="clear" w:color="auto" w:fill="FFFFFF" w:themeFill="background1"/>
          </w:tcPr>
          <w:p w:rsidR="0035716C" w:rsidRPr="005811E9" w:rsidRDefault="0035716C" w:rsidP="009B5F3F">
            <w:pPr>
              <w:jc w:val="center"/>
              <w:rPr>
                <w:color w:val="000000"/>
                <w:sz w:val="22"/>
                <w:szCs w:val="22"/>
              </w:rPr>
            </w:pPr>
            <w:r w:rsidRPr="005811E9">
              <w:rPr>
                <w:color w:val="000000"/>
                <w:sz w:val="22"/>
                <w:szCs w:val="22"/>
              </w:rPr>
              <w:t>0</w:t>
            </w:r>
          </w:p>
        </w:tc>
        <w:tc>
          <w:tcPr>
            <w:tcW w:w="1652" w:type="dxa"/>
            <w:tcBorders>
              <w:top w:val="double" w:sz="6" w:space="0" w:color="auto"/>
              <w:left w:val="single" w:sz="6" w:space="0" w:color="auto"/>
              <w:bottom w:val="single" w:sz="6" w:space="0" w:color="auto"/>
              <w:right w:val="double" w:sz="6" w:space="0" w:color="auto"/>
            </w:tcBorders>
            <w:shd w:val="clear" w:color="auto" w:fill="auto"/>
          </w:tcPr>
          <w:p w:rsidR="0035716C" w:rsidRPr="0035716C" w:rsidRDefault="0035716C" w:rsidP="00C72C45">
            <w:pPr>
              <w:jc w:val="center"/>
              <w:rPr>
                <w:color w:val="000000"/>
                <w:sz w:val="22"/>
                <w:szCs w:val="22"/>
              </w:rPr>
            </w:pPr>
            <w:r w:rsidRPr="0035716C">
              <w:rPr>
                <w:color w:val="000000"/>
                <w:sz w:val="22"/>
                <w:szCs w:val="22"/>
              </w:rPr>
              <w:t>0</w:t>
            </w:r>
          </w:p>
        </w:tc>
      </w:tr>
      <w:tr w:rsidR="0035716C" w:rsidRPr="008B55FF" w:rsidTr="0035716C">
        <w:trPr>
          <w:trHeight w:val="298"/>
        </w:trPr>
        <w:tc>
          <w:tcPr>
            <w:tcW w:w="6245" w:type="dxa"/>
            <w:tcBorders>
              <w:top w:val="double" w:sz="6" w:space="0" w:color="auto"/>
              <w:left w:val="double" w:sz="6" w:space="0" w:color="auto"/>
              <w:bottom w:val="single" w:sz="6" w:space="0" w:color="auto"/>
              <w:right w:val="single" w:sz="6" w:space="0" w:color="auto"/>
            </w:tcBorders>
            <w:shd w:val="clear" w:color="auto" w:fill="FFFFFF"/>
          </w:tcPr>
          <w:p w:rsidR="0035716C" w:rsidRPr="008B55FF" w:rsidRDefault="0035716C" w:rsidP="009B5F3F">
            <w:pPr>
              <w:jc w:val="both"/>
              <w:rPr>
                <w:sz w:val="22"/>
                <w:szCs w:val="22"/>
              </w:rPr>
            </w:pPr>
            <w:r w:rsidRPr="008B55FF">
              <w:rPr>
                <w:sz w:val="22"/>
                <w:szCs w:val="22"/>
              </w:rPr>
              <w:t>Комиссионные</w:t>
            </w:r>
          </w:p>
        </w:tc>
        <w:tc>
          <w:tcPr>
            <w:tcW w:w="1956" w:type="dxa"/>
            <w:tcBorders>
              <w:top w:val="double" w:sz="6" w:space="0" w:color="auto"/>
              <w:left w:val="single" w:sz="6" w:space="0" w:color="auto"/>
              <w:bottom w:val="single" w:sz="6" w:space="0" w:color="auto"/>
              <w:right w:val="double" w:sz="6" w:space="0" w:color="auto"/>
            </w:tcBorders>
            <w:shd w:val="clear" w:color="auto" w:fill="FFFFFF" w:themeFill="background1"/>
          </w:tcPr>
          <w:p w:rsidR="0035716C" w:rsidRPr="005811E9" w:rsidRDefault="0035716C" w:rsidP="009B5F3F">
            <w:pPr>
              <w:jc w:val="center"/>
              <w:rPr>
                <w:color w:val="000000"/>
                <w:sz w:val="22"/>
                <w:szCs w:val="22"/>
              </w:rPr>
            </w:pPr>
            <w:r w:rsidRPr="005811E9">
              <w:rPr>
                <w:color w:val="000000"/>
                <w:sz w:val="22"/>
                <w:szCs w:val="22"/>
              </w:rPr>
              <w:t>0</w:t>
            </w:r>
          </w:p>
        </w:tc>
        <w:tc>
          <w:tcPr>
            <w:tcW w:w="1652" w:type="dxa"/>
            <w:tcBorders>
              <w:top w:val="double" w:sz="6" w:space="0" w:color="auto"/>
              <w:left w:val="single" w:sz="6" w:space="0" w:color="auto"/>
              <w:bottom w:val="single" w:sz="6" w:space="0" w:color="auto"/>
              <w:right w:val="double" w:sz="6" w:space="0" w:color="auto"/>
            </w:tcBorders>
            <w:shd w:val="clear" w:color="auto" w:fill="auto"/>
          </w:tcPr>
          <w:p w:rsidR="0035716C" w:rsidRPr="0035716C" w:rsidRDefault="0035716C" w:rsidP="00C72C45">
            <w:pPr>
              <w:jc w:val="center"/>
              <w:rPr>
                <w:color w:val="000000"/>
                <w:sz w:val="22"/>
                <w:szCs w:val="22"/>
              </w:rPr>
            </w:pPr>
            <w:r w:rsidRPr="0035716C">
              <w:rPr>
                <w:color w:val="000000"/>
                <w:sz w:val="22"/>
                <w:szCs w:val="22"/>
              </w:rPr>
              <w:t>0</w:t>
            </w:r>
          </w:p>
        </w:tc>
      </w:tr>
      <w:tr w:rsidR="0035716C" w:rsidRPr="008B55FF" w:rsidTr="0035716C">
        <w:trPr>
          <w:trHeight w:val="298"/>
        </w:trPr>
        <w:tc>
          <w:tcPr>
            <w:tcW w:w="6245" w:type="dxa"/>
            <w:tcBorders>
              <w:top w:val="double" w:sz="6" w:space="0" w:color="auto"/>
              <w:left w:val="double" w:sz="6" w:space="0" w:color="auto"/>
              <w:bottom w:val="single" w:sz="6" w:space="0" w:color="auto"/>
              <w:right w:val="single" w:sz="6" w:space="0" w:color="auto"/>
            </w:tcBorders>
            <w:shd w:val="clear" w:color="auto" w:fill="FFFFFF"/>
          </w:tcPr>
          <w:p w:rsidR="0035716C" w:rsidRPr="008B55FF" w:rsidRDefault="0035716C" w:rsidP="009B5F3F">
            <w:pPr>
              <w:jc w:val="both"/>
              <w:rPr>
                <w:sz w:val="22"/>
                <w:szCs w:val="22"/>
              </w:rPr>
            </w:pPr>
            <w:r w:rsidRPr="008B55FF">
              <w:rPr>
                <w:sz w:val="22"/>
                <w:szCs w:val="22"/>
              </w:rPr>
              <w:t>Компенсации</w:t>
            </w:r>
          </w:p>
        </w:tc>
        <w:tc>
          <w:tcPr>
            <w:tcW w:w="1956" w:type="dxa"/>
            <w:tcBorders>
              <w:top w:val="double" w:sz="6" w:space="0" w:color="auto"/>
              <w:left w:val="single" w:sz="6" w:space="0" w:color="auto"/>
              <w:bottom w:val="single" w:sz="6" w:space="0" w:color="auto"/>
              <w:right w:val="double" w:sz="6" w:space="0" w:color="auto"/>
            </w:tcBorders>
            <w:shd w:val="clear" w:color="auto" w:fill="FFFFFF" w:themeFill="background1"/>
          </w:tcPr>
          <w:p w:rsidR="0035716C" w:rsidRPr="005811E9" w:rsidRDefault="0035716C" w:rsidP="009B5F3F">
            <w:pPr>
              <w:jc w:val="center"/>
              <w:rPr>
                <w:color w:val="000000"/>
                <w:sz w:val="22"/>
                <w:szCs w:val="22"/>
              </w:rPr>
            </w:pPr>
            <w:r>
              <w:rPr>
                <w:sz w:val="22"/>
                <w:szCs w:val="22"/>
              </w:rPr>
              <w:t>1 879,80</w:t>
            </w:r>
          </w:p>
        </w:tc>
        <w:tc>
          <w:tcPr>
            <w:tcW w:w="1652" w:type="dxa"/>
            <w:tcBorders>
              <w:top w:val="double" w:sz="6" w:space="0" w:color="auto"/>
              <w:left w:val="single" w:sz="6" w:space="0" w:color="auto"/>
              <w:bottom w:val="single" w:sz="6" w:space="0" w:color="auto"/>
              <w:right w:val="double" w:sz="6" w:space="0" w:color="auto"/>
            </w:tcBorders>
            <w:shd w:val="clear" w:color="auto" w:fill="auto"/>
          </w:tcPr>
          <w:p w:rsidR="0035716C" w:rsidRPr="0035716C" w:rsidRDefault="0035716C" w:rsidP="00C72C45">
            <w:pPr>
              <w:jc w:val="center"/>
              <w:rPr>
                <w:color w:val="000000"/>
                <w:sz w:val="22"/>
                <w:szCs w:val="22"/>
              </w:rPr>
            </w:pPr>
            <w:r w:rsidRPr="0035716C">
              <w:rPr>
                <w:color w:val="000000"/>
                <w:sz w:val="22"/>
                <w:szCs w:val="22"/>
              </w:rPr>
              <w:t>0</w:t>
            </w:r>
          </w:p>
        </w:tc>
      </w:tr>
      <w:tr w:rsidR="0035716C" w:rsidRPr="008B55FF" w:rsidTr="0035716C">
        <w:trPr>
          <w:trHeight w:val="298"/>
        </w:trPr>
        <w:tc>
          <w:tcPr>
            <w:tcW w:w="6245" w:type="dxa"/>
            <w:tcBorders>
              <w:top w:val="double" w:sz="6" w:space="0" w:color="auto"/>
              <w:left w:val="double" w:sz="6" w:space="0" w:color="auto"/>
              <w:bottom w:val="single" w:sz="6" w:space="0" w:color="auto"/>
              <w:right w:val="single" w:sz="6" w:space="0" w:color="auto"/>
            </w:tcBorders>
            <w:shd w:val="clear" w:color="auto" w:fill="FFFFFF"/>
          </w:tcPr>
          <w:p w:rsidR="0035716C" w:rsidRPr="008B55FF" w:rsidRDefault="0035716C" w:rsidP="009B5F3F">
            <w:pPr>
              <w:jc w:val="both"/>
              <w:rPr>
                <w:sz w:val="22"/>
                <w:szCs w:val="22"/>
              </w:rPr>
            </w:pPr>
            <w:r w:rsidRPr="008B55FF">
              <w:rPr>
                <w:sz w:val="22"/>
                <w:szCs w:val="22"/>
              </w:rPr>
              <w:t>Иные виды вознаграждений</w:t>
            </w:r>
          </w:p>
        </w:tc>
        <w:tc>
          <w:tcPr>
            <w:tcW w:w="1956" w:type="dxa"/>
            <w:tcBorders>
              <w:top w:val="double" w:sz="6" w:space="0" w:color="auto"/>
              <w:left w:val="single" w:sz="6" w:space="0" w:color="auto"/>
              <w:bottom w:val="single" w:sz="6" w:space="0" w:color="auto"/>
              <w:right w:val="double" w:sz="6" w:space="0" w:color="auto"/>
            </w:tcBorders>
            <w:shd w:val="clear" w:color="auto" w:fill="FFFFFF" w:themeFill="background1"/>
          </w:tcPr>
          <w:p w:rsidR="0035716C" w:rsidRPr="005811E9" w:rsidRDefault="0035716C" w:rsidP="009B5F3F">
            <w:pPr>
              <w:jc w:val="center"/>
              <w:rPr>
                <w:color w:val="000000"/>
                <w:sz w:val="22"/>
                <w:szCs w:val="22"/>
              </w:rPr>
            </w:pPr>
            <w:r>
              <w:rPr>
                <w:sz w:val="22"/>
                <w:szCs w:val="22"/>
              </w:rPr>
              <w:t>29 409,64</w:t>
            </w:r>
          </w:p>
        </w:tc>
        <w:tc>
          <w:tcPr>
            <w:tcW w:w="1652" w:type="dxa"/>
            <w:tcBorders>
              <w:top w:val="double" w:sz="6" w:space="0" w:color="auto"/>
              <w:left w:val="single" w:sz="6" w:space="0" w:color="auto"/>
              <w:bottom w:val="single" w:sz="6" w:space="0" w:color="auto"/>
              <w:right w:val="double" w:sz="6" w:space="0" w:color="auto"/>
            </w:tcBorders>
            <w:shd w:val="clear" w:color="auto" w:fill="auto"/>
          </w:tcPr>
          <w:p w:rsidR="0035716C" w:rsidRPr="0035716C" w:rsidRDefault="0035716C" w:rsidP="00C72C45">
            <w:pPr>
              <w:jc w:val="center"/>
            </w:pPr>
            <w:r w:rsidRPr="0035716C">
              <w:rPr>
                <w:color w:val="000000"/>
                <w:sz w:val="22"/>
                <w:szCs w:val="22"/>
              </w:rPr>
              <w:t>0</w:t>
            </w:r>
          </w:p>
        </w:tc>
      </w:tr>
      <w:tr w:rsidR="0035716C" w:rsidRPr="008B55FF" w:rsidTr="0035716C">
        <w:trPr>
          <w:trHeight w:val="298"/>
        </w:trPr>
        <w:tc>
          <w:tcPr>
            <w:tcW w:w="6245" w:type="dxa"/>
            <w:tcBorders>
              <w:top w:val="double" w:sz="6" w:space="0" w:color="auto"/>
              <w:left w:val="double" w:sz="6" w:space="0" w:color="auto"/>
              <w:bottom w:val="single" w:sz="6" w:space="0" w:color="auto"/>
              <w:right w:val="single" w:sz="6" w:space="0" w:color="auto"/>
            </w:tcBorders>
            <w:shd w:val="clear" w:color="auto" w:fill="FFFFFF"/>
          </w:tcPr>
          <w:p w:rsidR="0035716C" w:rsidRPr="008B55FF" w:rsidRDefault="0035716C" w:rsidP="009B5F3F">
            <w:pPr>
              <w:jc w:val="both"/>
              <w:rPr>
                <w:b/>
                <w:sz w:val="22"/>
                <w:szCs w:val="22"/>
              </w:rPr>
            </w:pPr>
            <w:r w:rsidRPr="008B55FF">
              <w:rPr>
                <w:b/>
                <w:sz w:val="22"/>
                <w:szCs w:val="22"/>
              </w:rPr>
              <w:t>ИТОГО</w:t>
            </w:r>
          </w:p>
        </w:tc>
        <w:tc>
          <w:tcPr>
            <w:tcW w:w="1956" w:type="dxa"/>
            <w:tcBorders>
              <w:top w:val="double" w:sz="6" w:space="0" w:color="auto"/>
              <w:left w:val="single" w:sz="6" w:space="0" w:color="auto"/>
              <w:bottom w:val="single" w:sz="6" w:space="0" w:color="auto"/>
              <w:right w:val="double" w:sz="6" w:space="0" w:color="auto"/>
            </w:tcBorders>
            <w:shd w:val="clear" w:color="auto" w:fill="FFFFFF" w:themeFill="background1"/>
          </w:tcPr>
          <w:p w:rsidR="0035716C" w:rsidRPr="005811E9" w:rsidRDefault="0035716C" w:rsidP="00EC5F9E">
            <w:pPr>
              <w:jc w:val="center"/>
              <w:rPr>
                <w:b/>
                <w:color w:val="000000"/>
                <w:sz w:val="22"/>
                <w:szCs w:val="22"/>
              </w:rPr>
            </w:pPr>
            <w:r>
              <w:rPr>
                <w:b/>
                <w:sz w:val="22"/>
                <w:szCs w:val="22"/>
              </w:rPr>
              <w:t>244 416,01</w:t>
            </w:r>
          </w:p>
        </w:tc>
        <w:tc>
          <w:tcPr>
            <w:tcW w:w="1652" w:type="dxa"/>
            <w:tcBorders>
              <w:top w:val="double" w:sz="6" w:space="0" w:color="auto"/>
              <w:left w:val="single" w:sz="6" w:space="0" w:color="auto"/>
              <w:bottom w:val="single" w:sz="6" w:space="0" w:color="auto"/>
              <w:right w:val="double" w:sz="6" w:space="0" w:color="auto"/>
            </w:tcBorders>
            <w:shd w:val="clear" w:color="auto" w:fill="auto"/>
          </w:tcPr>
          <w:p w:rsidR="0035716C" w:rsidRPr="009C25BF" w:rsidRDefault="0035716C" w:rsidP="00C72C45">
            <w:pPr>
              <w:jc w:val="center"/>
              <w:rPr>
                <w:b/>
              </w:rPr>
            </w:pPr>
            <w:r w:rsidRPr="009C25BF">
              <w:rPr>
                <w:b/>
                <w:color w:val="000000"/>
                <w:sz w:val="22"/>
                <w:szCs w:val="22"/>
              </w:rPr>
              <w:t>132 061,58</w:t>
            </w:r>
          </w:p>
        </w:tc>
      </w:tr>
    </w:tbl>
    <w:p w:rsidR="00506142" w:rsidRPr="008B55FF" w:rsidRDefault="00506142" w:rsidP="00506142">
      <w:pPr>
        <w:jc w:val="both"/>
        <w:rPr>
          <w:sz w:val="22"/>
          <w:szCs w:val="22"/>
        </w:rPr>
      </w:pPr>
      <w:r w:rsidRPr="008B55FF">
        <w:rPr>
          <w:sz w:val="22"/>
          <w:szCs w:val="22"/>
        </w:rPr>
        <w:t>Сведения о принятых уполномоченными органами управления эмитента решениях и (или) существующих соглашениях относительно размера вознаграждений, подлежащих выплате, и (или) размера таких расходов, подлежащих компенсации: Члены совета</w:t>
      </w:r>
      <w:r w:rsidR="00605464" w:rsidRPr="008B55FF">
        <w:rPr>
          <w:sz w:val="22"/>
          <w:szCs w:val="22"/>
        </w:rPr>
        <w:t xml:space="preserve"> директоров</w:t>
      </w:r>
      <w:r w:rsidRPr="008B55FF">
        <w:rPr>
          <w:sz w:val="22"/>
          <w:szCs w:val="22"/>
        </w:rPr>
        <w:t>, работающие на предприятии, получают заработную плату в соответствии с трудовым договором и штатным расписанием Общества. По рез</w:t>
      </w:r>
      <w:r w:rsidR="00605464" w:rsidRPr="008B55FF">
        <w:rPr>
          <w:sz w:val="22"/>
          <w:szCs w:val="22"/>
        </w:rPr>
        <w:t>ультатам успешной работы члены</w:t>
      </w:r>
      <w:r w:rsidRPr="008B55FF">
        <w:rPr>
          <w:sz w:val="22"/>
          <w:szCs w:val="22"/>
        </w:rPr>
        <w:t xml:space="preserve"> совета</w:t>
      </w:r>
      <w:r w:rsidR="00605464" w:rsidRPr="008B55FF">
        <w:rPr>
          <w:sz w:val="22"/>
          <w:szCs w:val="22"/>
        </w:rPr>
        <w:t xml:space="preserve"> директоров</w:t>
      </w:r>
      <w:r w:rsidRPr="008B55FF">
        <w:rPr>
          <w:sz w:val="22"/>
          <w:szCs w:val="22"/>
        </w:rPr>
        <w:t xml:space="preserve">, работающие на предприятии, получают премии. </w:t>
      </w:r>
    </w:p>
    <w:p w:rsidR="004E635B" w:rsidRPr="008B55FF" w:rsidRDefault="004E635B" w:rsidP="004E635B">
      <w:pPr>
        <w:pStyle w:val="ConsPlusNormal"/>
        <w:jc w:val="both"/>
        <w:rPr>
          <w:sz w:val="22"/>
          <w:szCs w:val="22"/>
        </w:rPr>
      </w:pPr>
    </w:p>
    <w:p w:rsidR="00671E62" w:rsidRPr="008B55FF" w:rsidRDefault="004E635B" w:rsidP="004E635B">
      <w:pPr>
        <w:pStyle w:val="ConsPlusNormal"/>
        <w:jc w:val="both"/>
        <w:rPr>
          <w:sz w:val="22"/>
          <w:szCs w:val="22"/>
        </w:rPr>
      </w:pPr>
      <w:r w:rsidRPr="008B55FF">
        <w:rPr>
          <w:sz w:val="22"/>
          <w:szCs w:val="22"/>
        </w:rPr>
        <w:t>Эмитент не является акционерным инвестиционным</w:t>
      </w:r>
      <w:r w:rsidR="00671E62" w:rsidRPr="008B55FF">
        <w:rPr>
          <w:sz w:val="22"/>
          <w:szCs w:val="22"/>
        </w:rPr>
        <w:t xml:space="preserve"> фонд</w:t>
      </w:r>
      <w:r w:rsidRPr="008B55FF">
        <w:rPr>
          <w:sz w:val="22"/>
          <w:szCs w:val="22"/>
        </w:rPr>
        <w:t>ом.</w:t>
      </w:r>
    </w:p>
    <w:p w:rsidR="00671E62" w:rsidRPr="008B55FF" w:rsidRDefault="00671E62" w:rsidP="004E635B">
      <w:pPr>
        <w:pStyle w:val="ConsPlusNormal"/>
        <w:jc w:val="both"/>
        <w:rPr>
          <w:sz w:val="22"/>
          <w:szCs w:val="22"/>
        </w:rPr>
      </w:pPr>
      <w:r w:rsidRPr="008B55FF">
        <w:rPr>
          <w:sz w:val="22"/>
          <w:szCs w:val="22"/>
        </w:rPr>
        <w:t xml:space="preserve">Сведения, указанные в настоящем пункте, не </w:t>
      </w:r>
      <w:r w:rsidR="004E635B" w:rsidRPr="008B55FF">
        <w:rPr>
          <w:sz w:val="22"/>
          <w:szCs w:val="22"/>
        </w:rPr>
        <w:t>являют</w:t>
      </w:r>
      <w:r w:rsidRPr="008B55FF">
        <w:rPr>
          <w:sz w:val="22"/>
          <w:szCs w:val="22"/>
        </w:rPr>
        <w:t xml:space="preserve">ся предметом соглашения о конфиденциальной </w:t>
      </w:r>
      <w:r w:rsidRPr="008B55FF">
        <w:rPr>
          <w:sz w:val="22"/>
          <w:szCs w:val="22"/>
        </w:rPr>
        <w:lastRenderedPageBreak/>
        <w:t>информации, препятствующего их раскрытию в проспекте ценных бумаг.</w:t>
      </w:r>
    </w:p>
    <w:p w:rsidR="00671E62" w:rsidRPr="008B55FF" w:rsidRDefault="00671E62" w:rsidP="00671E62">
      <w:pPr>
        <w:pStyle w:val="ConsPlusNormal"/>
        <w:jc w:val="both"/>
        <w:rPr>
          <w:sz w:val="22"/>
          <w:szCs w:val="22"/>
        </w:rPr>
      </w:pPr>
    </w:p>
    <w:p w:rsidR="00671E62" w:rsidRPr="008B55FF" w:rsidRDefault="00671E62" w:rsidP="00230AE2">
      <w:pPr>
        <w:pStyle w:val="2"/>
        <w:shd w:val="clear" w:color="auto" w:fill="FFFFFF" w:themeFill="background1"/>
        <w:spacing w:before="0"/>
        <w:jc w:val="both"/>
        <w:rPr>
          <w:rFonts w:ascii="Times New Roman" w:hAnsi="Times New Roman" w:cs="Times New Roman"/>
          <w:color w:val="auto"/>
          <w:sz w:val="22"/>
          <w:szCs w:val="22"/>
        </w:rPr>
      </w:pPr>
      <w:bookmarkStart w:id="106" w:name="_Toc25145080"/>
      <w:r w:rsidRPr="008B55FF">
        <w:rPr>
          <w:rFonts w:ascii="Times New Roman" w:hAnsi="Times New Roman" w:cs="Times New Roman"/>
          <w:color w:val="auto"/>
          <w:sz w:val="22"/>
          <w:szCs w:val="22"/>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bookmarkEnd w:id="106"/>
    </w:p>
    <w:p w:rsidR="003C6542" w:rsidRPr="008B55FF" w:rsidRDefault="004E635B" w:rsidP="00230AE2">
      <w:pPr>
        <w:pStyle w:val="ConsPlusNormal"/>
        <w:shd w:val="clear" w:color="auto" w:fill="FFFFFF" w:themeFill="background1"/>
        <w:jc w:val="both"/>
        <w:rPr>
          <w:sz w:val="22"/>
          <w:szCs w:val="22"/>
        </w:rPr>
      </w:pPr>
      <w:r w:rsidRPr="008B55FF">
        <w:rPr>
          <w:sz w:val="22"/>
          <w:szCs w:val="22"/>
        </w:rPr>
        <w:t>П</w:t>
      </w:r>
      <w:r w:rsidR="00671E62" w:rsidRPr="008B55FF">
        <w:rPr>
          <w:sz w:val="22"/>
          <w:szCs w:val="22"/>
        </w:rPr>
        <w:t>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w:t>
      </w:r>
      <w:r w:rsidRPr="008B55FF">
        <w:rPr>
          <w:sz w:val="22"/>
          <w:szCs w:val="22"/>
        </w:rPr>
        <w:t>нутренними документами эмитента:</w:t>
      </w:r>
    </w:p>
    <w:p w:rsidR="008D7B8B" w:rsidRPr="008B55FF" w:rsidRDefault="008D7B8B" w:rsidP="00230AE2">
      <w:pPr>
        <w:pStyle w:val="21"/>
        <w:widowControl w:val="0"/>
        <w:shd w:val="clear" w:color="auto" w:fill="FFFFFF" w:themeFill="background1"/>
        <w:tabs>
          <w:tab w:val="left" w:pos="851"/>
        </w:tabs>
        <w:autoSpaceDE/>
        <w:autoSpaceDN/>
        <w:spacing w:after="0" w:line="240" w:lineRule="auto"/>
        <w:ind w:left="0"/>
        <w:jc w:val="both"/>
        <w:rPr>
          <w:sz w:val="22"/>
          <w:szCs w:val="22"/>
          <w:u w:val="single"/>
        </w:rPr>
      </w:pPr>
    </w:p>
    <w:p w:rsidR="00230AE2" w:rsidRPr="008B55FF" w:rsidRDefault="00123DE2" w:rsidP="00230AE2">
      <w:pPr>
        <w:pStyle w:val="21"/>
        <w:widowControl w:val="0"/>
        <w:shd w:val="clear" w:color="auto" w:fill="FFFFFF" w:themeFill="background1"/>
        <w:tabs>
          <w:tab w:val="left" w:pos="851"/>
        </w:tabs>
        <w:autoSpaceDE/>
        <w:autoSpaceDN/>
        <w:spacing w:after="0" w:line="240" w:lineRule="auto"/>
        <w:ind w:left="0"/>
        <w:jc w:val="both"/>
        <w:rPr>
          <w:sz w:val="22"/>
          <w:szCs w:val="22"/>
          <w:u w:val="single"/>
        </w:rPr>
      </w:pPr>
      <w:r w:rsidRPr="008B55FF">
        <w:rPr>
          <w:sz w:val="22"/>
          <w:szCs w:val="22"/>
          <w:u w:val="single"/>
        </w:rPr>
        <w:t>В соответствии с уставом эмитента:</w:t>
      </w:r>
    </w:p>
    <w:p w:rsidR="00230AE2" w:rsidRPr="008B55FF" w:rsidRDefault="00230AE2" w:rsidP="00230AE2">
      <w:pPr>
        <w:pStyle w:val="21"/>
        <w:widowControl w:val="0"/>
        <w:shd w:val="clear" w:color="auto" w:fill="FFFFFF" w:themeFill="background1"/>
        <w:tabs>
          <w:tab w:val="left" w:pos="851"/>
        </w:tabs>
        <w:autoSpaceDE/>
        <w:autoSpaceDN/>
        <w:spacing w:after="0" w:line="240" w:lineRule="auto"/>
        <w:ind w:left="0"/>
        <w:jc w:val="both"/>
        <w:rPr>
          <w:sz w:val="22"/>
          <w:szCs w:val="22"/>
        </w:rPr>
      </w:pPr>
      <w:r w:rsidRPr="008B55FF">
        <w:rPr>
          <w:sz w:val="22"/>
          <w:szCs w:val="22"/>
        </w:rPr>
        <w:t>«11.1.</w:t>
      </w:r>
      <w:r w:rsidR="00FD28DF" w:rsidRPr="00FD28DF">
        <w:rPr>
          <w:sz w:val="22"/>
          <w:szCs w:val="22"/>
        </w:rPr>
        <w:t xml:space="preserve"> </w:t>
      </w:r>
      <w:r w:rsidR="00FD28DF" w:rsidRPr="007546A9">
        <w:rPr>
          <w:sz w:val="22"/>
          <w:szCs w:val="22"/>
        </w:rPr>
        <w:t>Контроль за финансово-хозяйственной деятельностью Общества осуществляется Ревизионной комиссией Общества</w:t>
      </w:r>
      <w:r w:rsidRPr="008B55FF">
        <w:rPr>
          <w:sz w:val="22"/>
          <w:szCs w:val="22"/>
        </w:rPr>
        <w:t>.</w:t>
      </w:r>
    </w:p>
    <w:p w:rsidR="00230AE2" w:rsidRPr="008B55FF" w:rsidRDefault="00FD28DF" w:rsidP="0082129C">
      <w:pPr>
        <w:pStyle w:val="21"/>
        <w:widowControl w:val="0"/>
        <w:numPr>
          <w:ilvl w:val="1"/>
          <w:numId w:val="33"/>
        </w:numPr>
        <w:shd w:val="clear" w:color="auto" w:fill="FFFFFF" w:themeFill="background1"/>
        <w:tabs>
          <w:tab w:val="left" w:pos="851"/>
        </w:tabs>
        <w:autoSpaceDE/>
        <w:autoSpaceDN/>
        <w:spacing w:after="0" w:line="240" w:lineRule="auto"/>
        <w:jc w:val="both"/>
        <w:rPr>
          <w:sz w:val="22"/>
          <w:szCs w:val="22"/>
        </w:rPr>
      </w:pPr>
      <w:r w:rsidRPr="007546A9">
        <w:rPr>
          <w:sz w:val="22"/>
          <w:szCs w:val="22"/>
        </w:rPr>
        <w:t>Количественный состав Ревизионной комиссии составляет 3 члена</w:t>
      </w:r>
      <w:r w:rsidR="00230AE2" w:rsidRPr="008B55FF">
        <w:rPr>
          <w:sz w:val="22"/>
          <w:szCs w:val="22"/>
        </w:rPr>
        <w:t>.</w:t>
      </w:r>
    </w:p>
    <w:p w:rsidR="00230AE2" w:rsidRPr="008B55FF" w:rsidRDefault="00230AE2" w:rsidP="00230AE2">
      <w:pPr>
        <w:pStyle w:val="21"/>
        <w:widowControl w:val="0"/>
        <w:shd w:val="clear" w:color="auto" w:fill="FFFFFF" w:themeFill="background1"/>
        <w:tabs>
          <w:tab w:val="left" w:pos="851"/>
        </w:tabs>
        <w:autoSpaceDE/>
        <w:autoSpaceDN/>
        <w:spacing w:after="0" w:line="240" w:lineRule="auto"/>
        <w:ind w:left="0"/>
        <w:jc w:val="both"/>
        <w:rPr>
          <w:sz w:val="22"/>
          <w:szCs w:val="22"/>
        </w:rPr>
      </w:pPr>
      <w:r w:rsidRPr="008B55FF">
        <w:rPr>
          <w:color w:val="000000"/>
          <w:sz w:val="22"/>
          <w:szCs w:val="22"/>
          <w:lang w:bidi="ru-RU"/>
        </w:rPr>
        <w:t>11.3.</w:t>
      </w:r>
      <w:r w:rsidR="00FD28DF" w:rsidRPr="00FD28DF">
        <w:rPr>
          <w:color w:val="000000"/>
          <w:sz w:val="22"/>
          <w:szCs w:val="22"/>
          <w:lang w:bidi="ru-RU"/>
        </w:rPr>
        <w:t xml:space="preserve"> </w:t>
      </w:r>
      <w:r w:rsidR="00FD28DF" w:rsidRPr="007546A9">
        <w:rPr>
          <w:color w:val="000000"/>
          <w:sz w:val="22"/>
          <w:szCs w:val="22"/>
          <w:lang w:bidi="ru-RU"/>
        </w:rPr>
        <w:t xml:space="preserve">Ревизионная комиссия избирается годовым Общим собранием акционеров Общества </w:t>
      </w:r>
      <w:r w:rsidR="00FD28DF" w:rsidRPr="007546A9">
        <w:rPr>
          <w:sz w:val="22"/>
          <w:szCs w:val="22"/>
        </w:rPr>
        <w:t xml:space="preserve">с учетом ограничений и соблюдением порядка, предусмотренных Федеральным законом «Об акционерных обществах» </w:t>
      </w:r>
      <w:r w:rsidR="00FD28DF" w:rsidRPr="007546A9">
        <w:rPr>
          <w:color w:val="000000"/>
          <w:sz w:val="22"/>
          <w:szCs w:val="22"/>
          <w:lang w:bidi="ru-RU"/>
        </w:rPr>
        <w:t xml:space="preserve">на срок до следующего </w:t>
      </w:r>
      <w:r w:rsidR="00FD28DF" w:rsidRPr="007546A9">
        <w:rPr>
          <w:color w:val="000000"/>
          <w:sz w:val="22"/>
          <w:szCs w:val="22"/>
        </w:rPr>
        <w:t>годового Общего собрания акционеров.</w:t>
      </w:r>
      <w:r w:rsidR="00FD28DF" w:rsidRPr="007546A9">
        <w:rPr>
          <w:sz w:val="22"/>
          <w:szCs w:val="22"/>
        </w:rPr>
        <w:t xml:space="preserve"> </w:t>
      </w:r>
      <w:r w:rsidR="00FD28DF" w:rsidRPr="007546A9">
        <w:rPr>
          <w:color w:val="000000"/>
          <w:sz w:val="22"/>
          <w:szCs w:val="22"/>
        </w:rPr>
        <w:t>В случае избрания Ревизионной комиссии на внеочередном Общем собрании акционеров члены Ревизионной комиссии считаются избранными на период до даты проведения годового Общего собрания акционеров</w:t>
      </w:r>
      <w:r w:rsidRPr="008B55FF">
        <w:rPr>
          <w:color w:val="000000"/>
          <w:sz w:val="22"/>
          <w:szCs w:val="22"/>
        </w:rPr>
        <w:t>.</w:t>
      </w:r>
    </w:p>
    <w:p w:rsidR="00230AE2" w:rsidRPr="008B55FF" w:rsidRDefault="000232E4" w:rsidP="00230AE2">
      <w:pPr>
        <w:pStyle w:val="21"/>
        <w:widowControl w:val="0"/>
        <w:shd w:val="clear" w:color="auto" w:fill="FFFFFF" w:themeFill="background1"/>
        <w:tabs>
          <w:tab w:val="left" w:pos="851"/>
        </w:tabs>
        <w:autoSpaceDE/>
        <w:autoSpaceDN/>
        <w:spacing w:after="0" w:line="240" w:lineRule="auto"/>
        <w:ind w:left="0"/>
        <w:jc w:val="both"/>
        <w:rPr>
          <w:sz w:val="22"/>
          <w:szCs w:val="22"/>
        </w:rPr>
      </w:pPr>
      <w:r w:rsidRPr="008B55FF">
        <w:rPr>
          <w:sz w:val="22"/>
          <w:szCs w:val="22"/>
        </w:rPr>
        <w:t>..</w:t>
      </w:r>
    </w:p>
    <w:p w:rsidR="000232E4" w:rsidRPr="008B55FF" w:rsidRDefault="000232E4" w:rsidP="000232E4">
      <w:pPr>
        <w:pStyle w:val="21"/>
        <w:widowControl w:val="0"/>
        <w:tabs>
          <w:tab w:val="left" w:pos="851"/>
        </w:tabs>
        <w:autoSpaceDE/>
        <w:autoSpaceDN/>
        <w:spacing w:after="0" w:line="240" w:lineRule="auto"/>
        <w:ind w:left="0"/>
        <w:jc w:val="both"/>
        <w:rPr>
          <w:sz w:val="22"/>
          <w:szCs w:val="22"/>
        </w:rPr>
      </w:pPr>
      <w:r w:rsidRPr="008B55FF">
        <w:rPr>
          <w:sz w:val="22"/>
          <w:szCs w:val="22"/>
        </w:rPr>
        <w:t>11.5.</w:t>
      </w:r>
      <w:r w:rsidR="00FD28DF" w:rsidRPr="00FD28DF">
        <w:rPr>
          <w:sz w:val="22"/>
          <w:szCs w:val="22"/>
        </w:rPr>
        <w:t xml:space="preserve"> </w:t>
      </w:r>
      <w:r w:rsidR="00FD28DF" w:rsidRPr="007546A9">
        <w:rPr>
          <w:sz w:val="22"/>
          <w:szCs w:val="22"/>
        </w:rPr>
        <w:t>Члены Ревизионной комиссии общества могут переизбираться неограниченное число</w:t>
      </w:r>
      <w:r w:rsidR="00FD28DF" w:rsidRPr="007546A9">
        <w:rPr>
          <w:spacing w:val="-1"/>
          <w:sz w:val="22"/>
          <w:szCs w:val="22"/>
        </w:rPr>
        <w:t xml:space="preserve"> </w:t>
      </w:r>
      <w:r w:rsidR="00FD28DF" w:rsidRPr="007546A9">
        <w:rPr>
          <w:sz w:val="22"/>
          <w:szCs w:val="22"/>
        </w:rPr>
        <w:t>раз</w:t>
      </w:r>
      <w:r w:rsidRPr="008B55FF">
        <w:rPr>
          <w:sz w:val="22"/>
          <w:szCs w:val="22"/>
        </w:rPr>
        <w:t>.</w:t>
      </w:r>
    </w:p>
    <w:p w:rsidR="000232E4" w:rsidRPr="008B55FF" w:rsidRDefault="00771C42" w:rsidP="00771C42">
      <w:pPr>
        <w:pStyle w:val="21"/>
        <w:widowControl w:val="0"/>
        <w:tabs>
          <w:tab w:val="left" w:pos="851"/>
        </w:tabs>
        <w:autoSpaceDE/>
        <w:autoSpaceDN/>
        <w:spacing w:after="0" w:line="240" w:lineRule="auto"/>
        <w:ind w:left="0"/>
        <w:jc w:val="both"/>
        <w:rPr>
          <w:sz w:val="22"/>
          <w:szCs w:val="22"/>
        </w:rPr>
      </w:pPr>
      <w:r w:rsidRPr="008B55FF">
        <w:rPr>
          <w:sz w:val="22"/>
          <w:szCs w:val="22"/>
        </w:rPr>
        <w:t>11.6.</w:t>
      </w:r>
      <w:r w:rsidR="00FD28DF" w:rsidRPr="00FD28DF">
        <w:rPr>
          <w:color w:val="000000"/>
          <w:sz w:val="22"/>
          <w:szCs w:val="22"/>
        </w:rPr>
        <w:t xml:space="preserve"> </w:t>
      </w:r>
      <w:r w:rsidR="00FD28DF" w:rsidRPr="007546A9">
        <w:rPr>
          <w:color w:val="000000"/>
          <w:sz w:val="22"/>
          <w:szCs w:val="22"/>
        </w:rPr>
        <w:t>Членами Ревизионной комиссии могут быть как акционеры, так и лица, не являющиеся акционерами Общества.</w:t>
      </w:r>
      <w:r w:rsidR="00FD28DF" w:rsidRPr="007546A9">
        <w:rPr>
          <w:sz w:val="22"/>
          <w:szCs w:val="22"/>
        </w:rPr>
        <w:t xml:space="preserve"> </w:t>
      </w:r>
      <w:r w:rsidR="00FD28DF" w:rsidRPr="007546A9">
        <w:rPr>
          <w:color w:val="000000"/>
          <w:sz w:val="22"/>
          <w:szCs w:val="22"/>
          <w:lang w:bidi="ru-RU"/>
        </w:rPr>
        <w:t>Членами Ревизионной комиссии не могут быть лица, занимающие должности в органах управления Общества, а также материально-ответственные лица</w:t>
      </w:r>
      <w:r w:rsidR="000232E4" w:rsidRPr="008B55FF">
        <w:rPr>
          <w:color w:val="000000"/>
          <w:sz w:val="22"/>
          <w:szCs w:val="22"/>
        </w:rPr>
        <w:t>.</w:t>
      </w:r>
    </w:p>
    <w:p w:rsidR="00DC4153" w:rsidRPr="005D6E97" w:rsidRDefault="00DC4153" w:rsidP="003F319C">
      <w:pPr>
        <w:pStyle w:val="21"/>
        <w:widowControl w:val="0"/>
        <w:tabs>
          <w:tab w:val="left" w:pos="851"/>
        </w:tabs>
        <w:autoSpaceDE/>
        <w:autoSpaceDN/>
        <w:spacing w:after="0" w:line="240" w:lineRule="auto"/>
        <w:ind w:left="0"/>
        <w:jc w:val="both"/>
        <w:rPr>
          <w:sz w:val="22"/>
          <w:szCs w:val="22"/>
        </w:rPr>
      </w:pPr>
      <w:r w:rsidRPr="005D6E97">
        <w:rPr>
          <w:sz w:val="22"/>
          <w:szCs w:val="22"/>
        </w:rPr>
        <w:t>11.</w:t>
      </w:r>
      <w:r w:rsidR="00021EE7" w:rsidRPr="005D6E97">
        <w:rPr>
          <w:sz w:val="22"/>
          <w:szCs w:val="22"/>
        </w:rPr>
        <w:t>7</w:t>
      </w:r>
      <w:r w:rsidRPr="005D6E97">
        <w:rPr>
          <w:sz w:val="22"/>
          <w:szCs w:val="22"/>
        </w:rPr>
        <w:t xml:space="preserve">. </w:t>
      </w:r>
      <w:r w:rsidR="00021EE7" w:rsidRPr="005D6E97">
        <w:rPr>
          <w:sz w:val="22"/>
          <w:szCs w:val="22"/>
        </w:rPr>
        <w:t>Порядок деятельности ревизионной комиссии Общества определяется Положением о Ревизионной комиссии Общества, утверждаемым Общим собранием акционеров</w:t>
      </w:r>
      <w:r w:rsidRPr="005D6E97">
        <w:rPr>
          <w:sz w:val="22"/>
          <w:szCs w:val="22"/>
        </w:rPr>
        <w:t>.</w:t>
      </w:r>
    </w:p>
    <w:p w:rsidR="003F319C" w:rsidRPr="00F17D35" w:rsidRDefault="003F319C" w:rsidP="003F319C">
      <w:pPr>
        <w:pStyle w:val="21"/>
        <w:widowControl w:val="0"/>
        <w:tabs>
          <w:tab w:val="left" w:pos="851"/>
        </w:tabs>
        <w:autoSpaceDE/>
        <w:autoSpaceDN/>
        <w:spacing w:after="0" w:line="240" w:lineRule="auto"/>
        <w:ind w:left="0"/>
        <w:jc w:val="both"/>
        <w:rPr>
          <w:sz w:val="22"/>
          <w:szCs w:val="22"/>
        </w:rPr>
      </w:pPr>
      <w:r w:rsidRPr="005D6E97">
        <w:rPr>
          <w:sz w:val="22"/>
          <w:szCs w:val="22"/>
        </w:rPr>
        <w:t>11.</w:t>
      </w:r>
      <w:r w:rsidR="00021EE7" w:rsidRPr="005D6E97">
        <w:rPr>
          <w:sz w:val="22"/>
          <w:szCs w:val="22"/>
        </w:rPr>
        <w:t>8</w:t>
      </w:r>
      <w:r w:rsidRPr="005D6E97">
        <w:rPr>
          <w:sz w:val="22"/>
          <w:szCs w:val="22"/>
        </w:rPr>
        <w:t>.</w:t>
      </w:r>
      <w:r w:rsidR="00021EE7" w:rsidRPr="005D6E97">
        <w:rPr>
          <w:sz w:val="22"/>
          <w:szCs w:val="22"/>
        </w:rPr>
        <w:t xml:space="preserve"> К компетенции Ревизионной комиссии относится проведение ежегодных плановых ревизий по итогам деятельности за год, а также во всякое время по инициативе Ревизионной комиссии Общества, решению Общего собрания акционеров, Совета директоров</w:t>
      </w:r>
      <w:r w:rsidR="00021EE7" w:rsidRPr="005D6E97">
        <w:rPr>
          <w:bCs/>
          <w:sz w:val="22"/>
          <w:szCs w:val="22"/>
        </w:rPr>
        <w:t xml:space="preserve"> или по требованию акционера (акционеров) </w:t>
      </w:r>
      <w:r w:rsidR="00021EE7" w:rsidRPr="00F17D35">
        <w:rPr>
          <w:bCs/>
          <w:sz w:val="22"/>
          <w:szCs w:val="22"/>
        </w:rPr>
        <w:t>Общества, владеющего в совокупности</w:t>
      </w:r>
      <w:r w:rsidR="00021EE7" w:rsidRPr="00F17D35">
        <w:rPr>
          <w:sz w:val="22"/>
          <w:szCs w:val="22"/>
        </w:rPr>
        <w:t xml:space="preserve"> не менее чем 10 процентами голосующих акций Общества</w:t>
      </w:r>
      <w:r w:rsidRPr="00F17D35">
        <w:rPr>
          <w:sz w:val="22"/>
          <w:szCs w:val="22"/>
        </w:rPr>
        <w:t>:</w:t>
      </w:r>
    </w:p>
    <w:p w:rsidR="0030663E" w:rsidRPr="00F17D35" w:rsidRDefault="0030663E" w:rsidP="009A548F">
      <w:pPr>
        <w:pStyle w:val="ConsPlusNormal"/>
        <w:shd w:val="clear" w:color="auto" w:fill="FFFFFF" w:themeFill="background1"/>
        <w:jc w:val="both"/>
        <w:rPr>
          <w:rFonts w:eastAsia="Times New Roman"/>
          <w:sz w:val="22"/>
          <w:szCs w:val="22"/>
        </w:rPr>
      </w:pPr>
    </w:p>
    <w:p w:rsidR="00123DE2" w:rsidRPr="00F17D35" w:rsidRDefault="00123DE2" w:rsidP="009A548F">
      <w:pPr>
        <w:shd w:val="clear" w:color="auto" w:fill="FFFFFF" w:themeFill="background1"/>
        <w:jc w:val="both"/>
        <w:rPr>
          <w:sz w:val="22"/>
          <w:szCs w:val="22"/>
          <w:u w:val="single"/>
        </w:rPr>
      </w:pPr>
      <w:r w:rsidRPr="00F17D35">
        <w:rPr>
          <w:sz w:val="22"/>
          <w:szCs w:val="22"/>
          <w:u w:val="single"/>
        </w:rPr>
        <w:t xml:space="preserve">В соответствии с Положением о </w:t>
      </w:r>
      <w:r w:rsidR="00021EE7" w:rsidRPr="00F17D35">
        <w:rPr>
          <w:sz w:val="22"/>
          <w:szCs w:val="22"/>
          <w:u w:val="single"/>
        </w:rPr>
        <w:t>Р</w:t>
      </w:r>
      <w:r w:rsidRPr="00F17D35">
        <w:rPr>
          <w:sz w:val="22"/>
          <w:szCs w:val="22"/>
          <w:u w:val="single"/>
        </w:rPr>
        <w:t>евизионной комиссии эмитента:</w:t>
      </w:r>
    </w:p>
    <w:p w:rsidR="009A548F" w:rsidRPr="00F17D35" w:rsidRDefault="009A548F" w:rsidP="009A548F">
      <w:pPr>
        <w:widowControl w:val="0"/>
        <w:tabs>
          <w:tab w:val="left" w:pos="1511"/>
        </w:tabs>
        <w:ind w:right="106"/>
        <w:jc w:val="both"/>
        <w:rPr>
          <w:sz w:val="22"/>
          <w:szCs w:val="22"/>
        </w:rPr>
      </w:pPr>
      <w:r w:rsidRPr="00F17D35">
        <w:rPr>
          <w:sz w:val="22"/>
          <w:szCs w:val="22"/>
        </w:rPr>
        <w:t>«1.1.</w:t>
      </w:r>
      <w:r w:rsidR="00E72A3F" w:rsidRPr="00F17D35">
        <w:rPr>
          <w:sz w:val="22"/>
          <w:szCs w:val="22"/>
        </w:rPr>
        <w:t xml:space="preserve"> Ревизионная комиссия Акционерного общества </w:t>
      </w:r>
      <w:r w:rsidR="00E72A3F" w:rsidRPr="00F17D35">
        <w:rPr>
          <w:rStyle w:val="FontStyle32"/>
          <w:sz w:val="22"/>
          <w:szCs w:val="22"/>
        </w:rPr>
        <w:t>«</w:t>
      </w:r>
      <w:r w:rsidR="00E72A3F" w:rsidRPr="00F17D35">
        <w:rPr>
          <w:sz w:val="22"/>
          <w:szCs w:val="22"/>
        </w:rPr>
        <w:t>Восток</w:t>
      </w:r>
      <w:r w:rsidR="00E72A3F" w:rsidRPr="00F17D35">
        <w:rPr>
          <w:rStyle w:val="FontStyle32"/>
          <w:sz w:val="22"/>
          <w:szCs w:val="22"/>
        </w:rPr>
        <w:t>»</w:t>
      </w:r>
      <w:r w:rsidR="00E72A3F" w:rsidRPr="00F17D35">
        <w:rPr>
          <w:sz w:val="22"/>
          <w:szCs w:val="22"/>
        </w:rPr>
        <w:t xml:space="preserve"> является внутренним постоянно действующим выборным органом Общества, избираемым Общим собранием акционеров для осуществления контроля за его финансово-хозяйственной деятельностью. В рамках этой деятельности Ревизионная комиссия осуществляет комплексные и оперативные проверки и ревизии финансово-хозяйственной деятельности Общества с анализом их результатов</w:t>
      </w:r>
      <w:r w:rsidRPr="00F17D35">
        <w:rPr>
          <w:sz w:val="22"/>
          <w:szCs w:val="22"/>
        </w:rPr>
        <w:t>.</w:t>
      </w:r>
    </w:p>
    <w:p w:rsidR="009A548F" w:rsidRPr="00F17D35" w:rsidRDefault="00186586" w:rsidP="00186586">
      <w:pPr>
        <w:widowControl w:val="0"/>
        <w:tabs>
          <w:tab w:val="left" w:pos="1446"/>
        </w:tabs>
        <w:ind w:right="104"/>
        <w:jc w:val="both"/>
        <w:rPr>
          <w:sz w:val="22"/>
          <w:szCs w:val="22"/>
        </w:rPr>
      </w:pPr>
      <w:r w:rsidRPr="00F17D35">
        <w:rPr>
          <w:sz w:val="22"/>
          <w:szCs w:val="22"/>
        </w:rPr>
        <w:t>1.2.</w:t>
      </w:r>
      <w:r w:rsidR="00E72A3F" w:rsidRPr="00F17D35">
        <w:rPr>
          <w:color w:val="000000"/>
          <w:sz w:val="22"/>
          <w:szCs w:val="22"/>
        </w:rPr>
        <w:t xml:space="preserve"> В своей деятельности Ревизионная комиссия Общества руководствуется законодательством Российской Федерации, Уставом Общества, настоящим Положением и иными внутренними документами Общества, а также решениями Общего собрания акционеров Общества»</w:t>
      </w:r>
      <w:r w:rsidR="009A548F" w:rsidRPr="00F17D35">
        <w:rPr>
          <w:sz w:val="22"/>
          <w:szCs w:val="22"/>
        </w:rPr>
        <w:t>.</w:t>
      </w:r>
    </w:p>
    <w:p w:rsidR="00410330" w:rsidRPr="00F17D35" w:rsidRDefault="00E72A3F" w:rsidP="00410330">
      <w:pPr>
        <w:widowControl w:val="0"/>
        <w:tabs>
          <w:tab w:val="left" w:pos="1400"/>
        </w:tabs>
        <w:ind w:right="105"/>
        <w:jc w:val="both"/>
        <w:rPr>
          <w:sz w:val="22"/>
          <w:szCs w:val="22"/>
        </w:rPr>
      </w:pPr>
      <w:r w:rsidRPr="00F17D35">
        <w:rPr>
          <w:sz w:val="22"/>
          <w:szCs w:val="22"/>
        </w:rPr>
        <w:t xml:space="preserve"> </w:t>
      </w:r>
      <w:r w:rsidR="00410330" w:rsidRPr="00F17D35">
        <w:rPr>
          <w:sz w:val="22"/>
          <w:szCs w:val="22"/>
        </w:rPr>
        <w:t>«2.1.</w:t>
      </w:r>
      <w:r w:rsidRPr="00F17D35">
        <w:rPr>
          <w:sz w:val="22"/>
          <w:szCs w:val="22"/>
        </w:rPr>
        <w:t xml:space="preserve"> Количественный состав Ревизионной комиссии составляет 3 члена</w:t>
      </w:r>
      <w:r w:rsidR="00410330" w:rsidRPr="00F17D35">
        <w:rPr>
          <w:sz w:val="22"/>
          <w:szCs w:val="22"/>
        </w:rPr>
        <w:t>.</w:t>
      </w:r>
    </w:p>
    <w:p w:rsidR="00BC2B28" w:rsidRPr="00F17D35" w:rsidRDefault="00BC2B28" w:rsidP="00410330">
      <w:pPr>
        <w:widowControl w:val="0"/>
        <w:tabs>
          <w:tab w:val="left" w:pos="1400"/>
        </w:tabs>
        <w:ind w:right="105"/>
        <w:jc w:val="both"/>
        <w:rPr>
          <w:color w:val="000000"/>
          <w:sz w:val="22"/>
          <w:szCs w:val="22"/>
        </w:rPr>
      </w:pPr>
      <w:r w:rsidRPr="00F17D35">
        <w:rPr>
          <w:sz w:val="22"/>
          <w:szCs w:val="22"/>
        </w:rPr>
        <w:t>2.2.</w:t>
      </w:r>
      <w:r w:rsidRPr="00F17D35">
        <w:rPr>
          <w:color w:val="000000"/>
          <w:sz w:val="22"/>
          <w:szCs w:val="22"/>
          <w:lang w:bidi="ru-RU"/>
        </w:rPr>
        <w:t xml:space="preserve"> Ревизионная комиссия избирается годовым Общим собранием акционеров Общества </w:t>
      </w:r>
      <w:r w:rsidRPr="00F17D35">
        <w:rPr>
          <w:sz w:val="22"/>
          <w:szCs w:val="22"/>
        </w:rPr>
        <w:t xml:space="preserve">с учетом ограничений и соблюдением порядка, предусмотренных Федеральным законом «Об акционерных обществах» </w:t>
      </w:r>
      <w:r w:rsidRPr="00F17D35">
        <w:rPr>
          <w:color w:val="000000"/>
          <w:sz w:val="22"/>
          <w:szCs w:val="22"/>
          <w:lang w:bidi="ru-RU"/>
        </w:rPr>
        <w:t xml:space="preserve">на срок до следующего </w:t>
      </w:r>
      <w:r w:rsidRPr="00F17D35">
        <w:rPr>
          <w:color w:val="000000"/>
          <w:sz w:val="22"/>
          <w:szCs w:val="22"/>
        </w:rPr>
        <w:t>годового Общего собрания акционеров</w:t>
      </w:r>
      <w:r w:rsidRPr="00F17D35">
        <w:rPr>
          <w:sz w:val="22"/>
          <w:szCs w:val="22"/>
        </w:rPr>
        <w:t>.</w:t>
      </w:r>
      <w:r w:rsidRPr="00F17D35">
        <w:rPr>
          <w:color w:val="000000"/>
          <w:sz w:val="22"/>
          <w:szCs w:val="22"/>
        </w:rPr>
        <w:t xml:space="preserve"> В случае избрания Ревизионной комиссии на внеочередном Общем собрании акционеров члены Ревизионной комиссии считаются избранными на период до даты проведения годового Общего собрания акционеров.</w:t>
      </w:r>
    </w:p>
    <w:p w:rsidR="00BC2B28" w:rsidRPr="00F17D35" w:rsidRDefault="00BC2B28" w:rsidP="00410330">
      <w:pPr>
        <w:widowControl w:val="0"/>
        <w:tabs>
          <w:tab w:val="left" w:pos="1400"/>
        </w:tabs>
        <w:ind w:right="105"/>
        <w:jc w:val="both"/>
        <w:rPr>
          <w:sz w:val="22"/>
          <w:szCs w:val="22"/>
        </w:rPr>
      </w:pPr>
      <w:r w:rsidRPr="00F17D35">
        <w:rPr>
          <w:color w:val="000000"/>
          <w:sz w:val="22"/>
          <w:szCs w:val="22"/>
        </w:rPr>
        <w:t>2.3.</w:t>
      </w:r>
      <w:r w:rsidRPr="00F17D35">
        <w:rPr>
          <w:sz w:val="22"/>
          <w:szCs w:val="22"/>
        </w:rPr>
        <w:t xml:space="preserve"> В случае, если по каким-либо причинам Ревизионная комиссия Общества не была переизбрана на годовом общем собрании акционеров, то срок ее полномочий считается истекшим, а Совет директоров обязан созвать внеочередное общее собрание акционеров  для избрания нового состава Ревизионной комиссии.»</w:t>
      </w:r>
    </w:p>
    <w:p w:rsidR="00BC2B28" w:rsidRPr="00F17D35" w:rsidRDefault="00BC2B28" w:rsidP="00410330">
      <w:pPr>
        <w:widowControl w:val="0"/>
        <w:tabs>
          <w:tab w:val="left" w:pos="1400"/>
        </w:tabs>
        <w:ind w:right="105"/>
        <w:jc w:val="both"/>
        <w:rPr>
          <w:sz w:val="22"/>
          <w:szCs w:val="22"/>
        </w:rPr>
      </w:pPr>
      <w:r w:rsidRPr="00F17D35">
        <w:rPr>
          <w:sz w:val="22"/>
          <w:szCs w:val="22"/>
        </w:rPr>
        <w:t>…</w:t>
      </w:r>
    </w:p>
    <w:p w:rsidR="00BC2B28" w:rsidRPr="00F17D35" w:rsidRDefault="00BC2B28" w:rsidP="00410330">
      <w:pPr>
        <w:widowControl w:val="0"/>
        <w:tabs>
          <w:tab w:val="left" w:pos="1400"/>
        </w:tabs>
        <w:ind w:right="105"/>
        <w:jc w:val="both"/>
        <w:rPr>
          <w:color w:val="000000"/>
          <w:sz w:val="22"/>
          <w:szCs w:val="22"/>
          <w:lang w:bidi="ru-RU"/>
        </w:rPr>
      </w:pPr>
      <w:r w:rsidRPr="00F17D35">
        <w:rPr>
          <w:sz w:val="22"/>
          <w:szCs w:val="22"/>
        </w:rPr>
        <w:t>2.5.</w:t>
      </w:r>
      <w:r w:rsidRPr="00F17D35">
        <w:rPr>
          <w:color w:val="000000"/>
          <w:sz w:val="22"/>
          <w:szCs w:val="22"/>
        </w:rPr>
        <w:t xml:space="preserve"> Членами Ревизионной комиссии могут быть как акционеры, так и лица, не являющиеся акционерами Общества.</w:t>
      </w:r>
      <w:r w:rsidRPr="00F17D35">
        <w:rPr>
          <w:sz w:val="22"/>
          <w:szCs w:val="22"/>
        </w:rPr>
        <w:t xml:space="preserve"> </w:t>
      </w:r>
      <w:r w:rsidRPr="00F17D35">
        <w:rPr>
          <w:color w:val="000000"/>
          <w:sz w:val="22"/>
          <w:szCs w:val="22"/>
          <w:lang w:bidi="ru-RU"/>
        </w:rPr>
        <w:t>Членами Ревизионной комиссии не могут быть лица, занимающие должности в органах управления Общества, а также материально-ответственные лица.</w:t>
      </w:r>
    </w:p>
    <w:p w:rsidR="00BC2B28" w:rsidRPr="00F17D35" w:rsidRDefault="00BC2B28" w:rsidP="00410330">
      <w:pPr>
        <w:widowControl w:val="0"/>
        <w:tabs>
          <w:tab w:val="left" w:pos="1400"/>
        </w:tabs>
        <w:ind w:right="105"/>
        <w:jc w:val="both"/>
        <w:rPr>
          <w:sz w:val="22"/>
          <w:szCs w:val="22"/>
        </w:rPr>
      </w:pPr>
      <w:r w:rsidRPr="00F17D35">
        <w:rPr>
          <w:color w:val="000000"/>
          <w:sz w:val="22"/>
          <w:szCs w:val="22"/>
          <w:lang w:bidi="ru-RU"/>
        </w:rPr>
        <w:t>2.6.</w:t>
      </w:r>
      <w:r w:rsidRPr="00F17D35">
        <w:rPr>
          <w:sz w:val="22"/>
          <w:szCs w:val="22"/>
        </w:rPr>
        <w:t xml:space="preserve"> Члены Ревизионной комиссии общества могут переизбираться неограниченное число</w:t>
      </w:r>
      <w:r w:rsidRPr="00F17D35">
        <w:rPr>
          <w:spacing w:val="-1"/>
          <w:sz w:val="22"/>
          <w:szCs w:val="22"/>
        </w:rPr>
        <w:t xml:space="preserve"> </w:t>
      </w:r>
      <w:r w:rsidRPr="00F17D35">
        <w:rPr>
          <w:sz w:val="22"/>
          <w:szCs w:val="22"/>
        </w:rPr>
        <w:t>раз</w:t>
      </w:r>
      <w:r w:rsidR="005D6E97" w:rsidRPr="00F17D35">
        <w:rPr>
          <w:sz w:val="22"/>
          <w:szCs w:val="22"/>
        </w:rPr>
        <w:t>»</w:t>
      </w:r>
      <w:r w:rsidRPr="00F17D35">
        <w:rPr>
          <w:sz w:val="22"/>
          <w:szCs w:val="22"/>
        </w:rPr>
        <w:t>.</w:t>
      </w:r>
    </w:p>
    <w:p w:rsidR="003020F1" w:rsidRPr="00F17D35" w:rsidRDefault="003020F1" w:rsidP="004E7564">
      <w:pPr>
        <w:pStyle w:val="21"/>
        <w:widowControl w:val="0"/>
        <w:tabs>
          <w:tab w:val="left" w:pos="0"/>
          <w:tab w:val="left" w:pos="851"/>
          <w:tab w:val="left" w:pos="1134"/>
        </w:tabs>
        <w:autoSpaceDE/>
        <w:autoSpaceDN/>
        <w:spacing w:after="0" w:line="240" w:lineRule="auto"/>
        <w:ind w:left="0"/>
        <w:jc w:val="both"/>
        <w:rPr>
          <w:sz w:val="22"/>
          <w:szCs w:val="22"/>
        </w:rPr>
      </w:pPr>
      <w:r w:rsidRPr="00F17D35">
        <w:rPr>
          <w:sz w:val="22"/>
          <w:szCs w:val="22"/>
        </w:rPr>
        <w:t>«4</w:t>
      </w:r>
      <w:r w:rsidR="004E7564" w:rsidRPr="00F17D35">
        <w:rPr>
          <w:sz w:val="22"/>
          <w:szCs w:val="22"/>
        </w:rPr>
        <w:t>.1.</w:t>
      </w:r>
      <w:r w:rsidRPr="00F17D35">
        <w:rPr>
          <w:sz w:val="22"/>
          <w:szCs w:val="22"/>
        </w:rPr>
        <w:t>В своей деятельности Ревизионная комиссия Общества руководствуется законодательством Российской Федерации, Уставом Общества, решениями общих собраний акционеров Общества, настоящим Положением и прочими утверждаемыми общим собранием акционеров Общества внутренними документами Общества в части, относящейся к деятельности Ревизионной комиссии.</w:t>
      </w:r>
    </w:p>
    <w:p w:rsidR="003020F1" w:rsidRPr="00F17D35" w:rsidRDefault="003020F1" w:rsidP="004E7564">
      <w:pPr>
        <w:pStyle w:val="21"/>
        <w:widowControl w:val="0"/>
        <w:tabs>
          <w:tab w:val="left" w:pos="0"/>
          <w:tab w:val="left" w:pos="851"/>
          <w:tab w:val="left" w:pos="1134"/>
        </w:tabs>
        <w:autoSpaceDE/>
        <w:autoSpaceDN/>
        <w:spacing w:after="0" w:line="240" w:lineRule="auto"/>
        <w:ind w:left="0"/>
        <w:jc w:val="both"/>
        <w:rPr>
          <w:sz w:val="22"/>
          <w:szCs w:val="22"/>
        </w:rPr>
      </w:pPr>
      <w:r w:rsidRPr="00F17D35">
        <w:rPr>
          <w:sz w:val="22"/>
          <w:szCs w:val="22"/>
        </w:rPr>
        <w:t xml:space="preserve">4.2. К компетенции Ревизионной комиссии относится проведение ежегодных плановых ревизий по итогам деятельности за год, а также во всякое время по инициативе Ревизионной комиссии Общества, </w:t>
      </w:r>
      <w:r w:rsidRPr="00F17D35">
        <w:rPr>
          <w:sz w:val="22"/>
          <w:szCs w:val="22"/>
        </w:rPr>
        <w:lastRenderedPageBreak/>
        <w:t>решению Общего собрания акционеров, Совета директоров</w:t>
      </w:r>
      <w:r w:rsidRPr="00F17D35">
        <w:rPr>
          <w:bCs/>
          <w:sz w:val="22"/>
          <w:szCs w:val="22"/>
        </w:rPr>
        <w:t xml:space="preserve"> или по требованию акционера (акционеров) Общества, владеющего в совокупности</w:t>
      </w:r>
      <w:r w:rsidRPr="00F17D35">
        <w:rPr>
          <w:sz w:val="22"/>
          <w:szCs w:val="22"/>
        </w:rPr>
        <w:t xml:space="preserve"> не менее чем 10 процентами голосующих акций Общества.</w:t>
      </w:r>
    </w:p>
    <w:p w:rsidR="003020F1" w:rsidRPr="00F17D35" w:rsidRDefault="003020F1" w:rsidP="004E7564">
      <w:pPr>
        <w:pStyle w:val="21"/>
        <w:widowControl w:val="0"/>
        <w:tabs>
          <w:tab w:val="left" w:pos="0"/>
          <w:tab w:val="left" w:pos="851"/>
          <w:tab w:val="left" w:pos="1134"/>
        </w:tabs>
        <w:autoSpaceDE/>
        <w:autoSpaceDN/>
        <w:spacing w:after="0" w:line="240" w:lineRule="auto"/>
        <w:ind w:left="0"/>
        <w:jc w:val="both"/>
        <w:rPr>
          <w:sz w:val="22"/>
          <w:szCs w:val="22"/>
        </w:rPr>
      </w:pPr>
      <w:r w:rsidRPr="00F17D35">
        <w:rPr>
          <w:sz w:val="22"/>
          <w:szCs w:val="22"/>
        </w:rPr>
        <w:t>4.3.В соответствии со своей компетенцией Ревизионная комиссия проводит проверки (ревизии) финансово-хозяйственной деятельности Общества, контролирует соблюдение норм действующего законодательства, положений Устава и законных прав и интересов акционеров, подтверждает достоверность данных, содержащихся в годовом отчете Общества, годовой бухгалтерской (финансовой) отчетности Общества.</w:t>
      </w:r>
    </w:p>
    <w:p w:rsidR="0005709D" w:rsidRPr="00F17D35" w:rsidRDefault="003020F1" w:rsidP="004E7564">
      <w:pPr>
        <w:pStyle w:val="21"/>
        <w:widowControl w:val="0"/>
        <w:tabs>
          <w:tab w:val="left" w:pos="0"/>
          <w:tab w:val="left" w:pos="851"/>
          <w:tab w:val="left" w:pos="1134"/>
        </w:tabs>
        <w:autoSpaceDE/>
        <w:autoSpaceDN/>
        <w:spacing w:after="0" w:line="240" w:lineRule="auto"/>
        <w:ind w:left="0"/>
        <w:jc w:val="both"/>
        <w:rPr>
          <w:sz w:val="22"/>
          <w:szCs w:val="22"/>
        </w:rPr>
      </w:pPr>
      <w:r w:rsidRPr="00F17D35">
        <w:rPr>
          <w:sz w:val="22"/>
          <w:szCs w:val="22"/>
        </w:rPr>
        <w:t>4.4. Ревизионная комиссия осуществляет ежегодные проверки - по итогам финансово-хозяйственной деятельности за год; внеочередные проверки</w:t>
      </w:r>
      <w:r w:rsidR="00F912FD" w:rsidRPr="00F17D35">
        <w:rPr>
          <w:sz w:val="22"/>
          <w:szCs w:val="22"/>
        </w:rPr>
        <w:t>»</w:t>
      </w:r>
    </w:p>
    <w:p w:rsidR="003020F1" w:rsidRPr="00F17D35" w:rsidRDefault="0005709D" w:rsidP="004E7564">
      <w:pPr>
        <w:pStyle w:val="21"/>
        <w:widowControl w:val="0"/>
        <w:tabs>
          <w:tab w:val="left" w:pos="0"/>
          <w:tab w:val="left" w:pos="851"/>
          <w:tab w:val="left" w:pos="1134"/>
        </w:tabs>
        <w:autoSpaceDE/>
        <w:autoSpaceDN/>
        <w:spacing w:after="0" w:line="240" w:lineRule="auto"/>
        <w:ind w:left="0"/>
        <w:jc w:val="both"/>
        <w:rPr>
          <w:sz w:val="22"/>
          <w:szCs w:val="22"/>
        </w:rPr>
      </w:pPr>
      <w:r w:rsidRPr="00F17D35">
        <w:rPr>
          <w:sz w:val="22"/>
          <w:szCs w:val="22"/>
        </w:rPr>
        <w:t>4.7. Ревизионная комиссия вправе потребовать созыва внеочередного Общего собрания акционеров в соответствии со статьей 55 Федерального закона «Об акционерных обществах».</w:t>
      </w:r>
    </w:p>
    <w:p w:rsidR="0005709D" w:rsidRPr="00174604" w:rsidRDefault="00174604" w:rsidP="00174604">
      <w:pPr>
        <w:rPr>
          <w:sz w:val="22"/>
          <w:szCs w:val="22"/>
        </w:rPr>
      </w:pPr>
      <w:r w:rsidRPr="00174604">
        <w:rPr>
          <w:sz w:val="22"/>
          <w:szCs w:val="22"/>
        </w:rPr>
        <w:t>«</w:t>
      </w:r>
      <w:r w:rsidR="00584120">
        <w:rPr>
          <w:sz w:val="22"/>
          <w:szCs w:val="22"/>
        </w:rPr>
        <w:t>7</w:t>
      </w:r>
      <w:r w:rsidRPr="00174604">
        <w:rPr>
          <w:sz w:val="22"/>
          <w:szCs w:val="22"/>
        </w:rPr>
        <w:t xml:space="preserve">.1. </w:t>
      </w:r>
      <w:r w:rsidR="0005709D" w:rsidRPr="00174604">
        <w:rPr>
          <w:sz w:val="22"/>
          <w:szCs w:val="22"/>
        </w:rPr>
        <w:t>Ревизионная комиссия вправе:</w:t>
      </w:r>
    </w:p>
    <w:p w:rsidR="00584120" w:rsidRPr="00FF0B8D" w:rsidRDefault="00584120" w:rsidP="0082129C">
      <w:pPr>
        <w:pStyle w:val="ac"/>
        <w:numPr>
          <w:ilvl w:val="0"/>
          <w:numId w:val="61"/>
        </w:numPr>
        <w:spacing w:after="0" w:line="240" w:lineRule="auto"/>
        <w:jc w:val="both"/>
        <w:rPr>
          <w:rFonts w:ascii="Times New Roman" w:hAnsi="Times New Roman"/>
        </w:rPr>
      </w:pPr>
      <w:r w:rsidRPr="00FF0B8D">
        <w:rPr>
          <w:rFonts w:ascii="Times New Roman" w:hAnsi="Times New Roman"/>
        </w:rPr>
        <w:t>знакомиться со всеми необходимыми документами и материалами, включая бухгалтерскую (финансовую) отчетность, которые связаны с финансово-хозяйственной деятельностью Общества;</w:t>
      </w:r>
    </w:p>
    <w:p w:rsidR="00584120" w:rsidRPr="00FF0B8D" w:rsidRDefault="00584120" w:rsidP="0082129C">
      <w:pPr>
        <w:pStyle w:val="ac"/>
        <w:numPr>
          <w:ilvl w:val="0"/>
          <w:numId w:val="61"/>
        </w:numPr>
        <w:spacing w:after="0" w:line="240" w:lineRule="auto"/>
        <w:jc w:val="both"/>
        <w:rPr>
          <w:rFonts w:ascii="Times New Roman" w:hAnsi="Times New Roman"/>
        </w:rPr>
      </w:pPr>
      <w:r w:rsidRPr="00FF0B8D">
        <w:rPr>
          <w:rFonts w:ascii="Times New Roman" w:hAnsi="Times New Roman"/>
        </w:rPr>
        <w:t>при необходимости требовать от членов Совета директоров, Генерального директора, руководителей структурных подразделений и работников Общества устных и письменных объяснений по вопросам, возникающим в ходе проведения</w:t>
      </w:r>
      <w:r w:rsidRPr="00FF0B8D">
        <w:rPr>
          <w:rFonts w:ascii="Times New Roman" w:hAnsi="Times New Roman"/>
          <w:spacing w:val="-1"/>
        </w:rPr>
        <w:t xml:space="preserve"> </w:t>
      </w:r>
      <w:r w:rsidRPr="00FF0B8D">
        <w:rPr>
          <w:rFonts w:ascii="Times New Roman" w:hAnsi="Times New Roman"/>
        </w:rPr>
        <w:t xml:space="preserve">проверок (ревизий); </w:t>
      </w:r>
    </w:p>
    <w:p w:rsidR="00584120" w:rsidRPr="00FF0B8D" w:rsidRDefault="00584120" w:rsidP="0082129C">
      <w:pPr>
        <w:pStyle w:val="ac"/>
        <w:numPr>
          <w:ilvl w:val="0"/>
          <w:numId w:val="61"/>
        </w:numPr>
        <w:spacing w:after="0" w:line="240" w:lineRule="auto"/>
        <w:jc w:val="both"/>
        <w:rPr>
          <w:rFonts w:ascii="Times New Roman" w:hAnsi="Times New Roman"/>
        </w:rPr>
      </w:pPr>
      <w:r w:rsidRPr="00FF0B8D">
        <w:rPr>
          <w:rFonts w:ascii="Times New Roman" w:hAnsi="Times New Roman"/>
        </w:rPr>
        <w:t>информировать Совет директоров Общества в письменной форме обо всех случаях отказа работников Общества, включая лиц, выполняющих управленческие функции в Обществе, от предоставления требуемых документов и материалов и личных объяснений;</w:t>
      </w:r>
    </w:p>
    <w:p w:rsidR="00584120" w:rsidRPr="00FF0B8D" w:rsidRDefault="00584120" w:rsidP="0082129C">
      <w:pPr>
        <w:pStyle w:val="ac"/>
        <w:numPr>
          <w:ilvl w:val="0"/>
          <w:numId w:val="61"/>
        </w:numPr>
        <w:spacing w:after="0" w:line="240" w:lineRule="auto"/>
        <w:jc w:val="both"/>
        <w:rPr>
          <w:rFonts w:ascii="Times New Roman" w:hAnsi="Times New Roman"/>
        </w:rPr>
      </w:pPr>
      <w:r w:rsidRPr="00FF0B8D">
        <w:rPr>
          <w:rFonts w:ascii="Times New Roman" w:hAnsi="Times New Roman"/>
        </w:rPr>
        <w:t>привлекать к своей работе экспертов и консультантов, работа которых оплачивается за счет Общества;</w:t>
      </w:r>
    </w:p>
    <w:p w:rsidR="00584120" w:rsidRPr="00FF0B8D" w:rsidRDefault="00584120" w:rsidP="0082129C">
      <w:pPr>
        <w:pStyle w:val="ac"/>
        <w:numPr>
          <w:ilvl w:val="0"/>
          <w:numId w:val="61"/>
        </w:numPr>
        <w:spacing w:after="0" w:line="240" w:lineRule="auto"/>
        <w:jc w:val="both"/>
        <w:rPr>
          <w:rFonts w:ascii="Times New Roman" w:hAnsi="Times New Roman"/>
        </w:rPr>
      </w:pPr>
      <w:r w:rsidRPr="00FF0B8D">
        <w:rPr>
          <w:rFonts w:ascii="Times New Roman" w:hAnsi="Times New Roman"/>
        </w:rPr>
        <w:t>требовать в порядке, установленном действующим законодательством Российской Федерации созыва заседаний Совета директоров и созыва внеочередного Общего собрания акционеров в случаях, когда выявление нарушений в производственно-хозяйственной, финансовой, правовой деятельности или опасность нанесения ущерба интересам Общества требуют решения по вопросам, находящимся в компетенции указанных органов управления Общества;</w:t>
      </w:r>
    </w:p>
    <w:p w:rsidR="00584120" w:rsidRPr="00FF0B8D" w:rsidRDefault="00584120" w:rsidP="0082129C">
      <w:pPr>
        <w:pStyle w:val="ac"/>
        <w:numPr>
          <w:ilvl w:val="0"/>
          <w:numId w:val="61"/>
        </w:numPr>
        <w:spacing w:after="0" w:line="240" w:lineRule="auto"/>
        <w:jc w:val="both"/>
        <w:rPr>
          <w:rFonts w:ascii="Times New Roman" w:hAnsi="Times New Roman"/>
        </w:rPr>
      </w:pPr>
      <w:r w:rsidRPr="00FF0B8D">
        <w:rPr>
          <w:rFonts w:ascii="Times New Roman" w:hAnsi="Times New Roman"/>
        </w:rPr>
        <w:t>принимать участие в заседаниях Совета директоров, созванных по его требованию;</w:t>
      </w:r>
    </w:p>
    <w:p w:rsidR="00584120" w:rsidRPr="00FF0B8D" w:rsidRDefault="00584120" w:rsidP="0082129C">
      <w:pPr>
        <w:pStyle w:val="ac"/>
        <w:numPr>
          <w:ilvl w:val="0"/>
          <w:numId w:val="61"/>
        </w:numPr>
        <w:spacing w:after="0" w:line="240" w:lineRule="auto"/>
        <w:jc w:val="both"/>
        <w:rPr>
          <w:rFonts w:ascii="Times New Roman" w:hAnsi="Times New Roman"/>
        </w:rPr>
      </w:pPr>
      <w:r w:rsidRPr="00FF0B8D">
        <w:rPr>
          <w:rFonts w:ascii="Times New Roman" w:hAnsi="Times New Roman"/>
        </w:rPr>
        <w:t>присутствовать на Общих собраниях акционеров;</w:t>
      </w:r>
    </w:p>
    <w:p w:rsidR="00584120" w:rsidRPr="00FF0B8D" w:rsidRDefault="00584120" w:rsidP="0082129C">
      <w:pPr>
        <w:pStyle w:val="ac"/>
        <w:numPr>
          <w:ilvl w:val="0"/>
          <w:numId w:val="61"/>
        </w:numPr>
        <w:spacing w:after="0" w:line="240" w:lineRule="auto"/>
        <w:jc w:val="both"/>
        <w:rPr>
          <w:rFonts w:ascii="Times New Roman" w:hAnsi="Times New Roman"/>
        </w:rPr>
      </w:pPr>
      <w:r w:rsidRPr="00FF0B8D">
        <w:rPr>
          <w:rFonts w:ascii="Times New Roman" w:hAnsi="Times New Roman"/>
        </w:rPr>
        <w:t>Председатель Ревизионной комиссии или любой член Ревизионной комиссии, уполномоченный надлежащим образом Председателем, вправе присутствовать на заседаниях Совета директоров Общества, давать заключения по принимаемым Советом директоров решениям;</w:t>
      </w:r>
    </w:p>
    <w:p w:rsidR="00584120" w:rsidRPr="00FF0B8D" w:rsidRDefault="00584120" w:rsidP="0082129C">
      <w:pPr>
        <w:pStyle w:val="ac"/>
        <w:numPr>
          <w:ilvl w:val="0"/>
          <w:numId w:val="61"/>
        </w:numPr>
        <w:spacing w:after="0" w:line="240" w:lineRule="auto"/>
        <w:jc w:val="both"/>
        <w:rPr>
          <w:rFonts w:ascii="Times New Roman" w:hAnsi="Times New Roman"/>
        </w:rPr>
      </w:pPr>
      <w:r w:rsidRPr="00FF0B8D">
        <w:rPr>
          <w:rFonts w:ascii="Times New Roman" w:hAnsi="Times New Roman"/>
          <w:color w:val="000000"/>
        </w:rPr>
        <w:t>ставить перед Советом директоров и исполнительными органами Общества вопрос о принятии мер и сроках устранения нарушений, выявленных Ревизионной комиссией;</w:t>
      </w:r>
    </w:p>
    <w:p w:rsidR="00584120" w:rsidRPr="00FF0B8D" w:rsidRDefault="00584120" w:rsidP="0082129C">
      <w:pPr>
        <w:pStyle w:val="ac"/>
        <w:numPr>
          <w:ilvl w:val="0"/>
          <w:numId w:val="61"/>
        </w:numPr>
        <w:spacing w:after="0" w:line="240" w:lineRule="auto"/>
        <w:jc w:val="both"/>
        <w:rPr>
          <w:rFonts w:ascii="Times New Roman" w:hAnsi="Times New Roman"/>
        </w:rPr>
      </w:pPr>
      <w:r w:rsidRPr="00FF0B8D">
        <w:rPr>
          <w:rFonts w:ascii="Times New Roman" w:hAnsi="Times New Roman"/>
        </w:rPr>
        <w:t>осуществлять иные права, предусмотренные законодательством Российской Федерации и уставом Общества, регулирующим деятельность Ревизионной комиссии.</w:t>
      </w:r>
    </w:p>
    <w:p w:rsidR="00F17D35" w:rsidRPr="00FF0B8D" w:rsidRDefault="00F17D35" w:rsidP="0082129C">
      <w:pPr>
        <w:pStyle w:val="14"/>
        <w:numPr>
          <w:ilvl w:val="1"/>
          <w:numId w:val="62"/>
        </w:numPr>
        <w:jc w:val="both"/>
        <w:rPr>
          <w:rFonts w:ascii="Times New Roman" w:hAnsi="Times New Roman" w:cs="Times New Roman"/>
        </w:rPr>
      </w:pPr>
      <w:r w:rsidRPr="00FF0B8D">
        <w:rPr>
          <w:rFonts w:ascii="Times New Roman" w:hAnsi="Times New Roman" w:cs="Times New Roman"/>
        </w:rPr>
        <w:t>Члены Ревизионной комиссии обязаны:</w:t>
      </w:r>
    </w:p>
    <w:p w:rsidR="00FF0B8D" w:rsidRPr="00FF0B8D" w:rsidRDefault="00FF0B8D" w:rsidP="0082129C">
      <w:pPr>
        <w:pStyle w:val="14"/>
        <w:numPr>
          <w:ilvl w:val="0"/>
          <w:numId w:val="63"/>
        </w:numPr>
        <w:jc w:val="both"/>
        <w:rPr>
          <w:rFonts w:ascii="Times New Roman" w:hAnsi="Times New Roman" w:cs="Times New Roman"/>
        </w:rPr>
      </w:pPr>
      <w:r w:rsidRPr="00FF0B8D">
        <w:rPr>
          <w:rFonts w:ascii="Times New Roman" w:hAnsi="Times New Roman" w:cs="Times New Roman"/>
          <w:color w:val="000000"/>
        </w:rPr>
        <w:t>участвовать в ревизионных проверках (ревизиях) в строгом соответствии с решениями Ревизионной комиссии о порядке проведения проверки (ревизии);</w:t>
      </w:r>
    </w:p>
    <w:p w:rsidR="00FF0B8D" w:rsidRPr="00FF0B8D" w:rsidRDefault="00FF0B8D" w:rsidP="0082129C">
      <w:pPr>
        <w:pStyle w:val="14"/>
        <w:numPr>
          <w:ilvl w:val="0"/>
          <w:numId w:val="63"/>
        </w:numPr>
        <w:jc w:val="both"/>
        <w:rPr>
          <w:rFonts w:ascii="Times New Roman" w:hAnsi="Times New Roman" w:cs="Times New Roman"/>
        </w:rPr>
      </w:pPr>
      <w:r w:rsidRPr="00FF0B8D">
        <w:rPr>
          <w:rFonts w:ascii="Times New Roman" w:hAnsi="Times New Roman" w:cs="Times New Roman"/>
          <w:color w:val="000000"/>
        </w:rPr>
        <w:t>соблюдать требования о сохранении коммерческой, банковской и иной охраняемой законом тайны, не разглашать сведения, являющиеся конфиденциальными, а также инсайдерскую информацию, к которым члены Ревизионной комиссии имеют доступ при выполнении своих функций</w:t>
      </w:r>
      <w:r w:rsidRPr="00FF0B8D">
        <w:rPr>
          <w:rFonts w:ascii="Times New Roman" w:hAnsi="Times New Roman" w:cs="Times New Roman"/>
        </w:rPr>
        <w:t>;</w:t>
      </w:r>
    </w:p>
    <w:p w:rsidR="00FF0B8D" w:rsidRPr="00FF0B8D" w:rsidRDefault="00FF0B8D" w:rsidP="0082129C">
      <w:pPr>
        <w:pStyle w:val="14"/>
        <w:numPr>
          <w:ilvl w:val="0"/>
          <w:numId w:val="63"/>
        </w:numPr>
        <w:jc w:val="both"/>
        <w:rPr>
          <w:rFonts w:ascii="Times New Roman" w:hAnsi="Times New Roman" w:cs="Times New Roman"/>
        </w:rPr>
      </w:pPr>
      <w:r w:rsidRPr="00FF0B8D">
        <w:rPr>
          <w:rFonts w:ascii="Times New Roman" w:hAnsi="Times New Roman" w:cs="Times New Roman"/>
        </w:rPr>
        <w:t xml:space="preserve">своевременно доводить до сведения Общего собрания, Совета директоров, </w:t>
      </w:r>
      <w:r w:rsidRPr="00FF0B8D">
        <w:rPr>
          <w:rFonts w:ascii="Times New Roman" w:hAnsi="Times New Roman" w:cs="Times New Roman"/>
          <w:color w:val="000000"/>
        </w:rPr>
        <w:t>Генерального директора</w:t>
      </w:r>
      <w:r w:rsidRPr="00FF0B8D">
        <w:rPr>
          <w:rFonts w:ascii="Times New Roman" w:hAnsi="Times New Roman" w:cs="Times New Roman"/>
        </w:rPr>
        <w:t xml:space="preserve"> Общества результаты осуществленных проверок (ревизий);</w:t>
      </w:r>
    </w:p>
    <w:p w:rsidR="00FF0B8D" w:rsidRPr="00FF0B8D" w:rsidRDefault="00FF0B8D" w:rsidP="0082129C">
      <w:pPr>
        <w:pStyle w:val="14"/>
        <w:numPr>
          <w:ilvl w:val="0"/>
          <w:numId w:val="63"/>
        </w:numPr>
        <w:jc w:val="both"/>
        <w:rPr>
          <w:rFonts w:ascii="Times New Roman" w:hAnsi="Times New Roman" w:cs="Times New Roman"/>
        </w:rPr>
      </w:pPr>
      <w:r w:rsidRPr="00FF0B8D">
        <w:rPr>
          <w:rFonts w:ascii="Times New Roman" w:hAnsi="Times New Roman" w:cs="Times New Roman"/>
          <w:color w:val="000000"/>
        </w:rPr>
        <w:t>фиксировать и объективно отражать в документах Ревизионной комиссии выявленные в процессе проведения проверки (ревизии) нарушения нормативных правовых актов, Устава, внутренних документов Общества работниками Общества;</w:t>
      </w:r>
    </w:p>
    <w:p w:rsidR="00FF0B8D" w:rsidRPr="00FF0B8D" w:rsidRDefault="00FF0B8D" w:rsidP="0082129C">
      <w:pPr>
        <w:pStyle w:val="14"/>
        <w:numPr>
          <w:ilvl w:val="0"/>
          <w:numId w:val="63"/>
        </w:numPr>
        <w:jc w:val="both"/>
        <w:rPr>
          <w:rFonts w:ascii="Times New Roman" w:hAnsi="Times New Roman" w:cs="Times New Roman"/>
        </w:rPr>
      </w:pPr>
      <w:r w:rsidRPr="00FF0B8D">
        <w:rPr>
          <w:rFonts w:ascii="Times New Roman" w:hAnsi="Times New Roman" w:cs="Times New Roman"/>
        </w:rPr>
        <w:t>действовать в интересах Общества и акционеров, осуществлять свои права и исполнять обязанности в отношении Общества добросовестно и разумно;</w:t>
      </w:r>
    </w:p>
    <w:p w:rsidR="00FF0B8D" w:rsidRPr="00FF0B8D" w:rsidRDefault="00FF0B8D" w:rsidP="0082129C">
      <w:pPr>
        <w:pStyle w:val="14"/>
        <w:numPr>
          <w:ilvl w:val="0"/>
          <w:numId w:val="63"/>
        </w:numPr>
        <w:jc w:val="both"/>
        <w:rPr>
          <w:rFonts w:ascii="Times New Roman" w:hAnsi="Times New Roman" w:cs="Times New Roman"/>
        </w:rPr>
      </w:pPr>
      <w:r w:rsidRPr="00FF0B8D">
        <w:rPr>
          <w:rFonts w:ascii="Times New Roman" w:hAnsi="Times New Roman" w:cs="Times New Roman"/>
        </w:rPr>
        <w:t>требовать созыва внеочередного общего собрания акционеров в случае возникновения реальной угрозы интересам Общества;</w:t>
      </w:r>
    </w:p>
    <w:p w:rsidR="00FF0B8D" w:rsidRPr="00FF0B8D" w:rsidRDefault="00FF0B8D" w:rsidP="0082129C">
      <w:pPr>
        <w:pStyle w:val="14"/>
        <w:numPr>
          <w:ilvl w:val="0"/>
          <w:numId w:val="63"/>
        </w:numPr>
        <w:jc w:val="both"/>
        <w:rPr>
          <w:rFonts w:ascii="Times New Roman" w:hAnsi="Times New Roman" w:cs="Times New Roman"/>
        </w:rPr>
      </w:pPr>
      <w:r w:rsidRPr="00FF0B8D">
        <w:rPr>
          <w:rFonts w:ascii="Times New Roman" w:hAnsi="Times New Roman" w:cs="Times New Roman"/>
        </w:rPr>
        <w:t>присутствовать на заседаниях Ревизионной комиссии и принимать активное участие в подготовке, обсуждении и голосовании по вопросам, выносимым на заседания;</w:t>
      </w:r>
    </w:p>
    <w:p w:rsidR="00FF0B8D" w:rsidRPr="00FF0B8D" w:rsidRDefault="00FF0B8D" w:rsidP="0082129C">
      <w:pPr>
        <w:pStyle w:val="14"/>
        <w:numPr>
          <w:ilvl w:val="0"/>
          <w:numId w:val="63"/>
        </w:numPr>
        <w:jc w:val="both"/>
        <w:rPr>
          <w:rFonts w:ascii="Times New Roman" w:hAnsi="Times New Roman" w:cs="Times New Roman"/>
        </w:rPr>
      </w:pPr>
      <w:r w:rsidRPr="00FF0B8D">
        <w:rPr>
          <w:rFonts w:ascii="Times New Roman" w:hAnsi="Times New Roman" w:cs="Times New Roman"/>
        </w:rPr>
        <w:t>надлежащим образом и своевременно изучить все полученные документы и материалы, относящиеся к закрепленным за членом Ревизионной комиссии, областям проверки;</w:t>
      </w:r>
    </w:p>
    <w:p w:rsidR="00FF0B8D" w:rsidRPr="00FF0B8D" w:rsidRDefault="00FF0B8D" w:rsidP="0082129C">
      <w:pPr>
        <w:pStyle w:val="14"/>
        <w:numPr>
          <w:ilvl w:val="0"/>
          <w:numId w:val="63"/>
        </w:numPr>
        <w:jc w:val="both"/>
        <w:rPr>
          <w:rFonts w:ascii="Times New Roman" w:hAnsi="Times New Roman" w:cs="Times New Roman"/>
        </w:rPr>
      </w:pPr>
      <w:r w:rsidRPr="00FF0B8D">
        <w:rPr>
          <w:rFonts w:ascii="Times New Roman" w:hAnsi="Times New Roman" w:cs="Times New Roman"/>
        </w:rPr>
        <w:t>исполнять, обеспечивать исполнение решений, принятых Ревизионной комиссией;</w:t>
      </w:r>
    </w:p>
    <w:p w:rsidR="00FF0B8D" w:rsidRPr="00FF0B8D" w:rsidRDefault="00FF0B8D" w:rsidP="0082129C">
      <w:pPr>
        <w:pStyle w:val="14"/>
        <w:numPr>
          <w:ilvl w:val="0"/>
          <w:numId w:val="63"/>
        </w:numPr>
        <w:jc w:val="both"/>
        <w:rPr>
          <w:rFonts w:ascii="Times New Roman" w:hAnsi="Times New Roman" w:cs="Times New Roman"/>
        </w:rPr>
      </w:pPr>
      <w:r w:rsidRPr="00FF0B8D">
        <w:rPr>
          <w:rFonts w:ascii="Times New Roman" w:hAnsi="Times New Roman" w:cs="Times New Roman"/>
        </w:rPr>
        <w:t>давать оценку достоверности данных, включаемых в годовой отчет Общества и содержащихся в годовой бухгалтерской (финансовой) отчетности Общества;</w:t>
      </w:r>
    </w:p>
    <w:p w:rsidR="00FF0B8D" w:rsidRPr="00FF0B8D" w:rsidRDefault="00FF0B8D" w:rsidP="0082129C">
      <w:pPr>
        <w:pStyle w:val="14"/>
        <w:numPr>
          <w:ilvl w:val="0"/>
          <w:numId w:val="63"/>
        </w:numPr>
        <w:jc w:val="both"/>
        <w:rPr>
          <w:rFonts w:ascii="Times New Roman" w:hAnsi="Times New Roman" w:cs="Times New Roman"/>
        </w:rPr>
      </w:pPr>
      <w:r w:rsidRPr="00FF0B8D">
        <w:rPr>
          <w:rFonts w:ascii="Times New Roman" w:hAnsi="Times New Roman" w:cs="Times New Roman"/>
        </w:rPr>
        <w:lastRenderedPageBreak/>
        <w:t>исполнять иные обязанности, предусмотренные законодательством Российской Федерации, Уставом, настоящим Положением и иными внутренними документами Общества</w:t>
      </w:r>
      <w:r>
        <w:rPr>
          <w:rFonts w:ascii="Times New Roman" w:hAnsi="Times New Roman" w:cs="Times New Roman"/>
        </w:rPr>
        <w:t>»</w:t>
      </w:r>
      <w:r w:rsidRPr="00FF0B8D">
        <w:rPr>
          <w:rFonts w:ascii="Times New Roman" w:hAnsi="Times New Roman" w:cs="Times New Roman"/>
        </w:rPr>
        <w:t>.</w:t>
      </w:r>
    </w:p>
    <w:p w:rsidR="00AD01ED" w:rsidRPr="008B55FF" w:rsidRDefault="00AD01ED" w:rsidP="00AD01ED">
      <w:pPr>
        <w:pStyle w:val="ConsPlusNormal"/>
        <w:spacing w:before="240"/>
        <w:jc w:val="both"/>
        <w:rPr>
          <w:sz w:val="22"/>
          <w:szCs w:val="22"/>
          <w:u w:val="single"/>
        </w:rPr>
      </w:pPr>
      <w:r w:rsidRPr="008B55FF">
        <w:rPr>
          <w:sz w:val="22"/>
          <w:szCs w:val="22"/>
          <w:u w:val="single"/>
        </w:rPr>
        <w:t xml:space="preserve">В соответствии с Положением,  определяющим политику Акционерного общества </w:t>
      </w:r>
      <w:r w:rsidR="007979C6">
        <w:rPr>
          <w:rFonts w:eastAsia="Times New Roman"/>
          <w:sz w:val="22"/>
          <w:szCs w:val="22"/>
          <w:u w:val="single"/>
        </w:rPr>
        <w:t>«Восток</w:t>
      </w:r>
      <w:r w:rsidR="00163254" w:rsidRPr="008B55FF">
        <w:rPr>
          <w:rFonts w:eastAsia="Times New Roman"/>
          <w:sz w:val="22"/>
          <w:szCs w:val="22"/>
          <w:u w:val="single"/>
        </w:rPr>
        <w:t>»</w:t>
      </w:r>
      <w:r w:rsidRPr="008B55FF">
        <w:rPr>
          <w:sz w:val="22"/>
          <w:szCs w:val="22"/>
          <w:u w:val="single"/>
        </w:rPr>
        <w:t xml:space="preserve"> в области организации управления рисками и внутреннего контроля:</w:t>
      </w:r>
    </w:p>
    <w:p w:rsidR="00350835" w:rsidRPr="008B55FF" w:rsidRDefault="00350835" w:rsidP="00350835">
      <w:pPr>
        <w:pStyle w:val="MSGENFONTSTYLENAMETEMPLATEROLENUMBERMSGENFONTSTYLENAMEBYROLETEXT20"/>
        <w:shd w:val="clear" w:color="auto" w:fill="auto"/>
        <w:tabs>
          <w:tab w:val="left" w:pos="1031"/>
        </w:tabs>
        <w:spacing w:line="240" w:lineRule="auto"/>
        <w:ind w:firstLine="0"/>
        <w:rPr>
          <w:rStyle w:val="MSGENFONTSTYLENAMETEMPLATEROLELEVELMSGENFONTSTYLENAMEBYROLEHEADING4Exact"/>
          <w:rFonts w:ascii="Times New Roman" w:hAnsi="Times New Roman" w:cs="Times New Roman"/>
          <w:b w:val="0"/>
        </w:rPr>
      </w:pPr>
      <w:r w:rsidRPr="008B55FF">
        <w:rPr>
          <w:rFonts w:ascii="Times New Roman" w:hAnsi="Times New Roman" w:cs="Times New Roman"/>
          <w:sz w:val="22"/>
          <w:szCs w:val="22"/>
        </w:rPr>
        <w:t>«3.7.</w:t>
      </w:r>
      <w:r w:rsidRPr="008B55FF">
        <w:rPr>
          <w:rStyle w:val="MSGENFONTSTYLENAMETEMPLATEROLELEVELMSGENFONTSTYLENAMEBYROLEHEADING4Exact"/>
          <w:rFonts w:ascii="Times New Roman" w:hAnsi="Times New Roman" w:cs="Times New Roman"/>
          <w:b w:val="0"/>
        </w:rPr>
        <w:t xml:space="preserve"> Субъекты системы управления рисками и системы внутреннего контроля.</w:t>
      </w:r>
    </w:p>
    <w:p w:rsidR="00350835" w:rsidRPr="008B55FF" w:rsidRDefault="00350835" w:rsidP="00350835">
      <w:pPr>
        <w:pStyle w:val="MSGENFONTSTYLENAMETEMPLATEROLENUMBERMSGENFONTSTYLENAMEBYROLETEXT20"/>
        <w:shd w:val="clear" w:color="auto" w:fill="auto"/>
        <w:tabs>
          <w:tab w:val="left" w:pos="1031"/>
        </w:tabs>
        <w:spacing w:line="240" w:lineRule="auto"/>
        <w:ind w:firstLine="0"/>
        <w:rPr>
          <w:rStyle w:val="MSGENFONTSTYLENAMETEMPLATEROLELEVELMSGENFONTSTYLENAMEBYROLEHEADING4Exact"/>
          <w:rFonts w:ascii="Times New Roman" w:hAnsi="Times New Roman" w:cs="Times New Roman"/>
          <w:b w:val="0"/>
          <w:bCs w:val="0"/>
        </w:rPr>
      </w:pPr>
      <w:r w:rsidRPr="008B55FF">
        <w:rPr>
          <w:rStyle w:val="MSGENFONTSTYLENAMETEMPLATEROLELEVELMSGENFONTSTYLENAMEBYROLEHEADING4Exact"/>
          <w:rFonts w:ascii="Times New Roman" w:hAnsi="Times New Roman" w:cs="Times New Roman"/>
          <w:b w:val="0"/>
        </w:rPr>
        <w:t>…</w:t>
      </w:r>
    </w:p>
    <w:p w:rsidR="00350835" w:rsidRPr="008B55FF" w:rsidRDefault="00350835" w:rsidP="00350835">
      <w:pPr>
        <w:pStyle w:val="MSGENFONTSTYLENAMETEMPLATEROLENUMBERMSGENFONTSTYLENAMEBYROLETEXT20"/>
        <w:shd w:val="clear" w:color="auto" w:fill="auto"/>
        <w:tabs>
          <w:tab w:val="left" w:pos="1031"/>
        </w:tabs>
        <w:spacing w:line="240" w:lineRule="auto"/>
        <w:ind w:firstLine="0"/>
        <w:rPr>
          <w:rFonts w:ascii="Times New Roman" w:hAnsi="Times New Roman" w:cs="Times New Roman"/>
          <w:sz w:val="22"/>
          <w:szCs w:val="22"/>
        </w:rPr>
      </w:pPr>
      <w:r w:rsidRPr="008B55FF">
        <w:rPr>
          <w:rFonts w:ascii="Times New Roman" w:hAnsi="Times New Roman" w:cs="Times New Roman"/>
          <w:sz w:val="22"/>
          <w:szCs w:val="22"/>
        </w:rPr>
        <w:t>Ревизионная комиссия:</w:t>
      </w:r>
    </w:p>
    <w:p w:rsidR="00350835" w:rsidRPr="008B55FF" w:rsidRDefault="00350835" w:rsidP="0082129C">
      <w:pPr>
        <w:pStyle w:val="MSGENFONTSTYLENAMETEMPLATEROLENUMBERMSGENFONTSTYLENAMEBYROLETEXT20"/>
        <w:numPr>
          <w:ilvl w:val="0"/>
          <w:numId w:val="30"/>
        </w:numPr>
        <w:shd w:val="clear" w:color="auto" w:fill="auto"/>
        <w:tabs>
          <w:tab w:val="left" w:pos="1031"/>
        </w:tabs>
        <w:spacing w:line="240" w:lineRule="auto"/>
        <w:ind w:left="567" w:hanging="567"/>
        <w:rPr>
          <w:rFonts w:ascii="Times New Roman" w:hAnsi="Times New Roman" w:cs="Times New Roman"/>
          <w:b/>
          <w:bCs/>
          <w:color w:val="000000"/>
          <w:sz w:val="22"/>
          <w:szCs w:val="22"/>
          <w:shd w:val="clear" w:color="auto" w:fill="FFFFFF"/>
          <w:lang w:bidi="ru-RU"/>
        </w:rPr>
      </w:pPr>
      <w:r w:rsidRPr="008B55FF">
        <w:rPr>
          <w:rFonts w:ascii="Times New Roman" w:hAnsi="Times New Roman" w:cs="Times New Roman"/>
          <w:sz w:val="22"/>
          <w:szCs w:val="22"/>
        </w:rPr>
        <w:t xml:space="preserve">Ревизионная комиссия осуществляет контроль за финансово-хозяйственную деятельность Общества и ежегодно проводит ревизионные проверки финансово-хозяйственной деятельности, </w:t>
      </w:r>
      <w:r w:rsidRPr="008B55FF">
        <w:rPr>
          <w:rFonts w:ascii="Times New Roman" w:hAnsi="Times New Roman" w:cs="Times New Roman"/>
          <w:sz w:val="22"/>
          <w:szCs w:val="22"/>
          <w:shd w:val="clear" w:color="auto" w:fill="FFFFFF" w:themeFill="background1"/>
        </w:rPr>
        <w:t xml:space="preserve">о результатах которых информирует </w:t>
      </w:r>
      <w:r w:rsidR="007979C6">
        <w:rPr>
          <w:rStyle w:val="MSGENFONTSTYLENAMETEMPLATEROLENUMBERMSGENFONTSTYLENAMEBYROLETEXT2MSGENFONTSTYLEMODIFERBOLD"/>
          <w:rFonts w:eastAsia="Arial"/>
          <w:b w:val="0"/>
          <w:sz w:val="22"/>
          <w:szCs w:val="22"/>
        </w:rPr>
        <w:t>С</w:t>
      </w:r>
      <w:r w:rsidRPr="008B55FF">
        <w:rPr>
          <w:rStyle w:val="MSGENFONTSTYLENAMETEMPLATEROLENUMBERMSGENFONTSTYLENAMEBYROLETEXT2MSGENFONTSTYLEMODIFERBOLD"/>
          <w:rFonts w:eastAsia="Arial"/>
          <w:b w:val="0"/>
          <w:sz w:val="22"/>
          <w:szCs w:val="22"/>
        </w:rPr>
        <w:t>овет</w:t>
      </w:r>
      <w:r w:rsidRPr="008B55FF">
        <w:rPr>
          <w:rFonts w:ascii="Times New Roman" w:hAnsi="Times New Roman" w:cs="Times New Roman"/>
          <w:sz w:val="22"/>
          <w:szCs w:val="22"/>
          <w:shd w:val="clear" w:color="auto" w:fill="FFFFFF" w:themeFill="background1"/>
        </w:rPr>
        <w:t xml:space="preserve"> </w:t>
      </w:r>
      <w:r w:rsidR="007979C6">
        <w:rPr>
          <w:rFonts w:ascii="Times New Roman" w:hAnsi="Times New Roman" w:cs="Times New Roman"/>
          <w:sz w:val="22"/>
          <w:szCs w:val="22"/>
          <w:shd w:val="clear" w:color="auto" w:fill="FFFFFF" w:themeFill="background1"/>
        </w:rPr>
        <w:t xml:space="preserve">директоров </w:t>
      </w:r>
      <w:r w:rsidRPr="008B55FF">
        <w:rPr>
          <w:rFonts w:ascii="Times New Roman" w:hAnsi="Times New Roman" w:cs="Times New Roman"/>
          <w:sz w:val="22"/>
          <w:szCs w:val="22"/>
          <w:shd w:val="clear" w:color="auto" w:fill="FFFFFF" w:themeFill="background1"/>
        </w:rPr>
        <w:t xml:space="preserve">(Комитет по аудиту </w:t>
      </w:r>
      <w:r w:rsidR="007979C6">
        <w:rPr>
          <w:rFonts w:ascii="Times New Roman" w:hAnsi="Times New Roman" w:cs="Times New Roman"/>
          <w:sz w:val="22"/>
          <w:szCs w:val="22"/>
          <w:shd w:val="clear" w:color="auto" w:fill="FFFFFF" w:themeFill="background1"/>
        </w:rPr>
        <w:t>С</w:t>
      </w:r>
      <w:r w:rsidRPr="008B55FF">
        <w:rPr>
          <w:rStyle w:val="MSGENFONTSTYLENAMETEMPLATEROLENUMBERMSGENFONTSTYLENAMEBYROLETEXT2MSGENFONTSTYLEMODIFERBOLD"/>
          <w:rFonts w:eastAsia="Arial"/>
          <w:b w:val="0"/>
          <w:sz w:val="22"/>
          <w:szCs w:val="22"/>
        </w:rPr>
        <w:t>овета</w:t>
      </w:r>
      <w:r w:rsidR="007979C6">
        <w:rPr>
          <w:rStyle w:val="MSGENFONTSTYLENAMETEMPLATEROLENUMBERMSGENFONTSTYLENAMEBYROLETEXT2MSGENFONTSTYLEMODIFERBOLD"/>
          <w:rFonts w:eastAsia="Arial"/>
          <w:b w:val="0"/>
          <w:sz w:val="22"/>
          <w:szCs w:val="22"/>
        </w:rPr>
        <w:t xml:space="preserve"> директоров</w:t>
      </w:r>
      <w:r w:rsidRPr="008B55FF">
        <w:rPr>
          <w:rFonts w:ascii="Times New Roman" w:hAnsi="Times New Roman" w:cs="Times New Roman"/>
          <w:sz w:val="22"/>
          <w:szCs w:val="22"/>
          <w:shd w:val="clear" w:color="auto" w:fill="FFFFFF" w:themeFill="background1"/>
        </w:rPr>
        <w:t>) и акционеров;</w:t>
      </w:r>
    </w:p>
    <w:p w:rsidR="00350835" w:rsidRPr="008B55FF" w:rsidRDefault="00350835" w:rsidP="0082129C">
      <w:pPr>
        <w:pStyle w:val="MSGENFONTSTYLENAMETEMPLATEROLENUMBERMSGENFONTSTYLENAMEBYROLETEXT20"/>
        <w:numPr>
          <w:ilvl w:val="0"/>
          <w:numId w:val="30"/>
        </w:numPr>
        <w:shd w:val="clear" w:color="auto" w:fill="auto"/>
        <w:tabs>
          <w:tab w:val="left" w:pos="1031"/>
        </w:tabs>
        <w:spacing w:line="240" w:lineRule="auto"/>
        <w:ind w:left="567" w:hanging="567"/>
        <w:rPr>
          <w:rStyle w:val="MSGENFONTSTYLENAMETEMPLATEROLENUMBERMSGENFONTSTYLENAMEBYROLETEXT2MSGENFONTSTYLEMODIFERBOLD"/>
          <w:rFonts w:eastAsia="Arial"/>
          <w:sz w:val="22"/>
          <w:szCs w:val="22"/>
        </w:rPr>
      </w:pPr>
      <w:r w:rsidRPr="008B55FF">
        <w:rPr>
          <w:rFonts w:ascii="Times New Roman" w:hAnsi="Times New Roman" w:cs="Times New Roman"/>
          <w:sz w:val="22"/>
          <w:szCs w:val="22"/>
        </w:rPr>
        <w:t>при необходимости формирует рекомендации по совершенствованию СУРиВК;</w:t>
      </w:r>
    </w:p>
    <w:p w:rsidR="00350835" w:rsidRPr="008B55FF" w:rsidRDefault="00350835" w:rsidP="0082129C">
      <w:pPr>
        <w:pStyle w:val="MSGENFONTSTYLENAMETEMPLATEROLENUMBERMSGENFONTSTYLENAMEBYROLETEXT20"/>
        <w:numPr>
          <w:ilvl w:val="0"/>
          <w:numId w:val="30"/>
        </w:numPr>
        <w:shd w:val="clear" w:color="auto" w:fill="auto"/>
        <w:tabs>
          <w:tab w:val="left" w:pos="1031"/>
        </w:tabs>
        <w:spacing w:line="240" w:lineRule="auto"/>
        <w:ind w:left="567" w:hanging="567"/>
        <w:rPr>
          <w:rStyle w:val="MSGENFONTSTYLENAMETEMPLATEROLENUMBERMSGENFONTSTYLENAMEBYROLETEXT2MSGENFONTSTYLEMODIFERBOLD"/>
          <w:rFonts w:eastAsia="Arial"/>
          <w:sz w:val="22"/>
          <w:szCs w:val="22"/>
        </w:rPr>
      </w:pPr>
      <w:r w:rsidRPr="008B55FF">
        <w:rPr>
          <w:rFonts w:ascii="Times New Roman" w:hAnsi="Times New Roman" w:cs="Times New Roman"/>
          <w:sz w:val="22"/>
          <w:szCs w:val="22"/>
        </w:rPr>
        <w:t>осуществляет контроль за устранением недостатков и выполнением рекомендаций по результатам предыдущих</w:t>
      </w:r>
      <w:r w:rsidRPr="008B55FF">
        <w:rPr>
          <w:rFonts w:ascii="Times New Roman" w:hAnsi="Times New Roman" w:cs="Times New Roman"/>
          <w:spacing w:val="-2"/>
          <w:sz w:val="22"/>
          <w:szCs w:val="22"/>
        </w:rPr>
        <w:t xml:space="preserve"> </w:t>
      </w:r>
      <w:r w:rsidRPr="008B55FF">
        <w:rPr>
          <w:rFonts w:ascii="Times New Roman" w:hAnsi="Times New Roman" w:cs="Times New Roman"/>
          <w:sz w:val="22"/>
          <w:szCs w:val="22"/>
        </w:rPr>
        <w:t>проверок</w:t>
      </w:r>
      <w:r w:rsidR="00510FF5" w:rsidRPr="008B55FF">
        <w:rPr>
          <w:rFonts w:ascii="Times New Roman" w:hAnsi="Times New Roman" w:cs="Times New Roman"/>
          <w:sz w:val="22"/>
          <w:szCs w:val="22"/>
        </w:rPr>
        <w:t>»</w:t>
      </w:r>
      <w:r w:rsidRPr="008B55FF">
        <w:rPr>
          <w:rFonts w:ascii="Times New Roman" w:hAnsi="Times New Roman" w:cs="Times New Roman"/>
          <w:sz w:val="22"/>
          <w:szCs w:val="22"/>
        </w:rPr>
        <w:t>.</w:t>
      </w:r>
    </w:p>
    <w:p w:rsidR="00350835" w:rsidRPr="008B55FF" w:rsidRDefault="00350835" w:rsidP="00350835">
      <w:pPr>
        <w:pStyle w:val="ConsPlusNormal"/>
        <w:jc w:val="both"/>
        <w:rPr>
          <w:i/>
          <w:sz w:val="22"/>
          <w:szCs w:val="22"/>
        </w:rPr>
      </w:pPr>
    </w:p>
    <w:p w:rsidR="00350835" w:rsidRPr="008B55FF" w:rsidRDefault="00350835" w:rsidP="00350835">
      <w:pPr>
        <w:pStyle w:val="ConsPlusNormal"/>
        <w:jc w:val="both"/>
        <w:rPr>
          <w:i/>
          <w:sz w:val="22"/>
          <w:szCs w:val="22"/>
        </w:rPr>
      </w:pPr>
      <w:r w:rsidRPr="008B55FF">
        <w:rPr>
          <w:i/>
          <w:sz w:val="22"/>
          <w:szCs w:val="22"/>
        </w:rPr>
        <w:t>Сведения об организации системы управления рисками и внутреннего контроля за финансово-хозяйственной деятельностью эмитента (внутреннего аудита), в том числе:</w:t>
      </w:r>
    </w:p>
    <w:p w:rsidR="00350835" w:rsidRPr="008B55FF" w:rsidRDefault="00350835" w:rsidP="00350835">
      <w:pPr>
        <w:pStyle w:val="ConsPlusNormal"/>
        <w:numPr>
          <w:ilvl w:val="0"/>
          <w:numId w:val="7"/>
        </w:numPr>
        <w:ind w:left="567" w:hanging="567"/>
        <w:jc w:val="both"/>
        <w:rPr>
          <w:sz w:val="22"/>
          <w:szCs w:val="22"/>
        </w:rPr>
      </w:pPr>
      <w:r w:rsidRPr="008B55FF">
        <w:rPr>
          <w:i/>
          <w:sz w:val="22"/>
          <w:szCs w:val="22"/>
        </w:rPr>
        <w:t>информация о наличии комитета по аудиту совета директоров (наблюдательного совета) эмитента, его функциях, персональном и количественном составе</w:t>
      </w:r>
      <w:r w:rsidRPr="008B55FF">
        <w:rPr>
          <w:sz w:val="22"/>
          <w:szCs w:val="22"/>
        </w:rPr>
        <w:t xml:space="preserve">: </w:t>
      </w:r>
    </w:p>
    <w:p w:rsidR="00123DE2" w:rsidRPr="008B55FF" w:rsidRDefault="00123DE2" w:rsidP="00C349F4">
      <w:pPr>
        <w:pStyle w:val="ConsPlusNormal"/>
        <w:spacing w:before="240"/>
        <w:jc w:val="both"/>
        <w:rPr>
          <w:sz w:val="22"/>
          <w:szCs w:val="22"/>
        </w:rPr>
      </w:pPr>
      <w:r w:rsidRPr="008B55FF">
        <w:rPr>
          <w:sz w:val="22"/>
          <w:szCs w:val="22"/>
        </w:rPr>
        <w:t xml:space="preserve">Эмитентом сформирован </w:t>
      </w:r>
      <w:r w:rsidR="00350835" w:rsidRPr="008B55FF">
        <w:rPr>
          <w:sz w:val="22"/>
          <w:szCs w:val="22"/>
        </w:rPr>
        <w:t>К</w:t>
      </w:r>
      <w:r w:rsidRPr="008B55FF">
        <w:rPr>
          <w:sz w:val="22"/>
          <w:szCs w:val="22"/>
        </w:rPr>
        <w:t xml:space="preserve">омитет по аудиту </w:t>
      </w:r>
      <w:r w:rsidR="00350835" w:rsidRPr="008B55FF">
        <w:rPr>
          <w:sz w:val="22"/>
          <w:szCs w:val="22"/>
        </w:rPr>
        <w:t>С</w:t>
      </w:r>
      <w:r w:rsidRPr="008B55FF">
        <w:rPr>
          <w:sz w:val="22"/>
          <w:szCs w:val="22"/>
        </w:rPr>
        <w:t>овета директоров в количестве трех лиц:</w:t>
      </w:r>
    </w:p>
    <w:p w:rsidR="007979C6" w:rsidRPr="007979C6" w:rsidRDefault="007979C6" w:rsidP="007979C6">
      <w:pPr>
        <w:pStyle w:val="230"/>
        <w:numPr>
          <w:ilvl w:val="0"/>
          <w:numId w:val="6"/>
        </w:numPr>
        <w:overflowPunct/>
        <w:autoSpaceDE/>
        <w:autoSpaceDN/>
        <w:adjustRightInd/>
        <w:textAlignment w:val="auto"/>
        <w:rPr>
          <w:sz w:val="22"/>
          <w:szCs w:val="22"/>
        </w:rPr>
      </w:pPr>
      <w:r w:rsidRPr="007979C6">
        <w:rPr>
          <w:sz w:val="22"/>
          <w:szCs w:val="22"/>
        </w:rPr>
        <w:t>Глаголев Виктор Николаевич</w:t>
      </w:r>
      <w:r w:rsidRPr="007979C6">
        <w:rPr>
          <w:bCs/>
          <w:sz w:val="22"/>
          <w:szCs w:val="22"/>
        </w:rPr>
        <w:t xml:space="preserve"> </w:t>
      </w:r>
      <w:r>
        <w:rPr>
          <w:bCs/>
          <w:sz w:val="22"/>
          <w:szCs w:val="22"/>
        </w:rPr>
        <w:t xml:space="preserve">- </w:t>
      </w:r>
      <w:r w:rsidRPr="008B55FF">
        <w:rPr>
          <w:bCs/>
          <w:sz w:val="22"/>
          <w:szCs w:val="22"/>
        </w:rPr>
        <w:t>Председатель</w:t>
      </w:r>
      <w:r w:rsidRPr="008B55FF">
        <w:rPr>
          <w:sz w:val="22"/>
          <w:szCs w:val="22"/>
        </w:rPr>
        <w:t xml:space="preserve"> Комитета по аудиту Совета директоров</w:t>
      </w:r>
    </w:p>
    <w:p w:rsidR="007979C6" w:rsidRPr="007979C6" w:rsidRDefault="007979C6" w:rsidP="007979C6">
      <w:pPr>
        <w:pStyle w:val="230"/>
        <w:numPr>
          <w:ilvl w:val="0"/>
          <w:numId w:val="6"/>
        </w:numPr>
        <w:overflowPunct/>
        <w:autoSpaceDE/>
        <w:autoSpaceDN/>
        <w:adjustRightInd/>
        <w:textAlignment w:val="auto"/>
        <w:rPr>
          <w:sz w:val="22"/>
          <w:szCs w:val="22"/>
        </w:rPr>
      </w:pPr>
      <w:r w:rsidRPr="007979C6">
        <w:rPr>
          <w:sz w:val="22"/>
          <w:szCs w:val="22"/>
        </w:rPr>
        <w:t xml:space="preserve">Ивкова Екатерина Васильевна </w:t>
      </w:r>
    </w:p>
    <w:p w:rsidR="007979C6" w:rsidRPr="007979C6" w:rsidRDefault="007979C6" w:rsidP="007979C6">
      <w:pPr>
        <w:pStyle w:val="230"/>
        <w:numPr>
          <w:ilvl w:val="0"/>
          <w:numId w:val="6"/>
        </w:numPr>
        <w:overflowPunct/>
        <w:autoSpaceDE/>
        <w:autoSpaceDN/>
        <w:adjustRightInd/>
        <w:textAlignment w:val="auto"/>
        <w:rPr>
          <w:sz w:val="22"/>
          <w:szCs w:val="22"/>
        </w:rPr>
      </w:pPr>
      <w:r w:rsidRPr="007979C6">
        <w:rPr>
          <w:sz w:val="22"/>
          <w:szCs w:val="22"/>
        </w:rPr>
        <w:t>Максимова Марина Валентиновна.</w:t>
      </w:r>
    </w:p>
    <w:p w:rsidR="00123DE2" w:rsidRPr="008B55FF" w:rsidRDefault="00123DE2" w:rsidP="00C349F4">
      <w:pPr>
        <w:pStyle w:val="ConsPlusNormal"/>
        <w:spacing w:before="240"/>
        <w:jc w:val="both"/>
        <w:rPr>
          <w:rFonts w:eastAsia="SimSun"/>
          <w:sz w:val="22"/>
          <w:szCs w:val="22"/>
          <w:lang w:eastAsia="ar-SA"/>
        </w:rPr>
      </w:pPr>
      <w:r w:rsidRPr="008B55FF">
        <w:rPr>
          <w:rFonts w:eastAsia="SimSun"/>
          <w:sz w:val="22"/>
          <w:szCs w:val="22"/>
          <w:lang w:eastAsia="ar-SA"/>
        </w:rPr>
        <w:t>Функции Комитета</w:t>
      </w:r>
      <w:r w:rsidR="007D03E7" w:rsidRPr="008B55FF">
        <w:rPr>
          <w:sz w:val="22"/>
          <w:szCs w:val="22"/>
        </w:rPr>
        <w:t xml:space="preserve"> по аудиту Совета директоров</w:t>
      </w:r>
      <w:r w:rsidRPr="008B55FF">
        <w:rPr>
          <w:rFonts w:eastAsia="SimSun"/>
          <w:sz w:val="22"/>
          <w:szCs w:val="22"/>
          <w:lang w:eastAsia="ar-SA"/>
        </w:rPr>
        <w:t>:</w:t>
      </w:r>
    </w:p>
    <w:p w:rsidR="00981C49" w:rsidRDefault="00461D21" w:rsidP="00461D21">
      <w:pPr>
        <w:shd w:val="clear" w:color="auto" w:fill="FFFFFF"/>
        <w:tabs>
          <w:tab w:val="left" w:pos="851"/>
        </w:tabs>
        <w:autoSpaceDE/>
        <w:autoSpaceDN/>
        <w:jc w:val="both"/>
        <w:rPr>
          <w:rFonts w:eastAsia="Times New Roman"/>
          <w:sz w:val="22"/>
          <w:szCs w:val="22"/>
        </w:rPr>
      </w:pPr>
      <w:r w:rsidRPr="008B55FF">
        <w:rPr>
          <w:rFonts w:eastAsia="Times New Roman"/>
          <w:sz w:val="22"/>
          <w:szCs w:val="22"/>
        </w:rPr>
        <w:t>«</w:t>
      </w:r>
      <w:r w:rsidR="00981C49">
        <w:rPr>
          <w:rFonts w:eastAsia="Times New Roman"/>
          <w:sz w:val="22"/>
          <w:szCs w:val="22"/>
        </w:rPr>
        <w:t xml:space="preserve">2.1. </w:t>
      </w:r>
      <w:r w:rsidR="00981C49" w:rsidRPr="00981C49">
        <w:rPr>
          <w:rFonts w:eastAsia="Times New Roman"/>
          <w:color w:val="000000"/>
          <w:sz w:val="22"/>
          <w:szCs w:val="22"/>
        </w:rPr>
        <w:t xml:space="preserve">Основной целью Комитета по аудиту является содействие эффективному выполнению функций Совета директоров Общества в части </w:t>
      </w:r>
      <w:r w:rsidR="00981C49" w:rsidRPr="00981C49">
        <w:rPr>
          <w:sz w:val="22"/>
          <w:szCs w:val="22"/>
        </w:rPr>
        <w:t>контроля за финансово-хозяйственной деятельностью Общества</w:t>
      </w:r>
      <w:r w:rsidR="00981C49">
        <w:rPr>
          <w:sz w:val="22"/>
          <w:szCs w:val="22"/>
        </w:rPr>
        <w:t>.</w:t>
      </w:r>
    </w:p>
    <w:p w:rsidR="00461D21" w:rsidRPr="008B55FF" w:rsidRDefault="00461D21" w:rsidP="00461D21">
      <w:pPr>
        <w:shd w:val="clear" w:color="auto" w:fill="FFFFFF"/>
        <w:tabs>
          <w:tab w:val="left" w:pos="851"/>
        </w:tabs>
        <w:autoSpaceDE/>
        <w:autoSpaceDN/>
        <w:jc w:val="both"/>
        <w:rPr>
          <w:rFonts w:eastAsia="Times New Roman"/>
          <w:color w:val="000000"/>
          <w:sz w:val="22"/>
          <w:szCs w:val="22"/>
        </w:rPr>
      </w:pPr>
      <w:r w:rsidRPr="008B55FF">
        <w:rPr>
          <w:rFonts w:eastAsia="Times New Roman"/>
          <w:sz w:val="22"/>
          <w:szCs w:val="22"/>
        </w:rPr>
        <w:t>2.2.</w:t>
      </w:r>
      <w:r w:rsidR="00A10446" w:rsidRPr="008B55FF">
        <w:rPr>
          <w:rFonts w:eastAsia="Times New Roman"/>
          <w:sz w:val="22"/>
          <w:szCs w:val="22"/>
        </w:rPr>
        <w:t xml:space="preserve">  </w:t>
      </w:r>
      <w:r w:rsidRPr="008B55FF">
        <w:rPr>
          <w:rFonts w:eastAsia="Times New Roman"/>
          <w:sz w:val="22"/>
          <w:szCs w:val="22"/>
        </w:rPr>
        <w:t>Компетенция и обязанности Комитета распространяются на следующие</w:t>
      </w:r>
      <w:r w:rsidRPr="008B55FF">
        <w:rPr>
          <w:rFonts w:eastAsia="Times New Roman"/>
          <w:color w:val="000000"/>
          <w:sz w:val="22"/>
          <w:szCs w:val="22"/>
        </w:rPr>
        <w:t xml:space="preserve"> ключевые области: </w:t>
      </w:r>
    </w:p>
    <w:p w:rsidR="00461D21" w:rsidRPr="008B55FF" w:rsidRDefault="00461D21" w:rsidP="0082129C">
      <w:pPr>
        <w:pStyle w:val="ac"/>
        <w:numPr>
          <w:ilvl w:val="0"/>
          <w:numId w:val="34"/>
        </w:numPr>
        <w:shd w:val="clear" w:color="auto" w:fill="FFFFFF"/>
        <w:tabs>
          <w:tab w:val="left" w:pos="851"/>
        </w:tabs>
        <w:spacing w:after="0" w:line="240" w:lineRule="auto"/>
        <w:ind w:left="567" w:hanging="567"/>
        <w:jc w:val="both"/>
        <w:rPr>
          <w:rFonts w:ascii="Times New Roman" w:hAnsi="Times New Roman"/>
          <w:color w:val="000000"/>
        </w:rPr>
      </w:pPr>
      <w:r w:rsidRPr="008B55FF">
        <w:rPr>
          <w:rFonts w:ascii="Times New Roman" w:hAnsi="Times New Roman"/>
          <w:color w:val="000000"/>
        </w:rPr>
        <w:t>область бухгалтерской (финансовой) отчетности;</w:t>
      </w:r>
    </w:p>
    <w:p w:rsidR="00461D21" w:rsidRPr="008B55FF" w:rsidRDefault="00461D21" w:rsidP="0082129C">
      <w:pPr>
        <w:pStyle w:val="ac"/>
        <w:numPr>
          <w:ilvl w:val="0"/>
          <w:numId w:val="34"/>
        </w:numPr>
        <w:shd w:val="clear" w:color="auto" w:fill="FFFFFF"/>
        <w:tabs>
          <w:tab w:val="left" w:pos="851"/>
        </w:tabs>
        <w:spacing w:after="0" w:line="240" w:lineRule="auto"/>
        <w:ind w:left="567" w:hanging="567"/>
        <w:jc w:val="both"/>
        <w:rPr>
          <w:rFonts w:ascii="Times New Roman" w:hAnsi="Times New Roman"/>
          <w:color w:val="000000"/>
        </w:rPr>
      </w:pPr>
      <w:r w:rsidRPr="008B55FF">
        <w:rPr>
          <w:rFonts w:ascii="Times New Roman" w:hAnsi="Times New Roman"/>
          <w:color w:val="000000"/>
        </w:rPr>
        <w:t>область управления рисками, внутреннего контроля, а в случае отсутствия в Обществе комитета по корпоративному управлению - и в области корпоративного управления;</w:t>
      </w:r>
    </w:p>
    <w:p w:rsidR="00461D21" w:rsidRPr="008B55FF" w:rsidRDefault="00461D21" w:rsidP="0082129C">
      <w:pPr>
        <w:pStyle w:val="ac"/>
        <w:numPr>
          <w:ilvl w:val="0"/>
          <w:numId w:val="34"/>
        </w:numPr>
        <w:shd w:val="clear" w:color="auto" w:fill="FFFFFF"/>
        <w:tabs>
          <w:tab w:val="left" w:pos="851"/>
        </w:tabs>
        <w:spacing w:after="0" w:line="240" w:lineRule="auto"/>
        <w:ind w:left="567" w:hanging="567"/>
        <w:jc w:val="both"/>
        <w:rPr>
          <w:rFonts w:ascii="Times New Roman" w:hAnsi="Times New Roman"/>
          <w:color w:val="000000"/>
        </w:rPr>
      </w:pPr>
      <w:r w:rsidRPr="008B55FF">
        <w:rPr>
          <w:rFonts w:ascii="Times New Roman" w:hAnsi="Times New Roman"/>
          <w:color w:val="000000"/>
        </w:rPr>
        <w:t>область проведения внутреннего и внешнего аудита;</w:t>
      </w:r>
    </w:p>
    <w:p w:rsidR="00461D21" w:rsidRPr="008B55FF" w:rsidRDefault="00461D21" w:rsidP="0082129C">
      <w:pPr>
        <w:pStyle w:val="ac"/>
        <w:numPr>
          <w:ilvl w:val="0"/>
          <w:numId w:val="34"/>
        </w:numPr>
        <w:shd w:val="clear" w:color="auto" w:fill="FFFFFF"/>
        <w:tabs>
          <w:tab w:val="left" w:pos="851"/>
        </w:tabs>
        <w:spacing w:after="0" w:line="240" w:lineRule="auto"/>
        <w:ind w:left="567" w:hanging="567"/>
        <w:jc w:val="both"/>
        <w:rPr>
          <w:rFonts w:ascii="Times New Roman" w:hAnsi="Times New Roman"/>
          <w:color w:val="000000"/>
        </w:rPr>
      </w:pPr>
      <w:r w:rsidRPr="008B55FF">
        <w:rPr>
          <w:rFonts w:ascii="Times New Roman" w:hAnsi="Times New Roman"/>
          <w:color w:val="000000"/>
        </w:rPr>
        <w:t>область противодействия противоправным и (или) недобросовестным действиям работников Общества и третьих лиц.</w:t>
      </w:r>
    </w:p>
    <w:p w:rsidR="00461D21" w:rsidRPr="008B55FF" w:rsidRDefault="00461D21" w:rsidP="0082129C">
      <w:pPr>
        <w:pStyle w:val="ac"/>
        <w:numPr>
          <w:ilvl w:val="2"/>
          <w:numId w:val="35"/>
        </w:numPr>
        <w:shd w:val="clear" w:color="auto" w:fill="FFFFFF"/>
        <w:tabs>
          <w:tab w:val="left" w:pos="851"/>
        </w:tabs>
        <w:jc w:val="both"/>
        <w:rPr>
          <w:rFonts w:ascii="Times New Roman" w:hAnsi="Times New Roman"/>
          <w:color w:val="000000"/>
        </w:rPr>
      </w:pPr>
      <w:r w:rsidRPr="008B55FF">
        <w:rPr>
          <w:rFonts w:ascii="Times New Roman" w:hAnsi="Times New Roman"/>
          <w:color w:val="000000"/>
        </w:rPr>
        <w:t xml:space="preserve">В области бухгалтерской (финансовой) отчетности: </w:t>
      </w:r>
    </w:p>
    <w:p w:rsidR="00461D21" w:rsidRPr="008B55FF" w:rsidRDefault="00461D21" w:rsidP="0082129C">
      <w:pPr>
        <w:pStyle w:val="ac"/>
        <w:numPr>
          <w:ilvl w:val="0"/>
          <w:numId w:val="19"/>
        </w:numPr>
        <w:spacing w:after="0" w:line="240" w:lineRule="auto"/>
        <w:ind w:left="567" w:hanging="567"/>
        <w:jc w:val="both"/>
        <w:rPr>
          <w:rFonts w:ascii="Times New Roman" w:hAnsi="Times New Roman"/>
          <w:iCs/>
        </w:rPr>
      </w:pPr>
      <w:r w:rsidRPr="008B55FF">
        <w:rPr>
          <w:rFonts w:ascii="Times New Roman" w:hAnsi="Times New Roman"/>
          <w:iCs/>
        </w:rPr>
        <w:t>контроль за обеспечением полноты, точности и достоверности бухгалтерской (финансовой) отчетности Общества;</w:t>
      </w:r>
    </w:p>
    <w:p w:rsidR="00461D21" w:rsidRPr="008B55FF" w:rsidRDefault="00461D21" w:rsidP="0082129C">
      <w:pPr>
        <w:pStyle w:val="ac"/>
        <w:numPr>
          <w:ilvl w:val="0"/>
          <w:numId w:val="19"/>
        </w:numPr>
        <w:spacing w:after="0" w:line="240" w:lineRule="auto"/>
        <w:ind w:left="567" w:hanging="567"/>
        <w:jc w:val="both"/>
        <w:rPr>
          <w:rFonts w:ascii="Times New Roman" w:hAnsi="Times New Roman"/>
          <w:iCs/>
        </w:rPr>
      </w:pPr>
      <w:r w:rsidRPr="008B55FF">
        <w:rPr>
          <w:rFonts w:ascii="Times New Roman" w:hAnsi="Times New Roman"/>
          <w:iCs/>
        </w:rPr>
        <w:t>анализ существенных аспектов учетной политики Общества,</w:t>
      </w:r>
      <w:r w:rsidRPr="008B55FF">
        <w:rPr>
          <w:rFonts w:ascii="Times New Roman" w:hAnsi="Times New Roman"/>
        </w:rPr>
        <w:t xml:space="preserve"> существенных изменений в учетной политике Общества</w:t>
      </w:r>
      <w:r w:rsidRPr="008B55FF">
        <w:rPr>
          <w:rFonts w:ascii="Times New Roman" w:hAnsi="Times New Roman"/>
          <w:iCs/>
        </w:rPr>
        <w:t>;</w:t>
      </w:r>
    </w:p>
    <w:p w:rsidR="00461D21" w:rsidRPr="008B55FF" w:rsidRDefault="00461D21" w:rsidP="0082129C">
      <w:pPr>
        <w:pStyle w:val="ac"/>
        <w:numPr>
          <w:ilvl w:val="0"/>
          <w:numId w:val="19"/>
        </w:numPr>
        <w:shd w:val="clear" w:color="auto" w:fill="FFFFFF"/>
        <w:tabs>
          <w:tab w:val="left" w:pos="851"/>
          <w:tab w:val="left" w:pos="1276"/>
        </w:tabs>
        <w:spacing w:after="0" w:line="240" w:lineRule="auto"/>
        <w:ind w:left="567" w:hanging="567"/>
        <w:jc w:val="both"/>
        <w:rPr>
          <w:rFonts w:ascii="Times New Roman" w:hAnsi="Times New Roman"/>
          <w:color w:val="000000"/>
        </w:rPr>
      </w:pPr>
      <w:r w:rsidRPr="008B55FF">
        <w:rPr>
          <w:rFonts w:ascii="Times New Roman" w:hAnsi="Times New Roman"/>
          <w:iCs/>
        </w:rPr>
        <w:t>участие в рассмотрении существенных вопросов и суждений в отношении бухгалтерской (финансовой) отчетности.</w:t>
      </w:r>
    </w:p>
    <w:p w:rsidR="00461D21" w:rsidRPr="00E94079" w:rsidRDefault="00A10446" w:rsidP="00E94079">
      <w:pPr>
        <w:shd w:val="clear" w:color="auto" w:fill="FFFFFF"/>
        <w:tabs>
          <w:tab w:val="left" w:pos="567"/>
          <w:tab w:val="left" w:pos="851"/>
        </w:tabs>
        <w:ind w:left="567" w:hanging="567"/>
        <w:jc w:val="both"/>
        <w:rPr>
          <w:rFonts w:eastAsia="Times New Roman"/>
          <w:color w:val="000000"/>
          <w:sz w:val="22"/>
          <w:szCs w:val="22"/>
        </w:rPr>
      </w:pPr>
      <w:r w:rsidRPr="008B55FF">
        <w:rPr>
          <w:color w:val="000000"/>
          <w:sz w:val="22"/>
          <w:szCs w:val="22"/>
        </w:rPr>
        <w:t xml:space="preserve">2.2.2. </w:t>
      </w:r>
      <w:r w:rsidR="00461D21" w:rsidRPr="008B55FF">
        <w:rPr>
          <w:color w:val="000000"/>
          <w:sz w:val="22"/>
          <w:szCs w:val="22"/>
        </w:rPr>
        <w:t xml:space="preserve">В области управления рисками, внутреннего контроля и (в случае отсутствия в Обществе комитета </w:t>
      </w:r>
      <w:r w:rsidR="00461D21" w:rsidRPr="00E94079">
        <w:rPr>
          <w:color w:val="000000"/>
          <w:sz w:val="22"/>
          <w:szCs w:val="22"/>
        </w:rPr>
        <w:t>по корпоративному управлению) в области корпоративного управления</w:t>
      </w:r>
      <w:r w:rsidR="00461D21" w:rsidRPr="00E94079">
        <w:rPr>
          <w:rFonts w:eastAsia="Times New Roman"/>
          <w:color w:val="000000"/>
          <w:sz w:val="22"/>
          <w:szCs w:val="22"/>
          <w:lang w:bidi="ru-RU"/>
        </w:rPr>
        <w:t>:</w:t>
      </w:r>
    </w:p>
    <w:p w:rsidR="00E94079" w:rsidRPr="00E94079" w:rsidRDefault="00E94079" w:rsidP="0082129C">
      <w:pPr>
        <w:pStyle w:val="ac"/>
        <w:numPr>
          <w:ilvl w:val="0"/>
          <w:numId w:val="20"/>
        </w:numPr>
        <w:shd w:val="clear" w:color="auto" w:fill="FFFFFF"/>
        <w:tabs>
          <w:tab w:val="left" w:pos="567"/>
        </w:tabs>
        <w:spacing w:after="0" w:line="240" w:lineRule="auto"/>
        <w:ind w:left="567" w:hanging="567"/>
        <w:jc w:val="both"/>
        <w:rPr>
          <w:rFonts w:ascii="Times New Roman" w:hAnsi="Times New Roman"/>
          <w:color w:val="000000"/>
        </w:rPr>
      </w:pPr>
      <w:r w:rsidRPr="00E94079">
        <w:rPr>
          <w:rFonts w:ascii="Times New Roman" w:hAnsi="Times New Roman"/>
          <w:color w:val="000000"/>
        </w:rPr>
        <w:t>контроль за надежностью и эффективностью системы управления рисками и внутреннего контроля и системы корпоративного управления, включая оценку эффективности процедур управления рисками и внутреннего контроля Общества, практики корпоративного управления, и подготовка предложений по их совершенствованию;</w:t>
      </w:r>
    </w:p>
    <w:p w:rsidR="00E94079" w:rsidRPr="00E94079" w:rsidRDefault="00E94079" w:rsidP="0082129C">
      <w:pPr>
        <w:pStyle w:val="ac"/>
        <w:numPr>
          <w:ilvl w:val="0"/>
          <w:numId w:val="20"/>
        </w:numPr>
        <w:shd w:val="clear" w:color="auto" w:fill="FFFFFF"/>
        <w:tabs>
          <w:tab w:val="left" w:pos="567"/>
        </w:tabs>
        <w:spacing w:after="0" w:line="240" w:lineRule="auto"/>
        <w:ind w:left="567" w:hanging="567"/>
        <w:jc w:val="both"/>
        <w:rPr>
          <w:rFonts w:ascii="Times New Roman" w:hAnsi="Times New Roman"/>
          <w:color w:val="000000"/>
        </w:rPr>
      </w:pPr>
      <w:r w:rsidRPr="00E94079">
        <w:rPr>
          <w:rFonts w:ascii="Times New Roman" w:hAnsi="Times New Roman"/>
        </w:rPr>
        <w:t>содействие поддержанию эффективного взаимодействия и открытого диалога между структурными подразделениями, ответственными за организацию управления рисками, внутреннего контроля и внутреннего аудита в Обществе, в том числе в рамках проведения оценки надежности и эффективности управления рисками и внутреннего контроля;</w:t>
      </w:r>
    </w:p>
    <w:p w:rsidR="00E94079" w:rsidRPr="00E94079" w:rsidRDefault="00E94079" w:rsidP="0082129C">
      <w:pPr>
        <w:pStyle w:val="ac"/>
        <w:numPr>
          <w:ilvl w:val="0"/>
          <w:numId w:val="20"/>
        </w:numPr>
        <w:shd w:val="clear" w:color="auto" w:fill="FFFFFF"/>
        <w:tabs>
          <w:tab w:val="left" w:pos="567"/>
        </w:tabs>
        <w:spacing w:after="0" w:line="240" w:lineRule="auto"/>
        <w:ind w:left="567" w:hanging="567"/>
        <w:jc w:val="both"/>
        <w:rPr>
          <w:rFonts w:ascii="Times New Roman" w:hAnsi="Times New Roman"/>
          <w:color w:val="000000"/>
        </w:rPr>
      </w:pPr>
      <w:r w:rsidRPr="00E94079">
        <w:rPr>
          <w:rFonts w:ascii="Times New Roman" w:hAnsi="Times New Roman"/>
          <w:color w:val="000000"/>
        </w:rPr>
        <w:t>анализ и оценка исполнения политики Общества в области управления рисками и внутреннего контроля;</w:t>
      </w:r>
    </w:p>
    <w:p w:rsidR="00E94079" w:rsidRPr="00E94079" w:rsidRDefault="00E94079" w:rsidP="0082129C">
      <w:pPr>
        <w:pStyle w:val="ac"/>
        <w:numPr>
          <w:ilvl w:val="0"/>
          <w:numId w:val="20"/>
        </w:numPr>
        <w:shd w:val="clear" w:color="auto" w:fill="FFFFFF"/>
        <w:tabs>
          <w:tab w:val="left" w:pos="567"/>
        </w:tabs>
        <w:spacing w:after="0" w:line="240" w:lineRule="auto"/>
        <w:ind w:left="567" w:hanging="567"/>
        <w:jc w:val="both"/>
        <w:rPr>
          <w:rFonts w:ascii="Times New Roman" w:hAnsi="Times New Roman"/>
          <w:color w:val="000000"/>
        </w:rPr>
      </w:pPr>
      <w:r w:rsidRPr="00E94079">
        <w:rPr>
          <w:rFonts w:ascii="Times New Roman" w:hAnsi="Times New Roman"/>
          <w:color w:val="000000"/>
        </w:rPr>
        <w:t>контроль процедур, обеспечивающих соблюдение Обществом требований законодательства Российской Федерации, а также этических норм, правил и процедур Общества, требований бирж;</w:t>
      </w:r>
    </w:p>
    <w:p w:rsidR="00E94079" w:rsidRPr="00E94079" w:rsidRDefault="00E94079" w:rsidP="0082129C">
      <w:pPr>
        <w:pStyle w:val="ac"/>
        <w:keepNext/>
        <w:keepLines/>
        <w:numPr>
          <w:ilvl w:val="0"/>
          <w:numId w:val="20"/>
        </w:numPr>
        <w:tabs>
          <w:tab w:val="left" w:pos="567"/>
        </w:tabs>
        <w:spacing w:after="0" w:line="240" w:lineRule="auto"/>
        <w:ind w:left="567" w:hanging="567"/>
        <w:jc w:val="both"/>
        <w:rPr>
          <w:rFonts w:ascii="Times New Roman" w:hAnsi="Times New Roman"/>
        </w:rPr>
      </w:pPr>
      <w:r w:rsidRPr="00E94079">
        <w:rPr>
          <w:rFonts w:ascii="Times New Roman" w:hAnsi="Times New Roman"/>
        </w:rPr>
        <w:lastRenderedPageBreak/>
        <w:t xml:space="preserve">осуществление предварительного рассмотрения до утверждения Советом директоров </w:t>
      </w:r>
      <w:r w:rsidRPr="00E94079">
        <w:rPr>
          <w:rFonts w:ascii="Times New Roman" w:hAnsi="Times New Roman"/>
          <w:kern w:val="36"/>
        </w:rPr>
        <w:t xml:space="preserve">проекта Положения, </w:t>
      </w:r>
      <w:r w:rsidRPr="00E94079">
        <w:rPr>
          <w:rFonts w:ascii="Times New Roman" w:hAnsi="Times New Roman"/>
        </w:rPr>
        <w:t xml:space="preserve">определяющего политику Общества в области организации </w:t>
      </w:r>
      <w:r w:rsidRPr="00E94079">
        <w:rPr>
          <w:rStyle w:val="MSGENFONTSTYLENAMETEMPLATEROLELEVELMSGENFONTSTYLENAMEBYROLEHEADING2MSGENFONTSTYLEMODIFERSIZE16"/>
          <w:rFonts w:ascii="Times New Roman" w:hAnsi="Times New Roman" w:cs="Times New Roman"/>
          <w:b w:val="0"/>
          <w:i w:val="0"/>
          <w:sz w:val="22"/>
          <w:szCs w:val="22"/>
        </w:rPr>
        <w:t>управления рисками и внутреннего контроля</w:t>
      </w:r>
      <w:r w:rsidRPr="00E94079">
        <w:rPr>
          <w:rFonts w:ascii="Times New Roman" w:hAnsi="Times New Roman"/>
        </w:rPr>
        <w:t xml:space="preserve"> и вносимых последующих изменений и дополнений;</w:t>
      </w:r>
    </w:p>
    <w:p w:rsidR="00E94079" w:rsidRPr="00E94079" w:rsidRDefault="00E94079" w:rsidP="0082129C">
      <w:pPr>
        <w:pStyle w:val="ac"/>
        <w:keepNext/>
        <w:keepLines/>
        <w:numPr>
          <w:ilvl w:val="0"/>
          <w:numId w:val="20"/>
        </w:numPr>
        <w:tabs>
          <w:tab w:val="left" w:pos="567"/>
        </w:tabs>
        <w:spacing w:after="0" w:line="240" w:lineRule="auto"/>
        <w:ind w:left="567" w:hanging="567"/>
        <w:jc w:val="both"/>
        <w:rPr>
          <w:rFonts w:ascii="Times New Roman" w:hAnsi="Times New Roman"/>
        </w:rPr>
      </w:pPr>
      <w:r w:rsidRPr="00E94079">
        <w:rPr>
          <w:rFonts w:ascii="Times New Roman" w:hAnsi="Times New Roman"/>
        </w:rPr>
        <w:t>рассмотрение и формирование заключения в отношении риск-аппетита и его показателей до их представления на утверждение Совету директоров;</w:t>
      </w:r>
    </w:p>
    <w:p w:rsidR="00E94079" w:rsidRPr="00E94079" w:rsidRDefault="00E94079" w:rsidP="0082129C">
      <w:pPr>
        <w:pStyle w:val="ac"/>
        <w:keepNext/>
        <w:keepLines/>
        <w:numPr>
          <w:ilvl w:val="0"/>
          <w:numId w:val="20"/>
        </w:numPr>
        <w:tabs>
          <w:tab w:val="left" w:pos="567"/>
        </w:tabs>
        <w:spacing w:after="0" w:line="240" w:lineRule="auto"/>
        <w:ind w:left="567" w:hanging="567"/>
        <w:jc w:val="both"/>
        <w:rPr>
          <w:rFonts w:ascii="Times New Roman" w:hAnsi="Times New Roman"/>
        </w:rPr>
      </w:pPr>
      <w:r w:rsidRPr="00E94079">
        <w:rPr>
          <w:rFonts w:ascii="Times New Roman" w:hAnsi="Times New Roman"/>
        </w:rPr>
        <w:t>рассмотрение и формирование для последующего предоставления Совету директоров заключения в отношении результатов оценки эффективности управления рисками и внутреннего контроля, предложения (рекомендации) по совершенствованию организации управления рисками и внутреннего контроля на основании отчета о результатах проведения структурным подразделением внутреннего аудита внутренней оценки эффективности управления рисками и внутреннего контроля и/или отчета о результатах проведения внешним экспертом</w:t>
      </w:r>
      <w:r w:rsidRPr="00E94079">
        <w:rPr>
          <w:rStyle w:val="a9"/>
          <w:rFonts w:ascii="Times New Roman" w:hAnsi="Times New Roman"/>
        </w:rPr>
        <w:footnoteReference w:id="33"/>
      </w:r>
      <w:r w:rsidRPr="00E94079">
        <w:rPr>
          <w:rFonts w:ascii="Times New Roman" w:hAnsi="Times New Roman"/>
        </w:rPr>
        <w:t xml:space="preserve"> внешней оценки эффективности управления рисками и внутреннего контроля.</w:t>
      </w:r>
    </w:p>
    <w:p w:rsidR="00461D21" w:rsidRPr="008B55FF" w:rsidRDefault="00A10446" w:rsidP="00A10446">
      <w:pPr>
        <w:shd w:val="clear" w:color="auto" w:fill="FFFFFF"/>
        <w:tabs>
          <w:tab w:val="left" w:pos="851"/>
        </w:tabs>
        <w:jc w:val="both"/>
        <w:rPr>
          <w:rFonts w:eastAsia="Times New Roman"/>
          <w:color w:val="000000"/>
          <w:sz w:val="22"/>
          <w:szCs w:val="22"/>
        </w:rPr>
      </w:pPr>
      <w:r w:rsidRPr="008B55FF">
        <w:rPr>
          <w:rFonts w:eastAsia="Times New Roman"/>
          <w:color w:val="000000"/>
          <w:sz w:val="22"/>
          <w:szCs w:val="22"/>
        </w:rPr>
        <w:t>2.2.3.</w:t>
      </w:r>
      <w:r w:rsidR="00461D21" w:rsidRPr="008B55FF">
        <w:rPr>
          <w:rFonts w:eastAsia="Times New Roman"/>
          <w:color w:val="000000"/>
          <w:sz w:val="22"/>
          <w:szCs w:val="22"/>
        </w:rPr>
        <w:t xml:space="preserve">В области проведения внутреннего и внешнего аудита: </w:t>
      </w:r>
    </w:p>
    <w:p w:rsidR="00E94079" w:rsidRPr="00E94079" w:rsidRDefault="00E94079" w:rsidP="0082129C">
      <w:pPr>
        <w:pStyle w:val="ac"/>
        <w:numPr>
          <w:ilvl w:val="0"/>
          <w:numId w:val="21"/>
        </w:numPr>
        <w:shd w:val="clear" w:color="auto" w:fill="FFFFFF"/>
        <w:spacing w:after="0" w:line="240" w:lineRule="auto"/>
        <w:ind w:left="567" w:hanging="567"/>
        <w:jc w:val="both"/>
        <w:rPr>
          <w:rFonts w:ascii="Times New Roman" w:hAnsi="Times New Roman"/>
          <w:color w:val="000000"/>
        </w:rPr>
      </w:pPr>
      <w:r w:rsidRPr="00E94079">
        <w:rPr>
          <w:rFonts w:ascii="Times New Roman" w:eastAsiaTheme="minorHAnsi" w:hAnsi="Times New Roman"/>
        </w:rPr>
        <w:t>рассмотрение вопроса о необходимости создания системы внутреннего аудита и предоставление результатов рассмотрения Совету директоров общества;</w:t>
      </w:r>
    </w:p>
    <w:p w:rsidR="00E94079" w:rsidRPr="00E94079" w:rsidRDefault="00E94079" w:rsidP="0082129C">
      <w:pPr>
        <w:pStyle w:val="ac"/>
        <w:numPr>
          <w:ilvl w:val="0"/>
          <w:numId w:val="21"/>
        </w:numPr>
        <w:shd w:val="clear" w:color="auto" w:fill="FFFFFF"/>
        <w:spacing w:after="0" w:line="240" w:lineRule="auto"/>
        <w:ind w:left="567" w:hanging="567"/>
        <w:jc w:val="both"/>
        <w:rPr>
          <w:rFonts w:ascii="Times New Roman" w:hAnsi="Times New Roman"/>
          <w:color w:val="000000"/>
        </w:rPr>
      </w:pPr>
      <w:r w:rsidRPr="00E94079">
        <w:rPr>
          <w:rFonts w:ascii="Times New Roman" w:hAnsi="Times New Roman"/>
        </w:rPr>
        <w:t xml:space="preserve">осуществление предварительного рассмотрения до утверждения Советом директоров </w:t>
      </w:r>
      <w:r w:rsidRPr="00E94079">
        <w:rPr>
          <w:rFonts w:ascii="Times New Roman" w:hAnsi="Times New Roman"/>
          <w:kern w:val="36"/>
        </w:rPr>
        <w:t xml:space="preserve">проекта </w:t>
      </w:r>
      <w:r w:rsidRPr="00E94079">
        <w:rPr>
          <w:rFonts w:ascii="Times New Roman" w:hAnsi="Times New Roman"/>
          <w:color w:val="000000"/>
        </w:rPr>
        <w:t>Положения о внутреннем аудите</w:t>
      </w:r>
      <w:r w:rsidRPr="00E94079">
        <w:rPr>
          <w:rFonts w:ascii="Times New Roman" w:hAnsi="Times New Roman"/>
        </w:rPr>
        <w:t xml:space="preserve"> и вносимых последующих изменений и дополнений</w:t>
      </w:r>
      <w:r w:rsidRPr="00E94079">
        <w:rPr>
          <w:rFonts w:ascii="Times New Roman" w:hAnsi="Times New Roman"/>
          <w:color w:val="000000"/>
        </w:rPr>
        <w:t>;</w:t>
      </w:r>
    </w:p>
    <w:p w:rsidR="00E94079" w:rsidRPr="00E94079" w:rsidRDefault="00E94079" w:rsidP="0082129C">
      <w:pPr>
        <w:pStyle w:val="ac"/>
        <w:numPr>
          <w:ilvl w:val="0"/>
          <w:numId w:val="21"/>
        </w:numPr>
        <w:shd w:val="clear" w:color="auto" w:fill="FFFFFF"/>
        <w:spacing w:after="0" w:line="240" w:lineRule="auto"/>
        <w:ind w:left="567" w:hanging="567"/>
        <w:jc w:val="both"/>
        <w:rPr>
          <w:rFonts w:ascii="Times New Roman" w:hAnsi="Times New Roman"/>
          <w:color w:val="000000"/>
        </w:rPr>
      </w:pPr>
      <w:r w:rsidRPr="00E94079">
        <w:rPr>
          <w:rFonts w:ascii="Times New Roman" w:hAnsi="Times New Roman"/>
          <w:color w:val="000000"/>
        </w:rPr>
        <w:t>обеспечение независимости и объективности осуществления функции внутреннего аудита;</w:t>
      </w:r>
    </w:p>
    <w:p w:rsidR="00E94079" w:rsidRPr="00E94079" w:rsidRDefault="00E94079" w:rsidP="0082129C">
      <w:pPr>
        <w:pStyle w:val="ac"/>
        <w:numPr>
          <w:ilvl w:val="0"/>
          <w:numId w:val="21"/>
        </w:numPr>
        <w:shd w:val="clear" w:color="auto" w:fill="FFFFFF"/>
        <w:spacing w:after="0" w:line="240" w:lineRule="auto"/>
        <w:ind w:left="567" w:hanging="567"/>
        <w:jc w:val="both"/>
        <w:rPr>
          <w:rFonts w:ascii="Times New Roman" w:hAnsi="Times New Roman"/>
        </w:rPr>
      </w:pPr>
      <w:r w:rsidRPr="00E94079">
        <w:rPr>
          <w:rFonts w:ascii="Times New Roman" w:hAnsi="Times New Roman"/>
        </w:rPr>
        <w:t>предварительное рассмотрение плана деятельности структурного подразделения внутреннего аудита;</w:t>
      </w:r>
    </w:p>
    <w:p w:rsidR="00E94079" w:rsidRPr="00E94079" w:rsidRDefault="00E94079" w:rsidP="0082129C">
      <w:pPr>
        <w:pStyle w:val="ac"/>
        <w:numPr>
          <w:ilvl w:val="0"/>
          <w:numId w:val="21"/>
        </w:numPr>
        <w:shd w:val="clear" w:color="auto" w:fill="FFFFFF"/>
        <w:spacing w:after="0" w:line="240" w:lineRule="auto"/>
        <w:ind w:left="567" w:hanging="567"/>
        <w:jc w:val="both"/>
        <w:rPr>
          <w:rFonts w:ascii="Times New Roman" w:hAnsi="Times New Roman"/>
          <w:color w:val="000000"/>
        </w:rPr>
      </w:pPr>
      <w:r w:rsidRPr="00E94079">
        <w:rPr>
          <w:rFonts w:ascii="Times New Roman" w:hAnsi="Times New Roman"/>
        </w:rPr>
        <w:t xml:space="preserve">предварительное рассмотрение бюджета </w:t>
      </w:r>
      <w:r w:rsidRPr="00E94079">
        <w:rPr>
          <w:rFonts w:ascii="Times New Roman" w:eastAsiaTheme="minorHAnsi" w:hAnsi="Times New Roman"/>
        </w:rPr>
        <w:t>структурного подразделения</w:t>
      </w:r>
      <w:r w:rsidRPr="00E94079">
        <w:rPr>
          <w:rFonts w:ascii="Times New Roman" w:hAnsi="Times New Roman"/>
        </w:rPr>
        <w:t xml:space="preserve"> внутреннего аудита;</w:t>
      </w:r>
    </w:p>
    <w:p w:rsidR="00E94079" w:rsidRPr="00E94079" w:rsidRDefault="00E94079" w:rsidP="0082129C">
      <w:pPr>
        <w:pStyle w:val="ac"/>
        <w:numPr>
          <w:ilvl w:val="0"/>
          <w:numId w:val="21"/>
        </w:numPr>
        <w:shd w:val="clear" w:color="auto" w:fill="FFFFFF"/>
        <w:spacing w:after="0" w:line="240" w:lineRule="auto"/>
        <w:ind w:left="567" w:hanging="567"/>
        <w:jc w:val="both"/>
        <w:rPr>
          <w:rFonts w:ascii="Times New Roman" w:hAnsi="Times New Roman"/>
          <w:color w:val="000000"/>
        </w:rPr>
      </w:pPr>
      <w:r w:rsidRPr="00E94079">
        <w:rPr>
          <w:rFonts w:ascii="Times New Roman" w:hAnsi="Times New Roman"/>
        </w:rPr>
        <w:t>предварительное рассмотрение вопроса о назначении (освобождении от должности) руководителя структурного подразделения внутреннего аудита, размере вознаграждения руководителя внутреннего аудита Общества, условий трудового договора с ним;</w:t>
      </w:r>
    </w:p>
    <w:p w:rsidR="00E94079" w:rsidRPr="00E94079" w:rsidRDefault="00E94079" w:rsidP="0082129C">
      <w:pPr>
        <w:pStyle w:val="ac"/>
        <w:numPr>
          <w:ilvl w:val="0"/>
          <w:numId w:val="21"/>
        </w:numPr>
        <w:shd w:val="clear" w:color="auto" w:fill="FFFFFF"/>
        <w:spacing w:after="0" w:line="240" w:lineRule="auto"/>
        <w:ind w:left="567" w:hanging="567"/>
        <w:jc w:val="both"/>
        <w:rPr>
          <w:rFonts w:ascii="Times New Roman" w:hAnsi="Times New Roman"/>
          <w:color w:val="000000"/>
        </w:rPr>
      </w:pPr>
      <w:r w:rsidRPr="00E94079">
        <w:rPr>
          <w:rFonts w:ascii="Times New Roman" w:eastAsiaTheme="minorHAnsi" w:hAnsi="Times New Roman"/>
        </w:rPr>
        <w:t>рассмотрение существующих ограничений полномочий структурного подразделения</w:t>
      </w:r>
      <w:r w:rsidRPr="00E94079">
        <w:rPr>
          <w:rFonts w:ascii="Times New Roman" w:hAnsi="Times New Roman"/>
        </w:rPr>
        <w:t xml:space="preserve"> внутреннего аудита </w:t>
      </w:r>
      <w:r w:rsidRPr="00E94079">
        <w:rPr>
          <w:rFonts w:ascii="Times New Roman" w:eastAsiaTheme="minorHAnsi" w:hAnsi="Times New Roman"/>
        </w:rPr>
        <w:t>или бюджета на реализацию функции внутреннего аудита, а также</w:t>
      </w:r>
      <w:r w:rsidRPr="00E94079">
        <w:rPr>
          <w:rFonts w:ascii="Times New Roman" w:hAnsi="Times New Roman"/>
        </w:rPr>
        <w:t xml:space="preserve"> иных ограничений, способных негативно повлиять </w:t>
      </w:r>
      <w:r w:rsidRPr="00E94079">
        <w:rPr>
          <w:rFonts w:ascii="Times New Roman" w:eastAsiaTheme="minorHAnsi" w:hAnsi="Times New Roman"/>
        </w:rPr>
        <w:t>на эффективное осуществление функции внутреннего аудита;</w:t>
      </w:r>
    </w:p>
    <w:p w:rsidR="00E94079" w:rsidRPr="00E94079" w:rsidRDefault="00E94079" w:rsidP="0082129C">
      <w:pPr>
        <w:pStyle w:val="ac"/>
        <w:numPr>
          <w:ilvl w:val="0"/>
          <w:numId w:val="21"/>
        </w:numPr>
        <w:shd w:val="clear" w:color="auto" w:fill="FFFFFF"/>
        <w:spacing w:after="0" w:line="240" w:lineRule="auto"/>
        <w:ind w:left="567" w:hanging="567"/>
        <w:jc w:val="both"/>
        <w:rPr>
          <w:rFonts w:ascii="Times New Roman" w:hAnsi="Times New Roman"/>
          <w:color w:val="000000"/>
        </w:rPr>
      </w:pPr>
      <w:r w:rsidRPr="00E94079">
        <w:rPr>
          <w:rFonts w:ascii="Times New Roman" w:hAnsi="Times New Roman"/>
        </w:rPr>
        <w:t>обеспечение возможности обращения руководителя структурного подразделения внутреннего аудита Общества непосредственно к председателю и членам комитета по аудиту и председателю Совета директоров;</w:t>
      </w:r>
    </w:p>
    <w:p w:rsidR="00E94079" w:rsidRPr="00E94079" w:rsidRDefault="00E94079" w:rsidP="0082129C">
      <w:pPr>
        <w:pStyle w:val="ac"/>
        <w:numPr>
          <w:ilvl w:val="0"/>
          <w:numId w:val="21"/>
        </w:numPr>
        <w:shd w:val="clear" w:color="auto" w:fill="FFFFFF"/>
        <w:spacing w:after="0" w:line="240" w:lineRule="auto"/>
        <w:ind w:left="567" w:hanging="567"/>
        <w:jc w:val="both"/>
        <w:rPr>
          <w:rFonts w:ascii="Times New Roman" w:hAnsi="Times New Roman"/>
          <w:color w:val="000000"/>
        </w:rPr>
      </w:pPr>
      <w:r w:rsidRPr="00E94079">
        <w:rPr>
          <w:rFonts w:ascii="Times New Roman" w:hAnsi="Times New Roman"/>
          <w:color w:val="000000"/>
        </w:rPr>
        <w:t>анализ и оценка эффективности осуществления функции внутреннего аудита;</w:t>
      </w:r>
    </w:p>
    <w:p w:rsidR="00E94079" w:rsidRPr="00E94079" w:rsidRDefault="00E94079" w:rsidP="0082129C">
      <w:pPr>
        <w:pStyle w:val="ac"/>
        <w:numPr>
          <w:ilvl w:val="0"/>
          <w:numId w:val="21"/>
        </w:numPr>
        <w:shd w:val="clear" w:color="auto" w:fill="FFFFFF"/>
        <w:spacing w:after="0" w:line="240" w:lineRule="auto"/>
        <w:ind w:left="567" w:hanging="567"/>
        <w:jc w:val="both"/>
        <w:rPr>
          <w:rFonts w:ascii="Times New Roman" w:hAnsi="Times New Roman"/>
          <w:color w:val="000000"/>
        </w:rPr>
      </w:pPr>
      <w:r w:rsidRPr="00E94079">
        <w:rPr>
          <w:rFonts w:ascii="Times New Roman" w:hAnsi="Times New Roman"/>
          <w:color w:val="000000"/>
        </w:rPr>
        <w:t>оценка независимости, объективности и отсутствия конфликта интересов внешних аудиторов Общества, включая оценку кандидатов в аудиторы Общества, выработку предложений по утверждению и отстранению внешних аудиторов Общества, по оплате их услуг и условиям их привлечения;</w:t>
      </w:r>
    </w:p>
    <w:p w:rsidR="00E94079" w:rsidRPr="00E94079" w:rsidRDefault="00E94079" w:rsidP="0082129C">
      <w:pPr>
        <w:pStyle w:val="ac"/>
        <w:numPr>
          <w:ilvl w:val="0"/>
          <w:numId w:val="21"/>
        </w:numPr>
        <w:shd w:val="clear" w:color="auto" w:fill="FFFFFF"/>
        <w:spacing w:after="0" w:line="240" w:lineRule="auto"/>
        <w:ind w:left="567" w:hanging="567"/>
        <w:jc w:val="both"/>
        <w:rPr>
          <w:rFonts w:ascii="Times New Roman" w:hAnsi="Times New Roman"/>
          <w:color w:val="000000"/>
        </w:rPr>
      </w:pPr>
      <w:r w:rsidRPr="00E94079">
        <w:rPr>
          <w:rFonts w:ascii="Times New Roman" w:hAnsi="Times New Roman"/>
          <w:color w:val="000000"/>
        </w:rPr>
        <w:t>надзор за проведением внешнего аудита и оценка качества выполнения аудиторской проверки и заключений аудиторов;</w:t>
      </w:r>
    </w:p>
    <w:p w:rsidR="00E94079" w:rsidRPr="00E94079" w:rsidRDefault="00E94079" w:rsidP="0082129C">
      <w:pPr>
        <w:pStyle w:val="ac"/>
        <w:numPr>
          <w:ilvl w:val="0"/>
          <w:numId w:val="21"/>
        </w:numPr>
        <w:shd w:val="clear" w:color="auto" w:fill="FFFFFF"/>
        <w:spacing w:after="0" w:line="240" w:lineRule="auto"/>
        <w:ind w:left="567" w:hanging="567"/>
        <w:jc w:val="both"/>
        <w:rPr>
          <w:rFonts w:ascii="Times New Roman" w:hAnsi="Times New Roman"/>
          <w:color w:val="000000"/>
        </w:rPr>
      </w:pPr>
      <w:r w:rsidRPr="00E94079">
        <w:rPr>
          <w:rFonts w:ascii="Times New Roman" w:hAnsi="Times New Roman"/>
          <w:color w:val="000000"/>
        </w:rPr>
        <w:t>обеспечение эффективного взаимодействия между структурным подразделением внутреннего аудита и внешними аудиторами Общества;</w:t>
      </w:r>
    </w:p>
    <w:p w:rsidR="00E94079" w:rsidRPr="00E94079" w:rsidRDefault="00E94079" w:rsidP="0082129C">
      <w:pPr>
        <w:pStyle w:val="ac"/>
        <w:numPr>
          <w:ilvl w:val="0"/>
          <w:numId w:val="21"/>
        </w:numPr>
        <w:shd w:val="clear" w:color="auto" w:fill="FFFFFF"/>
        <w:spacing w:after="0" w:line="240" w:lineRule="auto"/>
        <w:ind w:left="567" w:hanging="567"/>
        <w:jc w:val="both"/>
        <w:rPr>
          <w:rFonts w:ascii="Times New Roman" w:hAnsi="Times New Roman"/>
          <w:color w:val="000000"/>
        </w:rPr>
      </w:pPr>
      <w:r w:rsidRPr="00E94079">
        <w:rPr>
          <w:rFonts w:ascii="Times New Roman" w:hAnsi="Times New Roman"/>
          <w:color w:val="000000"/>
        </w:rPr>
        <w:t>разработка и контроль за исполнением политики Общества, определяющей принципы оказания Обществу аудиторских услуг и сопутствующих аудиту услуг.</w:t>
      </w:r>
    </w:p>
    <w:p w:rsidR="00461D21" w:rsidRPr="008B55FF" w:rsidRDefault="00A10446" w:rsidP="00A10446">
      <w:pPr>
        <w:shd w:val="clear" w:color="auto" w:fill="FFFFFF"/>
        <w:tabs>
          <w:tab w:val="left" w:pos="851"/>
        </w:tabs>
        <w:autoSpaceDE/>
        <w:autoSpaceDN/>
        <w:jc w:val="both"/>
        <w:rPr>
          <w:rFonts w:eastAsia="Times New Roman"/>
          <w:color w:val="000000"/>
          <w:sz w:val="22"/>
          <w:szCs w:val="22"/>
        </w:rPr>
      </w:pPr>
      <w:r w:rsidRPr="008B55FF">
        <w:rPr>
          <w:rFonts w:eastAsia="Times New Roman"/>
          <w:color w:val="000000"/>
          <w:sz w:val="22"/>
          <w:szCs w:val="22"/>
          <w:lang w:bidi="ru-RU"/>
        </w:rPr>
        <w:t>2.2.4.</w:t>
      </w:r>
      <w:r w:rsidR="00461D21" w:rsidRPr="008B55FF">
        <w:rPr>
          <w:rFonts w:eastAsia="Times New Roman"/>
          <w:color w:val="000000"/>
          <w:sz w:val="22"/>
          <w:szCs w:val="22"/>
          <w:lang w:bidi="ru-RU"/>
        </w:rPr>
        <w:t>В области противодействия недобросовестным действиям работников Общества и третьих лиц, в том числе</w:t>
      </w:r>
      <w:r w:rsidR="00461D21" w:rsidRPr="008B55FF">
        <w:rPr>
          <w:rStyle w:val="a9"/>
          <w:rFonts w:eastAsia="Times New Roman"/>
          <w:color w:val="000000"/>
          <w:sz w:val="22"/>
          <w:szCs w:val="22"/>
          <w:lang w:bidi="ru-RU"/>
        </w:rPr>
        <w:footnoteReference w:id="34"/>
      </w:r>
      <w:r w:rsidR="00461D21" w:rsidRPr="008B55FF">
        <w:rPr>
          <w:rFonts w:eastAsia="Times New Roman"/>
          <w:color w:val="000000"/>
          <w:sz w:val="22"/>
          <w:szCs w:val="22"/>
          <w:lang w:bidi="ru-RU"/>
        </w:rPr>
        <w:t>:</w:t>
      </w:r>
    </w:p>
    <w:p w:rsidR="00D200DB" w:rsidRPr="00D200DB" w:rsidRDefault="00D200DB" w:rsidP="0082129C">
      <w:pPr>
        <w:pStyle w:val="ac"/>
        <w:numPr>
          <w:ilvl w:val="0"/>
          <w:numId w:val="64"/>
        </w:numPr>
        <w:shd w:val="clear" w:color="auto" w:fill="FFFFFF"/>
        <w:ind w:left="567" w:hanging="567"/>
        <w:jc w:val="both"/>
        <w:rPr>
          <w:rFonts w:ascii="Times New Roman" w:hAnsi="Times New Roman"/>
          <w:color w:val="000000"/>
        </w:rPr>
      </w:pPr>
      <w:r w:rsidRPr="00D200DB">
        <w:rPr>
          <w:rFonts w:ascii="Times New Roman" w:hAnsi="Times New Roman"/>
          <w:color w:val="000000"/>
        </w:rPr>
        <w:t>оценка и контроль эффективности функционирования системы оповещения о потенциальных случаях недобросовестных действий работников Общества и третьих лиц, а также об иных нарушениях в Обществе;</w:t>
      </w:r>
    </w:p>
    <w:p w:rsidR="00D200DB" w:rsidRPr="00D200DB" w:rsidRDefault="00D200DB" w:rsidP="0082129C">
      <w:pPr>
        <w:pStyle w:val="ac"/>
        <w:numPr>
          <w:ilvl w:val="0"/>
          <w:numId w:val="64"/>
        </w:numPr>
        <w:shd w:val="clear" w:color="auto" w:fill="FFFFFF"/>
        <w:ind w:left="567" w:hanging="567"/>
        <w:jc w:val="both"/>
        <w:rPr>
          <w:rFonts w:ascii="Times New Roman" w:hAnsi="Times New Roman"/>
          <w:color w:val="000000"/>
        </w:rPr>
      </w:pPr>
      <w:r w:rsidRPr="00D200DB">
        <w:rPr>
          <w:rFonts w:ascii="Times New Roman" w:hAnsi="Times New Roman"/>
          <w:color w:val="000000"/>
        </w:rPr>
        <w:t>надзор за проведением специальных расследований по вопросам потенциальных случаев мошенничества, недобросовестного использования инсайдерской или конфиденциальной информации;</w:t>
      </w:r>
    </w:p>
    <w:p w:rsidR="00D200DB" w:rsidRPr="00D200DB" w:rsidRDefault="00D200DB" w:rsidP="0082129C">
      <w:pPr>
        <w:pStyle w:val="ac"/>
        <w:numPr>
          <w:ilvl w:val="0"/>
          <w:numId w:val="64"/>
        </w:numPr>
        <w:shd w:val="clear" w:color="auto" w:fill="FFFFFF"/>
        <w:ind w:left="567" w:hanging="567"/>
        <w:jc w:val="both"/>
        <w:rPr>
          <w:rFonts w:ascii="Times New Roman" w:hAnsi="Times New Roman"/>
          <w:color w:val="000000"/>
        </w:rPr>
      </w:pPr>
      <w:r w:rsidRPr="00D200DB">
        <w:rPr>
          <w:rFonts w:ascii="Times New Roman" w:hAnsi="Times New Roman"/>
          <w:color w:val="000000"/>
        </w:rPr>
        <w:t>контроль за реализацией мер, принятых исполнительными органами и иными ключевыми руководящими работниками Общества по фактам информирования о потенциальных случаях недобросовестных действий работников и иных нарушениях.</w:t>
      </w:r>
    </w:p>
    <w:p w:rsidR="00461D21" w:rsidRPr="008B55FF" w:rsidRDefault="00461D21" w:rsidP="0082129C">
      <w:pPr>
        <w:pStyle w:val="ac"/>
        <w:numPr>
          <w:ilvl w:val="1"/>
          <w:numId w:val="35"/>
        </w:numPr>
        <w:shd w:val="clear" w:color="auto" w:fill="FFFFFF"/>
        <w:spacing w:after="0" w:line="240" w:lineRule="auto"/>
        <w:ind w:left="567" w:hanging="567"/>
        <w:jc w:val="both"/>
        <w:rPr>
          <w:rFonts w:ascii="Times New Roman" w:hAnsi="Times New Roman"/>
          <w:color w:val="000000"/>
        </w:rPr>
      </w:pPr>
      <w:r w:rsidRPr="008B55FF">
        <w:rPr>
          <w:rFonts w:ascii="Times New Roman" w:hAnsi="Times New Roman"/>
          <w:color w:val="000000"/>
        </w:rPr>
        <w:t>В компетенцию Комитета входит также контроль за соблюдением информационной политики Общества</w:t>
      </w:r>
      <w:r w:rsidR="00A10446" w:rsidRPr="008B55FF">
        <w:rPr>
          <w:rFonts w:ascii="Times New Roman" w:hAnsi="Times New Roman"/>
          <w:color w:val="000000"/>
        </w:rPr>
        <w:t>»</w:t>
      </w:r>
      <w:r w:rsidRPr="008B55FF">
        <w:rPr>
          <w:rFonts w:ascii="Times New Roman" w:hAnsi="Times New Roman"/>
          <w:color w:val="000000"/>
        </w:rPr>
        <w:t>.</w:t>
      </w:r>
    </w:p>
    <w:p w:rsidR="00523900" w:rsidRPr="001426A3" w:rsidRDefault="00671E62" w:rsidP="004B72E2">
      <w:pPr>
        <w:pStyle w:val="ConsPlusNormal"/>
        <w:numPr>
          <w:ilvl w:val="0"/>
          <w:numId w:val="7"/>
        </w:numPr>
        <w:spacing w:before="240"/>
        <w:ind w:left="567" w:hanging="567"/>
        <w:jc w:val="both"/>
        <w:rPr>
          <w:b/>
          <w:sz w:val="22"/>
          <w:szCs w:val="22"/>
        </w:rPr>
      </w:pPr>
      <w:r w:rsidRPr="001426A3">
        <w:rPr>
          <w:b/>
          <w:sz w:val="22"/>
          <w:szCs w:val="22"/>
        </w:rPr>
        <w:lastRenderedPageBreak/>
        <w:t>информация о наличии отдельного структурного подразделения (подразделений) эмитента по управлению рисками и внутреннему контролю (иного, отличного от ревизионной комиссии (ревизора), органа (структурного подразделения), осуществляющего внутренний контроль за финансово-хозяйственной деятельностью эмитента), его задачах и фу</w:t>
      </w:r>
      <w:r w:rsidR="00523900" w:rsidRPr="001426A3">
        <w:rPr>
          <w:b/>
          <w:sz w:val="22"/>
          <w:szCs w:val="22"/>
        </w:rPr>
        <w:t xml:space="preserve">нкциях:  </w:t>
      </w:r>
    </w:p>
    <w:p w:rsidR="00C349F4" w:rsidRPr="008B55FF" w:rsidRDefault="00C349F4" w:rsidP="00C349F4">
      <w:pPr>
        <w:shd w:val="clear" w:color="auto" w:fill="FFFFFF"/>
        <w:jc w:val="both"/>
        <w:rPr>
          <w:rFonts w:eastAsia="SimSun"/>
          <w:sz w:val="22"/>
          <w:szCs w:val="22"/>
          <w:lang w:eastAsia="ar-SA"/>
        </w:rPr>
      </w:pPr>
      <w:r w:rsidRPr="008B55FF">
        <w:rPr>
          <w:rFonts w:eastAsia="SimSun"/>
          <w:sz w:val="22"/>
          <w:szCs w:val="22"/>
          <w:lang w:eastAsia="ar-SA"/>
        </w:rPr>
        <w:t xml:space="preserve">Эмитентом сформировано отдельное структурное подразделение по управлению рисками и внутреннему контролю. </w:t>
      </w:r>
    </w:p>
    <w:p w:rsidR="005F7E6E" w:rsidRPr="008B55FF" w:rsidRDefault="005F7E6E" w:rsidP="00510FF5">
      <w:pPr>
        <w:pStyle w:val="MSGENFONTSTYLENAMETEMPLATEROLELEVELMSGENFONTSTYLENAMEBYROLEHEADING40"/>
        <w:keepNext/>
        <w:keepLines/>
        <w:shd w:val="clear" w:color="auto" w:fill="auto"/>
        <w:tabs>
          <w:tab w:val="left" w:pos="1197"/>
        </w:tabs>
        <w:spacing w:line="240" w:lineRule="auto"/>
        <w:ind w:firstLine="0"/>
        <w:jc w:val="both"/>
        <w:rPr>
          <w:rFonts w:ascii="Times New Roman" w:eastAsia="Times New Roman" w:hAnsi="Times New Roman" w:cs="Times New Roman"/>
          <w:b w:val="0"/>
          <w:color w:val="000000"/>
          <w:lang w:bidi="ru-RU"/>
        </w:rPr>
      </w:pPr>
      <w:r w:rsidRPr="008B55FF">
        <w:rPr>
          <w:rFonts w:ascii="Times New Roman" w:eastAsia="Times New Roman" w:hAnsi="Times New Roman" w:cs="Times New Roman"/>
          <w:b w:val="0"/>
          <w:color w:val="000000"/>
          <w:lang w:bidi="ru-RU"/>
        </w:rPr>
        <w:t>Задачи</w:t>
      </w:r>
      <w:r w:rsidR="00C57882" w:rsidRPr="008B55FF">
        <w:rPr>
          <w:rFonts w:ascii="Times New Roman" w:eastAsia="Times New Roman" w:hAnsi="Times New Roman" w:cs="Times New Roman"/>
          <w:b w:val="0"/>
          <w:color w:val="000000"/>
          <w:lang w:bidi="ru-RU"/>
        </w:rPr>
        <w:t xml:space="preserve"> и функции</w:t>
      </w:r>
      <w:r w:rsidRPr="008B55FF">
        <w:rPr>
          <w:rFonts w:ascii="Times New Roman" w:eastAsia="Times New Roman" w:hAnsi="Times New Roman" w:cs="Times New Roman"/>
          <w:b w:val="0"/>
          <w:color w:val="000000"/>
          <w:lang w:bidi="ru-RU"/>
        </w:rPr>
        <w:t>:</w:t>
      </w:r>
    </w:p>
    <w:p w:rsidR="00510FF5" w:rsidRPr="008B55FF" w:rsidRDefault="00510FF5" w:rsidP="00510FF5">
      <w:pPr>
        <w:pStyle w:val="ConsPlusNormal"/>
        <w:jc w:val="both"/>
        <w:rPr>
          <w:sz w:val="22"/>
          <w:szCs w:val="22"/>
          <w:u w:val="single"/>
        </w:rPr>
      </w:pPr>
      <w:r w:rsidRPr="008B55FF">
        <w:rPr>
          <w:sz w:val="22"/>
          <w:szCs w:val="22"/>
          <w:u w:val="single"/>
        </w:rPr>
        <w:t xml:space="preserve">В соответствии с Положением,  определяющим политику Акционерного общества </w:t>
      </w:r>
      <w:r w:rsidR="00C94068">
        <w:rPr>
          <w:rFonts w:eastAsia="Times New Roman"/>
          <w:sz w:val="22"/>
          <w:szCs w:val="22"/>
          <w:u w:val="single"/>
        </w:rPr>
        <w:t>«Восток</w:t>
      </w:r>
      <w:r w:rsidRPr="008B55FF">
        <w:rPr>
          <w:rFonts w:eastAsia="Times New Roman"/>
          <w:sz w:val="22"/>
          <w:szCs w:val="22"/>
          <w:u w:val="single"/>
        </w:rPr>
        <w:t>»</w:t>
      </w:r>
      <w:r w:rsidRPr="008B55FF">
        <w:rPr>
          <w:sz w:val="22"/>
          <w:szCs w:val="22"/>
          <w:u w:val="single"/>
        </w:rPr>
        <w:t xml:space="preserve"> в области организации управления рисками и внутреннего контроля:</w:t>
      </w:r>
    </w:p>
    <w:p w:rsidR="00E53BC4" w:rsidRPr="008B55FF" w:rsidRDefault="00510FF5" w:rsidP="00510FF5">
      <w:pPr>
        <w:pStyle w:val="MSGENFONTSTYLENAMETEMPLATEROLENUMBERMSGENFONTSTYLENAMEBYROLETEXT20"/>
        <w:shd w:val="clear" w:color="auto" w:fill="auto"/>
        <w:tabs>
          <w:tab w:val="left" w:pos="1031"/>
        </w:tabs>
        <w:spacing w:line="240" w:lineRule="auto"/>
        <w:ind w:firstLine="0"/>
        <w:rPr>
          <w:rStyle w:val="MSGENFONTSTYLENAMETEMPLATEROLELEVELMSGENFONTSTYLENAMEBYROLEHEADING4Exact"/>
          <w:rFonts w:ascii="Times New Roman" w:hAnsi="Times New Roman" w:cs="Times New Roman"/>
          <w:b w:val="0"/>
        </w:rPr>
      </w:pPr>
      <w:r w:rsidRPr="008B55FF">
        <w:rPr>
          <w:rFonts w:ascii="Times New Roman" w:hAnsi="Times New Roman" w:cs="Times New Roman"/>
          <w:sz w:val="22"/>
          <w:szCs w:val="22"/>
        </w:rPr>
        <w:t xml:space="preserve"> </w:t>
      </w:r>
      <w:r w:rsidR="00E53BC4" w:rsidRPr="008B55FF">
        <w:rPr>
          <w:rFonts w:ascii="Times New Roman" w:hAnsi="Times New Roman" w:cs="Times New Roman"/>
          <w:sz w:val="22"/>
          <w:szCs w:val="22"/>
        </w:rPr>
        <w:t>«3.7.</w:t>
      </w:r>
      <w:r w:rsidR="00E53BC4" w:rsidRPr="008B55FF">
        <w:rPr>
          <w:rStyle w:val="MSGENFONTSTYLENAMETEMPLATEROLELEVELMSGENFONTSTYLENAMEBYROLEHEADING4Exact"/>
          <w:rFonts w:ascii="Times New Roman" w:hAnsi="Times New Roman" w:cs="Times New Roman"/>
          <w:b w:val="0"/>
        </w:rPr>
        <w:t xml:space="preserve"> Субъекты системы управления рисками и системы внутреннего контроля.</w:t>
      </w:r>
    </w:p>
    <w:p w:rsidR="00E53BC4" w:rsidRPr="008B55FF" w:rsidRDefault="00E53BC4" w:rsidP="00E53BC4">
      <w:pPr>
        <w:pStyle w:val="MSGENFONTSTYLENAMETEMPLATEROLENUMBERMSGENFONTSTYLENAMEBYROLETEXT20"/>
        <w:shd w:val="clear" w:color="auto" w:fill="auto"/>
        <w:tabs>
          <w:tab w:val="left" w:pos="1031"/>
        </w:tabs>
        <w:spacing w:line="240" w:lineRule="auto"/>
        <w:ind w:firstLine="0"/>
        <w:rPr>
          <w:rStyle w:val="MSGENFONTSTYLENAMETEMPLATEROLELEVELMSGENFONTSTYLENAMEBYROLEHEADING4Exact"/>
          <w:rFonts w:ascii="Times New Roman" w:hAnsi="Times New Roman" w:cs="Times New Roman"/>
          <w:b w:val="0"/>
          <w:bCs w:val="0"/>
        </w:rPr>
      </w:pPr>
      <w:r w:rsidRPr="008B55FF">
        <w:rPr>
          <w:rStyle w:val="MSGENFONTSTYLENAMETEMPLATEROLELEVELMSGENFONTSTYLENAMEBYROLEHEADING4Exact"/>
          <w:rFonts w:ascii="Times New Roman" w:hAnsi="Times New Roman" w:cs="Times New Roman"/>
          <w:b w:val="0"/>
        </w:rPr>
        <w:t>…</w:t>
      </w:r>
    </w:p>
    <w:p w:rsidR="005F7E6E" w:rsidRPr="008B55FF" w:rsidRDefault="005F7E6E" w:rsidP="00C57882">
      <w:pPr>
        <w:pStyle w:val="MSGENFONTSTYLENAMETEMPLATEROLENUMBERMSGENFONTSTYLENAMEBYROLETEXT20"/>
        <w:shd w:val="clear" w:color="auto" w:fill="auto"/>
        <w:tabs>
          <w:tab w:val="left" w:pos="851"/>
        </w:tabs>
        <w:spacing w:line="240" w:lineRule="auto"/>
        <w:ind w:firstLine="0"/>
        <w:rPr>
          <w:rStyle w:val="MSGENFONTSTYLENAMETEMPLATEROLENUMBERMSGENFONTSTYLENAMEBYROLETEXT2MSGENFONTSTYLEMODIFERBOLD"/>
          <w:rFonts w:eastAsia="Arial"/>
          <w:b w:val="0"/>
          <w:sz w:val="22"/>
          <w:szCs w:val="22"/>
        </w:rPr>
      </w:pPr>
      <w:r w:rsidRPr="008B55FF">
        <w:rPr>
          <w:rStyle w:val="MSGENFONTSTYLENAMETEMPLATEROLENUMBERMSGENFONTSTYLENAMEBYROLETEXT2MSGENFONTSTYLEMODIFERBOLD"/>
          <w:rFonts w:eastAsia="Arial"/>
          <w:b w:val="0"/>
          <w:sz w:val="22"/>
          <w:szCs w:val="22"/>
        </w:rPr>
        <w:t xml:space="preserve">Структурное подразделение по управлению рисками и внутреннему контролю: </w:t>
      </w:r>
    </w:p>
    <w:p w:rsidR="001426A3" w:rsidRPr="001426A3" w:rsidRDefault="001426A3" w:rsidP="0082129C">
      <w:pPr>
        <w:pStyle w:val="MSGENFONTSTYLENAMETEMPLATEROLENUMBERMSGENFONTSTYLENAMEBYROLETEXT20"/>
        <w:numPr>
          <w:ilvl w:val="0"/>
          <w:numId w:val="22"/>
        </w:numPr>
        <w:shd w:val="clear" w:color="auto" w:fill="auto"/>
        <w:tabs>
          <w:tab w:val="left" w:pos="851"/>
        </w:tabs>
        <w:spacing w:line="240" w:lineRule="auto"/>
        <w:ind w:left="426" w:hanging="425"/>
        <w:rPr>
          <w:rFonts w:ascii="Times New Roman" w:hAnsi="Times New Roman" w:cs="Times New Roman"/>
          <w:sz w:val="22"/>
          <w:szCs w:val="22"/>
        </w:rPr>
      </w:pPr>
      <w:r w:rsidRPr="001426A3">
        <w:rPr>
          <w:rFonts w:ascii="Times New Roman" w:hAnsi="Times New Roman" w:cs="Times New Roman"/>
          <w:sz w:val="22"/>
          <w:szCs w:val="22"/>
        </w:rPr>
        <w:t>осуществляет анализ совокупности рисков (включая их выявление и оценку) и определение критериев оценки эффективности мероприятий по управлению рисками, включая меры внутреннего контроля;</w:t>
      </w:r>
    </w:p>
    <w:p w:rsidR="001426A3" w:rsidRPr="001426A3" w:rsidRDefault="001426A3" w:rsidP="0082129C">
      <w:pPr>
        <w:pStyle w:val="MSGENFONTSTYLENAMETEMPLATEROLENUMBERMSGENFONTSTYLENAMEBYROLETEXT20"/>
        <w:numPr>
          <w:ilvl w:val="0"/>
          <w:numId w:val="22"/>
        </w:numPr>
        <w:shd w:val="clear" w:color="auto" w:fill="FFFFFF" w:themeFill="background1"/>
        <w:tabs>
          <w:tab w:val="left" w:pos="851"/>
        </w:tabs>
        <w:spacing w:line="240" w:lineRule="auto"/>
        <w:ind w:left="426" w:hanging="425"/>
        <w:rPr>
          <w:rFonts w:ascii="Times New Roman" w:hAnsi="Times New Roman" w:cs="Times New Roman"/>
          <w:sz w:val="22"/>
          <w:szCs w:val="22"/>
        </w:rPr>
      </w:pPr>
      <w:r w:rsidRPr="001426A3">
        <w:rPr>
          <w:rFonts w:ascii="Times New Roman" w:hAnsi="Times New Roman" w:cs="Times New Roman"/>
          <w:sz w:val="22"/>
          <w:szCs w:val="22"/>
        </w:rPr>
        <w:t>формирует сводную отчетность о рисках и проводит анализ информации о реализовавшихся рисках;</w:t>
      </w:r>
    </w:p>
    <w:p w:rsidR="001426A3" w:rsidRPr="001426A3" w:rsidRDefault="001426A3" w:rsidP="0082129C">
      <w:pPr>
        <w:pStyle w:val="MSGENFONTSTYLENAMETEMPLATEROLENUMBERMSGENFONTSTYLENAMEBYROLETEXT20"/>
        <w:numPr>
          <w:ilvl w:val="0"/>
          <w:numId w:val="22"/>
        </w:numPr>
        <w:shd w:val="clear" w:color="auto" w:fill="auto"/>
        <w:tabs>
          <w:tab w:val="left" w:pos="851"/>
        </w:tabs>
        <w:spacing w:line="240" w:lineRule="auto"/>
        <w:ind w:left="426" w:hanging="425"/>
        <w:rPr>
          <w:rFonts w:ascii="Times New Roman" w:hAnsi="Times New Roman" w:cs="Times New Roman"/>
          <w:sz w:val="22"/>
          <w:szCs w:val="22"/>
        </w:rPr>
      </w:pPr>
      <w:r w:rsidRPr="001426A3">
        <w:rPr>
          <w:rFonts w:ascii="Times New Roman" w:hAnsi="Times New Roman" w:cs="Times New Roman"/>
          <w:sz w:val="22"/>
          <w:szCs w:val="22"/>
        </w:rPr>
        <w:t>осуществляет</w:t>
      </w:r>
      <w:r w:rsidRPr="001426A3">
        <w:rPr>
          <w:rFonts w:ascii="Times New Roman" w:hAnsi="Times New Roman" w:cs="Times New Roman"/>
          <w:sz w:val="22"/>
          <w:szCs w:val="22"/>
        </w:rPr>
        <w:tab/>
        <w:t>оперативный контроль за процессом управления рисками и внутреннего контроля в Обществе;</w:t>
      </w:r>
    </w:p>
    <w:p w:rsidR="001426A3" w:rsidRPr="001426A3" w:rsidRDefault="001426A3" w:rsidP="0082129C">
      <w:pPr>
        <w:pStyle w:val="MSGENFONTSTYLENAMETEMPLATEROLENUMBERMSGENFONTSTYLENAMEBYROLETEXT20"/>
        <w:numPr>
          <w:ilvl w:val="0"/>
          <w:numId w:val="22"/>
        </w:numPr>
        <w:shd w:val="clear" w:color="auto" w:fill="auto"/>
        <w:tabs>
          <w:tab w:val="left" w:pos="851"/>
        </w:tabs>
        <w:spacing w:line="240" w:lineRule="auto"/>
        <w:ind w:left="426" w:hanging="425"/>
        <w:rPr>
          <w:rFonts w:ascii="Times New Roman" w:hAnsi="Times New Roman" w:cs="Times New Roman"/>
          <w:sz w:val="22"/>
          <w:szCs w:val="22"/>
        </w:rPr>
      </w:pPr>
      <w:r w:rsidRPr="001426A3">
        <w:rPr>
          <w:rFonts w:ascii="Times New Roman" w:hAnsi="Times New Roman" w:cs="Times New Roman"/>
          <w:sz w:val="22"/>
          <w:szCs w:val="22"/>
        </w:rPr>
        <w:t>устанавливает требования к формату и полноте информации о рисках;</w:t>
      </w:r>
    </w:p>
    <w:p w:rsidR="001426A3" w:rsidRPr="001426A3" w:rsidRDefault="001426A3" w:rsidP="0082129C">
      <w:pPr>
        <w:pStyle w:val="MSGENFONTSTYLENAMETEMPLATEROLENUMBERMSGENFONTSTYLENAMEBYROLETEXT20"/>
        <w:numPr>
          <w:ilvl w:val="0"/>
          <w:numId w:val="22"/>
        </w:numPr>
        <w:shd w:val="clear" w:color="auto" w:fill="auto"/>
        <w:tabs>
          <w:tab w:val="left" w:pos="851"/>
        </w:tabs>
        <w:spacing w:line="240" w:lineRule="auto"/>
        <w:ind w:left="426" w:hanging="425"/>
        <w:rPr>
          <w:rFonts w:ascii="Times New Roman" w:hAnsi="Times New Roman" w:cs="Times New Roman"/>
          <w:sz w:val="22"/>
          <w:szCs w:val="22"/>
        </w:rPr>
      </w:pPr>
      <w:r w:rsidRPr="001426A3">
        <w:rPr>
          <w:rFonts w:ascii="Times New Roman" w:hAnsi="Times New Roman" w:cs="Times New Roman"/>
          <w:sz w:val="22"/>
          <w:szCs w:val="22"/>
        </w:rPr>
        <w:t>проводит анализ (оценку) рисков и формирует предложения по мерам реагирования и перераспределению ресурсов в отношении управления соответствующими рисками;</w:t>
      </w:r>
    </w:p>
    <w:p w:rsidR="001426A3" w:rsidRPr="001426A3" w:rsidRDefault="001426A3" w:rsidP="0082129C">
      <w:pPr>
        <w:pStyle w:val="MSGENFONTSTYLENAMETEMPLATEROLENUMBERMSGENFONTSTYLENAMEBYROLETEXT20"/>
        <w:numPr>
          <w:ilvl w:val="0"/>
          <w:numId w:val="22"/>
        </w:numPr>
        <w:shd w:val="clear" w:color="auto" w:fill="auto"/>
        <w:tabs>
          <w:tab w:val="left" w:pos="851"/>
        </w:tabs>
        <w:spacing w:line="240" w:lineRule="auto"/>
        <w:ind w:left="426" w:hanging="425"/>
        <w:rPr>
          <w:rFonts w:ascii="Times New Roman" w:hAnsi="Times New Roman" w:cs="Times New Roman"/>
          <w:sz w:val="22"/>
          <w:szCs w:val="22"/>
        </w:rPr>
      </w:pPr>
      <w:r w:rsidRPr="001426A3">
        <w:rPr>
          <w:rFonts w:ascii="Times New Roman" w:hAnsi="Times New Roman" w:cs="Times New Roman"/>
          <w:sz w:val="22"/>
          <w:szCs w:val="22"/>
        </w:rPr>
        <w:t>обеспечивает общую координацию процессов управления рисками и внутреннего контроля, в т.ч. координацию системной деятельности и методологическую поддержку субъектов СУРиВК, и обеспечение коммуникаций с субъектами СУРиВК на всех уровнях управления Обществом;</w:t>
      </w:r>
    </w:p>
    <w:p w:rsidR="001426A3" w:rsidRPr="001426A3" w:rsidRDefault="001426A3" w:rsidP="0082129C">
      <w:pPr>
        <w:pStyle w:val="MSGENFONTSTYLENAMETEMPLATEROLENUMBERMSGENFONTSTYLENAMEBYROLETEXT20"/>
        <w:numPr>
          <w:ilvl w:val="0"/>
          <w:numId w:val="22"/>
        </w:numPr>
        <w:shd w:val="clear" w:color="auto" w:fill="FFFFFF" w:themeFill="background1"/>
        <w:tabs>
          <w:tab w:val="left" w:pos="851"/>
        </w:tabs>
        <w:spacing w:line="240" w:lineRule="auto"/>
        <w:ind w:left="426" w:hanging="425"/>
        <w:rPr>
          <w:rFonts w:ascii="Times New Roman" w:hAnsi="Times New Roman" w:cs="Times New Roman"/>
          <w:sz w:val="22"/>
          <w:szCs w:val="22"/>
        </w:rPr>
      </w:pPr>
      <w:r w:rsidRPr="001426A3">
        <w:rPr>
          <w:rFonts w:ascii="Times New Roman" w:hAnsi="Times New Roman" w:cs="Times New Roman"/>
          <w:sz w:val="22"/>
          <w:szCs w:val="22"/>
        </w:rPr>
        <w:t>формирует единую методологию СУРиВК и контроль ее соблюдения, разрабатывает методологические документы в области процесса управления рисками и внутреннего контроля (в том числе корпоративных стандартов по управлению рисками и внутреннему контролю, а также (при участии Владельцев рисков) принципов и положений методологии СУРиВК для использования в функциональных (бизнес) направлениях);</w:t>
      </w:r>
    </w:p>
    <w:p w:rsidR="001426A3" w:rsidRPr="001426A3" w:rsidRDefault="001426A3" w:rsidP="0082129C">
      <w:pPr>
        <w:pStyle w:val="MSGENFONTSTYLENAMETEMPLATEROLENUMBERMSGENFONTSTYLENAMEBYROLETEXT20"/>
        <w:numPr>
          <w:ilvl w:val="0"/>
          <w:numId w:val="22"/>
        </w:numPr>
        <w:shd w:val="clear" w:color="auto" w:fill="auto"/>
        <w:tabs>
          <w:tab w:val="left" w:pos="851"/>
        </w:tabs>
        <w:spacing w:line="240" w:lineRule="auto"/>
        <w:ind w:left="426" w:hanging="425"/>
        <w:rPr>
          <w:rFonts w:ascii="Times New Roman" w:hAnsi="Times New Roman" w:cs="Times New Roman"/>
          <w:sz w:val="22"/>
          <w:szCs w:val="22"/>
        </w:rPr>
      </w:pPr>
      <w:r w:rsidRPr="001426A3">
        <w:rPr>
          <w:rFonts w:ascii="Times New Roman" w:hAnsi="Times New Roman" w:cs="Times New Roman"/>
          <w:sz w:val="22"/>
          <w:szCs w:val="22"/>
        </w:rPr>
        <w:t>внедрение и совершенствование процессов СУРиВК, обеспечение реализации этапов цикла СУРиВК и формирования ключевых результатов цикла СУРиВК в соответствии с п.3.5 и 3.6 настоящего Положения;</w:t>
      </w:r>
    </w:p>
    <w:p w:rsidR="001426A3" w:rsidRPr="001426A3" w:rsidRDefault="001426A3" w:rsidP="0082129C">
      <w:pPr>
        <w:pStyle w:val="MSGENFONTSTYLENAMETEMPLATEROLENUMBERMSGENFONTSTYLENAMEBYROLETEXT20"/>
        <w:numPr>
          <w:ilvl w:val="0"/>
          <w:numId w:val="22"/>
        </w:numPr>
        <w:shd w:val="clear" w:color="auto" w:fill="auto"/>
        <w:tabs>
          <w:tab w:val="left" w:pos="851"/>
        </w:tabs>
        <w:spacing w:line="240" w:lineRule="auto"/>
        <w:ind w:left="426" w:hanging="425"/>
        <w:rPr>
          <w:rFonts w:ascii="Times New Roman" w:hAnsi="Times New Roman" w:cs="Times New Roman"/>
          <w:sz w:val="22"/>
          <w:szCs w:val="22"/>
        </w:rPr>
      </w:pPr>
      <w:r w:rsidRPr="001426A3">
        <w:rPr>
          <w:rFonts w:ascii="Times New Roman" w:hAnsi="Times New Roman" w:cs="Times New Roman"/>
          <w:sz w:val="22"/>
          <w:szCs w:val="22"/>
        </w:rPr>
        <w:t>раскрытие информации по вопросам управления рисками и внутреннего контроля перед внутренними и внешними стейкхолдерами;</w:t>
      </w:r>
    </w:p>
    <w:p w:rsidR="001426A3" w:rsidRPr="001426A3" w:rsidRDefault="001426A3" w:rsidP="0082129C">
      <w:pPr>
        <w:pStyle w:val="MSGENFONTSTYLENAMETEMPLATEROLENUMBERMSGENFONTSTYLENAMEBYROLETEXT20"/>
        <w:numPr>
          <w:ilvl w:val="0"/>
          <w:numId w:val="22"/>
        </w:numPr>
        <w:shd w:val="clear" w:color="auto" w:fill="auto"/>
        <w:tabs>
          <w:tab w:val="left" w:pos="851"/>
        </w:tabs>
        <w:spacing w:line="240" w:lineRule="auto"/>
        <w:ind w:left="426" w:hanging="425"/>
        <w:rPr>
          <w:rFonts w:ascii="Times New Roman" w:hAnsi="Times New Roman" w:cs="Times New Roman"/>
          <w:sz w:val="22"/>
          <w:szCs w:val="22"/>
        </w:rPr>
      </w:pPr>
      <w:r w:rsidRPr="001426A3">
        <w:rPr>
          <w:rFonts w:ascii="Times New Roman" w:hAnsi="Times New Roman" w:cs="Times New Roman"/>
          <w:sz w:val="22"/>
          <w:szCs w:val="22"/>
        </w:rPr>
        <w:t>организация обучения работников Общества в области управления рисками и внутреннего контроля, обеспечение распространения знаний и навыков по управлению рисками и внутреннему контролю в Обществе;</w:t>
      </w:r>
    </w:p>
    <w:p w:rsidR="001426A3" w:rsidRPr="001426A3" w:rsidRDefault="001426A3" w:rsidP="0082129C">
      <w:pPr>
        <w:pStyle w:val="MSGENFONTSTYLENAMETEMPLATEROLENUMBERMSGENFONTSTYLENAMEBYROLETEXT20"/>
        <w:numPr>
          <w:ilvl w:val="0"/>
          <w:numId w:val="22"/>
        </w:numPr>
        <w:shd w:val="clear" w:color="auto" w:fill="auto"/>
        <w:tabs>
          <w:tab w:val="left" w:pos="851"/>
        </w:tabs>
        <w:spacing w:line="240" w:lineRule="auto"/>
        <w:ind w:left="426" w:hanging="425"/>
        <w:rPr>
          <w:rFonts w:ascii="Times New Roman" w:hAnsi="Times New Roman" w:cs="Times New Roman"/>
          <w:sz w:val="22"/>
          <w:szCs w:val="22"/>
        </w:rPr>
      </w:pPr>
      <w:r w:rsidRPr="001426A3">
        <w:rPr>
          <w:rFonts w:ascii="Times New Roman" w:hAnsi="Times New Roman" w:cs="Times New Roman"/>
          <w:sz w:val="22"/>
          <w:szCs w:val="22"/>
        </w:rPr>
        <w:t xml:space="preserve">подготовка и информирование Комитета по аудиту Совета директоров и исполнительного органа Общества об эффективности процесса управления рисками (не реже одного раза в год). </w:t>
      </w:r>
    </w:p>
    <w:p w:rsidR="001F59A4" w:rsidRPr="008B55FF" w:rsidRDefault="001F59A4" w:rsidP="00D02394">
      <w:pPr>
        <w:pStyle w:val="MSGENFONTSTYLENAMETEMPLATEROLENUMBERMSGENFONTSTYLENAMEBYROLETEXT20"/>
        <w:shd w:val="clear" w:color="auto" w:fill="auto"/>
        <w:tabs>
          <w:tab w:val="left" w:pos="851"/>
        </w:tabs>
        <w:spacing w:line="240" w:lineRule="auto"/>
        <w:ind w:firstLine="0"/>
        <w:rPr>
          <w:rFonts w:ascii="Times New Roman" w:hAnsi="Times New Roman" w:cs="Times New Roman"/>
          <w:sz w:val="22"/>
          <w:szCs w:val="22"/>
        </w:rPr>
      </w:pPr>
      <w:r w:rsidRPr="008B55FF">
        <w:rPr>
          <w:rFonts w:ascii="Times New Roman" w:hAnsi="Times New Roman" w:cs="Times New Roman"/>
          <w:sz w:val="22"/>
          <w:szCs w:val="22"/>
        </w:rPr>
        <w:t>Основной задачей структурного подразделения по управлению рисками и внутреннему контролю является содействие реализации настоящего Положения, определяющего политику Общества в области управления рисками и внутреннего контроля, в том числе путем анализа рисков, выработки рекомендаций по мерам реагирования и координации процессов по управлению рисками и внутреннему контролю</w:t>
      </w:r>
      <w:r w:rsidR="001426A3">
        <w:rPr>
          <w:rFonts w:ascii="Times New Roman" w:hAnsi="Times New Roman" w:cs="Times New Roman"/>
          <w:sz w:val="22"/>
          <w:szCs w:val="22"/>
        </w:rPr>
        <w:t>»</w:t>
      </w:r>
      <w:r w:rsidRPr="008B55FF">
        <w:rPr>
          <w:rFonts w:ascii="Times New Roman" w:hAnsi="Times New Roman" w:cs="Times New Roman"/>
          <w:sz w:val="22"/>
          <w:szCs w:val="22"/>
        </w:rPr>
        <w:t>.</w:t>
      </w:r>
    </w:p>
    <w:p w:rsidR="00C349F4" w:rsidRPr="001426A3" w:rsidRDefault="00671E62" w:rsidP="00D02394">
      <w:pPr>
        <w:pStyle w:val="ConsPlusNormal"/>
        <w:numPr>
          <w:ilvl w:val="0"/>
          <w:numId w:val="7"/>
        </w:numPr>
        <w:spacing w:before="240"/>
        <w:ind w:left="567" w:hanging="567"/>
        <w:jc w:val="both"/>
        <w:rPr>
          <w:b/>
          <w:sz w:val="22"/>
          <w:szCs w:val="22"/>
        </w:rPr>
      </w:pPr>
      <w:r w:rsidRPr="001426A3">
        <w:rPr>
          <w:b/>
          <w:sz w:val="22"/>
          <w:szCs w:val="22"/>
        </w:rPr>
        <w:t>информация о наличии у эмитента отдельного структурного подразделения (службы) внутреннего</w:t>
      </w:r>
      <w:r w:rsidR="00523900" w:rsidRPr="001426A3">
        <w:rPr>
          <w:b/>
          <w:sz w:val="22"/>
          <w:szCs w:val="22"/>
        </w:rPr>
        <w:t xml:space="preserve"> аудита, его задачах и функциях: </w:t>
      </w:r>
    </w:p>
    <w:p w:rsidR="00C349F4" w:rsidRPr="008B55FF" w:rsidRDefault="00C349F4" w:rsidP="0006163A">
      <w:pPr>
        <w:shd w:val="clear" w:color="auto" w:fill="FFFFFF"/>
        <w:jc w:val="both"/>
        <w:rPr>
          <w:rFonts w:eastAsia="SimSun"/>
          <w:sz w:val="22"/>
          <w:szCs w:val="22"/>
          <w:lang w:eastAsia="ar-SA"/>
        </w:rPr>
      </w:pPr>
      <w:r w:rsidRPr="008B55FF">
        <w:rPr>
          <w:rFonts w:eastAsia="SimSun"/>
          <w:sz w:val="22"/>
          <w:szCs w:val="22"/>
          <w:lang w:eastAsia="ar-SA"/>
        </w:rPr>
        <w:t xml:space="preserve">Эмитентом сформировано отдельное структурное подразделение внутреннего аудита. </w:t>
      </w:r>
    </w:p>
    <w:p w:rsidR="004466CD" w:rsidRPr="008B55FF" w:rsidRDefault="00CE3088" w:rsidP="004466CD">
      <w:pPr>
        <w:widowControl w:val="0"/>
        <w:tabs>
          <w:tab w:val="left" w:pos="1443"/>
        </w:tabs>
        <w:autoSpaceDE/>
        <w:autoSpaceDN/>
        <w:jc w:val="both"/>
        <w:rPr>
          <w:sz w:val="22"/>
          <w:szCs w:val="22"/>
        </w:rPr>
      </w:pPr>
      <w:r w:rsidRPr="008B55FF">
        <w:rPr>
          <w:sz w:val="22"/>
          <w:szCs w:val="22"/>
        </w:rPr>
        <w:t>Основные задачи и функции:</w:t>
      </w:r>
    </w:p>
    <w:p w:rsidR="004466CD" w:rsidRPr="008B55FF" w:rsidRDefault="00CE3088" w:rsidP="004466CD">
      <w:pPr>
        <w:widowControl w:val="0"/>
        <w:tabs>
          <w:tab w:val="left" w:pos="1443"/>
        </w:tabs>
        <w:autoSpaceDE/>
        <w:autoSpaceDN/>
        <w:jc w:val="both"/>
        <w:rPr>
          <w:sz w:val="22"/>
          <w:szCs w:val="22"/>
          <w:highlight w:val="red"/>
          <w:u w:val="single"/>
        </w:rPr>
      </w:pPr>
      <w:r w:rsidRPr="008B55FF">
        <w:rPr>
          <w:sz w:val="22"/>
          <w:szCs w:val="22"/>
          <w:u w:val="single"/>
        </w:rPr>
        <w:t xml:space="preserve">В соответствии с </w:t>
      </w:r>
      <w:r w:rsidR="004466CD" w:rsidRPr="008B55FF">
        <w:rPr>
          <w:sz w:val="22"/>
          <w:szCs w:val="22"/>
          <w:u w:val="single"/>
        </w:rPr>
        <w:t>Положение</w:t>
      </w:r>
      <w:r w:rsidRPr="008B55FF">
        <w:rPr>
          <w:sz w:val="22"/>
          <w:szCs w:val="22"/>
          <w:u w:val="single"/>
        </w:rPr>
        <w:t>м</w:t>
      </w:r>
      <w:r w:rsidR="004466CD" w:rsidRPr="008B55FF">
        <w:rPr>
          <w:sz w:val="22"/>
          <w:szCs w:val="22"/>
          <w:u w:val="single"/>
        </w:rPr>
        <w:t xml:space="preserve"> о внутреннем аудите Акционерного общества </w:t>
      </w:r>
      <w:r w:rsidR="007E5560">
        <w:rPr>
          <w:sz w:val="22"/>
          <w:szCs w:val="22"/>
          <w:u w:val="single"/>
        </w:rPr>
        <w:t>«Восток</w:t>
      </w:r>
      <w:r w:rsidR="004466CD" w:rsidRPr="008B55FF">
        <w:rPr>
          <w:sz w:val="22"/>
          <w:szCs w:val="22"/>
          <w:u w:val="single"/>
        </w:rPr>
        <w:t>»</w:t>
      </w:r>
    </w:p>
    <w:p w:rsidR="00AA6900" w:rsidRPr="008B55FF" w:rsidRDefault="00AA6900" w:rsidP="001C3A3C">
      <w:pPr>
        <w:pStyle w:val="MSGENFONTSTYLENAMETEMPLATEROLENUMBERMSGENFONTSTYLENAMEBYROLETEXT20"/>
        <w:shd w:val="clear" w:color="auto" w:fill="auto"/>
        <w:tabs>
          <w:tab w:val="left" w:pos="1443"/>
        </w:tabs>
        <w:spacing w:line="240" w:lineRule="auto"/>
        <w:ind w:firstLine="0"/>
        <w:rPr>
          <w:rFonts w:ascii="Times New Roman" w:hAnsi="Times New Roman" w:cs="Times New Roman"/>
          <w:sz w:val="22"/>
          <w:szCs w:val="22"/>
        </w:rPr>
      </w:pPr>
      <w:r w:rsidRPr="008B55FF">
        <w:rPr>
          <w:rFonts w:ascii="Times New Roman" w:hAnsi="Times New Roman" w:cs="Times New Roman"/>
          <w:sz w:val="22"/>
          <w:szCs w:val="22"/>
        </w:rPr>
        <w:t>«1.2. Функции внутреннего аудита в Обществе осуществляет Структурное подразделение внутреннего аудита (далее также - СПВА)».</w:t>
      </w:r>
    </w:p>
    <w:p w:rsidR="001C3A3C" w:rsidRPr="001C3A3C" w:rsidRDefault="00CE3088" w:rsidP="001C3A3C">
      <w:pPr>
        <w:pStyle w:val="MSGENFONTSTYLENAMETEMPLATEROLENUMBERMSGENFONTSTYLENAMEBYROLETEXT20"/>
        <w:shd w:val="clear" w:color="auto" w:fill="auto"/>
        <w:tabs>
          <w:tab w:val="left" w:pos="1443"/>
        </w:tabs>
        <w:spacing w:line="240" w:lineRule="auto"/>
        <w:ind w:firstLine="0"/>
        <w:rPr>
          <w:rFonts w:ascii="Times New Roman" w:hAnsi="Times New Roman" w:cs="Times New Roman"/>
          <w:sz w:val="22"/>
          <w:szCs w:val="22"/>
        </w:rPr>
      </w:pPr>
      <w:r w:rsidRPr="001C3A3C">
        <w:rPr>
          <w:rFonts w:ascii="Times New Roman" w:hAnsi="Times New Roman" w:cs="Times New Roman"/>
          <w:sz w:val="22"/>
          <w:szCs w:val="22"/>
        </w:rPr>
        <w:t>«</w:t>
      </w:r>
      <w:r w:rsidR="001C3A3C" w:rsidRPr="001C3A3C">
        <w:rPr>
          <w:rFonts w:ascii="Times New Roman" w:hAnsi="Times New Roman" w:cs="Times New Roman"/>
          <w:sz w:val="22"/>
          <w:szCs w:val="22"/>
        </w:rPr>
        <w:t>2.1. Основной целью внутреннего аудита является оказание содействия Совету директоров Общества и исполнительному органу Общества в повышении эффективности управления Обществом, совершенствовании его финансово- хозяйственной деятельности, в сохранении и повышении стоимости Общества и достижении поставленных перед ним целей путем проведения независимыхи объективных</w:t>
      </w:r>
      <w:r w:rsidR="00EA2C11">
        <w:rPr>
          <w:rFonts w:ascii="Times New Roman" w:hAnsi="Times New Roman" w:cs="Times New Roman"/>
          <w:sz w:val="22"/>
          <w:szCs w:val="22"/>
        </w:rPr>
        <w:t xml:space="preserve"> </w:t>
      </w:r>
      <w:r w:rsidR="001C3A3C" w:rsidRPr="001C3A3C">
        <w:rPr>
          <w:rFonts w:ascii="Times New Roman" w:hAnsi="Times New Roman" w:cs="Times New Roman"/>
          <w:sz w:val="22"/>
          <w:szCs w:val="22"/>
        </w:rPr>
        <w:t>аудиторских проверок</w:t>
      </w:r>
      <w:r w:rsidR="00EA2C11">
        <w:rPr>
          <w:rFonts w:ascii="Times New Roman" w:hAnsi="Times New Roman" w:cs="Times New Roman"/>
          <w:sz w:val="22"/>
          <w:szCs w:val="22"/>
        </w:rPr>
        <w:t xml:space="preserve"> </w:t>
      </w:r>
      <w:r w:rsidR="001C3A3C" w:rsidRPr="001C3A3C">
        <w:rPr>
          <w:rFonts w:ascii="Times New Roman" w:hAnsi="Times New Roman" w:cs="Times New Roman"/>
          <w:sz w:val="22"/>
          <w:szCs w:val="22"/>
        </w:rPr>
        <w:t>на основе риск-ориентированного подхода, предоставления консультаций и обмена знаниями</w:t>
      </w:r>
      <w:r w:rsidR="001C3A3C" w:rsidRPr="001C3A3C">
        <w:rPr>
          <w:rStyle w:val="a9"/>
          <w:rFonts w:ascii="Times New Roman" w:hAnsi="Times New Roman" w:cs="Times New Roman"/>
          <w:sz w:val="22"/>
          <w:szCs w:val="22"/>
        </w:rPr>
        <w:footnoteReference w:id="35"/>
      </w:r>
      <w:r w:rsidR="001C3A3C" w:rsidRPr="001C3A3C">
        <w:rPr>
          <w:rFonts w:ascii="Times New Roman" w:hAnsi="Times New Roman" w:cs="Times New Roman"/>
          <w:sz w:val="22"/>
          <w:szCs w:val="22"/>
        </w:rPr>
        <w:t>.</w:t>
      </w:r>
    </w:p>
    <w:p w:rsidR="001C3A3C" w:rsidRPr="001C3A3C" w:rsidRDefault="001C3A3C" w:rsidP="001C3A3C">
      <w:pPr>
        <w:pStyle w:val="MSGENFONTSTYLENAMETEMPLATEROLENUMBERMSGENFONTSTYLENAMEBYROLETEXT20"/>
        <w:shd w:val="clear" w:color="auto" w:fill="auto"/>
        <w:tabs>
          <w:tab w:val="left" w:pos="1443"/>
        </w:tabs>
        <w:spacing w:line="240" w:lineRule="auto"/>
        <w:ind w:firstLine="0"/>
        <w:rPr>
          <w:rFonts w:ascii="Times New Roman" w:hAnsi="Times New Roman" w:cs="Times New Roman"/>
          <w:sz w:val="22"/>
          <w:szCs w:val="22"/>
        </w:rPr>
      </w:pPr>
      <w:r w:rsidRPr="001C3A3C">
        <w:rPr>
          <w:rFonts w:ascii="Times New Roman" w:hAnsi="Times New Roman" w:cs="Times New Roman"/>
          <w:sz w:val="22"/>
          <w:szCs w:val="22"/>
        </w:rPr>
        <w:lastRenderedPageBreak/>
        <w:t>Внутренний аудит способствует достижению Обществом поставленных целей, используя систематизированный и последовательный подход к оценке и выработке рекомендаций по повышению эффективности управления рисками, внутреннего контроля и корпоративного управления, предоставляя независимые и объективные гарантии и консультации, направленные на совершенствование деятельности Общества</w:t>
      </w:r>
      <w:r w:rsidRPr="001C3A3C">
        <w:rPr>
          <w:rStyle w:val="a9"/>
          <w:rFonts w:ascii="Times New Roman" w:hAnsi="Times New Roman" w:cs="Times New Roman"/>
          <w:sz w:val="22"/>
          <w:szCs w:val="22"/>
        </w:rPr>
        <w:footnoteReference w:id="36"/>
      </w:r>
      <w:r w:rsidRPr="001C3A3C">
        <w:rPr>
          <w:rFonts w:ascii="Times New Roman" w:hAnsi="Times New Roman" w:cs="Times New Roman"/>
          <w:sz w:val="22"/>
          <w:szCs w:val="22"/>
        </w:rPr>
        <w:t>.</w:t>
      </w:r>
    </w:p>
    <w:p w:rsidR="001C3A3C" w:rsidRPr="001C3A3C" w:rsidRDefault="001C3A3C" w:rsidP="001C3A3C">
      <w:pPr>
        <w:pStyle w:val="MSGENFONTSTYLENAMETEMPLATEROLENUMBERMSGENFONTSTYLENAMEBYROLETEXT20"/>
        <w:shd w:val="clear" w:color="auto" w:fill="auto"/>
        <w:tabs>
          <w:tab w:val="left" w:pos="1443"/>
        </w:tabs>
        <w:spacing w:line="240" w:lineRule="auto"/>
        <w:ind w:firstLine="0"/>
        <w:rPr>
          <w:rFonts w:ascii="Times New Roman" w:hAnsi="Times New Roman" w:cs="Times New Roman"/>
          <w:sz w:val="22"/>
          <w:szCs w:val="22"/>
        </w:rPr>
      </w:pPr>
      <w:r w:rsidRPr="001C3A3C">
        <w:rPr>
          <w:rFonts w:ascii="Times New Roman" w:hAnsi="Times New Roman" w:cs="Times New Roman"/>
          <w:sz w:val="22"/>
          <w:szCs w:val="22"/>
        </w:rPr>
        <w:t>Внутренний аудит не может гарантировать выявления всех существенных рисков и недостатков, даже при проведении проверок на должном уровне профессионализма. Ответственным за создание и поддержание надежной и эффективной системы внутреннего контроля и управления рисками является руководство Общества</w:t>
      </w:r>
    </w:p>
    <w:p w:rsidR="00CE3088" w:rsidRPr="008B55FF" w:rsidRDefault="00CE3088" w:rsidP="00CE3088">
      <w:pPr>
        <w:pStyle w:val="MSGENFONTSTYLENAMETEMPLATEROLENUMBERMSGENFONTSTYLENAMEBYROLETEXT20"/>
        <w:shd w:val="clear" w:color="auto" w:fill="auto"/>
        <w:tabs>
          <w:tab w:val="left" w:pos="1443"/>
        </w:tabs>
        <w:spacing w:line="240" w:lineRule="auto"/>
        <w:ind w:firstLine="0"/>
        <w:rPr>
          <w:rFonts w:ascii="Times New Roman" w:hAnsi="Times New Roman" w:cs="Times New Roman"/>
          <w:sz w:val="22"/>
          <w:szCs w:val="22"/>
        </w:rPr>
      </w:pPr>
      <w:r w:rsidRPr="008B55FF">
        <w:rPr>
          <w:rFonts w:ascii="Times New Roman" w:hAnsi="Times New Roman" w:cs="Times New Roman"/>
          <w:sz w:val="22"/>
          <w:szCs w:val="22"/>
        </w:rPr>
        <w:t>2.2. Основными задачами внутреннего аудита являются:</w:t>
      </w:r>
    </w:p>
    <w:p w:rsidR="0018628F" w:rsidRPr="0018628F" w:rsidRDefault="0018628F" w:rsidP="0082129C">
      <w:pPr>
        <w:pStyle w:val="MSGENFONTSTYLENAMETEMPLATEROLENUMBERMSGENFONTSTYLENAMEBYROLETEXT20"/>
        <w:numPr>
          <w:ilvl w:val="0"/>
          <w:numId w:val="36"/>
        </w:numPr>
        <w:shd w:val="clear" w:color="auto" w:fill="auto"/>
        <w:tabs>
          <w:tab w:val="left" w:pos="284"/>
        </w:tabs>
        <w:spacing w:line="250" w:lineRule="exact"/>
        <w:ind w:left="284" w:hanging="284"/>
        <w:rPr>
          <w:rFonts w:ascii="Times New Roman" w:hAnsi="Times New Roman" w:cs="Times New Roman"/>
          <w:sz w:val="22"/>
          <w:szCs w:val="22"/>
        </w:rPr>
      </w:pPr>
      <w:r w:rsidRPr="0018628F">
        <w:rPr>
          <w:rFonts w:ascii="Times New Roman" w:hAnsi="Times New Roman" w:cs="Times New Roman"/>
          <w:sz w:val="22"/>
          <w:szCs w:val="22"/>
        </w:rPr>
        <w:t>содействие исполнительному органу Общества и работникам Общества в разработке и мониторинге исполнения процедур и мероприятий по совершенствованию системы управления рисками и внутреннего контроля, корпоративному управлению Обществом;</w:t>
      </w:r>
    </w:p>
    <w:p w:rsidR="0018628F" w:rsidRPr="0018628F" w:rsidRDefault="0018628F" w:rsidP="0082129C">
      <w:pPr>
        <w:pStyle w:val="MSGENFONTSTYLENAMETEMPLATEROLENUMBERMSGENFONTSTYLENAMEBYROLETEXT20"/>
        <w:numPr>
          <w:ilvl w:val="0"/>
          <w:numId w:val="36"/>
        </w:numPr>
        <w:shd w:val="clear" w:color="auto" w:fill="auto"/>
        <w:tabs>
          <w:tab w:val="left" w:pos="284"/>
        </w:tabs>
        <w:spacing w:line="250" w:lineRule="exact"/>
        <w:ind w:left="284" w:hanging="284"/>
        <w:rPr>
          <w:rFonts w:ascii="Times New Roman" w:hAnsi="Times New Roman" w:cs="Times New Roman"/>
          <w:sz w:val="22"/>
          <w:szCs w:val="22"/>
        </w:rPr>
      </w:pPr>
      <w:r w:rsidRPr="0018628F">
        <w:rPr>
          <w:rFonts w:ascii="Times New Roman" w:hAnsi="Times New Roman" w:cs="Times New Roman"/>
          <w:sz w:val="22"/>
          <w:szCs w:val="22"/>
        </w:rPr>
        <w:t>координация деятельности с внешним аудитором Общества, а также лицами, оказывающими услуги по консультированию в области управления рисками, внутреннего контроля и корпоративного управления;</w:t>
      </w:r>
    </w:p>
    <w:p w:rsidR="0018628F" w:rsidRPr="0018628F" w:rsidRDefault="0018628F" w:rsidP="0082129C">
      <w:pPr>
        <w:pStyle w:val="MSGENFONTSTYLENAMETEMPLATEROLENUMBERMSGENFONTSTYLENAMEBYROLETEXT20"/>
        <w:numPr>
          <w:ilvl w:val="0"/>
          <w:numId w:val="36"/>
        </w:numPr>
        <w:shd w:val="clear" w:color="auto" w:fill="auto"/>
        <w:tabs>
          <w:tab w:val="left" w:pos="284"/>
        </w:tabs>
        <w:spacing w:line="250" w:lineRule="exact"/>
        <w:ind w:left="284" w:hanging="284"/>
        <w:rPr>
          <w:rFonts w:ascii="Times New Roman" w:hAnsi="Times New Roman" w:cs="Times New Roman"/>
          <w:sz w:val="22"/>
          <w:szCs w:val="22"/>
        </w:rPr>
      </w:pPr>
      <w:r w:rsidRPr="0018628F">
        <w:rPr>
          <w:rFonts w:ascii="Times New Roman" w:hAnsi="Times New Roman" w:cs="Times New Roman"/>
          <w:sz w:val="22"/>
          <w:szCs w:val="22"/>
        </w:rPr>
        <w:t>подготовка и предоставление Комитету по аудиту Совета директоров и исполнительному органу Общества отчетов по результатам деятельности внутреннего аудита (в том числе включающих информацию о существенных рисках, недостатках, результатах и эффективности выполнения мероприятий по устранению выявленных недостатков, результатах выполнения плана деятельности внутреннего аудита, результатах оценки фактического состояния, надежности и эффективности системы управления рисками, внутреннего контроля и корпоративного управления);</w:t>
      </w:r>
    </w:p>
    <w:p w:rsidR="0018628F" w:rsidRPr="0018628F" w:rsidRDefault="0018628F" w:rsidP="0082129C">
      <w:pPr>
        <w:pStyle w:val="MSGENFONTSTYLENAMETEMPLATEROLENUMBERMSGENFONTSTYLENAMEBYROLETEXT20"/>
        <w:numPr>
          <w:ilvl w:val="0"/>
          <w:numId w:val="36"/>
        </w:numPr>
        <w:shd w:val="clear" w:color="auto" w:fill="auto"/>
        <w:tabs>
          <w:tab w:val="left" w:pos="284"/>
        </w:tabs>
        <w:spacing w:line="250" w:lineRule="exact"/>
        <w:ind w:left="284" w:hanging="284"/>
        <w:rPr>
          <w:rFonts w:ascii="Times New Roman" w:hAnsi="Times New Roman" w:cs="Times New Roman"/>
          <w:sz w:val="22"/>
          <w:szCs w:val="22"/>
        </w:rPr>
      </w:pPr>
      <w:r w:rsidRPr="0018628F">
        <w:rPr>
          <w:rFonts w:ascii="Times New Roman" w:hAnsi="Times New Roman" w:cs="Times New Roman"/>
          <w:sz w:val="22"/>
          <w:szCs w:val="22"/>
        </w:rPr>
        <w:t>проверку соблюдения Исполнительным органом Общества и работниками Общества положений законодательства и внутренних политик Общества, касающихся инсайдерской информации и борьбы с коррупцией, соблюдения требований кодекса этики Общества (при наличии таковых политик в Обществе).</w:t>
      </w:r>
    </w:p>
    <w:p w:rsidR="00DA5499" w:rsidRPr="008B55FF" w:rsidRDefault="00DA5499" w:rsidP="00DA5499">
      <w:pPr>
        <w:pStyle w:val="MSGENFONTSTYLENAMETEMPLATEROLENUMBERMSGENFONTSTYLENAMEBYROLETEXT20"/>
        <w:shd w:val="clear" w:color="auto" w:fill="auto"/>
        <w:tabs>
          <w:tab w:val="left" w:pos="1443"/>
        </w:tabs>
        <w:spacing w:line="250" w:lineRule="exact"/>
        <w:ind w:firstLine="0"/>
        <w:rPr>
          <w:rFonts w:ascii="Times New Roman" w:hAnsi="Times New Roman" w:cs="Times New Roman"/>
          <w:sz w:val="22"/>
          <w:szCs w:val="22"/>
        </w:rPr>
      </w:pPr>
      <w:r w:rsidRPr="008B55FF">
        <w:rPr>
          <w:rFonts w:ascii="Times New Roman" w:hAnsi="Times New Roman" w:cs="Times New Roman"/>
          <w:sz w:val="22"/>
          <w:szCs w:val="22"/>
        </w:rPr>
        <w:t>2.3.Основными функциями внутреннего аудита являются:</w:t>
      </w:r>
    </w:p>
    <w:p w:rsidR="00CC0BAA" w:rsidRPr="00CC0BAA" w:rsidRDefault="00CC0BAA" w:rsidP="0082129C">
      <w:pPr>
        <w:pStyle w:val="MSGENFONTSTYLENAMETEMPLATEROLENUMBERMSGENFONTSTYLENAMEBYROLETEXT50"/>
        <w:numPr>
          <w:ilvl w:val="0"/>
          <w:numId w:val="37"/>
        </w:numPr>
        <w:shd w:val="clear" w:color="auto" w:fill="auto"/>
        <w:tabs>
          <w:tab w:val="left" w:pos="426"/>
        </w:tabs>
        <w:ind w:left="426" w:hanging="425"/>
        <w:rPr>
          <w:rFonts w:ascii="Times New Roman" w:hAnsi="Times New Roman" w:cs="Times New Roman"/>
        </w:rPr>
      </w:pPr>
      <w:r w:rsidRPr="00CC0BAA">
        <w:rPr>
          <w:rFonts w:ascii="Times New Roman" w:hAnsi="Times New Roman" w:cs="Times New Roman"/>
        </w:rPr>
        <w:t>Оценка надежности и эффективности системы управления рисками и внутреннего контроля, которая включает:</w:t>
      </w:r>
    </w:p>
    <w:p w:rsidR="00CC0BAA" w:rsidRPr="00CC0BAA" w:rsidRDefault="00CC0BAA" w:rsidP="0082129C">
      <w:pPr>
        <w:pStyle w:val="MSGENFONTSTYLENAMETEMPLATEROLENUMBERMSGENFONTSTYLENAMEBYROLETEXT20"/>
        <w:numPr>
          <w:ilvl w:val="0"/>
          <w:numId w:val="26"/>
        </w:numPr>
        <w:shd w:val="clear" w:color="auto" w:fill="auto"/>
        <w:tabs>
          <w:tab w:val="left" w:pos="426"/>
          <w:tab w:val="left" w:pos="709"/>
          <w:tab w:val="left" w:pos="1443"/>
        </w:tabs>
        <w:spacing w:line="250" w:lineRule="exact"/>
        <w:ind w:left="426" w:hanging="425"/>
        <w:rPr>
          <w:rFonts w:ascii="Times New Roman" w:hAnsi="Times New Roman" w:cs="Times New Roman"/>
          <w:sz w:val="22"/>
          <w:szCs w:val="22"/>
        </w:rPr>
      </w:pPr>
      <w:r w:rsidRPr="00CC0BAA">
        <w:rPr>
          <w:rFonts w:ascii="Times New Roman" w:hAnsi="Times New Roman" w:cs="Times New Roman"/>
          <w:sz w:val="22"/>
          <w:szCs w:val="22"/>
        </w:rPr>
        <w:t>проведение анализа соответствия целей бизнес-процессов, проектов и структурных подразделений целям Общества, проверка обеспечения надежности и целостности бизнес-процессов (деятельности) и информационных систем, в том числе надежности процедур противодействия противоправным действиям, злоупотреблениям и коррупции;</w:t>
      </w:r>
    </w:p>
    <w:p w:rsidR="00CC0BAA" w:rsidRPr="00CC0BAA" w:rsidRDefault="00CC0BAA" w:rsidP="0082129C">
      <w:pPr>
        <w:pStyle w:val="MSGENFONTSTYLENAMETEMPLATEROLENUMBERMSGENFONTSTYLENAMEBYROLETEXT20"/>
        <w:numPr>
          <w:ilvl w:val="0"/>
          <w:numId w:val="26"/>
        </w:numPr>
        <w:shd w:val="clear" w:color="auto" w:fill="auto"/>
        <w:tabs>
          <w:tab w:val="left" w:pos="426"/>
          <w:tab w:val="left" w:pos="709"/>
          <w:tab w:val="left" w:pos="1443"/>
        </w:tabs>
        <w:spacing w:line="250" w:lineRule="exact"/>
        <w:ind w:left="426" w:hanging="425"/>
        <w:rPr>
          <w:rFonts w:ascii="Times New Roman" w:hAnsi="Times New Roman" w:cs="Times New Roman"/>
          <w:sz w:val="22"/>
          <w:szCs w:val="22"/>
        </w:rPr>
      </w:pPr>
      <w:r w:rsidRPr="00CC0BAA">
        <w:rPr>
          <w:rFonts w:ascii="Times New Roman" w:hAnsi="Times New Roman" w:cs="Times New Roman"/>
          <w:sz w:val="22"/>
          <w:szCs w:val="22"/>
        </w:rPr>
        <w:t>проверка обеспечения достоверности бухгалтерской (финансовой), статистической, управленческой и иной отчетности, определение того, насколько результаты деятельности бизнес-процессов и структурных подразделений общества соответствуют поставленным целям;</w:t>
      </w:r>
    </w:p>
    <w:p w:rsidR="00CC0BAA" w:rsidRPr="00CC0BAA" w:rsidRDefault="00CC0BAA" w:rsidP="0082129C">
      <w:pPr>
        <w:pStyle w:val="MSGENFONTSTYLENAMETEMPLATEROLENUMBERMSGENFONTSTYLENAMEBYROLETEXT20"/>
        <w:numPr>
          <w:ilvl w:val="0"/>
          <w:numId w:val="26"/>
        </w:numPr>
        <w:shd w:val="clear" w:color="auto" w:fill="auto"/>
        <w:tabs>
          <w:tab w:val="left" w:pos="426"/>
          <w:tab w:val="left" w:pos="709"/>
          <w:tab w:val="left" w:pos="1459"/>
        </w:tabs>
        <w:spacing w:line="250" w:lineRule="exact"/>
        <w:ind w:left="426" w:hanging="425"/>
        <w:rPr>
          <w:rFonts w:ascii="Times New Roman" w:hAnsi="Times New Roman" w:cs="Times New Roman"/>
          <w:sz w:val="22"/>
          <w:szCs w:val="22"/>
        </w:rPr>
      </w:pPr>
      <w:r w:rsidRPr="00CC0BAA">
        <w:rPr>
          <w:rFonts w:ascii="Times New Roman" w:hAnsi="Times New Roman" w:cs="Times New Roman"/>
          <w:sz w:val="22"/>
          <w:szCs w:val="22"/>
        </w:rPr>
        <w:t>определение адекватности критериев, установленных исполнительным органом для анализа степени исполнения (достижения) поставленных целей;</w:t>
      </w:r>
    </w:p>
    <w:p w:rsidR="00CC0BAA" w:rsidRPr="00CC0BAA" w:rsidRDefault="00CC0BAA" w:rsidP="0082129C">
      <w:pPr>
        <w:pStyle w:val="MSGENFONTSTYLENAMETEMPLATEROLENUMBERMSGENFONTSTYLENAMEBYROLETEXT20"/>
        <w:numPr>
          <w:ilvl w:val="0"/>
          <w:numId w:val="26"/>
        </w:numPr>
        <w:shd w:val="clear" w:color="auto" w:fill="auto"/>
        <w:tabs>
          <w:tab w:val="left" w:pos="426"/>
          <w:tab w:val="left" w:pos="709"/>
          <w:tab w:val="left" w:pos="1459"/>
        </w:tabs>
        <w:spacing w:line="250" w:lineRule="exact"/>
        <w:ind w:left="426" w:hanging="425"/>
        <w:rPr>
          <w:rFonts w:ascii="Times New Roman" w:hAnsi="Times New Roman" w:cs="Times New Roman"/>
          <w:sz w:val="22"/>
          <w:szCs w:val="22"/>
        </w:rPr>
      </w:pPr>
      <w:r w:rsidRPr="00CC0BAA">
        <w:rPr>
          <w:rFonts w:ascii="Times New Roman" w:hAnsi="Times New Roman" w:cs="Times New Roman"/>
          <w:sz w:val="22"/>
          <w:szCs w:val="22"/>
        </w:rPr>
        <w:t>выявление недостатков системы внутреннего контроля, которые не позволили (не позволяют) Обществу достичь поставленных целей;</w:t>
      </w:r>
    </w:p>
    <w:p w:rsidR="00CC0BAA" w:rsidRPr="00CC0BAA" w:rsidRDefault="00CC0BAA" w:rsidP="0082129C">
      <w:pPr>
        <w:pStyle w:val="MSGENFONTSTYLENAMETEMPLATEROLENUMBERMSGENFONTSTYLENAMEBYROLETEXT20"/>
        <w:numPr>
          <w:ilvl w:val="0"/>
          <w:numId w:val="26"/>
        </w:numPr>
        <w:shd w:val="clear" w:color="auto" w:fill="auto"/>
        <w:tabs>
          <w:tab w:val="left" w:pos="426"/>
          <w:tab w:val="left" w:pos="709"/>
          <w:tab w:val="left" w:pos="1459"/>
        </w:tabs>
        <w:spacing w:line="250" w:lineRule="exact"/>
        <w:ind w:left="426" w:hanging="425"/>
        <w:rPr>
          <w:rFonts w:ascii="Times New Roman" w:hAnsi="Times New Roman" w:cs="Times New Roman"/>
          <w:sz w:val="22"/>
          <w:szCs w:val="22"/>
        </w:rPr>
      </w:pPr>
      <w:r w:rsidRPr="00CC0BAA">
        <w:rPr>
          <w:rFonts w:ascii="Times New Roman" w:hAnsi="Times New Roman" w:cs="Times New Roman"/>
          <w:sz w:val="22"/>
          <w:szCs w:val="22"/>
        </w:rPr>
        <w:t>эффективность контрольных процедур и их соответствие уровню риска;</w:t>
      </w:r>
    </w:p>
    <w:p w:rsidR="00CC0BAA" w:rsidRPr="00CC0BAA" w:rsidRDefault="00CC0BAA" w:rsidP="0082129C">
      <w:pPr>
        <w:pStyle w:val="MSGENFONTSTYLENAMETEMPLATEROLENUMBERMSGENFONTSTYLENAMEBYROLETEXT20"/>
        <w:numPr>
          <w:ilvl w:val="0"/>
          <w:numId w:val="26"/>
        </w:numPr>
        <w:shd w:val="clear" w:color="auto" w:fill="auto"/>
        <w:tabs>
          <w:tab w:val="left" w:pos="426"/>
          <w:tab w:val="left" w:pos="709"/>
          <w:tab w:val="left" w:pos="1459"/>
        </w:tabs>
        <w:spacing w:line="250" w:lineRule="exact"/>
        <w:ind w:left="426" w:hanging="425"/>
        <w:rPr>
          <w:rFonts w:ascii="Times New Roman" w:hAnsi="Times New Roman" w:cs="Times New Roman"/>
          <w:sz w:val="22"/>
          <w:szCs w:val="22"/>
        </w:rPr>
      </w:pPr>
      <w:r w:rsidRPr="00CC0BAA">
        <w:rPr>
          <w:rFonts w:ascii="Times New Roman" w:hAnsi="Times New Roman" w:cs="Times New Roman"/>
          <w:sz w:val="22"/>
          <w:szCs w:val="22"/>
        </w:rPr>
        <w:t>оценку результатов внедрения (реализации) мероприятий по устранению нарушений, недостатков и совершенствованию системы внутреннего контроля, реализуемых Обществом на всех уровнях управления;</w:t>
      </w:r>
    </w:p>
    <w:p w:rsidR="00CC0BAA" w:rsidRPr="00CC0BAA" w:rsidRDefault="00CC0BAA" w:rsidP="0082129C">
      <w:pPr>
        <w:pStyle w:val="MSGENFONTSTYLENAMETEMPLATEROLENUMBERMSGENFONTSTYLENAMEBYROLETEXT20"/>
        <w:numPr>
          <w:ilvl w:val="0"/>
          <w:numId w:val="26"/>
        </w:numPr>
        <w:shd w:val="clear" w:color="auto" w:fill="auto"/>
        <w:tabs>
          <w:tab w:val="left" w:pos="426"/>
          <w:tab w:val="left" w:pos="709"/>
          <w:tab w:val="left" w:pos="1459"/>
        </w:tabs>
        <w:spacing w:line="250" w:lineRule="exact"/>
        <w:ind w:left="426" w:hanging="425"/>
        <w:rPr>
          <w:rFonts w:ascii="Times New Roman" w:hAnsi="Times New Roman" w:cs="Times New Roman"/>
          <w:sz w:val="22"/>
          <w:szCs w:val="22"/>
        </w:rPr>
      </w:pPr>
      <w:r w:rsidRPr="00CC0BAA">
        <w:rPr>
          <w:rFonts w:ascii="Times New Roman" w:hAnsi="Times New Roman" w:cs="Times New Roman"/>
          <w:sz w:val="22"/>
          <w:szCs w:val="22"/>
        </w:rPr>
        <w:t>проверку эффективности и целесообразности использования ресурсов;</w:t>
      </w:r>
    </w:p>
    <w:p w:rsidR="00CC0BAA" w:rsidRPr="00CC0BAA" w:rsidRDefault="00CC0BAA" w:rsidP="0082129C">
      <w:pPr>
        <w:pStyle w:val="MSGENFONTSTYLENAMETEMPLATEROLENUMBERMSGENFONTSTYLENAMEBYROLETEXT20"/>
        <w:numPr>
          <w:ilvl w:val="0"/>
          <w:numId w:val="26"/>
        </w:numPr>
        <w:shd w:val="clear" w:color="auto" w:fill="auto"/>
        <w:tabs>
          <w:tab w:val="left" w:pos="426"/>
          <w:tab w:val="left" w:pos="709"/>
          <w:tab w:val="left" w:pos="1459"/>
        </w:tabs>
        <w:spacing w:line="250" w:lineRule="exact"/>
        <w:ind w:left="426" w:hanging="425"/>
        <w:rPr>
          <w:rFonts w:ascii="Times New Roman" w:hAnsi="Times New Roman" w:cs="Times New Roman"/>
          <w:sz w:val="22"/>
          <w:szCs w:val="22"/>
        </w:rPr>
      </w:pPr>
      <w:r w:rsidRPr="00CC0BAA">
        <w:rPr>
          <w:rFonts w:ascii="Times New Roman" w:hAnsi="Times New Roman" w:cs="Times New Roman"/>
          <w:sz w:val="22"/>
          <w:szCs w:val="22"/>
        </w:rPr>
        <w:t>проверку обеспечения сохранности активов;</w:t>
      </w:r>
    </w:p>
    <w:p w:rsidR="00CC0BAA" w:rsidRPr="00CC0BAA" w:rsidRDefault="00CC0BAA" w:rsidP="0082129C">
      <w:pPr>
        <w:pStyle w:val="MSGENFONTSTYLENAMETEMPLATEROLENUMBERMSGENFONTSTYLENAMEBYROLETEXT20"/>
        <w:numPr>
          <w:ilvl w:val="0"/>
          <w:numId w:val="26"/>
        </w:numPr>
        <w:shd w:val="clear" w:color="auto" w:fill="auto"/>
        <w:tabs>
          <w:tab w:val="left" w:pos="426"/>
          <w:tab w:val="left" w:pos="709"/>
          <w:tab w:val="left" w:pos="1459"/>
        </w:tabs>
        <w:spacing w:line="250" w:lineRule="exact"/>
        <w:ind w:left="426" w:hanging="425"/>
        <w:rPr>
          <w:rFonts w:ascii="Times New Roman" w:hAnsi="Times New Roman" w:cs="Times New Roman"/>
          <w:sz w:val="22"/>
          <w:szCs w:val="22"/>
        </w:rPr>
      </w:pPr>
      <w:r w:rsidRPr="00CC0BAA">
        <w:rPr>
          <w:rFonts w:ascii="Times New Roman" w:hAnsi="Times New Roman" w:cs="Times New Roman"/>
          <w:sz w:val="22"/>
          <w:szCs w:val="22"/>
        </w:rPr>
        <w:t>проверку соблюдения требований законодательства, Устава и внутренних документов Общества.</w:t>
      </w:r>
    </w:p>
    <w:p w:rsidR="00CC0BAA" w:rsidRPr="00CC0BAA" w:rsidRDefault="00CC0BAA" w:rsidP="0082129C">
      <w:pPr>
        <w:pStyle w:val="MSGENFONTSTYLENAMETEMPLATEROLENUMBERMSGENFONTSTYLENAMEBYROLETEXT20"/>
        <w:numPr>
          <w:ilvl w:val="0"/>
          <w:numId w:val="27"/>
        </w:numPr>
        <w:shd w:val="clear" w:color="auto" w:fill="auto"/>
        <w:tabs>
          <w:tab w:val="left" w:pos="426"/>
        </w:tabs>
        <w:spacing w:line="250" w:lineRule="exact"/>
        <w:ind w:left="426" w:hanging="425"/>
        <w:rPr>
          <w:rFonts w:ascii="Times New Roman" w:hAnsi="Times New Roman" w:cs="Times New Roman"/>
          <w:sz w:val="22"/>
          <w:szCs w:val="22"/>
        </w:rPr>
      </w:pPr>
      <w:r w:rsidRPr="00CC0BAA">
        <w:rPr>
          <w:rFonts w:ascii="Times New Roman" w:hAnsi="Times New Roman" w:cs="Times New Roman"/>
          <w:sz w:val="22"/>
          <w:szCs w:val="22"/>
        </w:rPr>
        <w:t>проверку достаточности и зрелости элементов системы управления рисками для эффективного управления рисками (цели и задачи, инфраструктура, организация процессов, нормативно-методологическое обеспечение, взаимодействие структурных подразделений в рамках системы управления рисками, отчетность);</w:t>
      </w:r>
    </w:p>
    <w:p w:rsidR="00CC0BAA" w:rsidRPr="00CC0BAA" w:rsidRDefault="00CC0BAA" w:rsidP="0082129C">
      <w:pPr>
        <w:pStyle w:val="MSGENFONTSTYLENAMETEMPLATEROLENUMBERMSGENFONTSTYLENAMEBYROLETEXT20"/>
        <w:numPr>
          <w:ilvl w:val="0"/>
          <w:numId w:val="27"/>
        </w:numPr>
        <w:shd w:val="clear" w:color="auto" w:fill="auto"/>
        <w:tabs>
          <w:tab w:val="left" w:pos="426"/>
        </w:tabs>
        <w:spacing w:line="250" w:lineRule="exact"/>
        <w:ind w:left="426" w:hanging="425"/>
        <w:rPr>
          <w:rFonts w:ascii="Times New Roman" w:hAnsi="Times New Roman" w:cs="Times New Roman"/>
          <w:sz w:val="22"/>
          <w:szCs w:val="22"/>
        </w:rPr>
      </w:pPr>
      <w:r w:rsidRPr="00CC0BAA">
        <w:rPr>
          <w:rFonts w:ascii="Times New Roman" w:hAnsi="Times New Roman" w:cs="Times New Roman"/>
          <w:sz w:val="22"/>
          <w:szCs w:val="22"/>
        </w:rPr>
        <w:t>проверку полноты выявления и корректности оценки рисков руководством Общества на всех уровнях его управления;</w:t>
      </w:r>
    </w:p>
    <w:p w:rsidR="00CC0BAA" w:rsidRPr="00CC0BAA" w:rsidRDefault="00CC0BAA" w:rsidP="0082129C">
      <w:pPr>
        <w:pStyle w:val="MSGENFONTSTYLENAMETEMPLATEROLENUMBERMSGENFONTSTYLENAMEBYROLETEXT20"/>
        <w:numPr>
          <w:ilvl w:val="0"/>
          <w:numId w:val="27"/>
        </w:numPr>
        <w:shd w:val="clear" w:color="auto" w:fill="auto"/>
        <w:tabs>
          <w:tab w:val="left" w:pos="426"/>
        </w:tabs>
        <w:spacing w:line="250" w:lineRule="exact"/>
        <w:ind w:left="426" w:hanging="425"/>
        <w:rPr>
          <w:rFonts w:ascii="Times New Roman" w:hAnsi="Times New Roman" w:cs="Times New Roman"/>
          <w:sz w:val="22"/>
          <w:szCs w:val="22"/>
        </w:rPr>
      </w:pPr>
      <w:r w:rsidRPr="00CC0BAA">
        <w:rPr>
          <w:rFonts w:ascii="Times New Roman" w:hAnsi="Times New Roman" w:cs="Times New Roman"/>
          <w:sz w:val="22"/>
          <w:szCs w:val="22"/>
        </w:rPr>
        <w:t>проверку эффективности контрольных процедур и иных мероприятий по управлению рисками, включая эффективность использования выделенных на эти цели ресурсов;</w:t>
      </w:r>
    </w:p>
    <w:p w:rsidR="00CC0BAA" w:rsidRPr="00CC0BAA" w:rsidRDefault="00CC0BAA" w:rsidP="0082129C">
      <w:pPr>
        <w:pStyle w:val="MSGENFONTSTYLENAMETEMPLATEROLENUMBERMSGENFONTSTYLENAMEBYROLETEXT20"/>
        <w:numPr>
          <w:ilvl w:val="0"/>
          <w:numId w:val="27"/>
        </w:numPr>
        <w:shd w:val="clear" w:color="auto" w:fill="auto"/>
        <w:tabs>
          <w:tab w:val="left" w:pos="426"/>
        </w:tabs>
        <w:spacing w:line="250" w:lineRule="exact"/>
        <w:ind w:left="426" w:hanging="425"/>
        <w:rPr>
          <w:rFonts w:ascii="Times New Roman" w:hAnsi="Times New Roman" w:cs="Times New Roman"/>
          <w:sz w:val="22"/>
          <w:szCs w:val="22"/>
        </w:rPr>
      </w:pPr>
      <w:r w:rsidRPr="00CC0BAA">
        <w:rPr>
          <w:rFonts w:ascii="Times New Roman" w:hAnsi="Times New Roman" w:cs="Times New Roman"/>
          <w:sz w:val="22"/>
          <w:szCs w:val="22"/>
        </w:rPr>
        <w:t>проведение анализа информации о реализовавшихся рисках (выявленных по результатам внутренних аудиторских проверок нарушениях, фактах недостижения поставленных целей, фактах судебных разбирательств);</w:t>
      </w:r>
    </w:p>
    <w:p w:rsidR="00CC0BAA" w:rsidRPr="00CC0BAA" w:rsidRDefault="00CC0BAA" w:rsidP="0082129C">
      <w:pPr>
        <w:pStyle w:val="MSGENFONTSTYLENAMETEMPLATEROLENUMBERMSGENFONTSTYLENAMEBYROLETEXT20"/>
        <w:numPr>
          <w:ilvl w:val="0"/>
          <w:numId w:val="27"/>
        </w:numPr>
        <w:shd w:val="clear" w:color="auto" w:fill="auto"/>
        <w:tabs>
          <w:tab w:val="left" w:pos="426"/>
        </w:tabs>
        <w:spacing w:line="250" w:lineRule="exact"/>
        <w:ind w:left="426" w:hanging="425"/>
        <w:rPr>
          <w:rFonts w:ascii="Times New Roman" w:hAnsi="Times New Roman" w:cs="Times New Roman"/>
          <w:sz w:val="22"/>
          <w:szCs w:val="22"/>
        </w:rPr>
      </w:pPr>
      <w:r w:rsidRPr="00CC0BAA">
        <w:rPr>
          <w:rFonts w:ascii="Times New Roman" w:hAnsi="Times New Roman" w:cs="Times New Roman"/>
          <w:sz w:val="22"/>
          <w:szCs w:val="22"/>
        </w:rPr>
        <w:lastRenderedPageBreak/>
        <w:t>предоставление рекомендаций по совершенствованию системы управления рисками и внутреннего контроля при необходимости.</w:t>
      </w:r>
    </w:p>
    <w:p w:rsidR="00CC0BAA" w:rsidRPr="00CC0BAA" w:rsidRDefault="00CC0BAA" w:rsidP="0082129C">
      <w:pPr>
        <w:pStyle w:val="MSGENFONTSTYLENAMETEMPLATEROLENUMBERMSGENFONTSTYLENAMEBYROLETEXT50"/>
        <w:numPr>
          <w:ilvl w:val="0"/>
          <w:numId w:val="37"/>
        </w:numPr>
        <w:shd w:val="clear" w:color="auto" w:fill="auto"/>
        <w:tabs>
          <w:tab w:val="left" w:pos="426"/>
        </w:tabs>
        <w:ind w:left="426" w:hanging="425"/>
        <w:rPr>
          <w:rFonts w:ascii="Times New Roman" w:hAnsi="Times New Roman" w:cs="Times New Roman"/>
        </w:rPr>
      </w:pPr>
      <w:r w:rsidRPr="00CC0BAA">
        <w:rPr>
          <w:rFonts w:ascii="Times New Roman" w:hAnsi="Times New Roman" w:cs="Times New Roman"/>
        </w:rPr>
        <w:t xml:space="preserve">Оценка корпоративного управления, которая включает в себя: </w:t>
      </w:r>
    </w:p>
    <w:p w:rsidR="00CC0BAA" w:rsidRPr="00CC0BAA" w:rsidRDefault="00CC0BAA" w:rsidP="0082129C">
      <w:pPr>
        <w:pStyle w:val="MSGENFONTSTYLENAMETEMPLATEROLENUMBERMSGENFONTSTYLENAMEBYROLETEXT20"/>
        <w:numPr>
          <w:ilvl w:val="1"/>
          <w:numId w:val="28"/>
        </w:numPr>
        <w:shd w:val="clear" w:color="auto" w:fill="auto"/>
        <w:tabs>
          <w:tab w:val="left" w:pos="426"/>
          <w:tab w:val="left" w:pos="1459"/>
        </w:tabs>
        <w:spacing w:line="250" w:lineRule="exact"/>
        <w:ind w:left="426" w:hanging="425"/>
        <w:rPr>
          <w:rFonts w:ascii="Times New Roman" w:hAnsi="Times New Roman" w:cs="Times New Roman"/>
          <w:sz w:val="22"/>
          <w:szCs w:val="22"/>
        </w:rPr>
      </w:pPr>
      <w:r w:rsidRPr="00CC0BAA">
        <w:rPr>
          <w:rFonts w:ascii="Times New Roman" w:hAnsi="Times New Roman" w:cs="Times New Roman"/>
          <w:sz w:val="22"/>
          <w:szCs w:val="22"/>
        </w:rPr>
        <w:t>проверку соблюдения и продвижения в Обществе этических принципов и корпоративных ценностей Общества;</w:t>
      </w:r>
    </w:p>
    <w:p w:rsidR="00CC0BAA" w:rsidRPr="00CC0BAA" w:rsidRDefault="00CC0BAA" w:rsidP="0082129C">
      <w:pPr>
        <w:pStyle w:val="MSGENFONTSTYLENAMETEMPLATEROLENUMBERMSGENFONTSTYLENAMEBYROLETEXT20"/>
        <w:numPr>
          <w:ilvl w:val="1"/>
          <w:numId w:val="28"/>
        </w:numPr>
        <w:shd w:val="clear" w:color="auto" w:fill="auto"/>
        <w:tabs>
          <w:tab w:val="left" w:pos="426"/>
          <w:tab w:val="left" w:pos="1459"/>
        </w:tabs>
        <w:spacing w:line="250" w:lineRule="exact"/>
        <w:ind w:left="426" w:hanging="425"/>
        <w:rPr>
          <w:rFonts w:ascii="Times New Roman" w:hAnsi="Times New Roman" w:cs="Times New Roman"/>
          <w:sz w:val="22"/>
          <w:szCs w:val="22"/>
        </w:rPr>
      </w:pPr>
      <w:r w:rsidRPr="00CC0BAA">
        <w:rPr>
          <w:rFonts w:ascii="Times New Roman" w:hAnsi="Times New Roman" w:cs="Times New Roman"/>
          <w:sz w:val="22"/>
          <w:szCs w:val="22"/>
        </w:rPr>
        <w:t>проверку порядка постановки целей Общества, мониторинга и контроля их достижения;</w:t>
      </w:r>
    </w:p>
    <w:p w:rsidR="00CC0BAA" w:rsidRPr="00CC0BAA" w:rsidRDefault="00CC0BAA" w:rsidP="0082129C">
      <w:pPr>
        <w:pStyle w:val="MSGENFONTSTYLENAMETEMPLATEROLENUMBERMSGENFONTSTYLENAMEBYROLETEXT20"/>
        <w:numPr>
          <w:ilvl w:val="1"/>
          <w:numId w:val="28"/>
        </w:numPr>
        <w:shd w:val="clear" w:color="auto" w:fill="auto"/>
        <w:tabs>
          <w:tab w:val="left" w:pos="426"/>
          <w:tab w:val="left" w:pos="1459"/>
        </w:tabs>
        <w:spacing w:line="250" w:lineRule="exact"/>
        <w:ind w:left="426" w:hanging="425"/>
        <w:rPr>
          <w:rFonts w:ascii="Times New Roman" w:hAnsi="Times New Roman" w:cs="Times New Roman"/>
          <w:sz w:val="22"/>
          <w:szCs w:val="22"/>
        </w:rPr>
      </w:pPr>
      <w:r w:rsidRPr="00CC0BAA">
        <w:rPr>
          <w:rFonts w:ascii="Times New Roman" w:hAnsi="Times New Roman" w:cs="Times New Roman"/>
          <w:sz w:val="22"/>
          <w:szCs w:val="22"/>
        </w:rPr>
        <w:t>проверку процесса принятия стратегических и операционных решений в Обществе;</w:t>
      </w:r>
    </w:p>
    <w:p w:rsidR="00CC0BAA" w:rsidRPr="00CC0BAA" w:rsidRDefault="00CC0BAA" w:rsidP="0082129C">
      <w:pPr>
        <w:pStyle w:val="MSGENFONTSTYLENAMETEMPLATEROLENUMBERMSGENFONTSTYLENAMEBYROLETEXT20"/>
        <w:numPr>
          <w:ilvl w:val="1"/>
          <w:numId w:val="28"/>
        </w:numPr>
        <w:shd w:val="clear" w:color="auto" w:fill="auto"/>
        <w:tabs>
          <w:tab w:val="left" w:pos="426"/>
          <w:tab w:val="left" w:pos="1459"/>
        </w:tabs>
        <w:spacing w:line="250" w:lineRule="exact"/>
        <w:ind w:left="426" w:hanging="425"/>
        <w:rPr>
          <w:rFonts w:ascii="Times New Roman" w:hAnsi="Times New Roman" w:cs="Times New Roman"/>
          <w:sz w:val="22"/>
          <w:szCs w:val="22"/>
        </w:rPr>
      </w:pPr>
      <w:r w:rsidRPr="00CC0BAA">
        <w:rPr>
          <w:rFonts w:ascii="Times New Roman" w:hAnsi="Times New Roman" w:cs="Times New Roman"/>
          <w:sz w:val="22"/>
          <w:szCs w:val="22"/>
        </w:rPr>
        <w:t>проверку уровня нормативного обеспечения и процедур информационного взаимодействия (в том числе по вопросам внутреннего контроля и управления рисками) на всех уровнях управления Общества, включая взаимодействие с заинтересованными сторонами;</w:t>
      </w:r>
    </w:p>
    <w:p w:rsidR="00CC0BAA" w:rsidRPr="00CC0BAA" w:rsidRDefault="00CC0BAA" w:rsidP="0082129C">
      <w:pPr>
        <w:pStyle w:val="MSGENFONTSTYLENAMETEMPLATEROLENUMBERMSGENFONTSTYLENAMEBYROLETEXT20"/>
        <w:numPr>
          <w:ilvl w:val="1"/>
          <w:numId w:val="28"/>
        </w:numPr>
        <w:shd w:val="clear" w:color="auto" w:fill="auto"/>
        <w:tabs>
          <w:tab w:val="left" w:pos="426"/>
          <w:tab w:val="left" w:pos="1459"/>
        </w:tabs>
        <w:spacing w:line="250" w:lineRule="exact"/>
        <w:ind w:left="426" w:hanging="425"/>
        <w:rPr>
          <w:rFonts w:ascii="Times New Roman" w:hAnsi="Times New Roman" w:cs="Times New Roman"/>
          <w:sz w:val="22"/>
          <w:szCs w:val="22"/>
        </w:rPr>
      </w:pPr>
      <w:r w:rsidRPr="00CC0BAA">
        <w:rPr>
          <w:rFonts w:ascii="Times New Roman" w:hAnsi="Times New Roman" w:cs="Times New Roman"/>
          <w:sz w:val="22"/>
          <w:szCs w:val="22"/>
        </w:rPr>
        <w:t>проверку обеспечения прав акционеров и эффективности взаимоотношений с заинтересованными сторонами;</w:t>
      </w:r>
    </w:p>
    <w:p w:rsidR="00CC0BAA" w:rsidRPr="00CC0BAA" w:rsidRDefault="00CC0BAA" w:rsidP="0082129C">
      <w:pPr>
        <w:pStyle w:val="MSGENFONTSTYLENAMETEMPLATEROLENUMBERMSGENFONTSTYLENAMEBYROLETEXT20"/>
        <w:numPr>
          <w:ilvl w:val="1"/>
          <w:numId w:val="28"/>
        </w:numPr>
        <w:shd w:val="clear" w:color="auto" w:fill="auto"/>
        <w:tabs>
          <w:tab w:val="left" w:pos="426"/>
          <w:tab w:val="left" w:pos="1459"/>
        </w:tabs>
        <w:spacing w:line="250" w:lineRule="exact"/>
        <w:ind w:left="426" w:hanging="425"/>
        <w:rPr>
          <w:rFonts w:ascii="Times New Roman" w:hAnsi="Times New Roman" w:cs="Times New Roman"/>
          <w:sz w:val="22"/>
          <w:szCs w:val="22"/>
        </w:rPr>
      </w:pPr>
      <w:r w:rsidRPr="00CC0BAA">
        <w:rPr>
          <w:rFonts w:ascii="Times New Roman" w:hAnsi="Times New Roman" w:cs="Times New Roman"/>
          <w:sz w:val="22"/>
          <w:szCs w:val="22"/>
        </w:rPr>
        <w:t>проверка процедур раскрытия информации о деятельности Общества;</w:t>
      </w:r>
    </w:p>
    <w:p w:rsidR="00CC0BAA" w:rsidRPr="00CC0BAA" w:rsidRDefault="00CC0BAA" w:rsidP="0082129C">
      <w:pPr>
        <w:pStyle w:val="MSGENFONTSTYLENAMETEMPLATEROLENUMBERMSGENFONTSTYLENAMEBYROLETEXT20"/>
        <w:numPr>
          <w:ilvl w:val="1"/>
          <w:numId w:val="28"/>
        </w:numPr>
        <w:shd w:val="clear" w:color="auto" w:fill="auto"/>
        <w:tabs>
          <w:tab w:val="left" w:pos="426"/>
          <w:tab w:val="left" w:pos="1459"/>
        </w:tabs>
        <w:spacing w:line="250" w:lineRule="exact"/>
        <w:ind w:left="426" w:hanging="425"/>
        <w:rPr>
          <w:rFonts w:ascii="Times New Roman" w:hAnsi="Times New Roman" w:cs="Times New Roman"/>
          <w:sz w:val="22"/>
          <w:szCs w:val="22"/>
        </w:rPr>
      </w:pPr>
      <w:r w:rsidRPr="00CC0BAA">
        <w:rPr>
          <w:rFonts w:ascii="Times New Roman" w:hAnsi="Times New Roman" w:cs="Times New Roman"/>
          <w:sz w:val="22"/>
          <w:szCs w:val="22"/>
        </w:rPr>
        <w:t>предоставление рекомендаций по совершенствованию Корпоративного управления при необходимости.</w:t>
      </w:r>
    </w:p>
    <w:p w:rsidR="00CC0BAA" w:rsidRPr="00CC0BAA" w:rsidRDefault="00CC0BAA" w:rsidP="0082129C">
      <w:pPr>
        <w:pStyle w:val="MSGENFONTSTYLENAMETEMPLATEROLENUMBERMSGENFONTSTYLENAMEBYROLETEXT50"/>
        <w:numPr>
          <w:ilvl w:val="0"/>
          <w:numId w:val="37"/>
        </w:numPr>
        <w:shd w:val="clear" w:color="auto" w:fill="auto"/>
        <w:tabs>
          <w:tab w:val="left" w:pos="426"/>
        </w:tabs>
        <w:ind w:left="426" w:hanging="425"/>
        <w:rPr>
          <w:rFonts w:ascii="Times New Roman" w:hAnsi="Times New Roman" w:cs="Times New Roman"/>
        </w:rPr>
      </w:pPr>
      <w:r w:rsidRPr="00CC0BAA">
        <w:rPr>
          <w:rFonts w:ascii="Times New Roman" w:hAnsi="Times New Roman" w:cs="Times New Roman"/>
        </w:rPr>
        <w:t>Иные функции внутреннего аудита, включая:</w:t>
      </w:r>
    </w:p>
    <w:p w:rsidR="00CC0BAA" w:rsidRPr="00CC0BAA" w:rsidRDefault="00CC0BAA" w:rsidP="0082129C">
      <w:pPr>
        <w:pStyle w:val="MSGENFONTSTYLENAMETEMPLATEROLENUMBERMSGENFONTSTYLENAMEBYROLETEXT20"/>
        <w:numPr>
          <w:ilvl w:val="0"/>
          <w:numId w:val="29"/>
        </w:numPr>
        <w:shd w:val="clear" w:color="auto" w:fill="auto"/>
        <w:tabs>
          <w:tab w:val="left" w:pos="426"/>
          <w:tab w:val="left" w:pos="1459"/>
        </w:tabs>
        <w:spacing w:line="250" w:lineRule="exact"/>
        <w:ind w:left="426" w:hanging="425"/>
        <w:rPr>
          <w:rFonts w:ascii="Times New Roman" w:hAnsi="Times New Roman" w:cs="Times New Roman"/>
          <w:sz w:val="22"/>
          <w:szCs w:val="22"/>
        </w:rPr>
      </w:pPr>
      <w:r w:rsidRPr="00CC0BAA">
        <w:rPr>
          <w:rFonts w:ascii="Times New Roman" w:hAnsi="Times New Roman" w:cs="Times New Roman"/>
          <w:sz w:val="22"/>
          <w:szCs w:val="22"/>
        </w:rPr>
        <w:t>разработка плана деятельности СПВА на период, определяющего приоритеты деятельности внутреннего аудита (как правило, на ежегодной основе);</w:t>
      </w:r>
    </w:p>
    <w:p w:rsidR="00CC0BAA" w:rsidRPr="00CC0BAA" w:rsidRDefault="00CC0BAA" w:rsidP="0082129C">
      <w:pPr>
        <w:pStyle w:val="MSGENFONTSTYLENAMETEMPLATEROLENUMBERMSGENFONTSTYLENAMEBYROLETEXT20"/>
        <w:numPr>
          <w:ilvl w:val="0"/>
          <w:numId w:val="29"/>
        </w:numPr>
        <w:shd w:val="clear" w:color="auto" w:fill="auto"/>
        <w:tabs>
          <w:tab w:val="left" w:pos="426"/>
          <w:tab w:val="left" w:pos="1459"/>
        </w:tabs>
        <w:spacing w:line="250" w:lineRule="exact"/>
        <w:ind w:left="426" w:hanging="425"/>
        <w:rPr>
          <w:rFonts w:ascii="Times New Roman" w:hAnsi="Times New Roman" w:cs="Times New Roman"/>
          <w:sz w:val="22"/>
          <w:szCs w:val="22"/>
        </w:rPr>
      </w:pPr>
      <w:r w:rsidRPr="00CC0BAA">
        <w:rPr>
          <w:rFonts w:ascii="Times New Roman" w:hAnsi="Times New Roman" w:cs="Times New Roman"/>
          <w:sz w:val="22"/>
          <w:szCs w:val="22"/>
        </w:rPr>
        <w:t>проведение внутренних аудиторских проверок (далее - проверок) на основании утвержденного плана деятельности СПВА;</w:t>
      </w:r>
    </w:p>
    <w:p w:rsidR="00CC0BAA" w:rsidRPr="00CC0BAA" w:rsidRDefault="00CC0BAA" w:rsidP="0082129C">
      <w:pPr>
        <w:pStyle w:val="MSGENFONTSTYLENAMETEMPLATEROLENUMBERMSGENFONTSTYLENAMEBYROLETEXT20"/>
        <w:numPr>
          <w:ilvl w:val="0"/>
          <w:numId w:val="29"/>
        </w:numPr>
        <w:shd w:val="clear" w:color="auto" w:fill="auto"/>
        <w:tabs>
          <w:tab w:val="left" w:pos="426"/>
          <w:tab w:val="left" w:pos="1459"/>
        </w:tabs>
        <w:spacing w:line="250" w:lineRule="exact"/>
        <w:ind w:left="426" w:hanging="425"/>
        <w:rPr>
          <w:rFonts w:ascii="Times New Roman" w:hAnsi="Times New Roman" w:cs="Times New Roman"/>
          <w:sz w:val="22"/>
          <w:szCs w:val="22"/>
        </w:rPr>
      </w:pPr>
      <w:r w:rsidRPr="00CC0BAA">
        <w:rPr>
          <w:rFonts w:ascii="Times New Roman" w:hAnsi="Times New Roman" w:cs="Times New Roman"/>
          <w:sz w:val="22"/>
          <w:szCs w:val="22"/>
        </w:rPr>
        <w:t>проведение иных проверок, выполнение других заданий по запросу/поручению Совета директоров, и/или единоличного исполнительного органа Общества в пределах компетенции, в том числе на основании информации, поступившей в Общество;</w:t>
      </w:r>
    </w:p>
    <w:p w:rsidR="00CC0BAA" w:rsidRPr="00CC0BAA" w:rsidRDefault="00CC0BAA" w:rsidP="0082129C">
      <w:pPr>
        <w:pStyle w:val="MSGENFONTSTYLENAMETEMPLATEROLENUMBERMSGENFONTSTYLENAMEBYROLETEXT20"/>
        <w:numPr>
          <w:ilvl w:val="0"/>
          <w:numId w:val="29"/>
        </w:numPr>
        <w:shd w:val="clear" w:color="auto" w:fill="auto"/>
        <w:tabs>
          <w:tab w:val="left" w:pos="426"/>
          <w:tab w:val="left" w:pos="1459"/>
        </w:tabs>
        <w:spacing w:line="250" w:lineRule="exact"/>
        <w:ind w:left="426" w:hanging="425"/>
        <w:rPr>
          <w:rFonts w:ascii="Times New Roman" w:hAnsi="Times New Roman" w:cs="Times New Roman"/>
          <w:sz w:val="22"/>
          <w:szCs w:val="22"/>
        </w:rPr>
      </w:pPr>
      <w:r w:rsidRPr="00CC0BAA">
        <w:rPr>
          <w:rFonts w:ascii="Times New Roman" w:hAnsi="Times New Roman" w:cs="Times New Roman"/>
          <w:sz w:val="22"/>
          <w:szCs w:val="22"/>
        </w:rPr>
        <w:t>проведение комплексной проверки деятельности объектов аудита, которая выражается в документальной и физической проверке законности совершенных финансовых и хозяйственных операций, достоверности и правильности их отражения в бухгалтерской (финансовой) отчетности;</w:t>
      </w:r>
    </w:p>
    <w:p w:rsidR="00CC0BAA" w:rsidRPr="00CC0BAA" w:rsidRDefault="00CC0BAA" w:rsidP="0082129C">
      <w:pPr>
        <w:pStyle w:val="MSGENFONTSTYLENAMETEMPLATEROLENUMBERMSGENFONTSTYLENAMEBYROLETEXT20"/>
        <w:numPr>
          <w:ilvl w:val="0"/>
          <w:numId w:val="29"/>
        </w:numPr>
        <w:shd w:val="clear" w:color="auto" w:fill="auto"/>
        <w:tabs>
          <w:tab w:val="left" w:pos="426"/>
          <w:tab w:val="left" w:pos="1459"/>
        </w:tabs>
        <w:spacing w:line="250" w:lineRule="exact"/>
        <w:ind w:left="426" w:hanging="425"/>
        <w:rPr>
          <w:rFonts w:ascii="Times New Roman" w:hAnsi="Times New Roman" w:cs="Times New Roman"/>
          <w:sz w:val="22"/>
          <w:szCs w:val="22"/>
        </w:rPr>
      </w:pPr>
      <w:r w:rsidRPr="00CC0BAA">
        <w:rPr>
          <w:rFonts w:ascii="Times New Roman" w:hAnsi="Times New Roman" w:cs="Times New Roman"/>
          <w:sz w:val="22"/>
          <w:szCs w:val="22"/>
        </w:rPr>
        <w:t>контроль выполнения положений, касающихся получения, рассмотрения и хранения жалоб и обращений по поводу ведения бухгалтерского учета, осуществления процедур внутреннего контроля за ведением бухгалтерского учета, мошенничества, проведения аудита;</w:t>
      </w:r>
    </w:p>
    <w:p w:rsidR="00CC0BAA" w:rsidRPr="00CC0BAA" w:rsidRDefault="00CC0BAA" w:rsidP="0082129C">
      <w:pPr>
        <w:pStyle w:val="MSGENFONTSTYLENAMETEMPLATEROLENUMBERMSGENFONTSTYLENAMEBYROLETEXT20"/>
        <w:numPr>
          <w:ilvl w:val="0"/>
          <w:numId w:val="29"/>
        </w:numPr>
        <w:shd w:val="clear" w:color="auto" w:fill="auto"/>
        <w:tabs>
          <w:tab w:val="left" w:pos="426"/>
          <w:tab w:val="left" w:pos="1459"/>
        </w:tabs>
        <w:spacing w:line="250" w:lineRule="exact"/>
        <w:ind w:left="426" w:hanging="425"/>
        <w:rPr>
          <w:rFonts w:ascii="Times New Roman" w:hAnsi="Times New Roman" w:cs="Times New Roman"/>
          <w:sz w:val="22"/>
          <w:szCs w:val="22"/>
        </w:rPr>
      </w:pPr>
      <w:r w:rsidRPr="00CC0BAA">
        <w:rPr>
          <w:rFonts w:ascii="Times New Roman" w:hAnsi="Times New Roman" w:cs="Times New Roman"/>
          <w:sz w:val="22"/>
          <w:szCs w:val="22"/>
        </w:rPr>
        <w:t>проведение анализа объектов аудита в целях исследования отдельных сторон деятельности и оценки состояния определенной сферы объектов аудита;</w:t>
      </w:r>
    </w:p>
    <w:p w:rsidR="00CC0BAA" w:rsidRPr="00CC0BAA" w:rsidRDefault="00CC0BAA" w:rsidP="0082129C">
      <w:pPr>
        <w:pStyle w:val="MSGENFONTSTYLENAMETEMPLATEROLENUMBERMSGENFONTSTYLENAMEBYROLETEXT20"/>
        <w:numPr>
          <w:ilvl w:val="0"/>
          <w:numId w:val="29"/>
        </w:numPr>
        <w:shd w:val="clear" w:color="auto" w:fill="auto"/>
        <w:tabs>
          <w:tab w:val="left" w:pos="426"/>
          <w:tab w:val="left" w:pos="1459"/>
        </w:tabs>
        <w:spacing w:line="250" w:lineRule="exact"/>
        <w:ind w:left="426" w:hanging="425"/>
        <w:rPr>
          <w:rFonts w:ascii="Times New Roman" w:hAnsi="Times New Roman" w:cs="Times New Roman"/>
          <w:sz w:val="22"/>
          <w:szCs w:val="22"/>
        </w:rPr>
      </w:pPr>
      <w:r w:rsidRPr="00CC0BAA">
        <w:rPr>
          <w:rFonts w:ascii="Times New Roman" w:hAnsi="Times New Roman" w:cs="Times New Roman"/>
          <w:sz w:val="22"/>
          <w:szCs w:val="22"/>
        </w:rPr>
        <w:t>предоставление консультаций по вопросам управления рисками, внутреннего контроля и корпоративного управления, разработки планов мероприятий (корректирующих действий) по результатам  проведенных аудитов (при условии сохранения независимости и объективности деятельности внутреннего аудита, наличия в распоряжении внутреннего аудита необходимых ресурсов);</w:t>
      </w:r>
    </w:p>
    <w:p w:rsidR="00CC0BAA" w:rsidRPr="00CC0BAA" w:rsidRDefault="00CC0BAA" w:rsidP="0082129C">
      <w:pPr>
        <w:pStyle w:val="MSGENFONTSTYLENAMETEMPLATEROLENUMBERMSGENFONTSTYLENAMEBYROLETEXT20"/>
        <w:numPr>
          <w:ilvl w:val="0"/>
          <w:numId w:val="29"/>
        </w:numPr>
        <w:shd w:val="clear" w:color="auto" w:fill="auto"/>
        <w:tabs>
          <w:tab w:val="left" w:pos="426"/>
          <w:tab w:val="left" w:pos="1459"/>
        </w:tabs>
        <w:spacing w:line="250" w:lineRule="exact"/>
        <w:ind w:left="426" w:hanging="425"/>
        <w:rPr>
          <w:rFonts w:ascii="Times New Roman" w:hAnsi="Times New Roman" w:cs="Times New Roman"/>
          <w:sz w:val="22"/>
          <w:szCs w:val="22"/>
        </w:rPr>
      </w:pPr>
      <w:r w:rsidRPr="00CC0BAA">
        <w:rPr>
          <w:rFonts w:ascii="Times New Roman" w:hAnsi="Times New Roman" w:cs="Times New Roman"/>
          <w:sz w:val="22"/>
          <w:szCs w:val="22"/>
        </w:rPr>
        <w:t>участие в рабочих группах, комиссиях, комитетах и других консультационных и совещательных органах и мероприятиях, организуемых в Обществе по вопросам, относящимся к компетенции внутреннего</w:t>
      </w:r>
      <w:r w:rsidR="00EA62EA">
        <w:rPr>
          <w:rFonts w:ascii="Times New Roman" w:hAnsi="Times New Roman" w:cs="Times New Roman"/>
          <w:sz w:val="22"/>
          <w:szCs w:val="22"/>
        </w:rPr>
        <w:t xml:space="preserve"> </w:t>
      </w:r>
      <w:r w:rsidRPr="00CC0BAA">
        <w:rPr>
          <w:rFonts w:ascii="Times New Roman" w:hAnsi="Times New Roman" w:cs="Times New Roman"/>
          <w:sz w:val="22"/>
          <w:szCs w:val="22"/>
        </w:rPr>
        <w:t>аудита;</w:t>
      </w:r>
    </w:p>
    <w:p w:rsidR="00CC0BAA" w:rsidRPr="00CC0BAA" w:rsidRDefault="00CC0BAA" w:rsidP="0082129C">
      <w:pPr>
        <w:pStyle w:val="MSGENFONTSTYLENAMETEMPLATEROLENUMBERMSGENFONTSTYLENAMEBYROLETEXT20"/>
        <w:numPr>
          <w:ilvl w:val="0"/>
          <w:numId w:val="29"/>
        </w:numPr>
        <w:shd w:val="clear" w:color="auto" w:fill="auto"/>
        <w:tabs>
          <w:tab w:val="left" w:pos="426"/>
          <w:tab w:val="left" w:pos="1459"/>
        </w:tabs>
        <w:spacing w:line="250" w:lineRule="exact"/>
        <w:ind w:left="426" w:hanging="425"/>
        <w:rPr>
          <w:rFonts w:ascii="Times New Roman" w:hAnsi="Times New Roman" w:cs="Times New Roman"/>
          <w:sz w:val="22"/>
          <w:szCs w:val="22"/>
        </w:rPr>
      </w:pPr>
      <w:r w:rsidRPr="00CC0BAA">
        <w:rPr>
          <w:rFonts w:ascii="Times New Roman" w:hAnsi="Times New Roman" w:cs="Times New Roman"/>
          <w:sz w:val="22"/>
          <w:szCs w:val="22"/>
        </w:rPr>
        <w:t>осуществление мониторинга выполнения в Обществе планов мероприятий по устранению недостатков и совершенствованию управления рисками и внутреннего контроля, а также корпоративного управления по результатам проведенных внутренних аудиторских проверок;</w:t>
      </w:r>
    </w:p>
    <w:p w:rsidR="00CC0BAA" w:rsidRPr="00CC0BAA" w:rsidRDefault="00CC0BAA" w:rsidP="0082129C">
      <w:pPr>
        <w:pStyle w:val="MSGENFONTSTYLENAMETEMPLATEROLENUMBERMSGENFONTSTYLENAMEBYROLETEXT20"/>
        <w:numPr>
          <w:ilvl w:val="0"/>
          <w:numId w:val="29"/>
        </w:numPr>
        <w:shd w:val="clear" w:color="auto" w:fill="auto"/>
        <w:tabs>
          <w:tab w:val="left" w:pos="426"/>
          <w:tab w:val="left" w:pos="1459"/>
          <w:tab w:val="left" w:pos="4938"/>
          <w:tab w:val="left" w:pos="5103"/>
        </w:tabs>
        <w:spacing w:line="250" w:lineRule="exact"/>
        <w:ind w:left="426" w:hanging="425"/>
        <w:rPr>
          <w:rFonts w:ascii="Times New Roman" w:hAnsi="Times New Roman" w:cs="Times New Roman"/>
          <w:sz w:val="22"/>
          <w:szCs w:val="22"/>
        </w:rPr>
      </w:pPr>
      <w:r w:rsidRPr="00CC0BAA">
        <w:rPr>
          <w:rFonts w:ascii="Times New Roman" w:hAnsi="Times New Roman" w:cs="Times New Roman"/>
          <w:sz w:val="22"/>
          <w:szCs w:val="22"/>
        </w:rPr>
        <w:t>содействие исполнительному органу</w:t>
      </w:r>
      <w:r w:rsidR="00EA62EA">
        <w:rPr>
          <w:rFonts w:ascii="Times New Roman" w:hAnsi="Times New Roman" w:cs="Times New Roman"/>
          <w:sz w:val="22"/>
          <w:szCs w:val="22"/>
        </w:rPr>
        <w:t xml:space="preserve"> </w:t>
      </w:r>
      <w:r w:rsidRPr="00CC0BAA">
        <w:rPr>
          <w:rFonts w:ascii="Times New Roman" w:hAnsi="Times New Roman" w:cs="Times New Roman"/>
          <w:sz w:val="22"/>
          <w:szCs w:val="22"/>
        </w:rPr>
        <w:t>Общества в расследовании</w:t>
      </w:r>
      <w:r w:rsidR="00EA62EA">
        <w:rPr>
          <w:rFonts w:ascii="Times New Roman" w:hAnsi="Times New Roman" w:cs="Times New Roman"/>
          <w:sz w:val="22"/>
          <w:szCs w:val="22"/>
        </w:rPr>
        <w:t xml:space="preserve"> </w:t>
      </w:r>
      <w:r w:rsidRPr="00CC0BAA">
        <w:rPr>
          <w:rFonts w:ascii="Times New Roman" w:hAnsi="Times New Roman" w:cs="Times New Roman"/>
          <w:sz w:val="22"/>
          <w:szCs w:val="22"/>
        </w:rPr>
        <w:t>не</w:t>
      </w:r>
      <w:r w:rsidR="00EA62EA">
        <w:rPr>
          <w:rFonts w:ascii="Times New Roman" w:hAnsi="Times New Roman" w:cs="Times New Roman"/>
          <w:sz w:val="22"/>
          <w:szCs w:val="22"/>
        </w:rPr>
        <w:t xml:space="preserve"> </w:t>
      </w:r>
      <w:r w:rsidRPr="00CC0BAA">
        <w:rPr>
          <w:rFonts w:ascii="Times New Roman" w:hAnsi="Times New Roman" w:cs="Times New Roman"/>
          <w:sz w:val="22"/>
          <w:szCs w:val="22"/>
        </w:rPr>
        <w:t>добросовестных/противоправных действий работников Общества и третьих лиц;</w:t>
      </w:r>
    </w:p>
    <w:p w:rsidR="00CC0BAA" w:rsidRPr="00CC0BAA" w:rsidRDefault="00CC0BAA" w:rsidP="0082129C">
      <w:pPr>
        <w:pStyle w:val="MSGENFONTSTYLENAMETEMPLATEROLENUMBERMSGENFONTSTYLENAMEBYROLETEXT20"/>
        <w:numPr>
          <w:ilvl w:val="0"/>
          <w:numId w:val="29"/>
        </w:numPr>
        <w:shd w:val="clear" w:color="auto" w:fill="auto"/>
        <w:tabs>
          <w:tab w:val="left" w:pos="426"/>
          <w:tab w:val="left" w:pos="1442"/>
        </w:tabs>
        <w:spacing w:line="250" w:lineRule="exact"/>
        <w:ind w:left="426" w:hanging="425"/>
        <w:rPr>
          <w:rFonts w:ascii="Times New Roman" w:hAnsi="Times New Roman" w:cs="Times New Roman"/>
          <w:sz w:val="22"/>
          <w:szCs w:val="22"/>
        </w:rPr>
      </w:pPr>
      <w:r w:rsidRPr="00CC0BAA">
        <w:rPr>
          <w:rFonts w:ascii="Times New Roman" w:hAnsi="Times New Roman" w:cs="Times New Roman"/>
          <w:sz w:val="22"/>
          <w:szCs w:val="22"/>
        </w:rPr>
        <w:t>разработка и актуализация внутренних нормативных документов, регламентирующих деятельность внутреннего аудита (методологии внутреннего аудита);</w:t>
      </w:r>
    </w:p>
    <w:p w:rsidR="00CC0BAA" w:rsidRPr="00CC0BAA" w:rsidRDefault="00CC0BAA" w:rsidP="0082129C">
      <w:pPr>
        <w:pStyle w:val="MSGENFONTSTYLENAMETEMPLATEROLENUMBERMSGENFONTSTYLENAMEBYROLETEXT20"/>
        <w:numPr>
          <w:ilvl w:val="0"/>
          <w:numId w:val="29"/>
        </w:numPr>
        <w:shd w:val="clear" w:color="auto" w:fill="auto"/>
        <w:tabs>
          <w:tab w:val="left" w:pos="426"/>
          <w:tab w:val="left" w:pos="1442"/>
        </w:tabs>
        <w:spacing w:line="250" w:lineRule="exact"/>
        <w:ind w:left="426" w:hanging="425"/>
        <w:rPr>
          <w:rFonts w:ascii="Times New Roman" w:hAnsi="Times New Roman" w:cs="Times New Roman"/>
          <w:sz w:val="22"/>
          <w:szCs w:val="22"/>
        </w:rPr>
      </w:pPr>
      <w:r w:rsidRPr="00CC0BAA">
        <w:rPr>
          <w:rFonts w:ascii="Times New Roman" w:hAnsi="Times New Roman" w:cs="Times New Roman"/>
          <w:sz w:val="22"/>
          <w:szCs w:val="22"/>
        </w:rPr>
        <w:t>подготовка и предоставление Комитету по аудиту Совета директоров и единоличному исполнительному органу Общества отчета по результатам деятельности внутреннего аудита;</w:t>
      </w:r>
    </w:p>
    <w:p w:rsidR="00CC0BAA" w:rsidRPr="00CC0BAA" w:rsidRDefault="00CC0BAA" w:rsidP="0082129C">
      <w:pPr>
        <w:pStyle w:val="MSGENFONTSTYLENAMETEMPLATEROLENUMBERMSGENFONTSTYLENAMEBYROLETEXT20"/>
        <w:numPr>
          <w:ilvl w:val="0"/>
          <w:numId w:val="29"/>
        </w:numPr>
        <w:shd w:val="clear" w:color="auto" w:fill="auto"/>
        <w:tabs>
          <w:tab w:val="left" w:pos="426"/>
          <w:tab w:val="left" w:pos="1442"/>
        </w:tabs>
        <w:spacing w:line="250" w:lineRule="exact"/>
        <w:ind w:left="426" w:hanging="425"/>
        <w:rPr>
          <w:rFonts w:ascii="Times New Roman" w:hAnsi="Times New Roman" w:cs="Times New Roman"/>
          <w:sz w:val="22"/>
          <w:szCs w:val="22"/>
        </w:rPr>
      </w:pPr>
      <w:r w:rsidRPr="00CC0BAA">
        <w:rPr>
          <w:rFonts w:ascii="Times New Roman" w:hAnsi="Times New Roman" w:cs="Times New Roman"/>
          <w:sz w:val="22"/>
          <w:szCs w:val="22"/>
        </w:rPr>
        <w:t>координация деятельности с внешним аудитором Общества;</w:t>
      </w:r>
    </w:p>
    <w:p w:rsidR="00CC0BAA" w:rsidRPr="00CC0BAA" w:rsidRDefault="00CC0BAA" w:rsidP="0082129C">
      <w:pPr>
        <w:pStyle w:val="MSGENFONTSTYLENAMETEMPLATEROLENUMBERMSGENFONTSTYLENAMEBYROLETEXT20"/>
        <w:numPr>
          <w:ilvl w:val="0"/>
          <w:numId w:val="29"/>
        </w:numPr>
        <w:shd w:val="clear" w:color="auto" w:fill="auto"/>
        <w:tabs>
          <w:tab w:val="left" w:pos="426"/>
          <w:tab w:val="left" w:pos="1442"/>
        </w:tabs>
        <w:spacing w:line="250" w:lineRule="exact"/>
        <w:ind w:left="426" w:hanging="425"/>
        <w:rPr>
          <w:rFonts w:ascii="Times New Roman" w:hAnsi="Times New Roman" w:cs="Times New Roman"/>
          <w:sz w:val="22"/>
          <w:szCs w:val="22"/>
        </w:rPr>
      </w:pPr>
      <w:r w:rsidRPr="00CC0BAA">
        <w:rPr>
          <w:rFonts w:ascii="Times New Roman" w:hAnsi="Times New Roman" w:cs="Times New Roman"/>
          <w:sz w:val="22"/>
          <w:szCs w:val="22"/>
        </w:rPr>
        <w:t>взаимодействие с лицами, оказывающими услуги по консультированию в области управления рисками, внутреннего контроля и корпоративного управления;</w:t>
      </w:r>
    </w:p>
    <w:p w:rsidR="00CC0BAA" w:rsidRPr="00CC0BAA" w:rsidRDefault="00CC0BAA" w:rsidP="0082129C">
      <w:pPr>
        <w:pStyle w:val="MSGENFONTSTYLENAMETEMPLATEROLENUMBERMSGENFONTSTYLENAMEBYROLETEXT20"/>
        <w:numPr>
          <w:ilvl w:val="0"/>
          <w:numId w:val="29"/>
        </w:numPr>
        <w:shd w:val="clear" w:color="auto" w:fill="auto"/>
        <w:tabs>
          <w:tab w:val="left" w:pos="426"/>
          <w:tab w:val="left" w:pos="1442"/>
        </w:tabs>
        <w:spacing w:line="250" w:lineRule="exact"/>
        <w:ind w:left="426" w:hanging="425"/>
        <w:rPr>
          <w:rFonts w:ascii="Times New Roman" w:hAnsi="Times New Roman" w:cs="Times New Roman"/>
          <w:sz w:val="22"/>
          <w:szCs w:val="22"/>
        </w:rPr>
      </w:pPr>
      <w:r w:rsidRPr="00CC0BAA">
        <w:rPr>
          <w:rFonts w:ascii="Times New Roman" w:hAnsi="Times New Roman" w:cs="Times New Roman"/>
          <w:sz w:val="22"/>
          <w:szCs w:val="22"/>
        </w:rPr>
        <w:t>взаимодействие со структурными подразделениями Общества по вопросам, относящимся к деятельности СПВА;</w:t>
      </w:r>
    </w:p>
    <w:p w:rsidR="00CC0BAA" w:rsidRPr="00CC0BAA" w:rsidRDefault="00CC0BAA" w:rsidP="0082129C">
      <w:pPr>
        <w:pStyle w:val="MSGENFONTSTYLENAMETEMPLATEROLENUMBERMSGENFONTSTYLENAMEBYROLETEXT20"/>
        <w:numPr>
          <w:ilvl w:val="0"/>
          <w:numId w:val="29"/>
        </w:numPr>
        <w:shd w:val="clear" w:color="auto" w:fill="auto"/>
        <w:tabs>
          <w:tab w:val="left" w:pos="426"/>
          <w:tab w:val="left" w:pos="1442"/>
        </w:tabs>
        <w:spacing w:line="250" w:lineRule="exact"/>
        <w:ind w:left="426" w:hanging="425"/>
        <w:rPr>
          <w:rFonts w:ascii="Times New Roman" w:hAnsi="Times New Roman" w:cs="Times New Roman"/>
          <w:sz w:val="22"/>
          <w:szCs w:val="22"/>
        </w:rPr>
      </w:pPr>
      <w:r w:rsidRPr="00CC0BAA">
        <w:rPr>
          <w:rFonts w:ascii="Times New Roman" w:hAnsi="Times New Roman" w:cs="Times New Roman"/>
          <w:sz w:val="22"/>
          <w:szCs w:val="22"/>
        </w:rPr>
        <w:t>организация работы по повышению профессионального уровня работников внутреннегоаудита;</w:t>
      </w:r>
    </w:p>
    <w:p w:rsidR="00CC0BAA" w:rsidRPr="00CC0BAA" w:rsidRDefault="00CC0BAA" w:rsidP="0082129C">
      <w:pPr>
        <w:pStyle w:val="MSGENFONTSTYLENAMETEMPLATEROLENUMBERMSGENFONTSTYLENAMEBYROLETEXT20"/>
        <w:numPr>
          <w:ilvl w:val="0"/>
          <w:numId w:val="29"/>
        </w:numPr>
        <w:shd w:val="clear" w:color="auto" w:fill="auto"/>
        <w:tabs>
          <w:tab w:val="left" w:pos="426"/>
          <w:tab w:val="left" w:pos="1442"/>
        </w:tabs>
        <w:spacing w:line="250" w:lineRule="exact"/>
        <w:ind w:left="426" w:hanging="425"/>
        <w:rPr>
          <w:rFonts w:ascii="Times New Roman" w:hAnsi="Times New Roman" w:cs="Times New Roman"/>
          <w:sz w:val="22"/>
          <w:szCs w:val="22"/>
        </w:rPr>
      </w:pPr>
      <w:r w:rsidRPr="00CC0BAA">
        <w:rPr>
          <w:rFonts w:ascii="Times New Roman" w:hAnsi="Times New Roman" w:cs="Times New Roman"/>
          <w:sz w:val="22"/>
          <w:szCs w:val="22"/>
        </w:rPr>
        <w:t>осуществление подготовки отчета и информирование совета директоров (в том числе через Комитет по аудиту Совета директоров) и исполнительный орган Общества не реже одного раза в год, о выполнении плана деятельности внутреннего аудита, о результатах оценки управления рисками и внутреннего контроля, корпоративного управления;</w:t>
      </w:r>
    </w:p>
    <w:p w:rsidR="00CC0BAA" w:rsidRPr="00CC0BAA" w:rsidRDefault="00CC0BAA" w:rsidP="0082129C">
      <w:pPr>
        <w:pStyle w:val="MSGENFONTSTYLENAMETEMPLATEROLENUMBERMSGENFONTSTYLENAMEBYROLETEXT20"/>
        <w:numPr>
          <w:ilvl w:val="0"/>
          <w:numId w:val="29"/>
        </w:numPr>
        <w:shd w:val="clear" w:color="auto" w:fill="auto"/>
        <w:tabs>
          <w:tab w:val="left" w:pos="426"/>
          <w:tab w:val="left" w:pos="1442"/>
        </w:tabs>
        <w:spacing w:after="236" w:line="250" w:lineRule="exact"/>
        <w:ind w:left="426" w:hanging="425"/>
        <w:rPr>
          <w:rFonts w:ascii="Times New Roman" w:hAnsi="Times New Roman" w:cs="Times New Roman"/>
          <w:sz w:val="22"/>
          <w:szCs w:val="22"/>
        </w:rPr>
      </w:pPr>
      <w:r w:rsidRPr="00CC0BAA">
        <w:rPr>
          <w:rFonts w:ascii="Times New Roman" w:hAnsi="Times New Roman" w:cs="Times New Roman"/>
          <w:sz w:val="22"/>
          <w:szCs w:val="22"/>
        </w:rPr>
        <w:t>другие функции, необходимые для решения задач, поставленных перед СПВА в Обществе.</w:t>
      </w:r>
    </w:p>
    <w:p w:rsidR="00BE335F" w:rsidRDefault="00BE335F" w:rsidP="00C349F4">
      <w:pPr>
        <w:pStyle w:val="ConsPlusNormal"/>
        <w:spacing w:before="240"/>
        <w:jc w:val="both"/>
        <w:rPr>
          <w:b/>
          <w:sz w:val="22"/>
          <w:szCs w:val="22"/>
        </w:rPr>
      </w:pPr>
    </w:p>
    <w:p w:rsidR="00C349F4" w:rsidRPr="004835C0" w:rsidRDefault="00523900" w:rsidP="00C349F4">
      <w:pPr>
        <w:pStyle w:val="ConsPlusNormal"/>
        <w:spacing w:before="240"/>
        <w:jc w:val="both"/>
        <w:rPr>
          <w:b/>
          <w:sz w:val="22"/>
          <w:szCs w:val="22"/>
        </w:rPr>
      </w:pPr>
      <w:r w:rsidRPr="004835C0">
        <w:rPr>
          <w:b/>
          <w:sz w:val="22"/>
          <w:szCs w:val="22"/>
        </w:rPr>
        <w:lastRenderedPageBreak/>
        <w:t>С</w:t>
      </w:r>
      <w:r w:rsidR="00671E62" w:rsidRPr="004835C0">
        <w:rPr>
          <w:b/>
          <w:sz w:val="22"/>
          <w:szCs w:val="22"/>
        </w:rPr>
        <w:t>ведения о политике эмитента в области управления рисками и внутреннего контроля, а также о наличии внутреннего документа эмитента, устанавливающего правила по предотвращению неправомерного использования конфиденциа</w:t>
      </w:r>
      <w:r w:rsidRPr="004835C0">
        <w:rPr>
          <w:b/>
          <w:sz w:val="22"/>
          <w:szCs w:val="22"/>
        </w:rPr>
        <w:t xml:space="preserve">льной и инсайдерской информации: </w:t>
      </w:r>
    </w:p>
    <w:p w:rsidR="00C349F4" w:rsidRPr="004835C0" w:rsidRDefault="00C349F4" w:rsidP="00C349F4">
      <w:pPr>
        <w:pStyle w:val="ConsPlusNormal"/>
        <w:spacing w:before="240"/>
        <w:jc w:val="both"/>
        <w:rPr>
          <w:b/>
          <w:sz w:val="22"/>
          <w:szCs w:val="22"/>
        </w:rPr>
      </w:pPr>
      <w:r w:rsidRPr="004835C0">
        <w:rPr>
          <w:b/>
          <w:sz w:val="22"/>
          <w:szCs w:val="22"/>
        </w:rPr>
        <w:t xml:space="preserve">Политика эмитента в области управления рисками и внутреннего контроля: </w:t>
      </w:r>
    </w:p>
    <w:p w:rsidR="00495959" w:rsidRPr="008B55FF" w:rsidRDefault="00495959" w:rsidP="00C349F4">
      <w:pPr>
        <w:pStyle w:val="ConsPlusNormal"/>
        <w:spacing w:before="240"/>
        <w:jc w:val="both"/>
        <w:rPr>
          <w:sz w:val="22"/>
          <w:szCs w:val="22"/>
        </w:rPr>
      </w:pPr>
      <w:r w:rsidRPr="008B55FF">
        <w:rPr>
          <w:sz w:val="22"/>
          <w:szCs w:val="22"/>
        </w:rPr>
        <w:t>В обществе создается Система управления рисками и внутреннего контроля - совокупность организационных мер, методик, процедур, норм корпоративной культуры и действий, предпринимаемых Обществом для обеспечения оптимального баланса между ростом стоимости, прибыльностью и рисками и создания гарантий достижения целей Общества (в т.ч обеспечения финансовой устойчивости, сохранности активов, эффективного ведения хозяйственной деятельности, соблюдения законодательства и внутренних нормативных документов, своевременной подготовки достоверной отчетности).</w:t>
      </w:r>
    </w:p>
    <w:p w:rsidR="00E911D9" w:rsidRPr="008B55FF" w:rsidRDefault="00E911D9" w:rsidP="00C349F4">
      <w:pPr>
        <w:pStyle w:val="ConsPlusNormal"/>
        <w:spacing w:before="240"/>
        <w:jc w:val="both"/>
        <w:rPr>
          <w:sz w:val="22"/>
          <w:szCs w:val="22"/>
        </w:rPr>
      </w:pPr>
      <w:r w:rsidRPr="008B55FF">
        <w:rPr>
          <w:sz w:val="22"/>
          <w:szCs w:val="22"/>
        </w:rPr>
        <w:t>Система  управления рисками и система внутреннего контроля является неотъемлемым элементом системы корпоративного управления Общества.</w:t>
      </w:r>
    </w:p>
    <w:p w:rsidR="00BE335F" w:rsidRDefault="00BE335F" w:rsidP="008F25B7">
      <w:pPr>
        <w:pStyle w:val="MSGENFONTSTYLENAMETEMPLATEROLELEVELMSGENFONTSTYLENAMEBYROLEHEADING40"/>
        <w:keepNext/>
        <w:keepLines/>
        <w:shd w:val="clear" w:color="auto" w:fill="auto"/>
        <w:tabs>
          <w:tab w:val="left" w:pos="1197"/>
        </w:tabs>
        <w:spacing w:line="240" w:lineRule="auto"/>
        <w:ind w:firstLine="0"/>
        <w:jc w:val="both"/>
        <w:rPr>
          <w:rFonts w:ascii="Times New Roman" w:hAnsi="Times New Roman" w:cs="Times New Roman"/>
        </w:rPr>
      </w:pPr>
    </w:p>
    <w:p w:rsidR="008F25B7" w:rsidRPr="008B55FF" w:rsidRDefault="008F25B7" w:rsidP="008F25B7">
      <w:pPr>
        <w:pStyle w:val="MSGENFONTSTYLENAMETEMPLATEROLELEVELMSGENFONTSTYLENAMEBYROLEHEADING40"/>
        <w:keepNext/>
        <w:keepLines/>
        <w:shd w:val="clear" w:color="auto" w:fill="auto"/>
        <w:tabs>
          <w:tab w:val="left" w:pos="1197"/>
        </w:tabs>
        <w:spacing w:line="240" w:lineRule="auto"/>
        <w:ind w:firstLine="0"/>
        <w:jc w:val="both"/>
        <w:rPr>
          <w:rFonts w:ascii="Times New Roman" w:hAnsi="Times New Roman" w:cs="Times New Roman"/>
        </w:rPr>
      </w:pPr>
      <w:r w:rsidRPr="008B55FF">
        <w:rPr>
          <w:rFonts w:ascii="Times New Roman" w:hAnsi="Times New Roman" w:cs="Times New Roman"/>
        </w:rPr>
        <w:t xml:space="preserve">Основные цели </w:t>
      </w:r>
      <w:r w:rsidRPr="008B55FF">
        <w:rPr>
          <w:rFonts w:ascii="Times New Roman" w:eastAsia="Times New Roman" w:hAnsi="Times New Roman" w:cs="Times New Roman"/>
          <w:color w:val="000000"/>
          <w:lang w:bidi="ru-RU"/>
        </w:rPr>
        <w:t>системы управления рисками и системы внутреннего контроля.</w:t>
      </w:r>
    </w:p>
    <w:p w:rsidR="00B77341" w:rsidRPr="00B77341" w:rsidRDefault="00B77341" w:rsidP="00B77341">
      <w:pPr>
        <w:pStyle w:val="MSGENFONTSTYLENAMETEMPLATEROLELEVELMSGENFONTSTYLENAMEBYROLEHEADING40"/>
        <w:keepNext/>
        <w:keepLines/>
        <w:shd w:val="clear" w:color="auto" w:fill="auto"/>
        <w:tabs>
          <w:tab w:val="left" w:pos="284"/>
          <w:tab w:val="left" w:pos="1197"/>
        </w:tabs>
        <w:spacing w:line="240" w:lineRule="auto"/>
        <w:ind w:left="284" w:hanging="284"/>
        <w:jc w:val="both"/>
        <w:rPr>
          <w:rFonts w:ascii="Times New Roman" w:hAnsi="Times New Roman" w:cs="Times New Roman"/>
          <w:b w:val="0"/>
        </w:rPr>
      </w:pPr>
      <w:r w:rsidRPr="00B77341">
        <w:rPr>
          <w:rFonts w:ascii="Times New Roman" w:hAnsi="Times New Roman" w:cs="Times New Roman"/>
          <w:b w:val="0"/>
        </w:rPr>
        <w:t>В Обществе внедряется и функционирует СУРиВК с целью обеспечения:</w:t>
      </w:r>
    </w:p>
    <w:p w:rsidR="00B77341" w:rsidRPr="00B77341" w:rsidRDefault="00B77341" w:rsidP="0082129C">
      <w:pPr>
        <w:pStyle w:val="ac"/>
        <w:widowControl w:val="0"/>
        <w:numPr>
          <w:ilvl w:val="2"/>
          <w:numId w:val="38"/>
        </w:numPr>
        <w:tabs>
          <w:tab w:val="left" w:pos="284"/>
          <w:tab w:val="left" w:pos="1418"/>
        </w:tabs>
        <w:autoSpaceDE w:val="0"/>
        <w:autoSpaceDN w:val="0"/>
        <w:spacing w:after="0" w:line="240" w:lineRule="auto"/>
        <w:ind w:left="284" w:right="115" w:hanging="284"/>
        <w:contextualSpacing w:val="0"/>
        <w:jc w:val="both"/>
        <w:rPr>
          <w:rFonts w:ascii="Times New Roman" w:hAnsi="Times New Roman"/>
        </w:rPr>
      </w:pPr>
      <w:r w:rsidRPr="00B77341">
        <w:rPr>
          <w:rFonts w:ascii="Times New Roman" w:hAnsi="Times New Roman"/>
        </w:rPr>
        <w:t>объективного, справедливого и ясного представления о текущем состоянии и перспективах</w:t>
      </w:r>
      <w:r>
        <w:rPr>
          <w:rFonts w:ascii="Times New Roman" w:hAnsi="Times New Roman"/>
        </w:rPr>
        <w:t xml:space="preserve"> </w:t>
      </w:r>
      <w:r w:rsidRPr="00B77341">
        <w:rPr>
          <w:rFonts w:ascii="Times New Roman" w:hAnsi="Times New Roman"/>
          <w:spacing w:val="-1"/>
        </w:rPr>
        <w:t xml:space="preserve">развития </w:t>
      </w:r>
      <w:r w:rsidRPr="00B77341">
        <w:rPr>
          <w:rFonts w:ascii="Times New Roman" w:hAnsi="Times New Roman"/>
        </w:rPr>
        <w:t>Общества;</w:t>
      </w:r>
    </w:p>
    <w:p w:rsidR="00B77341" w:rsidRPr="00B77341" w:rsidRDefault="00B77341" w:rsidP="0082129C">
      <w:pPr>
        <w:pStyle w:val="ac"/>
        <w:widowControl w:val="0"/>
        <w:numPr>
          <w:ilvl w:val="2"/>
          <w:numId w:val="38"/>
        </w:numPr>
        <w:tabs>
          <w:tab w:val="left" w:pos="284"/>
          <w:tab w:val="left" w:pos="1418"/>
        </w:tabs>
        <w:autoSpaceDE w:val="0"/>
        <w:autoSpaceDN w:val="0"/>
        <w:spacing w:after="0" w:line="240" w:lineRule="auto"/>
        <w:ind w:left="284" w:right="115" w:hanging="284"/>
        <w:contextualSpacing w:val="0"/>
        <w:jc w:val="both"/>
        <w:rPr>
          <w:rFonts w:ascii="Times New Roman" w:hAnsi="Times New Roman"/>
        </w:rPr>
      </w:pPr>
      <w:r w:rsidRPr="00B77341">
        <w:rPr>
          <w:rFonts w:ascii="Times New Roman" w:hAnsi="Times New Roman"/>
        </w:rPr>
        <w:t>целостности и прозрачности отчетности Общества;</w:t>
      </w:r>
    </w:p>
    <w:p w:rsidR="00B77341" w:rsidRPr="00B77341" w:rsidRDefault="00B77341" w:rsidP="0082129C">
      <w:pPr>
        <w:pStyle w:val="ac"/>
        <w:widowControl w:val="0"/>
        <w:numPr>
          <w:ilvl w:val="2"/>
          <w:numId w:val="38"/>
        </w:numPr>
        <w:tabs>
          <w:tab w:val="left" w:pos="284"/>
          <w:tab w:val="left" w:pos="1418"/>
        </w:tabs>
        <w:autoSpaceDE w:val="0"/>
        <w:autoSpaceDN w:val="0"/>
        <w:spacing w:after="0" w:line="240" w:lineRule="auto"/>
        <w:ind w:left="284" w:hanging="284"/>
        <w:contextualSpacing w:val="0"/>
        <w:jc w:val="both"/>
        <w:rPr>
          <w:rFonts w:ascii="Times New Roman" w:hAnsi="Times New Roman"/>
        </w:rPr>
      </w:pPr>
      <w:r w:rsidRPr="00B77341">
        <w:rPr>
          <w:rFonts w:ascii="Times New Roman" w:hAnsi="Times New Roman"/>
        </w:rPr>
        <w:t>разумной уверенности в достижении поставленных перед Обществом</w:t>
      </w:r>
      <w:r>
        <w:rPr>
          <w:rFonts w:ascii="Times New Roman" w:hAnsi="Times New Roman"/>
        </w:rPr>
        <w:t xml:space="preserve"> </w:t>
      </w:r>
      <w:r w:rsidRPr="00B77341">
        <w:rPr>
          <w:rFonts w:ascii="Times New Roman" w:hAnsi="Times New Roman"/>
        </w:rPr>
        <w:t>целей;</w:t>
      </w:r>
    </w:p>
    <w:p w:rsidR="00B77341" w:rsidRPr="00B77341" w:rsidRDefault="00B77341" w:rsidP="0082129C">
      <w:pPr>
        <w:pStyle w:val="ac"/>
        <w:widowControl w:val="0"/>
        <w:numPr>
          <w:ilvl w:val="2"/>
          <w:numId w:val="38"/>
        </w:numPr>
        <w:tabs>
          <w:tab w:val="left" w:pos="284"/>
          <w:tab w:val="left" w:pos="1418"/>
        </w:tabs>
        <w:autoSpaceDE w:val="0"/>
        <w:autoSpaceDN w:val="0"/>
        <w:spacing w:after="0" w:line="240" w:lineRule="auto"/>
        <w:ind w:left="284" w:right="119" w:hanging="284"/>
        <w:contextualSpacing w:val="0"/>
        <w:jc w:val="both"/>
        <w:rPr>
          <w:rFonts w:ascii="Times New Roman" w:hAnsi="Times New Roman"/>
        </w:rPr>
      </w:pPr>
      <w:r w:rsidRPr="00B77341">
        <w:rPr>
          <w:rFonts w:ascii="Times New Roman" w:hAnsi="Times New Roman"/>
        </w:rPr>
        <w:t>высокого уровня доверия акционеров и инвесторов к органам управления Общества;</w:t>
      </w:r>
    </w:p>
    <w:p w:rsidR="00B77341" w:rsidRPr="00B77341" w:rsidRDefault="00B77341" w:rsidP="0082129C">
      <w:pPr>
        <w:pStyle w:val="ac"/>
        <w:widowControl w:val="0"/>
        <w:numPr>
          <w:ilvl w:val="2"/>
          <w:numId w:val="38"/>
        </w:numPr>
        <w:tabs>
          <w:tab w:val="left" w:pos="284"/>
          <w:tab w:val="left" w:pos="1418"/>
        </w:tabs>
        <w:autoSpaceDE w:val="0"/>
        <w:autoSpaceDN w:val="0"/>
        <w:spacing w:after="0" w:line="240" w:lineRule="auto"/>
        <w:ind w:left="284" w:right="119" w:hanging="284"/>
        <w:contextualSpacing w:val="0"/>
        <w:jc w:val="both"/>
        <w:rPr>
          <w:rFonts w:ascii="Times New Roman" w:hAnsi="Times New Roman"/>
        </w:rPr>
      </w:pPr>
      <w:r w:rsidRPr="00B77341">
        <w:rPr>
          <w:rFonts w:ascii="Times New Roman" w:hAnsi="Times New Roman"/>
          <w:color w:val="000000"/>
          <w:lang w:bidi="ru-RU"/>
        </w:rPr>
        <w:t>защиты прав и законных интересов акционеров;</w:t>
      </w:r>
    </w:p>
    <w:p w:rsidR="00B77341" w:rsidRPr="00B77341" w:rsidRDefault="00B77341" w:rsidP="0082129C">
      <w:pPr>
        <w:pStyle w:val="ac"/>
        <w:widowControl w:val="0"/>
        <w:numPr>
          <w:ilvl w:val="2"/>
          <w:numId w:val="38"/>
        </w:numPr>
        <w:tabs>
          <w:tab w:val="left" w:pos="284"/>
          <w:tab w:val="left" w:pos="1418"/>
        </w:tabs>
        <w:autoSpaceDE w:val="0"/>
        <w:autoSpaceDN w:val="0"/>
        <w:spacing w:after="0" w:line="240" w:lineRule="auto"/>
        <w:ind w:left="284" w:right="119" w:hanging="284"/>
        <w:contextualSpacing w:val="0"/>
        <w:jc w:val="both"/>
        <w:rPr>
          <w:rFonts w:ascii="Times New Roman" w:eastAsia="Arial Unicode MS" w:hAnsi="Times New Roman"/>
        </w:rPr>
      </w:pPr>
      <w:r w:rsidRPr="00B77341">
        <w:rPr>
          <w:rFonts w:ascii="Times New Roman" w:eastAsia="Arial Unicode MS" w:hAnsi="Times New Roman"/>
        </w:rPr>
        <w:t>защиты капиталовложений и активов и удержание рисков в допустимых</w:t>
      </w:r>
      <w:r>
        <w:rPr>
          <w:rFonts w:ascii="Times New Roman" w:eastAsia="Arial Unicode MS" w:hAnsi="Times New Roman"/>
        </w:rPr>
        <w:t xml:space="preserve"> </w:t>
      </w:r>
      <w:r w:rsidRPr="00B77341">
        <w:rPr>
          <w:rFonts w:ascii="Times New Roman" w:eastAsia="Arial Unicode MS" w:hAnsi="Times New Roman"/>
        </w:rPr>
        <w:t>пределах;</w:t>
      </w:r>
    </w:p>
    <w:p w:rsidR="00B77341" w:rsidRPr="00B77341" w:rsidRDefault="00B77341" w:rsidP="0082129C">
      <w:pPr>
        <w:pStyle w:val="ac"/>
        <w:widowControl w:val="0"/>
        <w:numPr>
          <w:ilvl w:val="2"/>
          <w:numId w:val="38"/>
        </w:numPr>
        <w:tabs>
          <w:tab w:val="left" w:pos="284"/>
          <w:tab w:val="left" w:pos="1418"/>
        </w:tabs>
        <w:autoSpaceDE w:val="0"/>
        <w:autoSpaceDN w:val="0"/>
        <w:spacing w:after="0" w:line="240" w:lineRule="auto"/>
        <w:ind w:left="284" w:right="119" w:hanging="284"/>
        <w:contextualSpacing w:val="0"/>
        <w:jc w:val="both"/>
        <w:rPr>
          <w:rFonts w:ascii="Times New Roman" w:eastAsia="Arial Unicode MS" w:hAnsi="Times New Roman"/>
        </w:rPr>
      </w:pPr>
      <w:r w:rsidRPr="00B77341">
        <w:rPr>
          <w:rFonts w:ascii="Times New Roman" w:hAnsi="Times New Roman"/>
        </w:rPr>
        <w:t>разумности и приемлемости принимаемых Обществом рисков.</w:t>
      </w:r>
    </w:p>
    <w:p w:rsidR="00B77341" w:rsidRPr="00B77341" w:rsidRDefault="00B77341" w:rsidP="00B77341">
      <w:pPr>
        <w:pStyle w:val="MSGENFONTSTYLENAMETEMPLATEROLELEVELMSGENFONTSTYLENAMEBYROLEHEADING40"/>
        <w:keepNext/>
        <w:keepLines/>
        <w:shd w:val="clear" w:color="auto" w:fill="auto"/>
        <w:tabs>
          <w:tab w:val="left" w:pos="284"/>
          <w:tab w:val="left" w:pos="1197"/>
        </w:tabs>
        <w:spacing w:line="240" w:lineRule="auto"/>
        <w:ind w:firstLine="0"/>
        <w:jc w:val="both"/>
        <w:rPr>
          <w:rFonts w:ascii="Times New Roman" w:hAnsi="Times New Roman" w:cs="Times New Roman"/>
          <w:b w:val="0"/>
        </w:rPr>
      </w:pPr>
      <w:r w:rsidRPr="00B77341">
        <w:rPr>
          <w:rFonts w:ascii="Times New Roman" w:eastAsia="Times New Roman" w:hAnsi="Times New Roman" w:cs="Times New Roman"/>
          <w:b w:val="0"/>
          <w:color w:val="000000"/>
          <w:lang w:bidi="ru-RU"/>
        </w:rPr>
        <w:t>Эффективное функционирование СУРиВК позволяет обеспечить надлежащий контроль финансово-хозяйственной деятельности Общества.</w:t>
      </w:r>
    </w:p>
    <w:p w:rsidR="008F25B7" w:rsidRPr="008B55FF" w:rsidRDefault="008F25B7" w:rsidP="008F25B7">
      <w:pPr>
        <w:pStyle w:val="MSGENFONTSTYLENAMETEMPLATEROLELEVELMSGENFONTSTYLENAMEBYROLEHEADING40"/>
        <w:keepNext/>
        <w:keepLines/>
        <w:shd w:val="clear" w:color="auto" w:fill="auto"/>
        <w:tabs>
          <w:tab w:val="left" w:pos="1197"/>
        </w:tabs>
        <w:spacing w:line="240" w:lineRule="auto"/>
        <w:ind w:firstLine="0"/>
        <w:jc w:val="both"/>
        <w:rPr>
          <w:rFonts w:ascii="Times New Roman" w:hAnsi="Times New Roman" w:cs="Times New Roman"/>
        </w:rPr>
      </w:pPr>
      <w:r w:rsidRPr="008B55FF">
        <w:rPr>
          <w:rFonts w:ascii="Times New Roman" w:eastAsia="Times New Roman" w:hAnsi="Times New Roman" w:cs="Times New Roman"/>
          <w:color w:val="000000"/>
          <w:lang w:bidi="ru-RU"/>
        </w:rPr>
        <w:t>Задачи системы управления рисками и системы внутреннего контроля.</w:t>
      </w:r>
    </w:p>
    <w:p w:rsidR="008F25B7" w:rsidRPr="008B55FF" w:rsidRDefault="008F25B7" w:rsidP="008F25B7">
      <w:pPr>
        <w:pStyle w:val="MSGENFONTSTYLENAMETEMPLATEROLELEVELMSGENFONTSTYLENAMEBYROLEHEADING40"/>
        <w:keepNext/>
        <w:keepLines/>
        <w:shd w:val="clear" w:color="auto" w:fill="auto"/>
        <w:tabs>
          <w:tab w:val="left" w:pos="1197"/>
        </w:tabs>
        <w:spacing w:line="240" w:lineRule="auto"/>
        <w:ind w:firstLine="0"/>
        <w:jc w:val="both"/>
        <w:rPr>
          <w:rFonts w:ascii="Times New Roman" w:hAnsi="Times New Roman" w:cs="Times New Roman"/>
          <w:b w:val="0"/>
        </w:rPr>
      </w:pPr>
      <w:r w:rsidRPr="008B55FF">
        <w:rPr>
          <w:rFonts w:ascii="Times New Roman" w:eastAsia="Times New Roman" w:hAnsi="Times New Roman" w:cs="Times New Roman"/>
          <w:b w:val="0"/>
          <w:color w:val="000000"/>
          <w:lang w:bidi="ru-RU"/>
        </w:rPr>
        <w:t>Задачами СУРиВК являются:</w:t>
      </w:r>
    </w:p>
    <w:p w:rsidR="008C1000" w:rsidRPr="008C1000" w:rsidRDefault="008C1000" w:rsidP="0082129C">
      <w:pPr>
        <w:pStyle w:val="MSGENFONTSTYLENAMETEMPLATEROLENUMBERMSGENFONTSTYLENAMEBYROLETEXT20"/>
        <w:numPr>
          <w:ilvl w:val="0"/>
          <w:numId w:val="39"/>
        </w:numPr>
        <w:shd w:val="clear" w:color="auto" w:fill="auto"/>
        <w:tabs>
          <w:tab w:val="left" w:pos="0"/>
        </w:tabs>
        <w:spacing w:line="240" w:lineRule="auto"/>
        <w:ind w:left="284" w:hanging="284"/>
        <w:rPr>
          <w:rFonts w:ascii="Times New Roman" w:hAnsi="Times New Roman" w:cs="Times New Roman"/>
          <w:sz w:val="22"/>
          <w:szCs w:val="22"/>
        </w:rPr>
      </w:pPr>
      <w:r w:rsidRPr="008C1000">
        <w:rPr>
          <w:rFonts w:ascii="Times New Roman" w:hAnsi="Times New Roman" w:cs="Times New Roman"/>
          <w:sz w:val="22"/>
          <w:szCs w:val="22"/>
        </w:rPr>
        <w:t>обеспечение разумной уверенности в достижении целей Общества;</w:t>
      </w:r>
    </w:p>
    <w:p w:rsidR="008C1000" w:rsidRPr="008C1000" w:rsidRDefault="008C1000" w:rsidP="0082129C">
      <w:pPr>
        <w:pStyle w:val="MSGENFONTSTYLENAMETEMPLATEROLENUMBERMSGENFONTSTYLENAMEBYROLETEXT20"/>
        <w:numPr>
          <w:ilvl w:val="0"/>
          <w:numId w:val="39"/>
        </w:numPr>
        <w:shd w:val="clear" w:color="auto" w:fill="auto"/>
        <w:tabs>
          <w:tab w:val="left" w:pos="0"/>
        </w:tabs>
        <w:spacing w:line="240" w:lineRule="auto"/>
        <w:ind w:left="284" w:hanging="284"/>
        <w:rPr>
          <w:rFonts w:ascii="Times New Roman" w:hAnsi="Times New Roman" w:cs="Times New Roman"/>
          <w:sz w:val="22"/>
          <w:szCs w:val="22"/>
        </w:rPr>
      </w:pPr>
      <w:r w:rsidRPr="008C1000">
        <w:rPr>
          <w:rFonts w:ascii="Times New Roman" w:eastAsia="Times New Roman" w:hAnsi="Times New Roman" w:cs="Times New Roman"/>
          <w:color w:val="000000"/>
          <w:sz w:val="22"/>
          <w:szCs w:val="22"/>
          <w:lang w:bidi="ru-RU"/>
        </w:rPr>
        <w:t>обеспечение объективного, справедливого и ясного представления о текущем состоянии и перспективах развития Общества, целостности и прозрачности отчетности Общества, разумности и приемлемости принимаемых Обществом рисков;</w:t>
      </w:r>
    </w:p>
    <w:p w:rsidR="008C1000" w:rsidRPr="008C1000" w:rsidRDefault="008C1000" w:rsidP="0082129C">
      <w:pPr>
        <w:pStyle w:val="MSGENFONTSTYLENAMETEMPLATEROLENUMBERMSGENFONTSTYLENAMEBYROLETEXT20"/>
        <w:numPr>
          <w:ilvl w:val="0"/>
          <w:numId w:val="39"/>
        </w:numPr>
        <w:shd w:val="clear" w:color="auto" w:fill="auto"/>
        <w:tabs>
          <w:tab w:val="left" w:pos="0"/>
        </w:tabs>
        <w:spacing w:line="240" w:lineRule="auto"/>
        <w:ind w:left="284" w:hanging="284"/>
        <w:rPr>
          <w:rFonts w:ascii="Times New Roman" w:hAnsi="Times New Roman" w:cs="Times New Roman"/>
          <w:sz w:val="22"/>
          <w:szCs w:val="22"/>
        </w:rPr>
      </w:pPr>
      <w:r w:rsidRPr="008C1000">
        <w:rPr>
          <w:rFonts w:ascii="Times New Roman" w:hAnsi="Times New Roman" w:cs="Times New Roman"/>
          <w:sz w:val="22"/>
          <w:szCs w:val="22"/>
        </w:rPr>
        <w:t>выявление, анализ и оценка рисков и управление такими рисками;</w:t>
      </w:r>
    </w:p>
    <w:p w:rsidR="008C1000" w:rsidRPr="008C1000" w:rsidRDefault="008C1000" w:rsidP="0082129C">
      <w:pPr>
        <w:pStyle w:val="MSGENFONTSTYLENAMETEMPLATEROLENUMBERMSGENFONTSTYLENAMEBYROLETEXT20"/>
        <w:numPr>
          <w:ilvl w:val="0"/>
          <w:numId w:val="39"/>
        </w:numPr>
        <w:shd w:val="clear" w:color="auto" w:fill="auto"/>
        <w:tabs>
          <w:tab w:val="left" w:pos="0"/>
        </w:tabs>
        <w:spacing w:line="240" w:lineRule="auto"/>
        <w:ind w:left="284" w:hanging="284"/>
        <w:rPr>
          <w:rFonts w:ascii="Times New Roman" w:hAnsi="Times New Roman" w:cs="Times New Roman"/>
          <w:sz w:val="22"/>
          <w:szCs w:val="22"/>
        </w:rPr>
      </w:pPr>
      <w:r w:rsidRPr="008C1000">
        <w:rPr>
          <w:rFonts w:ascii="Times New Roman" w:hAnsi="Times New Roman" w:cs="Times New Roman"/>
          <w:sz w:val="22"/>
          <w:szCs w:val="22"/>
        </w:rPr>
        <w:t>обеспечение эффективности финансово-хозяйственной деятельности и экономичного использования ресурсов;</w:t>
      </w:r>
    </w:p>
    <w:p w:rsidR="008C1000" w:rsidRPr="008C1000" w:rsidRDefault="008C1000" w:rsidP="0082129C">
      <w:pPr>
        <w:pStyle w:val="MSGENFONTSTYLENAMETEMPLATEROLENUMBERMSGENFONTSTYLENAMEBYROLETEXT20"/>
        <w:numPr>
          <w:ilvl w:val="0"/>
          <w:numId w:val="39"/>
        </w:numPr>
        <w:shd w:val="clear" w:color="auto" w:fill="auto"/>
        <w:tabs>
          <w:tab w:val="left" w:pos="0"/>
        </w:tabs>
        <w:spacing w:line="240" w:lineRule="auto"/>
        <w:ind w:left="284" w:hanging="284"/>
        <w:rPr>
          <w:rFonts w:ascii="Times New Roman" w:hAnsi="Times New Roman" w:cs="Times New Roman"/>
          <w:sz w:val="22"/>
          <w:szCs w:val="22"/>
        </w:rPr>
      </w:pPr>
      <w:r w:rsidRPr="008C1000">
        <w:rPr>
          <w:rFonts w:ascii="Times New Roman" w:hAnsi="Times New Roman" w:cs="Times New Roman"/>
          <w:sz w:val="22"/>
          <w:szCs w:val="22"/>
        </w:rPr>
        <w:t>обеспечение сохранности активов;</w:t>
      </w:r>
    </w:p>
    <w:p w:rsidR="008C1000" w:rsidRPr="008C1000" w:rsidRDefault="008C1000" w:rsidP="0082129C">
      <w:pPr>
        <w:pStyle w:val="MSGENFONTSTYLENAMETEMPLATEROLENUMBERMSGENFONTSTYLENAMEBYROLETEXT20"/>
        <w:numPr>
          <w:ilvl w:val="0"/>
          <w:numId w:val="39"/>
        </w:numPr>
        <w:shd w:val="clear" w:color="auto" w:fill="auto"/>
        <w:tabs>
          <w:tab w:val="left" w:pos="0"/>
        </w:tabs>
        <w:spacing w:line="240" w:lineRule="auto"/>
        <w:ind w:left="284" w:hanging="284"/>
        <w:rPr>
          <w:rFonts w:ascii="Times New Roman" w:hAnsi="Times New Roman" w:cs="Times New Roman"/>
          <w:sz w:val="22"/>
          <w:szCs w:val="22"/>
        </w:rPr>
      </w:pPr>
      <w:r w:rsidRPr="008C1000">
        <w:rPr>
          <w:rFonts w:ascii="Times New Roman" w:hAnsi="Times New Roman" w:cs="Times New Roman"/>
          <w:sz w:val="22"/>
          <w:szCs w:val="22"/>
        </w:rPr>
        <w:t>контроль соблюдения законодательства, а также внутренних политик, регламентов и процедур Общества;</w:t>
      </w:r>
    </w:p>
    <w:p w:rsidR="008C1000" w:rsidRPr="008C1000" w:rsidRDefault="008C1000" w:rsidP="0082129C">
      <w:pPr>
        <w:pStyle w:val="MSGENFONTSTYLENAMETEMPLATEROLENUMBERMSGENFONTSTYLENAMEBYROLETEXT20"/>
        <w:numPr>
          <w:ilvl w:val="0"/>
          <w:numId w:val="39"/>
        </w:numPr>
        <w:shd w:val="clear" w:color="auto" w:fill="auto"/>
        <w:tabs>
          <w:tab w:val="left" w:pos="0"/>
        </w:tabs>
        <w:spacing w:line="240" w:lineRule="auto"/>
        <w:ind w:left="284" w:hanging="284"/>
        <w:rPr>
          <w:rFonts w:ascii="Times New Roman" w:hAnsi="Times New Roman" w:cs="Times New Roman"/>
          <w:sz w:val="22"/>
          <w:szCs w:val="22"/>
        </w:rPr>
      </w:pPr>
      <w:r w:rsidRPr="008C1000">
        <w:rPr>
          <w:rFonts w:ascii="Times New Roman" w:hAnsi="Times New Roman" w:cs="Times New Roman"/>
          <w:sz w:val="22"/>
          <w:szCs w:val="22"/>
        </w:rPr>
        <w:t>обеспечение полноты и достоверности бухгалтерской (финансовой), статистической, управленческой и другой отчетности;</w:t>
      </w:r>
    </w:p>
    <w:p w:rsidR="008C1000" w:rsidRPr="008C1000" w:rsidRDefault="008C1000" w:rsidP="0082129C">
      <w:pPr>
        <w:pStyle w:val="MSGENFONTSTYLENAMETEMPLATEROLENUMBERMSGENFONTSTYLENAMEBYROLETEXT20"/>
        <w:numPr>
          <w:ilvl w:val="0"/>
          <w:numId w:val="39"/>
        </w:numPr>
        <w:shd w:val="clear" w:color="auto" w:fill="auto"/>
        <w:tabs>
          <w:tab w:val="left" w:pos="0"/>
        </w:tabs>
        <w:spacing w:line="240" w:lineRule="auto"/>
        <w:ind w:left="284" w:hanging="284"/>
        <w:rPr>
          <w:rFonts w:ascii="Times New Roman" w:hAnsi="Times New Roman" w:cs="Times New Roman"/>
          <w:sz w:val="22"/>
          <w:szCs w:val="22"/>
        </w:rPr>
      </w:pPr>
      <w:r w:rsidRPr="008C1000">
        <w:rPr>
          <w:rFonts w:ascii="Times New Roman" w:hAnsi="Times New Roman" w:cs="Times New Roman"/>
          <w:sz w:val="22"/>
          <w:szCs w:val="22"/>
        </w:rPr>
        <w:t>создание механизмов контроля за подготовкой и предоставлением бухгалтерской (финансовой), статистической, управленческой и другой отчетности Общества;</w:t>
      </w:r>
    </w:p>
    <w:p w:rsidR="008C1000" w:rsidRPr="008C1000" w:rsidRDefault="008C1000" w:rsidP="0082129C">
      <w:pPr>
        <w:pStyle w:val="MSGENFONTSTYLENAMETEMPLATEROLENUMBERMSGENFONTSTYLENAMEBYROLETEXT20"/>
        <w:numPr>
          <w:ilvl w:val="0"/>
          <w:numId w:val="39"/>
        </w:numPr>
        <w:shd w:val="clear" w:color="auto" w:fill="auto"/>
        <w:tabs>
          <w:tab w:val="left" w:pos="0"/>
        </w:tabs>
        <w:spacing w:line="240" w:lineRule="auto"/>
        <w:ind w:left="284" w:hanging="284"/>
        <w:rPr>
          <w:rFonts w:ascii="Times New Roman" w:hAnsi="Times New Roman" w:cs="Times New Roman"/>
          <w:sz w:val="22"/>
          <w:szCs w:val="22"/>
        </w:rPr>
      </w:pPr>
      <w:r w:rsidRPr="008C1000">
        <w:rPr>
          <w:rFonts w:ascii="Times New Roman" w:eastAsia="Times New Roman" w:hAnsi="Times New Roman" w:cs="Times New Roman"/>
          <w:color w:val="000000"/>
          <w:sz w:val="22"/>
          <w:szCs w:val="22"/>
          <w:lang w:bidi="ru-RU"/>
        </w:rPr>
        <w:t>создание надежной информационной основы в части СУРиВК для планирования деятельности и принятия взвешенных (с учетом риска и существующего внутреннего контроля) управленческих решений;</w:t>
      </w:r>
    </w:p>
    <w:p w:rsidR="008C1000" w:rsidRPr="008C1000" w:rsidRDefault="008C1000" w:rsidP="0082129C">
      <w:pPr>
        <w:pStyle w:val="MSGENFONTSTYLENAMETEMPLATEROLENUMBERMSGENFONTSTYLENAMEBYROLETEXT20"/>
        <w:numPr>
          <w:ilvl w:val="0"/>
          <w:numId w:val="39"/>
        </w:numPr>
        <w:shd w:val="clear" w:color="auto" w:fill="auto"/>
        <w:tabs>
          <w:tab w:val="left" w:pos="0"/>
        </w:tabs>
        <w:spacing w:line="240" w:lineRule="auto"/>
        <w:ind w:left="284" w:hanging="284"/>
        <w:rPr>
          <w:rFonts w:ascii="Times New Roman" w:hAnsi="Times New Roman" w:cs="Times New Roman"/>
          <w:sz w:val="22"/>
          <w:szCs w:val="22"/>
        </w:rPr>
      </w:pPr>
      <w:r w:rsidRPr="008C1000">
        <w:rPr>
          <w:rFonts w:ascii="Times New Roman" w:eastAsia="Times New Roman" w:hAnsi="Times New Roman" w:cs="Times New Roman"/>
          <w:color w:val="000000"/>
          <w:sz w:val="22"/>
          <w:szCs w:val="22"/>
          <w:lang w:bidi="ru-RU"/>
        </w:rPr>
        <w:t>создание механизмов внутреннего контроля, направленных на эффективное функционирование бизнес-процессов, посредством снижения рисков бизнес-процессов, и реализацию бизнес-проектов Общества;</w:t>
      </w:r>
    </w:p>
    <w:p w:rsidR="008C1000" w:rsidRPr="008C1000" w:rsidRDefault="008C1000" w:rsidP="0082129C">
      <w:pPr>
        <w:pStyle w:val="MSGENFONTSTYLENAMETEMPLATEROLENUMBERMSGENFONTSTYLENAMEBYROLETEXT20"/>
        <w:numPr>
          <w:ilvl w:val="0"/>
          <w:numId w:val="39"/>
        </w:numPr>
        <w:shd w:val="clear" w:color="auto" w:fill="auto"/>
        <w:tabs>
          <w:tab w:val="left" w:pos="0"/>
        </w:tabs>
        <w:spacing w:line="240" w:lineRule="auto"/>
        <w:ind w:left="284" w:hanging="284"/>
        <w:rPr>
          <w:rFonts w:ascii="Times New Roman" w:hAnsi="Times New Roman" w:cs="Times New Roman"/>
          <w:sz w:val="22"/>
          <w:szCs w:val="22"/>
        </w:rPr>
      </w:pPr>
      <w:r w:rsidRPr="008C1000">
        <w:rPr>
          <w:rFonts w:ascii="Times New Roman" w:eastAsia="Times New Roman" w:hAnsi="Times New Roman" w:cs="Times New Roman"/>
          <w:color w:val="000000"/>
          <w:sz w:val="22"/>
          <w:szCs w:val="22"/>
          <w:lang w:bidi="ru-RU"/>
        </w:rPr>
        <w:t>предотвращение неправомерных, недобросовестных действий работников Общества и третьих лиц в отношении её активов;</w:t>
      </w:r>
    </w:p>
    <w:p w:rsidR="008C1000" w:rsidRPr="008C1000" w:rsidRDefault="008C1000" w:rsidP="0082129C">
      <w:pPr>
        <w:pStyle w:val="MSGENFONTSTYLENAMETEMPLATEROLENUMBERMSGENFONTSTYLENAMEBYROLETEXT20"/>
        <w:numPr>
          <w:ilvl w:val="0"/>
          <w:numId w:val="39"/>
        </w:numPr>
        <w:shd w:val="clear" w:color="auto" w:fill="auto"/>
        <w:tabs>
          <w:tab w:val="left" w:pos="0"/>
        </w:tabs>
        <w:spacing w:line="240" w:lineRule="auto"/>
        <w:ind w:left="284" w:hanging="284"/>
        <w:rPr>
          <w:rFonts w:ascii="Times New Roman" w:hAnsi="Times New Roman" w:cs="Times New Roman"/>
          <w:sz w:val="22"/>
          <w:szCs w:val="22"/>
        </w:rPr>
      </w:pPr>
      <w:r w:rsidRPr="008C1000">
        <w:rPr>
          <w:rFonts w:ascii="Times New Roman" w:eastAsia="Times New Roman" w:hAnsi="Times New Roman" w:cs="Times New Roman"/>
          <w:color w:val="000000"/>
          <w:sz w:val="22"/>
          <w:szCs w:val="22"/>
          <w:lang w:bidi="ru-RU"/>
        </w:rPr>
        <w:t>предотвращение вовлечения Общества в коррупционную деятельность и корпоративное мошенничество;</w:t>
      </w:r>
    </w:p>
    <w:p w:rsidR="008C1000" w:rsidRPr="008C1000" w:rsidRDefault="008C1000" w:rsidP="0082129C">
      <w:pPr>
        <w:pStyle w:val="MSGENFONTSTYLENAMETEMPLATEROLENUMBERMSGENFONTSTYLENAMEBYROLETEXT20"/>
        <w:numPr>
          <w:ilvl w:val="0"/>
          <w:numId w:val="39"/>
        </w:numPr>
        <w:shd w:val="clear" w:color="auto" w:fill="auto"/>
        <w:tabs>
          <w:tab w:val="left" w:pos="0"/>
        </w:tabs>
        <w:spacing w:line="240" w:lineRule="auto"/>
        <w:ind w:left="284" w:hanging="284"/>
        <w:rPr>
          <w:rFonts w:ascii="Times New Roman" w:hAnsi="Times New Roman" w:cs="Times New Roman"/>
          <w:sz w:val="22"/>
          <w:szCs w:val="22"/>
        </w:rPr>
      </w:pPr>
      <w:r w:rsidRPr="008C1000">
        <w:rPr>
          <w:rFonts w:ascii="Times New Roman" w:eastAsia="Times New Roman" w:hAnsi="Times New Roman" w:cs="Times New Roman"/>
          <w:color w:val="000000"/>
          <w:sz w:val="22"/>
          <w:szCs w:val="22"/>
          <w:lang w:bidi="ru-RU"/>
        </w:rPr>
        <w:t>обеспечение эффективности контрольных процедур, нацеленных на снижение рисков вовлечения Общества в коррупционную деятельность и корпоративного мошенничества в Обществе;</w:t>
      </w:r>
    </w:p>
    <w:p w:rsidR="008C1000" w:rsidRPr="008C1000" w:rsidRDefault="008C1000" w:rsidP="0082129C">
      <w:pPr>
        <w:pStyle w:val="MSGENFONTSTYLENAMETEMPLATEROLENUMBERMSGENFONTSTYLENAMEBYROLETEXT20"/>
        <w:numPr>
          <w:ilvl w:val="0"/>
          <w:numId w:val="39"/>
        </w:numPr>
        <w:shd w:val="clear" w:color="auto" w:fill="auto"/>
        <w:tabs>
          <w:tab w:val="left" w:pos="0"/>
        </w:tabs>
        <w:spacing w:line="240" w:lineRule="auto"/>
        <w:ind w:left="284" w:hanging="284"/>
        <w:rPr>
          <w:rFonts w:ascii="Times New Roman" w:hAnsi="Times New Roman" w:cs="Times New Roman"/>
          <w:sz w:val="22"/>
          <w:szCs w:val="22"/>
        </w:rPr>
      </w:pPr>
      <w:r w:rsidRPr="008C1000">
        <w:rPr>
          <w:rFonts w:ascii="Times New Roman" w:eastAsia="Times New Roman" w:hAnsi="Times New Roman" w:cs="Times New Roman"/>
          <w:color w:val="000000"/>
          <w:sz w:val="22"/>
          <w:szCs w:val="22"/>
          <w:lang w:bidi="ru-RU"/>
        </w:rPr>
        <w:t xml:space="preserve">совершенствование инфраструктуры и процесса управления рисками и внутреннего контроля Общества, </w:t>
      </w:r>
      <w:r w:rsidRPr="008C1000">
        <w:rPr>
          <w:rFonts w:ascii="Times New Roman" w:hAnsi="Times New Roman" w:cs="Times New Roman"/>
          <w:sz w:val="22"/>
          <w:szCs w:val="22"/>
        </w:rPr>
        <w:t>формирование корпоративной культуры управления рисками</w:t>
      </w:r>
      <w:r w:rsidRPr="008C1000">
        <w:rPr>
          <w:rFonts w:ascii="Times New Roman" w:eastAsia="Times New Roman" w:hAnsi="Times New Roman" w:cs="Times New Roman"/>
          <w:color w:val="000000"/>
          <w:sz w:val="22"/>
          <w:szCs w:val="22"/>
          <w:lang w:bidi="ru-RU"/>
        </w:rPr>
        <w:t>;</w:t>
      </w:r>
    </w:p>
    <w:p w:rsidR="008C1000" w:rsidRPr="008C1000" w:rsidRDefault="008C1000" w:rsidP="0082129C">
      <w:pPr>
        <w:pStyle w:val="MSGENFONTSTYLENAMETEMPLATEROLENUMBERMSGENFONTSTYLENAMEBYROLETEXT20"/>
        <w:numPr>
          <w:ilvl w:val="0"/>
          <w:numId w:val="39"/>
        </w:numPr>
        <w:shd w:val="clear" w:color="auto" w:fill="auto"/>
        <w:tabs>
          <w:tab w:val="left" w:pos="0"/>
        </w:tabs>
        <w:spacing w:line="240" w:lineRule="auto"/>
        <w:ind w:left="284" w:hanging="284"/>
        <w:rPr>
          <w:rFonts w:ascii="Times New Roman" w:hAnsi="Times New Roman" w:cs="Times New Roman"/>
          <w:sz w:val="22"/>
          <w:szCs w:val="22"/>
        </w:rPr>
      </w:pPr>
      <w:r w:rsidRPr="008C1000">
        <w:rPr>
          <w:rFonts w:ascii="Times New Roman" w:hAnsi="Times New Roman" w:cs="Times New Roman"/>
          <w:sz w:val="22"/>
          <w:szCs w:val="22"/>
        </w:rPr>
        <w:t>содействие своевременной адаптации Общества к изменениям внешней и внутренней среды;</w:t>
      </w:r>
    </w:p>
    <w:p w:rsidR="008C1000" w:rsidRPr="008C1000" w:rsidRDefault="008C1000" w:rsidP="0082129C">
      <w:pPr>
        <w:pStyle w:val="MSGENFONTSTYLENAMETEMPLATEROLENUMBERMSGENFONTSTYLENAMEBYROLETEXT20"/>
        <w:numPr>
          <w:ilvl w:val="0"/>
          <w:numId w:val="39"/>
        </w:numPr>
        <w:shd w:val="clear" w:color="auto" w:fill="auto"/>
        <w:tabs>
          <w:tab w:val="left" w:pos="0"/>
        </w:tabs>
        <w:spacing w:line="240" w:lineRule="auto"/>
        <w:ind w:left="284" w:hanging="284"/>
        <w:rPr>
          <w:rFonts w:ascii="Times New Roman" w:hAnsi="Times New Roman" w:cs="Times New Roman"/>
          <w:sz w:val="22"/>
          <w:szCs w:val="22"/>
        </w:rPr>
      </w:pPr>
      <w:r w:rsidRPr="008C1000">
        <w:rPr>
          <w:rFonts w:ascii="Times New Roman" w:hAnsi="Times New Roman" w:cs="Times New Roman"/>
          <w:sz w:val="22"/>
          <w:szCs w:val="22"/>
        </w:rPr>
        <w:t xml:space="preserve">создание механизмов контроля эффективности процессов обеспечения безопасности Общества, в том </w:t>
      </w:r>
      <w:r w:rsidRPr="008C1000">
        <w:rPr>
          <w:rFonts w:ascii="Times New Roman" w:hAnsi="Times New Roman" w:cs="Times New Roman"/>
          <w:sz w:val="22"/>
          <w:szCs w:val="22"/>
        </w:rPr>
        <w:lastRenderedPageBreak/>
        <w:t>числе экономической безопасности, информационной безопасности и защиты ресурсов, в целях обеспечения сохранности активов Общества;</w:t>
      </w:r>
    </w:p>
    <w:p w:rsidR="008C1000" w:rsidRPr="008C1000" w:rsidRDefault="008C1000" w:rsidP="0082129C">
      <w:pPr>
        <w:pStyle w:val="MSGENFONTSTYLENAMETEMPLATEROLENUMBERMSGENFONTSTYLENAMEBYROLETEXT20"/>
        <w:numPr>
          <w:ilvl w:val="0"/>
          <w:numId w:val="39"/>
        </w:numPr>
        <w:shd w:val="clear" w:color="auto" w:fill="auto"/>
        <w:tabs>
          <w:tab w:val="left" w:pos="0"/>
        </w:tabs>
        <w:spacing w:line="240" w:lineRule="auto"/>
        <w:ind w:left="284" w:hanging="284"/>
        <w:rPr>
          <w:rFonts w:ascii="Times New Roman" w:hAnsi="Times New Roman" w:cs="Times New Roman"/>
          <w:sz w:val="22"/>
          <w:szCs w:val="22"/>
        </w:rPr>
      </w:pPr>
      <w:r w:rsidRPr="008C1000">
        <w:rPr>
          <w:rFonts w:ascii="Times New Roman" w:hAnsi="Times New Roman" w:cs="Times New Roman"/>
          <w:sz w:val="22"/>
          <w:szCs w:val="22"/>
        </w:rPr>
        <w:t>содействие устойчивому развитию, повышению уровня корпоративного управления, продвижению Общества для обеспечения роста инвестиционной привлекательности и снижения репутационных рисков.</w:t>
      </w:r>
    </w:p>
    <w:p w:rsidR="008F25B7" w:rsidRPr="008B55FF" w:rsidRDefault="008F25B7" w:rsidP="008F25B7">
      <w:pPr>
        <w:pStyle w:val="MSGENFONTSTYLENAMETEMPLATEROLELEVELMSGENFONTSTYLENAMEBYROLEHEADING40"/>
        <w:keepNext/>
        <w:keepLines/>
        <w:shd w:val="clear" w:color="auto" w:fill="auto"/>
        <w:tabs>
          <w:tab w:val="left" w:pos="0"/>
          <w:tab w:val="left" w:pos="1416"/>
        </w:tabs>
        <w:spacing w:line="240" w:lineRule="auto"/>
        <w:ind w:firstLine="0"/>
        <w:jc w:val="both"/>
        <w:rPr>
          <w:rFonts w:ascii="Times New Roman" w:hAnsi="Times New Roman" w:cs="Times New Roman"/>
        </w:rPr>
      </w:pPr>
      <w:r w:rsidRPr="008B55FF">
        <w:rPr>
          <w:rFonts w:ascii="Times New Roman" w:eastAsia="Times New Roman" w:hAnsi="Times New Roman" w:cs="Times New Roman"/>
          <w:color w:val="000000"/>
          <w:lang w:bidi="ru-RU"/>
        </w:rPr>
        <w:t>Принципы функционирования системы управления рисками и внутреннего контроля</w:t>
      </w:r>
    </w:p>
    <w:p w:rsidR="008C1000" w:rsidRPr="008C1000" w:rsidRDefault="008C1000" w:rsidP="008C1000">
      <w:pPr>
        <w:pStyle w:val="MSGENFONTSTYLENAMETEMPLATEROLELEVELMSGENFONTSTYLENAMEBYROLEHEADING40"/>
        <w:keepNext/>
        <w:keepLines/>
        <w:shd w:val="clear" w:color="auto" w:fill="auto"/>
        <w:tabs>
          <w:tab w:val="left" w:pos="0"/>
          <w:tab w:val="left" w:pos="284"/>
          <w:tab w:val="left" w:pos="1416"/>
        </w:tabs>
        <w:spacing w:line="240" w:lineRule="auto"/>
        <w:ind w:firstLine="0"/>
        <w:jc w:val="both"/>
        <w:rPr>
          <w:rFonts w:ascii="Times New Roman" w:eastAsia="Times New Roman" w:hAnsi="Times New Roman" w:cs="Times New Roman"/>
          <w:b w:val="0"/>
          <w:color w:val="000000"/>
          <w:lang w:bidi="ru-RU"/>
        </w:rPr>
      </w:pPr>
      <w:bookmarkStart w:id="107" w:name="bookmark9"/>
      <w:r w:rsidRPr="008C1000">
        <w:rPr>
          <w:rFonts w:ascii="Times New Roman" w:eastAsia="Times New Roman" w:hAnsi="Times New Roman" w:cs="Times New Roman"/>
          <w:b w:val="0"/>
          <w:color w:val="000000"/>
          <w:lang w:bidi="ru-RU"/>
        </w:rPr>
        <w:t>В основе функционирования системы управления рисками лежат следующие принципы:</w:t>
      </w:r>
    </w:p>
    <w:p w:rsidR="008C1000" w:rsidRPr="008C1000" w:rsidRDefault="008C1000" w:rsidP="0082129C">
      <w:pPr>
        <w:pStyle w:val="MSGENFONTSTYLENAMETEMPLATEROLENUMBERMSGENFONTSTYLENAMEBYROLETEXT20"/>
        <w:numPr>
          <w:ilvl w:val="0"/>
          <w:numId w:val="23"/>
        </w:numPr>
        <w:shd w:val="clear" w:color="auto" w:fill="auto"/>
        <w:tabs>
          <w:tab w:val="left" w:pos="284"/>
        </w:tabs>
        <w:spacing w:line="240" w:lineRule="auto"/>
        <w:ind w:left="0" w:firstLine="0"/>
        <w:rPr>
          <w:rFonts w:ascii="Times New Roman" w:hAnsi="Times New Roman" w:cs="Times New Roman"/>
          <w:sz w:val="22"/>
          <w:szCs w:val="22"/>
        </w:rPr>
      </w:pPr>
      <w:r w:rsidRPr="008C1000">
        <w:rPr>
          <w:rFonts w:ascii="Times New Roman" w:eastAsia="Times New Roman" w:hAnsi="Times New Roman" w:cs="Times New Roman"/>
          <w:i/>
          <w:color w:val="000000"/>
          <w:sz w:val="22"/>
          <w:szCs w:val="22"/>
          <w:lang w:bidi="ru-RU"/>
        </w:rPr>
        <w:t>Принцип открытости.</w:t>
      </w:r>
    </w:p>
    <w:p w:rsidR="008C1000" w:rsidRPr="008C1000" w:rsidRDefault="008C1000" w:rsidP="008C1000">
      <w:pPr>
        <w:pStyle w:val="MSGENFONTSTYLENAMETEMPLATEROLENUMBERMSGENFONTSTYLENAMEBYROLETEXT20"/>
        <w:shd w:val="clear" w:color="auto" w:fill="auto"/>
        <w:tabs>
          <w:tab w:val="left" w:pos="284"/>
        </w:tabs>
        <w:spacing w:line="240" w:lineRule="auto"/>
        <w:ind w:firstLine="0"/>
        <w:rPr>
          <w:rFonts w:ascii="Times New Roman" w:hAnsi="Times New Roman" w:cs="Times New Roman"/>
          <w:sz w:val="22"/>
          <w:szCs w:val="22"/>
        </w:rPr>
      </w:pPr>
      <w:r w:rsidRPr="008C1000">
        <w:rPr>
          <w:rFonts w:ascii="Times New Roman" w:eastAsia="Times New Roman" w:hAnsi="Times New Roman" w:cs="Times New Roman"/>
          <w:color w:val="000000"/>
          <w:sz w:val="22"/>
          <w:szCs w:val="22"/>
          <w:lang w:bidi="ru-RU"/>
        </w:rPr>
        <w:t>Внутренняя среда представляет собой атмосферу открытого и заинтересованного восприятия исполнительным органом</w:t>
      </w:r>
      <w:r w:rsidR="00224543">
        <w:rPr>
          <w:rFonts w:ascii="Times New Roman" w:eastAsia="Times New Roman" w:hAnsi="Times New Roman" w:cs="Times New Roman"/>
          <w:color w:val="000000"/>
          <w:sz w:val="22"/>
          <w:szCs w:val="22"/>
          <w:lang w:bidi="ru-RU"/>
        </w:rPr>
        <w:t xml:space="preserve"> </w:t>
      </w:r>
      <w:r w:rsidRPr="008C1000">
        <w:rPr>
          <w:rFonts w:ascii="Times New Roman" w:eastAsia="Times New Roman" w:hAnsi="Times New Roman" w:cs="Times New Roman"/>
          <w:color w:val="000000"/>
          <w:sz w:val="22"/>
          <w:szCs w:val="22"/>
          <w:lang w:bidi="ru-RU"/>
        </w:rPr>
        <w:t>Общества информации о риске и оперативного реагирования.</w:t>
      </w:r>
    </w:p>
    <w:p w:rsidR="008C1000" w:rsidRPr="008C1000" w:rsidRDefault="008C1000" w:rsidP="0082129C">
      <w:pPr>
        <w:pStyle w:val="MSGENFONTSTYLENAMETEMPLATEROLENUMBERMSGENFONTSTYLENAMEBYROLETEXT20"/>
        <w:numPr>
          <w:ilvl w:val="0"/>
          <w:numId w:val="23"/>
        </w:numPr>
        <w:shd w:val="clear" w:color="auto" w:fill="auto"/>
        <w:tabs>
          <w:tab w:val="left" w:pos="284"/>
        </w:tabs>
        <w:spacing w:line="240" w:lineRule="auto"/>
        <w:ind w:left="0" w:firstLine="0"/>
        <w:rPr>
          <w:rFonts w:ascii="Times New Roman" w:hAnsi="Times New Roman" w:cs="Times New Roman"/>
          <w:i/>
          <w:sz w:val="22"/>
          <w:szCs w:val="22"/>
        </w:rPr>
      </w:pPr>
      <w:r w:rsidRPr="008C1000">
        <w:rPr>
          <w:rFonts w:ascii="Times New Roman" w:eastAsia="Times New Roman" w:hAnsi="Times New Roman" w:cs="Times New Roman"/>
          <w:i/>
          <w:color w:val="000000"/>
          <w:sz w:val="22"/>
          <w:szCs w:val="22"/>
          <w:lang w:bidi="ru-RU"/>
        </w:rPr>
        <w:t xml:space="preserve">Принцип вероятностной оценки. </w:t>
      </w:r>
    </w:p>
    <w:p w:rsidR="008C1000" w:rsidRPr="008C1000" w:rsidRDefault="008C1000" w:rsidP="008C1000">
      <w:pPr>
        <w:pStyle w:val="MSGENFONTSTYLENAMETEMPLATEROLENUMBERMSGENFONTSTYLENAMEBYROLETEXT20"/>
        <w:shd w:val="clear" w:color="auto" w:fill="auto"/>
        <w:tabs>
          <w:tab w:val="left" w:pos="284"/>
        </w:tabs>
        <w:spacing w:line="240" w:lineRule="auto"/>
        <w:ind w:firstLine="0"/>
        <w:rPr>
          <w:rFonts w:ascii="Times New Roman" w:hAnsi="Times New Roman" w:cs="Times New Roman"/>
          <w:sz w:val="22"/>
          <w:szCs w:val="22"/>
        </w:rPr>
      </w:pPr>
      <w:r w:rsidRPr="008C1000">
        <w:rPr>
          <w:rFonts w:ascii="Times New Roman" w:eastAsia="Times New Roman" w:hAnsi="Times New Roman" w:cs="Times New Roman"/>
          <w:color w:val="000000"/>
          <w:sz w:val="22"/>
          <w:szCs w:val="22"/>
          <w:lang w:bidi="ru-RU"/>
        </w:rPr>
        <w:t>Внутренние и внешние события, способные оказать влияние на достижение поставленных целей, классифицируются на риски и возможности. При выявлении рисков осуществляется оценка рисков. При выявлении возможностей исполнительный орган Общества учитывают их в процессе постановки стратегических целей.</w:t>
      </w:r>
    </w:p>
    <w:p w:rsidR="008C1000" w:rsidRPr="008C1000" w:rsidRDefault="008C1000" w:rsidP="0082129C">
      <w:pPr>
        <w:pStyle w:val="MSGENFONTSTYLENAMETEMPLATEROLENUMBERMSGENFONTSTYLENAMEBYROLETEXT20"/>
        <w:numPr>
          <w:ilvl w:val="0"/>
          <w:numId w:val="23"/>
        </w:numPr>
        <w:shd w:val="clear" w:color="auto" w:fill="auto"/>
        <w:tabs>
          <w:tab w:val="left" w:pos="284"/>
        </w:tabs>
        <w:spacing w:line="240" w:lineRule="auto"/>
        <w:ind w:left="0" w:firstLine="0"/>
        <w:rPr>
          <w:rFonts w:ascii="Times New Roman" w:hAnsi="Times New Roman" w:cs="Times New Roman"/>
          <w:sz w:val="22"/>
          <w:szCs w:val="22"/>
        </w:rPr>
      </w:pPr>
      <w:r w:rsidRPr="008C1000">
        <w:rPr>
          <w:rFonts w:ascii="Times New Roman" w:eastAsia="Times New Roman" w:hAnsi="Times New Roman" w:cs="Times New Roman"/>
          <w:i/>
          <w:color w:val="000000"/>
          <w:sz w:val="22"/>
          <w:szCs w:val="22"/>
          <w:lang w:bidi="ru-RU"/>
        </w:rPr>
        <w:t>Принцип митигации.</w:t>
      </w:r>
    </w:p>
    <w:p w:rsidR="008C1000" w:rsidRPr="008C1000" w:rsidRDefault="008C1000" w:rsidP="008C1000">
      <w:pPr>
        <w:pStyle w:val="MSGENFONTSTYLENAMETEMPLATEROLENUMBERMSGENFONTSTYLENAMEBYROLETEXT20"/>
        <w:shd w:val="clear" w:color="auto" w:fill="auto"/>
        <w:tabs>
          <w:tab w:val="left" w:pos="284"/>
        </w:tabs>
        <w:spacing w:line="240" w:lineRule="auto"/>
        <w:ind w:firstLine="0"/>
        <w:rPr>
          <w:rFonts w:ascii="Times New Roman" w:hAnsi="Times New Roman" w:cs="Times New Roman"/>
          <w:sz w:val="22"/>
          <w:szCs w:val="22"/>
        </w:rPr>
      </w:pPr>
      <w:r w:rsidRPr="008C1000">
        <w:rPr>
          <w:rFonts w:ascii="Times New Roman" w:eastAsia="Times New Roman" w:hAnsi="Times New Roman" w:cs="Times New Roman"/>
          <w:color w:val="000000"/>
          <w:sz w:val="22"/>
          <w:szCs w:val="22"/>
          <w:lang w:bidi="ru-RU"/>
        </w:rPr>
        <w:t>Риски анализируются с учетом вероятности их возникновения и влияния с целью определения действий, которые необходимо предпринять. При выявлении рисков разрабатываются мероприятия по устранению рисков или снижению негативных последствий до приемлемого уровня.</w:t>
      </w:r>
    </w:p>
    <w:p w:rsidR="008C1000" w:rsidRPr="008C1000" w:rsidRDefault="008C1000" w:rsidP="0082129C">
      <w:pPr>
        <w:pStyle w:val="MSGENFONTSTYLENAMETEMPLATEROLENUMBERMSGENFONTSTYLENAMEBYROLETEXT20"/>
        <w:numPr>
          <w:ilvl w:val="0"/>
          <w:numId w:val="23"/>
        </w:numPr>
        <w:shd w:val="clear" w:color="auto" w:fill="auto"/>
        <w:tabs>
          <w:tab w:val="left" w:pos="284"/>
        </w:tabs>
        <w:spacing w:line="240" w:lineRule="auto"/>
        <w:ind w:left="0" w:firstLine="0"/>
        <w:rPr>
          <w:rFonts w:ascii="Times New Roman" w:hAnsi="Times New Roman" w:cs="Times New Roman"/>
          <w:sz w:val="22"/>
          <w:szCs w:val="22"/>
        </w:rPr>
      </w:pPr>
      <w:r w:rsidRPr="008C1000">
        <w:rPr>
          <w:rFonts w:ascii="Times New Roman" w:eastAsia="Times New Roman" w:hAnsi="Times New Roman" w:cs="Times New Roman"/>
          <w:i/>
          <w:color w:val="000000"/>
          <w:sz w:val="22"/>
          <w:szCs w:val="22"/>
          <w:lang w:bidi="ru-RU"/>
        </w:rPr>
        <w:t>Принцип адекватного реагирования на риск.</w:t>
      </w:r>
    </w:p>
    <w:p w:rsidR="008C1000" w:rsidRPr="008C1000" w:rsidRDefault="008C1000" w:rsidP="008C1000">
      <w:pPr>
        <w:pStyle w:val="MSGENFONTSTYLENAMETEMPLATEROLENUMBERMSGENFONTSTYLENAMEBYROLETEXT20"/>
        <w:shd w:val="clear" w:color="auto" w:fill="auto"/>
        <w:tabs>
          <w:tab w:val="left" w:pos="284"/>
        </w:tabs>
        <w:spacing w:line="240" w:lineRule="auto"/>
        <w:ind w:firstLine="0"/>
        <w:rPr>
          <w:rFonts w:ascii="Times New Roman" w:eastAsia="Times New Roman" w:hAnsi="Times New Roman" w:cs="Times New Roman"/>
          <w:color w:val="000000"/>
          <w:sz w:val="22"/>
          <w:szCs w:val="22"/>
          <w:lang w:bidi="ru-RU"/>
        </w:rPr>
      </w:pPr>
      <w:r w:rsidRPr="008C1000">
        <w:rPr>
          <w:rFonts w:ascii="Times New Roman" w:eastAsia="Times New Roman" w:hAnsi="Times New Roman" w:cs="Times New Roman"/>
          <w:color w:val="000000"/>
          <w:sz w:val="22"/>
          <w:szCs w:val="22"/>
          <w:lang w:bidi="ru-RU"/>
        </w:rPr>
        <w:t>Осуществляется выбор метода реагирования на риск –отказ (уклонение) от риска, принятие (удержание), воздействие на риск (управление риском) или передача риска, разрабатывая ряд мероприятий, которые позволяют привести выявленный риск в соответствие с допустимым уровнем риска.</w:t>
      </w:r>
    </w:p>
    <w:p w:rsidR="008C1000" w:rsidRPr="008C1000" w:rsidRDefault="008C1000" w:rsidP="0082129C">
      <w:pPr>
        <w:pStyle w:val="MSGENFONTSTYLENAMETEMPLATEROLENUMBERMSGENFONTSTYLENAMEBYROLETEXT20"/>
        <w:numPr>
          <w:ilvl w:val="0"/>
          <w:numId w:val="23"/>
        </w:numPr>
        <w:shd w:val="clear" w:color="auto" w:fill="auto"/>
        <w:tabs>
          <w:tab w:val="left" w:pos="284"/>
        </w:tabs>
        <w:spacing w:line="240" w:lineRule="auto"/>
        <w:ind w:left="0" w:firstLine="0"/>
        <w:rPr>
          <w:rFonts w:ascii="Times New Roman" w:hAnsi="Times New Roman" w:cs="Times New Roman"/>
          <w:sz w:val="22"/>
          <w:szCs w:val="22"/>
        </w:rPr>
      </w:pPr>
      <w:r w:rsidRPr="008C1000">
        <w:rPr>
          <w:rFonts w:ascii="Times New Roman" w:eastAsia="Times New Roman" w:hAnsi="Times New Roman" w:cs="Times New Roman"/>
          <w:i/>
          <w:color w:val="000000"/>
          <w:sz w:val="22"/>
          <w:szCs w:val="22"/>
          <w:lang w:bidi="ru-RU"/>
        </w:rPr>
        <w:t>Принцип риск-ориентированности и цикличности.</w:t>
      </w:r>
    </w:p>
    <w:p w:rsidR="008C1000" w:rsidRPr="008C1000" w:rsidRDefault="008C1000" w:rsidP="008C1000">
      <w:pPr>
        <w:pStyle w:val="MSGENFONTSTYLENAMETEMPLATEROLENUMBERMSGENFONTSTYLENAMEBYROLETEXT20"/>
        <w:shd w:val="clear" w:color="auto" w:fill="auto"/>
        <w:tabs>
          <w:tab w:val="left" w:pos="284"/>
        </w:tabs>
        <w:spacing w:line="240" w:lineRule="auto"/>
        <w:ind w:firstLine="0"/>
        <w:rPr>
          <w:rFonts w:ascii="Times New Roman" w:hAnsi="Times New Roman" w:cs="Times New Roman"/>
          <w:sz w:val="22"/>
          <w:szCs w:val="22"/>
        </w:rPr>
      </w:pPr>
      <w:r w:rsidRPr="008C1000">
        <w:rPr>
          <w:rFonts w:ascii="Times New Roman" w:eastAsia="Times New Roman" w:hAnsi="Times New Roman" w:cs="Times New Roman"/>
          <w:color w:val="000000"/>
          <w:sz w:val="22"/>
          <w:szCs w:val="22"/>
          <w:lang w:bidi="ru-RU"/>
        </w:rPr>
        <w:t>Процесс подготовки и осуществления контрольных процедур основан на комбинации риск-ориентированного и циклического подхода.</w:t>
      </w:r>
    </w:p>
    <w:p w:rsidR="008C1000" w:rsidRPr="008C1000" w:rsidRDefault="008C1000" w:rsidP="0082129C">
      <w:pPr>
        <w:pStyle w:val="MSGENFONTSTYLENAMETEMPLATEROLENUMBERMSGENFONTSTYLENAMEBYROLETEXT20"/>
        <w:numPr>
          <w:ilvl w:val="0"/>
          <w:numId w:val="23"/>
        </w:numPr>
        <w:shd w:val="clear" w:color="auto" w:fill="auto"/>
        <w:tabs>
          <w:tab w:val="left" w:pos="284"/>
        </w:tabs>
        <w:spacing w:line="240" w:lineRule="auto"/>
        <w:ind w:left="0" w:firstLine="0"/>
        <w:rPr>
          <w:rFonts w:ascii="Times New Roman" w:hAnsi="Times New Roman" w:cs="Times New Roman"/>
          <w:sz w:val="22"/>
          <w:szCs w:val="22"/>
        </w:rPr>
      </w:pPr>
      <w:r w:rsidRPr="008C1000">
        <w:rPr>
          <w:rFonts w:ascii="Times New Roman" w:eastAsia="Times New Roman" w:hAnsi="Times New Roman" w:cs="Times New Roman"/>
          <w:i/>
          <w:color w:val="000000"/>
          <w:sz w:val="22"/>
          <w:szCs w:val="22"/>
          <w:lang w:bidi="ru-RU"/>
        </w:rPr>
        <w:t>Принцип оперативности.</w:t>
      </w:r>
    </w:p>
    <w:p w:rsidR="008C1000" w:rsidRPr="008C1000" w:rsidRDefault="008C1000" w:rsidP="008C1000">
      <w:pPr>
        <w:pStyle w:val="MSGENFONTSTYLENAMETEMPLATEROLENUMBERMSGENFONTSTYLENAMEBYROLETEXT20"/>
        <w:shd w:val="clear" w:color="auto" w:fill="auto"/>
        <w:tabs>
          <w:tab w:val="left" w:pos="284"/>
        </w:tabs>
        <w:spacing w:line="240" w:lineRule="auto"/>
        <w:ind w:firstLine="0"/>
        <w:rPr>
          <w:rFonts w:ascii="Times New Roman" w:hAnsi="Times New Roman" w:cs="Times New Roman"/>
          <w:sz w:val="22"/>
          <w:szCs w:val="22"/>
        </w:rPr>
      </w:pPr>
      <w:r w:rsidRPr="008C1000">
        <w:rPr>
          <w:rFonts w:ascii="Times New Roman" w:eastAsia="Times New Roman" w:hAnsi="Times New Roman" w:cs="Times New Roman"/>
          <w:color w:val="000000"/>
          <w:sz w:val="22"/>
          <w:szCs w:val="22"/>
          <w:lang w:bidi="ru-RU"/>
        </w:rPr>
        <w:t xml:space="preserve">Необходимая информация определяется, фиксируется и передается в такой форме и в такие сроки, которые позволяют работникам выполнять их функциональные обязанности. </w:t>
      </w:r>
    </w:p>
    <w:p w:rsidR="008C1000" w:rsidRPr="008C1000" w:rsidRDefault="008C1000" w:rsidP="0082129C">
      <w:pPr>
        <w:pStyle w:val="MSGENFONTSTYLENAMETEMPLATEROLENUMBERMSGENFONTSTYLENAMEBYROLETEXT20"/>
        <w:numPr>
          <w:ilvl w:val="0"/>
          <w:numId w:val="23"/>
        </w:numPr>
        <w:shd w:val="clear" w:color="auto" w:fill="auto"/>
        <w:tabs>
          <w:tab w:val="left" w:pos="284"/>
        </w:tabs>
        <w:spacing w:line="240" w:lineRule="auto"/>
        <w:ind w:left="0" w:firstLine="0"/>
        <w:rPr>
          <w:rFonts w:ascii="Times New Roman" w:hAnsi="Times New Roman" w:cs="Times New Roman"/>
          <w:sz w:val="22"/>
          <w:szCs w:val="22"/>
        </w:rPr>
      </w:pPr>
      <w:r w:rsidRPr="008C1000">
        <w:rPr>
          <w:rFonts w:ascii="Times New Roman" w:eastAsia="Times New Roman" w:hAnsi="Times New Roman" w:cs="Times New Roman"/>
          <w:i/>
          <w:color w:val="000000"/>
          <w:sz w:val="22"/>
          <w:szCs w:val="22"/>
          <w:lang w:bidi="ru-RU"/>
        </w:rPr>
        <w:t>Принцип мониторинга.</w:t>
      </w:r>
    </w:p>
    <w:p w:rsidR="008C1000" w:rsidRPr="008C1000" w:rsidRDefault="008C1000" w:rsidP="008C1000">
      <w:pPr>
        <w:pStyle w:val="MSGENFONTSTYLENAMETEMPLATEROLENUMBERMSGENFONTSTYLENAMEBYROLETEXT20"/>
        <w:shd w:val="clear" w:color="auto" w:fill="auto"/>
        <w:tabs>
          <w:tab w:val="left" w:pos="284"/>
        </w:tabs>
        <w:spacing w:line="240" w:lineRule="auto"/>
        <w:ind w:firstLine="0"/>
        <w:rPr>
          <w:rFonts w:ascii="Times New Roman" w:hAnsi="Times New Roman" w:cs="Times New Roman"/>
          <w:sz w:val="22"/>
          <w:szCs w:val="22"/>
        </w:rPr>
      </w:pPr>
      <w:r w:rsidRPr="008C1000">
        <w:rPr>
          <w:rFonts w:ascii="Times New Roman" w:eastAsia="Times New Roman" w:hAnsi="Times New Roman" w:cs="Times New Roman"/>
          <w:color w:val="000000"/>
          <w:sz w:val="22"/>
          <w:szCs w:val="22"/>
          <w:lang w:bidi="ru-RU"/>
        </w:rPr>
        <w:t xml:space="preserve">Общество регулярно осуществляется анализ совокупности рисков и формируется сводная отчетность по ним. </w:t>
      </w:r>
    </w:p>
    <w:p w:rsidR="008C1000" w:rsidRPr="008C1000" w:rsidRDefault="008C1000" w:rsidP="008C1000">
      <w:pPr>
        <w:pStyle w:val="MSGENFONTSTYLENAMETEMPLATEROLENUMBERMSGENFONTSTYLENAMEBYROLETEXT20"/>
        <w:shd w:val="clear" w:color="auto" w:fill="auto"/>
        <w:tabs>
          <w:tab w:val="left" w:pos="284"/>
        </w:tabs>
        <w:spacing w:line="240" w:lineRule="auto"/>
        <w:ind w:firstLine="0"/>
        <w:rPr>
          <w:rFonts w:ascii="Times New Roman" w:hAnsi="Times New Roman" w:cs="Times New Roman"/>
          <w:sz w:val="22"/>
          <w:szCs w:val="22"/>
        </w:rPr>
      </w:pPr>
      <w:r w:rsidRPr="008C1000">
        <w:rPr>
          <w:rFonts w:ascii="Times New Roman" w:eastAsia="Times New Roman" w:hAnsi="Times New Roman" w:cs="Times New Roman"/>
          <w:color w:val="000000"/>
          <w:sz w:val="22"/>
          <w:szCs w:val="22"/>
          <w:lang w:bidi="ru-RU"/>
        </w:rPr>
        <w:t>Осуществляется оперативный контроль за</w:t>
      </w:r>
      <w:r w:rsidR="00224543">
        <w:rPr>
          <w:rFonts w:ascii="Times New Roman" w:eastAsia="Times New Roman" w:hAnsi="Times New Roman" w:cs="Times New Roman"/>
          <w:color w:val="000000"/>
          <w:sz w:val="22"/>
          <w:szCs w:val="22"/>
          <w:lang w:bidi="ru-RU"/>
        </w:rPr>
        <w:t xml:space="preserve"> </w:t>
      </w:r>
      <w:r w:rsidRPr="008C1000">
        <w:rPr>
          <w:rFonts w:ascii="Times New Roman" w:eastAsia="Times New Roman" w:hAnsi="Times New Roman" w:cs="Times New Roman"/>
          <w:color w:val="000000"/>
          <w:sz w:val="22"/>
          <w:szCs w:val="22"/>
          <w:lang w:bidi="ru-RU"/>
        </w:rPr>
        <w:t>процессом управления рисками структурными подразделениями Общества.</w:t>
      </w:r>
    </w:p>
    <w:p w:rsidR="008C1000" w:rsidRPr="008C1000" w:rsidRDefault="008C1000" w:rsidP="008C1000">
      <w:pPr>
        <w:pStyle w:val="MSGENFONTSTYLENAMETEMPLATEROLENUMBERMSGENFONTSTYLENAMEBYROLETEXT20"/>
        <w:shd w:val="clear" w:color="auto" w:fill="auto"/>
        <w:tabs>
          <w:tab w:val="left" w:pos="284"/>
        </w:tabs>
        <w:spacing w:line="240" w:lineRule="auto"/>
        <w:ind w:firstLine="0"/>
        <w:rPr>
          <w:rFonts w:ascii="Times New Roman" w:eastAsia="Times New Roman" w:hAnsi="Times New Roman" w:cs="Times New Roman"/>
          <w:color w:val="000000"/>
          <w:sz w:val="22"/>
          <w:szCs w:val="22"/>
          <w:u w:val="single"/>
          <w:lang w:bidi="ru-RU"/>
        </w:rPr>
      </w:pPr>
      <w:r w:rsidRPr="008C1000">
        <w:rPr>
          <w:rFonts w:ascii="Times New Roman" w:eastAsia="Times New Roman" w:hAnsi="Times New Roman" w:cs="Times New Roman"/>
          <w:color w:val="000000"/>
          <w:sz w:val="22"/>
          <w:szCs w:val="22"/>
          <w:u w:val="single"/>
          <w:lang w:bidi="ru-RU"/>
        </w:rPr>
        <w:t xml:space="preserve">В основе функционирования системы внутреннего контроля лежат следующие принципы: </w:t>
      </w:r>
    </w:p>
    <w:p w:rsidR="008C1000" w:rsidRPr="008C1000" w:rsidRDefault="008C1000" w:rsidP="0082129C">
      <w:pPr>
        <w:pStyle w:val="MSGENFONTSTYLENAMETEMPLATEROLENUMBERMSGENFONTSTYLENAMEBYROLETEXT20"/>
        <w:numPr>
          <w:ilvl w:val="0"/>
          <w:numId w:val="23"/>
        </w:numPr>
        <w:shd w:val="clear" w:color="auto" w:fill="auto"/>
        <w:tabs>
          <w:tab w:val="left" w:pos="284"/>
        </w:tabs>
        <w:spacing w:line="240" w:lineRule="auto"/>
        <w:ind w:left="0" w:firstLine="0"/>
        <w:rPr>
          <w:rFonts w:ascii="Times New Roman" w:hAnsi="Times New Roman" w:cs="Times New Roman"/>
          <w:sz w:val="22"/>
          <w:szCs w:val="22"/>
        </w:rPr>
      </w:pPr>
      <w:r w:rsidRPr="008C1000">
        <w:rPr>
          <w:rFonts w:ascii="Times New Roman" w:eastAsia="Times New Roman" w:hAnsi="Times New Roman" w:cs="Times New Roman"/>
          <w:i/>
          <w:color w:val="000000"/>
          <w:sz w:val="22"/>
          <w:szCs w:val="22"/>
          <w:lang w:bidi="ru-RU"/>
        </w:rPr>
        <w:t>Принцип непрерывности.</w:t>
      </w:r>
    </w:p>
    <w:p w:rsidR="008C1000" w:rsidRPr="008C1000" w:rsidRDefault="008C1000" w:rsidP="008C1000">
      <w:pPr>
        <w:pStyle w:val="MSGENFONTSTYLENAMETEMPLATEROLENUMBERMSGENFONTSTYLENAMEBYROLETEXT20"/>
        <w:shd w:val="clear" w:color="auto" w:fill="auto"/>
        <w:tabs>
          <w:tab w:val="left" w:pos="284"/>
          <w:tab w:val="left" w:pos="1423"/>
          <w:tab w:val="left" w:pos="2448"/>
        </w:tabs>
        <w:spacing w:line="240" w:lineRule="auto"/>
        <w:ind w:firstLine="0"/>
        <w:rPr>
          <w:rFonts w:ascii="Times New Roman" w:hAnsi="Times New Roman" w:cs="Times New Roman"/>
          <w:sz w:val="22"/>
          <w:szCs w:val="22"/>
        </w:rPr>
      </w:pPr>
      <w:r w:rsidRPr="008C1000">
        <w:rPr>
          <w:rFonts w:ascii="Times New Roman" w:eastAsia="Times New Roman" w:hAnsi="Times New Roman" w:cs="Times New Roman"/>
          <w:color w:val="000000"/>
          <w:sz w:val="22"/>
          <w:szCs w:val="22"/>
          <w:lang w:bidi="ru-RU"/>
        </w:rPr>
        <w:t>Система внутреннего контроля функционирует на</w:t>
      </w:r>
      <w:r w:rsidR="00224543">
        <w:rPr>
          <w:rFonts w:ascii="Times New Roman" w:eastAsia="Times New Roman" w:hAnsi="Times New Roman" w:cs="Times New Roman"/>
          <w:color w:val="000000"/>
          <w:sz w:val="22"/>
          <w:szCs w:val="22"/>
          <w:lang w:bidi="ru-RU"/>
        </w:rPr>
        <w:t xml:space="preserve"> </w:t>
      </w:r>
      <w:r w:rsidRPr="008C1000">
        <w:rPr>
          <w:rFonts w:ascii="Times New Roman" w:eastAsia="Times New Roman" w:hAnsi="Times New Roman" w:cs="Times New Roman"/>
          <w:color w:val="000000"/>
          <w:sz w:val="22"/>
          <w:szCs w:val="22"/>
          <w:lang w:bidi="ru-RU"/>
        </w:rPr>
        <w:t>постоянной основе.</w:t>
      </w:r>
    </w:p>
    <w:p w:rsidR="008C1000" w:rsidRPr="008C1000" w:rsidRDefault="008C1000" w:rsidP="0082129C">
      <w:pPr>
        <w:pStyle w:val="MSGENFONTSTYLENAMETEMPLATEROLENUMBERMSGENFONTSTYLENAMEBYROLETEXT20"/>
        <w:numPr>
          <w:ilvl w:val="0"/>
          <w:numId w:val="23"/>
        </w:numPr>
        <w:shd w:val="clear" w:color="auto" w:fill="auto"/>
        <w:tabs>
          <w:tab w:val="left" w:pos="284"/>
          <w:tab w:val="left" w:pos="1423"/>
          <w:tab w:val="left" w:pos="2448"/>
        </w:tabs>
        <w:spacing w:line="240" w:lineRule="auto"/>
        <w:ind w:left="0" w:firstLine="0"/>
        <w:rPr>
          <w:rFonts w:ascii="Times New Roman" w:hAnsi="Times New Roman" w:cs="Times New Roman"/>
          <w:sz w:val="22"/>
          <w:szCs w:val="22"/>
        </w:rPr>
      </w:pPr>
      <w:r w:rsidRPr="008C1000">
        <w:rPr>
          <w:rFonts w:ascii="Times New Roman" w:eastAsia="Times New Roman" w:hAnsi="Times New Roman" w:cs="Times New Roman"/>
          <w:i/>
          <w:color w:val="000000"/>
          <w:sz w:val="22"/>
          <w:szCs w:val="22"/>
          <w:lang w:bidi="ru-RU"/>
        </w:rPr>
        <w:t>Принцип интеграции.</w:t>
      </w:r>
    </w:p>
    <w:p w:rsidR="008C1000" w:rsidRPr="008C1000" w:rsidRDefault="008C1000" w:rsidP="008C1000">
      <w:pPr>
        <w:pStyle w:val="MSGENFONTSTYLENAMETEMPLATEROLENUMBERMSGENFONTSTYLENAMEBYROLETEXT20"/>
        <w:shd w:val="clear" w:color="auto" w:fill="auto"/>
        <w:tabs>
          <w:tab w:val="left" w:pos="284"/>
          <w:tab w:val="left" w:pos="1423"/>
          <w:tab w:val="left" w:pos="2448"/>
        </w:tabs>
        <w:spacing w:line="240" w:lineRule="auto"/>
        <w:ind w:firstLine="0"/>
        <w:rPr>
          <w:rFonts w:ascii="Times New Roman" w:hAnsi="Times New Roman" w:cs="Times New Roman"/>
          <w:sz w:val="22"/>
          <w:szCs w:val="22"/>
        </w:rPr>
      </w:pPr>
      <w:r w:rsidRPr="008C1000">
        <w:rPr>
          <w:rFonts w:ascii="Times New Roman" w:eastAsia="Times New Roman" w:hAnsi="Times New Roman" w:cs="Times New Roman"/>
          <w:color w:val="000000"/>
          <w:sz w:val="22"/>
          <w:szCs w:val="22"/>
          <w:lang w:bidi="ru-RU"/>
        </w:rPr>
        <w:t>Система внутреннего контроля является неотъемлемой частью системы корпоративного управления в Обществе.</w:t>
      </w:r>
    </w:p>
    <w:p w:rsidR="008C1000" w:rsidRPr="008C1000" w:rsidRDefault="008C1000" w:rsidP="0082129C">
      <w:pPr>
        <w:pStyle w:val="MSGENFONTSTYLENAMETEMPLATEROLENUMBERMSGENFONTSTYLENAMEBYROLETEXT20"/>
        <w:numPr>
          <w:ilvl w:val="0"/>
          <w:numId w:val="23"/>
        </w:numPr>
        <w:shd w:val="clear" w:color="auto" w:fill="auto"/>
        <w:tabs>
          <w:tab w:val="left" w:pos="284"/>
          <w:tab w:val="left" w:pos="1423"/>
          <w:tab w:val="left" w:pos="2448"/>
        </w:tabs>
        <w:spacing w:line="240" w:lineRule="auto"/>
        <w:ind w:left="0" w:firstLine="0"/>
        <w:rPr>
          <w:rFonts w:ascii="Times New Roman" w:hAnsi="Times New Roman" w:cs="Times New Roman"/>
          <w:sz w:val="22"/>
          <w:szCs w:val="22"/>
        </w:rPr>
      </w:pPr>
      <w:r w:rsidRPr="008C1000">
        <w:rPr>
          <w:rFonts w:ascii="Times New Roman" w:eastAsia="Times New Roman" w:hAnsi="Times New Roman" w:cs="Times New Roman"/>
          <w:i/>
          <w:color w:val="000000"/>
          <w:sz w:val="22"/>
          <w:szCs w:val="22"/>
          <w:lang w:bidi="ru-RU"/>
        </w:rPr>
        <w:t>Принцип</w:t>
      </w:r>
      <w:r w:rsidRPr="008C1000">
        <w:rPr>
          <w:rFonts w:ascii="Times New Roman" w:eastAsia="Times New Roman" w:hAnsi="Times New Roman" w:cs="Times New Roman"/>
          <w:i/>
          <w:color w:val="000000"/>
          <w:sz w:val="22"/>
          <w:szCs w:val="22"/>
          <w:lang w:bidi="ru-RU"/>
        </w:rPr>
        <w:tab/>
        <w:t>комплексности.</w:t>
      </w:r>
    </w:p>
    <w:p w:rsidR="008C1000" w:rsidRPr="008C1000" w:rsidRDefault="008C1000" w:rsidP="008C1000">
      <w:pPr>
        <w:pStyle w:val="MSGENFONTSTYLENAMETEMPLATEROLENUMBERMSGENFONTSTYLENAMEBYROLETEXT20"/>
        <w:shd w:val="clear" w:color="auto" w:fill="auto"/>
        <w:tabs>
          <w:tab w:val="left" w:pos="284"/>
          <w:tab w:val="left" w:pos="1423"/>
          <w:tab w:val="left" w:pos="2448"/>
        </w:tabs>
        <w:spacing w:line="240" w:lineRule="auto"/>
        <w:ind w:firstLine="0"/>
        <w:rPr>
          <w:rFonts w:ascii="Times New Roman" w:hAnsi="Times New Roman" w:cs="Times New Roman"/>
          <w:sz w:val="22"/>
          <w:szCs w:val="22"/>
        </w:rPr>
      </w:pPr>
      <w:r w:rsidRPr="008C1000">
        <w:rPr>
          <w:rFonts w:ascii="Times New Roman" w:eastAsia="Times New Roman" w:hAnsi="Times New Roman" w:cs="Times New Roman"/>
          <w:color w:val="000000"/>
          <w:sz w:val="22"/>
          <w:szCs w:val="22"/>
          <w:lang w:bidi="ru-RU"/>
        </w:rPr>
        <w:t>Система внутреннего контроля охватывает все</w:t>
      </w:r>
      <w:r w:rsidR="00224543">
        <w:rPr>
          <w:rFonts w:ascii="Times New Roman" w:eastAsia="Times New Roman" w:hAnsi="Times New Roman" w:cs="Times New Roman"/>
          <w:color w:val="000000"/>
          <w:sz w:val="22"/>
          <w:szCs w:val="22"/>
          <w:lang w:bidi="ru-RU"/>
        </w:rPr>
        <w:t xml:space="preserve"> </w:t>
      </w:r>
      <w:r w:rsidRPr="008C1000">
        <w:rPr>
          <w:rFonts w:ascii="Times New Roman" w:eastAsia="Times New Roman" w:hAnsi="Times New Roman" w:cs="Times New Roman"/>
          <w:color w:val="000000"/>
          <w:sz w:val="22"/>
          <w:szCs w:val="22"/>
          <w:lang w:bidi="ru-RU"/>
        </w:rPr>
        <w:t>направления деятельности Общества и все бизнес-процессы на всех уровнях управления.</w:t>
      </w:r>
    </w:p>
    <w:p w:rsidR="008C1000" w:rsidRPr="008C1000" w:rsidRDefault="008C1000" w:rsidP="0082129C">
      <w:pPr>
        <w:pStyle w:val="MSGENFONTSTYLENAMETEMPLATEROLENUMBERMSGENFONTSTYLENAMEBYROLETEXT20"/>
        <w:numPr>
          <w:ilvl w:val="0"/>
          <w:numId w:val="23"/>
        </w:numPr>
        <w:shd w:val="clear" w:color="auto" w:fill="auto"/>
        <w:tabs>
          <w:tab w:val="left" w:pos="284"/>
          <w:tab w:val="left" w:pos="1423"/>
          <w:tab w:val="left" w:pos="2448"/>
        </w:tabs>
        <w:spacing w:line="240" w:lineRule="auto"/>
        <w:ind w:left="0" w:firstLine="0"/>
        <w:rPr>
          <w:rFonts w:ascii="Times New Roman" w:hAnsi="Times New Roman" w:cs="Times New Roman"/>
          <w:sz w:val="22"/>
          <w:szCs w:val="22"/>
        </w:rPr>
      </w:pPr>
      <w:r w:rsidRPr="008C1000">
        <w:rPr>
          <w:rFonts w:ascii="Times New Roman" w:eastAsia="Times New Roman" w:hAnsi="Times New Roman" w:cs="Times New Roman"/>
          <w:i/>
          <w:color w:val="000000"/>
          <w:sz w:val="22"/>
          <w:szCs w:val="22"/>
          <w:lang w:bidi="ru-RU"/>
        </w:rPr>
        <w:t>Принцип</w:t>
      </w:r>
      <w:r w:rsidRPr="008C1000">
        <w:rPr>
          <w:rFonts w:ascii="Times New Roman" w:eastAsia="Times New Roman" w:hAnsi="Times New Roman" w:cs="Times New Roman"/>
          <w:i/>
          <w:color w:val="000000"/>
          <w:sz w:val="22"/>
          <w:szCs w:val="22"/>
          <w:lang w:bidi="ru-RU"/>
        </w:rPr>
        <w:tab/>
        <w:t>функциональности.</w:t>
      </w:r>
    </w:p>
    <w:p w:rsidR="008C1000" w:rsidRPr="008C1000" w:rsidRDefault="008C1000" w:rsidP="008C1000">
      <w:pPr>
        <w:pStyle w:val="MSGENFONTSTYLENAMETEMPLATEROLENUMBERMSGENFONTSTYLENAMEBYROLETEXT20"/>
        <w:shd w:val="clear" w:color="auto" w:fill="auto"/>
        <w:tabs>
          <w:tab w:val="left" w:pos="284"/>
          <w:tab w:val="left" w:pos="1423"/>
          <w:tab w:val="left" w:pos="2448"/>
        </w:tabs>
        <w:spacing w:line="240" w:lineRule="auto"/>
        <w:ind w:firstLine="0"/>
        <w:rPr>
          <w:rFonts w:ascii="Times New Roman" w:hAnsi="Times New Roman" w:cs="Times New Roman"/>
          <w:sz w:val="22"/>
          <w:szCs w:val="22"/>
        </w:rPr>
      </w:pPr>
      <w:r w:rsidRPr="008C1000">
        <w:rPr>
          <w:rFonts w:ascii="Times New Roman" w:eastAsia="Times New Roman" w:hAnsi="Times New Roman" w:cs="Times New Roman"/>
          <w:color w:val="000000"/>
          <w:sz w:val="22"/>
          <w:szCs w:val="22"/>
          <w:lang w:bidi="ru-RU"/>
        </w:rPr>
        <w:t>Распределение ответственности по управлению</w:t>
      </w:r>
      <w:r w:rsidR="00224543">
        <w:rPr>
          <w:rFonts w:ascii="Times New Roman" w:eastAsia="Times New Roman" w:hAnsi="Times New Roman" w:cs="Times New Roman"/>
          <w:color w:val="000000"/>
          <w:sz w:val="22"/>
          <w:szCs w:val="22"/>
          <w:lang w:bidi="ru-RU"/>
        </w:rPr>
        <w:t xml:space="preserve"> </w:t>
      </w:r>
      <w:r w:rsidRPr="008C1000">
        <w:rPr>
          <w:rFonts w:ascii="Times New Roman" w:eastAsia="Times New Roman" w:hAnsi="Times New Roman" w:cs="Times New Roman"/>
          <w:color w:val="000000"/>
          <w:sz w:val="22"/>
          <w:szCs w:val="22"/>
          <w:lang w:bidi="ru-RU"/>
        </w:rPr>
        <w:t>рисками в соответствии с разделением функциональных обязанностей в Обществе.</w:t>
      </w:r>
    </w:p>
    <w:p w:rsidR="008C1000" w:rsidRPr="008C1000" w:rsidRDefault="008C1000" w:rsidP="0082129C">
      <w:pPr>
        <w:pStyle w:val="MSGENFONTSTYLENAMETEMPLATEROLENUMBERMSGENFONTSTYLENAMEBYROLETEXT20"/>
        <w:numPr>
          <w:ilvl w:val="0"/>
          <w:numId w:val="23"/>
        </w:numPr>
        <w:shd w:val="clear" w:color="auto" w:fill="auto"/>
        <w:tabs>
          <w:tab w:val="left" w:pos="284"/>
          <w:tab w:val="left" w:pos="1423"/>
          <w:tab w:val="left" w:pos="2448"/>
        </w:tabs>
        <w:spacing w:line="240" w:lineRule="auto"/>
        <w:ind w:left="0" w:firstLine="0"/>
        <w:rPr>
          <w:rFonts w:ascii="Times New Roman" w:hAnsi="Times New Roman" w:cs="Times New Roman"/>
          <w:sz w:val="22"/>
          <w:szCs w:val="22"/>
        </w:rPr>
      </w:pPr>
      <w:r w:rsidRPr="008C1000">
        <w:rPr>
          <w:rFonts w:ascii="Times New Roman" w:eastAsia="Times New Roman" w:hAnsi="Times New Roman" w:cs="Times New Roman"/>
          <w:i/>
          <w:color w:val="000000"/>
          <w:sz w:val="22"/>
          <w:szCs w:val="22"/>
          <w:lang w:bidi="ru-RU"/>
        </w:rPr>
        <w:t>Принцип оптимальности.</w:t>
      </w:r>
    </w:p>
    <w:p w:rsidR="008C1000" w:rsidRPr="008C1000" w:rsidRDefault="008C1000" w:rsidP="008C1000">
      <w:pPr>
        <w:pStyle w:val="MSGENFONTSTYLENAMETEMPLATEROLENUMBERMSGENFONTSTYLENAMEBYROLETEXT20"/>
        <w:shd w:val="clear" w:color="auto" w:fill="auto"/>
        <w:tabs>
          <w:tab w:val="left" w:pos="284"/>
          <w:tab w:val="left" w:pos="1423"/>
          <w:tab w:val="left" w:pos="2448"/>
        </w:tabs>
        <w:spacing w:line="240" w:lineRule="auto"/>
        <w:ind w:firstLine="0"/>
        <w:rPr>
          <w:rFonts w:ascii="Times New Roman" w:hAnsi="Times New Roman" w:cs="Times New Roman"/>
          <w:sz w:val="22"/>
          <w:szCs w:val="22"/>
        </w:rPr>
      </w:pPr>
      <w:r w:rsidRPr="008C1000">
        <w:rPr>
          <w:rFonts w:ascii="Times New Roman" w:eastAsia="Times New Roman" w:hAnsi="Times New Roman" w:cs="Times New Roman"/>
          <w:color w:val="000000"/>
          <w:sz w:val="22"/>
          <w:szCs w:val="22"/>
          <w:lang w:bidi="ru-RU"/>
        </w:rPr>
        <w:t>Объем и сложность процедур внутреннего контроля, применяемых в Обществе, являются необходимыми и достаточными для выполнения задач и достижения целей системы внутреннего контроля в Обществе.</w:t>
      </w:r>
    </w:p>
    <w:p w:rsidR="008C1000" w:rsidRPr="008C1000" w:rsidRDefault="008C1000" w:rsidP="0082129C">
      <w:pPr>
        <w:pStyle w:val="MSGENFONTSTYLENAMETEMPLATEROLENUMBERMSGENFONTSTYLENAMEBYROLETEXT20"/>
        <w:numPr>
          <w:ilvl w:val="0"/>
          <w:numId w:val="23"/>
        </w:numPr>
        <w:shd w:val="clear" w:color="auto" w:fill="auto"/>
        <w:tabs>
          <w:tab w:val="left" w:pos="284"/>
          <w:tab w:val="left" w:pos="1423"/>
          <w:tab w:val="left" w:pos="2448"/>
        </w:tabs>
        <w:spacing w:line="240" w:lineRule="auto"/>
        <w:ind w:left="0" w:firstLine="0"/>
        <w:rPr>
          <w:rFonts w:ascii="Times New Roman" w:hAnsi="Times New Roman" w:cs="Times New Roman"/>
          <w:sz w:val="22"/>
          <w:szCs w:val="22"/>
        </w:rPr>
      </w:pPr>
      <w:r w:rsidRPr="008C1000">
        <w:rPr>
          <w:rFonts w:ascii="Times New Roman" w:eastAsia="Times New Roman" w:hAnsi="Times New Roman" w:cs="Times New Roman"/>
          <w:i/>
          <w:color w:val="000000"/>
          <w:sz w:val="22"/>
          <w:szCs w:val="22"/>
          <w:lang w:bidi="ru-RU"/>
        </w:rPr>
        <w:t>Принцип разумного подхода к регламентации.</w:t>
      </w:r>
    </w:p>
    <w:p w:rsidR="008C1000" w:rsidRPr="008C1000" w:rsidRDefault="008C1000" w:rsidP="008C1000">
      <w:pPr>
        <w:pStyle w:val="MSGENFONTSTYLENAMETEMPLATEROLENUMBERMSGENFONTSTYLENAMEBYROLETEXT20"/>
        <w:shd w:val="clear" w:color="auto" w:fill="auto"/>
        <w:tabs>
          <w:tab w:val="left" w:pos="284"/>
          <w:tab w:val="left" w:pos="1423"/>
          <w:tab w:val="left" w:pos="2448"/>
        </w:tabs>
        <w:spacing w:line="240" w:lineRule="auto"/>
        <w:ind w:firstLine="0"/>
        <w:rPr>
          <w:rFonts w:ascii="Times New Roman" w:hAnsi="Times New Roman" w:cs="Times New Roman"/>
          <w:sz w:val="22"/>
          <w:szCs w:val="22"/>
        </w:rPr>
      </w:pPr>
      <w:r w:rsidRPr="008C1000">
        <w:rPr>
          <w:rFonts w:ascii="Times New Roman" w:eastAsia="Times New Roman" w:hAnsi="Times New Roman" w:cs="Times New Roman"/>
          <w:color w:val="000000"/>
          <w:sz w:val="22"/>
          <w:szCs w:val="22"/>
          <w:lang w:bidi="ru-RU"/>
        </w:rPr>
        <w:t>Общество стремится регламентировать основные процедуры внутреннего контроля таким образом, чтобы объемы документирования и формализации были достаточны для эффективного функционирования системы внутреннего контроля.</w:t>
      </w:r>
    </w:p>
    <w:p w:rsidR="008C1000" w:rsidRPr="008C1000" w:rsidRDefault="008C1000" w:rsidP="0082129C">
      <w:pPr>
        <w:pStyle w:val="MSGENFONTSTYLENAMETEMPLATEROLENUMBERMSGENFONTSTYLENAMEBYROLETEXT20"/>
        <w:numPr>
          <w:ilvl w:val="0"/>
          <w:numId w:val="23"/>
        </w:numPr>
        <w:shd w:val="clear" w:color="auto" w:fill="auto"/>
        <w:tabs>
          <w:tab w:val="left" w:pos="284"/>
          <w:tab w:val="left" w:pos="1423"/>
          <w:tab w:val="left" w:pos="2448"/>
        </w:tabs>
        <w:spacing w:line="240" w:lineRule="auto"/>
        <w:ind w:left="0" w:firstLine="0"/>
        <w:rPr>
          <w:rFonts w:ascii="Times New Roman" w:hAnsi="Times New Roman" w:cs="Times New Roman"/>
          <w:sz w:val="22"/>
          <w:szCs w:val="22"/>
        </w:rPr>
      </w:pPr>
      <w:r w:rsidRPr="008C1000">
        <w:rPr>
          <w:rFonts w:ascii="Times New Roman" w:eastAsia="Times New Roman" w:hAnsi="Times New Roman" w:cs="Times New Roman"/>
          <w:i/>
          <w:color w:val="000000"/>
          <w:sz w:val="22"/>
          <w:szCs w:val="22"/>
          <w:lang w:bidi="ru-RU"/>
        </w:rPr>
        <w:t>Принцип своевременности сообщения.</w:t>
      </w:r>
    </w:p>
    <w:p w:rsidR="008C1000" w:rsidRPr="008C1000" w:rsidRDefault="008C1000" w:rsidP="008C1000">
      <w:pPr>
        <w:pStyle w:val="MSGENFONTSTYLENAMETEMPLATEROLENUMBERMSGENFONTSTYLENAMEBYROLETEXT20"/>
        <w:shd w:val="clear" w:color="auto" w:fill="auto"/>
        <w:tabs>
          <w:tab w:val="left" w:pos="284"/>
          <w:tab w:val="left" w:pos="1423"/>
          <w:tab w:val="left" w:pos="2448"/>
        </w:tabs>
        <w:spacing w:line="240" w:lineRule="auto"/>
        <w:ind w:firstLine="0"/>
        <w:rPr>
          <w:rFonts w:ascii="Times New Roman" w:hAnsi="Times New Roman" w:cs="Times New Roman"/>
          <w:sz w:val="22"/>
          <w:szCs w:val="22"/>
        </w:rPr>
      </w:pPr>
      <w:r w:rsidRPr="008C1000">
        <w:rPr>
          <w:rFonts w:ascii="Times New Roman" w:eastAsia="Times New Roman" w:hAnsi="Times New Roman" w:cs="Times New Roman"/>
          <w:color w:val="000000"/>
          <w:sz w:val="22"/>
          <w:szCs w:val="22"/>
          <w:lang w:bidi="ru-RU"/>
        </w:rPr>
        <w:t>Информация о выявленных рисках и отклонениях от утвержденных планов и процедур своевременно предоставляется лицам, уполномоченным принимать соответствующие решения.</w:t>
      </w:r>
    </w:p>
    <w:p w:rsidR="008C1000" w:rsidRPr="008C1000" w:rsidRDefault="008C1000" w:rsidP="0082129C">
      <w:pPr>
        <w:pStyle w:val="MSGENFONTSTYLENAMETEMPLATEROLENUMBERMSGENFONTSTYLENAMEBYROLETEXT20"/>
        <w:numPr>
          <w:ilvl w:val="0"/>
          <w:numId w:val="23"/>
        </w:numPr>
        <w:shd w:val="clear" w:color="auto" w:fill="auto"/>
        <w:tabs>
          <w:tab w:val="left" w:pos="284"/>
          <w:tab w:val="left" w:pos="1423"/>
          <w:tab w:val="left" w:pos="2448"/>
        </w:tabs>
        <w:spacing w:line="240" w:lineRule="auto"/>
        <w:ind w:left="0" w:firstLine="0"/>
        <w:rPr>
          <w:rFonts w:ascii="Times New Roman" w:hAnsi="Times New Roman" w:cs="Times New Roman"/>
          <w:sz w:val="22"/>
          <w:szCs w:val="22"/>
        </w:rPr>
      </w:pPr>
      <w:r w:rsidRPr="008C1000">
        <w:rPr>
          <w:rFonts w:ascii="Times New Roman" w:eastAsia="Times New Roman" w:hAnsi="Times New Roman" w:cs="Times New Roman"/>
          <w:i/>
          <w:color w:val="000000"/>
          <w:sz w:val="22"/>
          <w:szCs w:val="22"/>
          <w:lang w:bidi="ru-RU"/>
        </w:rPr>
        <w:t>Принцип профессионализма и компетентности.</w:t>
      </w:r>
    </w:p>
    <w:p w:rsidR="008C1000" w:rsidRPr="008C1000" w:rsidRDefault="008C1000" w:rsidP="008C1000">
      <w:pPr>
        <w:pStyle w:val="MSGENFONTSTYLENAMETEMPLATEROLENUMBERMSGENFONTSTYLENAMEBYROLETEXT20"/>
        <w:shd w:val="clear" w:color="auto" w:fill="auto"/>
        <w:tabs>
          <w:tab w:val="left" w:pos="284"/>
          <w:tab w:val="left" w:pos="1423"/>
          <w:tab w:val="left" w:pos="2448"/>
        </w:tabs>
        <w:spacing w:line="240" w:lineRule="auto"/>
        <w:ind w:firstLine="0"/>
        <w:rPr>
          <w:rFonts w:ascii="Times New Roman" w:hAnsi="Times New Roman" w:cs="Times New Roman"/>
          <w:sz w:val="22"/>
          <w:szCs w:val="22"/>
        </w:rPr>
      </w:pPr>
      <w:r w:rsidRPr="008C1000">
        <w:rPr>
          <w:rFonts w:ascii="Times New Roman" w:eastAsia="Times New Roman" w:hAnsi="Times New Roman" w:cs="Times New Roman"/>
          <w:color w:val="000000"/>
          <w:sz w:val="22"/>
          <w:szCs w:val="22"/>
          <w:lang w:bidi="ru-RU"/>
        </w:rPr>
        <w:t xml:space="preserve">Лица, осуществляющие процедуры внутреннего контроля, должны обладать достаточными знаниями и навыками для осуществления мероприятий по внутреннему контролю, а также непрерывно повышать </w:t>
      </w:r>
      <w:r w:rsidRPr="008C1000">
        <w:rPr>
          <w:rFonts w:ascii="Times New Roman" w:eastAsia="Times New Roman" w:hAnsi="Times New Roman" w:cs="Times New Roman"/>
          <w:color w:val="000000"/>
          <w:sz w:val="22"/>
          <w:szCs w:val="22"/>
          <w:lang w:bidi="ru-RU"/>
        </w:rPr>
        <w:lastRenderedPageBreak/>
        <w:t>свою квалификацию.</w:t>
      </w:r>
    </w:p>
    <w:p w:rsidR="008C1000" w:rsidRPr="008C1000" w:rsidRDefault="008C1000" w:rsidP="008C1000">
      <w:pPr>
        <w:pStyle w:val="MSGENFONTSTYLENAMETEMPLATEROLENUMBERMSGENFONTSTYLENAMEBYROLETEXT20"/>
        <w:shd w:val="clear" w:color="auto" w:fill="auto"/>
        <w:tabs>
          <w:tab w:val="left" w:pos="284"/>
          <w:tab w:val="left" w:pos="1423"/>
        </w:tabs>
        <w:spacing w:line="240" w:lineRule="auto"/>
        <w:ind w:firstLine="0"/>
        <w:rPr>
          <w:rFonts w:ascii="Times New Roman" w:eastAsia="Times New Roman" w:hAnsi="Times New Roman" w:cs="Times New Roman"/>
          <w:color w:val="000000"/>
          <w:sz w:val="22"/>
          <w:szCs w:val="22"/>
          <w:lang w:bidi="ru-RU"/>
        </w:rPr>
      </w:pPr>
      <w:r w:rsidRPr="008C1000">
        <w:rPr>
          <w:rFonts w:ascii="Times New Roman" w:eastAsia="Times New Roman" w:hAnsi="Times New Roman" w:cs="Times New Roman"/>
          <w:color w:val="000000"/>
          <w:sz w:val="22"/>
          <w:szCs w:val="22"/>
          <w:lang w:bidi="ru-RU"/>
        </w:rPr>
        <w:t>Работники Общества при выполнении должностных обязанностей в пределах своей компетенции должны руководствоваться указанными принципами.</w:t>
      </w:r>
    </w:p>
    <w:p w:rsidR="008F25B7" w:rsidRPr="008B55FF" w:rsidRDefault="008F25B7" w:rsidP="003A2B9B">
      <w:pPr>
        <w:pStyle w:val="MSGENFONTSTYLENAMETEMPLATEROLENUMBERMSGENFONTSTYLENAMEBYROLETEXT20"/>
        <w:shd w:val="clear" w:color="auto" w:fill="auto"/>
        <w:tabs>
          <w:tab w:val="left" w:pos="1423"/>
        </w:tabs>
        <w:spacing w:line="240" w:lineRule="auto"/>
        <w:ind w:firstLine="0"/>
        <w:rPr>
          <w:rFonts w:ascii="Times New Roman" w:eastAsia="Times New Roman" w:hAnsi="Times New Roman" w:cs="Times New Roman"/>
          <w:b/>
          <w:color w:val="000000"/>
          <w:sz w:val="22"/>
          <w:szCs w:val="22"/>
          <w:lang w:bidi="ru-RU"/>
        </w:rPr>
      </w:pPr>
      <w:r w:rsidRPr="008B55FF">
        <w:rPr>
          <w:rFonts w:ascii="Times New Roman" w:eastAsia="Times New Roman" w:hAnsi="Times New Roman" w:cs="Times New Roman"/>
          <w:b/>
          <w:color w:val="000000"/>
          <w:sz w:val="22"/>
          <w:szCs w:val="22"/>
          <w:lang w:bidi="ru-RU"/>
        </w:rPr>
        <w:t>Ограничения системы управления рисками и системы внутреннего контроля</w:t>
      </w:r>
      <w:bookmarkEnd w:id="107"/>
      <w:r w:rsidRPr="008B55FF">
        <w:rPr>
          <w:rFonts w:ascii="Times New Roman" w:eastAsia="Times New Roman" w:hAnsi="Times New Roman" w:cs="Times New Roman"/>
          <w:b/>
          <w:color w:val="000000"/>
          <w:sz w:val="22"/>
          <w:szCs w:val="22"/>
          <w:lang w:bidi="ru-RU"/>
        </w:rPr>
        <w:t>.</w:t>
      </w:r>
    </w:p>
    <w:p w:rsidR="008F25B7" w:rsidRPr="008B55FF" w:rsidRDefault="008F25B7" w:rsidP="003A2B9B">
      <w:pPr>
        <w:pStyle w:val="MSGENFONTSTYLENAMETEMPLATEROLENUMBERMSGENFONTSTYLENAMEBYROLETEXT20"/>
        <w:shd w:val="clear" w:color="auto" w:fill="auto"/>
        <w:tabs>
          <w:tab w:val="left" w:pos="1423"/>
        </w:tabs>
        <w:spacing w:line="240" w:lineRule="auto"/>
        <w:ind w:firstLine="0"/>
        <w:rPr>
          <w:rFonts w:ascii="Times New Roman" w:eastAsia="Times New Roman" w:hAnsi="Times New Roman" w:cs="Times New Roman"/>
          <w:b/>
          <w:color w:val="000000"/>
          <w:sz w:val="22"/>
          <w:szCs w:val="22"/>
          <w:lang w:bidi="ru-RU"/>
        </w:rPr>
      </w:pPr>
      <w:r w:rsidRPr="008B55FF">
        <w:rPr>
          <w:rFonts w:ascii="Times New Roman" w:hAnsi="Times New Roman" w:cs="Times New Roman"/>
          <w:sz w:val="22"/>
          <w:szCs w:val="22"/>
        </w:rPr>
        <w:t xml:space="preserve">Система управления рисками и внутреннего контроля направлена на обеспечение разумной, но не абсолютной гарантии достижения целей Общества. </w:t>
      </w:r>
    </w:p>
    <w:p w:rsidR="008F25B7" w:rsidRPr="008B55FF" w:rsidRDefault="008F25B7" w:rsidP="003A2B9B">
      <w:pPr>
        <w:pStyle w:val="MSGENFONTSTYLENAMETEMPLATEROLENUMBERMSGENFONTSTYLENAMEBYROLETEXT20"/>
        <w:shd w:val="clear" w:color="auto" w:fill="auto"/>
        <w:tabs>
          <w:tab w:val="left" w:pos="1423"/>
        </w:tabs>
        <w:spacing w:line="240" w:lineRule="auto"/>
        <w:ind w:firstLine="0"/>
        <w:rPr>
          <w:rFonts w:ascii="Times New Roman" w:eastAsia="Times New Roman" w:hAnsi="Times New Roman" w:cs="Times New Roman"/>
          <w:color w:val="000000"/>
          <w:sz w:val="22"/>
          <w:szCs w:val="22"/>
          <w:lang w:bidi="ru-RU"/>
        </w:rPr>
      </w:pPr>
      <w:r w:rsidRPr="008B55FF">
        <w:rPr>
          <w:rFonts w:ascii="Times New Roman" w:eastAsia="Times New Roman" w:hAnsi="Times New Roman" w:cs="Times New Roman"/>
          <w:color w:val="000000"/>
          <w:sz w:val="22"/>
          <w:szCs w:val="22"/>
          <w:lang w:bidi="ru-RU"/>
        </w:rPr>
        <w:t>На деятельность Общества в области управления рисками и внутреннего контроля влияют следующие ограничения.</w:t>
      </w:r>
    </w:p>
    <w:p w:rsidR="008F25B7" w:rsidRPr="008B55FF" w:rsidRDefault="008F25B7" w:rsidP="0082129C">
      <w:pPr>
        <w:pStyle w:val="MSGENFONTSTYLENAMETEMPLATEROLENUMBERMSGENFONTSTYLENAMEBYROLETEXT20"/>
        <w:numPr>
          <w:ilvl w:val="0"/>
          <w:numId w:val="23"/>
        </w:numPr>
        <w:shd w:val="clear" w:color="auto" w:fill="auto"/>
        <w:tabs>
          <w:tab w:val="left" w:pos="935"/>
        </w:tabs>
        <w:spacing w:line="240" w:lineRule="auto"/>
        <w:ind w:left="426" w:hanging="426"/>
        <w:rPr>
          <w:rFonts w:ascii="Times New Roman" w:hAnsi="Times New Roman" w:cs="Times New Roman"/>
          <w:sz w:val="22"/>
          <w:szCs w:val="22"/>
        </w:rPr>
      </w:pPr>
      <w:r w:rsidRPr="008B55FF">
        <w:rPr>
          <w:rFonts w:ascii="Times New Roman" w:eastAsia="Times New Roman" w:hAnsi="Times New Roman" w:cs="Times New Roman"/>
          <w:color w:val="000000"/>
          <w:sz w:val="22"/>
          <w:szCs w:val="22"/>
          <w:lang w:bidi="ru-RU"/>
        </w:rPr>
        <w:t>Риски относятся к будущему, обладающему сложно прогнозируемыми и весьма неопределёнными, с точки зрения развития, свойствами.</w:t>
      </w:r>
    </w:p>
    <w:p w:rsidR="008F25B7" w:rsidRPr="008B55FF" w:rsidRDefault="008F25B7" w:rsidP="0082129C">
      <w:pPr>
        <w:pStyle w:val="MSGENFONTSTYLENAMETEMPLATEROLENUMBERMSGENFONTSTYLENAMEBYROLETEXT20"/>
        <w:numPr>
          <w:ilvl w:val="0"/>
          <w:numId w:val="23"/>
        </w:numPr>
        <w:shd w:val="clear" w:color="auto" w:fill="auto"/>
        <w:tabs>
          <w:tab w:val="left" w:pos="940"/>
        </w:tabs>
        <w:spacing w:line="240" w:lineRule="auto"/>
        <w:ind w:left="426" w:hanging="426"/>
        <w:rPr>
          <w:rFonts w:ascii="Times New Roman" w:hAnsi="Times New Roman" w:cs="Times New Roman"/>
          <w:sz w:val="22"/>
          <w:szCs w:val="22"/>
        </w:rPr>
      </w:pPr>
      <w:r w:rsidRPr="008B55FF">
        <w:rPr>
          <w:rFonts w:ascii="Times New Roman" w:eastAsia="Times New Roman" w:hAnsi="Times New Roman" w:cs="Times New Roman"/>
          <w:color w:val="000000"/>
          <w:sz w:val="22"/>
          <w:szCs w:val="22"/>
          <w:lang w:bidi="ru-RU"/>
        </w:rPr>
        <w:t>Ограничения внешней среды: управление осуществляется в отношении определённого набора рисков, часть из которых находится вне пределов контроля со стороны органов управления и исполнительного органа Общества. Кроме того, существуют сложно поддающиеся управлению риски - когда Общество не может воздействовать на источники и факторы риска, и, следовательно, не может оказывать влияние на вероятность наступления и последствия их реализации.</w:t>
      </w:r>
    </w:p>
    <w:p w:rsidR="008F25B7" w:rsidRPr="008B55FF" w:rsidRDefault="008F25B7" w:rsidP="0082129C">
      <w:pPr>
        <w:pStyle w:val="MSGENFONTSTYLENAMETEMPLATEROLENUMBERMSGENFONTSTYLENAMEBYROLETEXT20"/>
        <w:numPr>
          <w:ilvl w:val="0"/>
          <w:numId w:val="23"/>
        </w:numPr>
        <w:shd w:val="clear" w:color="auto" w:fill="auto"/>
        <w:tabs>
          <w:tab w:val="left" w:pos="965"/>
        </w:tabs>
        <w:spacing w:line="240" w:lineRule="auto"/>
        <w:ind w:left="426" w:hanging="426"/>
        <w:rPr>
          <w:rFonts w:ascii="Times New Roman" w:hAnsi="Times New Roman" w:cs="Times New Roman"/>
          <w:sz w:val="22"/>
          <w:szCs w:val="22"/>
        </w:rPr>
      </w:pPr>
      <w:r w:rsidRPr="008B55FF">
        <w:rPr>
          <w:rFonts w:ascii="Times New Roman" w:eastAsia="Times New Roman" w:hAnsi="Times New Roman" w:cs="Times New Roman"/>
          <w:color w:val="000000"/>
          <w:sz w:val="22"/>
          <w:szCs w:val="22"/>
          <w:lang w:bidi="ru-RU"/>
        </w:rPr>
        <w:t>Ограничения внутренней среды, которые включают:</w:t>
      </w:r>
    </w:p>
    <w:p w:rsidR="008F25B7" w:rsidRPr="008B55FF" w:rsidRDefault="008F25B7" w:rsidP="003A2B9B">
      <w:pPr>
        <w:pStyle w:val="MSGENFONTSTYLENAMETEMPLATEROLENUMBERMSGENFONTSTYLENAMEBYROLETEXT20"/>
        <w:shd w:val="clear" w:color="auto" w:fill="auto"/>
        <w:tabs>
          <w:tab w:val="left" w:pos="1095"/>
        </w:tabs>
        <w:spacing w:line="240" w:lineRule="auto"/>
        <w:ind w:left="851" w:hanging="425"/>
        <w:rPr>
          <w:rFonts w:ascii="Times New Roman" w:hAnsi="Times New Roman" w:cs="Times New Roman"/>
          <w:sz w:val="22"/>
          <w:szCs w:val="22"/>
        </w:rPr>
      </w:pPr>
      <w:r w:rsidRPr="008B55FF">
        <w:rPr>
          <w:rStyle w:val="MSGENFONTSTYLENAMETEMPLATEROLENUMBERMSGENFONTSTYLENAMEBYROLETEXT2MSGENFONTSTYLEMODIFERBOLD"/>
          <w:rFonts w:eastAsia="Arial"/>
          <w:b w:val="0"/>
          <w:sz w:val="22"/>
          <w:szCs w:val="22"/>
        </w:rPr>
        <w:t>а)</w:t>
      </w:r>
      <w:r w:rsidRPr="008B55FF">
        <w:rPr>
          <w:rFonts w:ascii="Times New Roman" w:eastAsia="Times New Roman" w:hAnsi="Times New Roman" w:cs="Times New Roman"/>
          <w:color w:val="000000"/>
          <w:sz w:val="22"/>
          <w:szCs w:val="22"/>
          <w:lang w:bidi="ru-RU"/>
        </w:rPr>
        <w:tab/>
        <w:t>отсутствие достаточного количества статистических данных для оценки рисков с требуемой степенью точности;</w:t>
      </w:r>
    </w:p>
    <w:p w:rsidR="008F25B7" w:rsidRPr="008B55FF" w:rsidRDefault="008F25B7" w:rsidP="003A2B9B">
      <w:pPr>
        <w:pStyle w:val="MSGENFONTSTYLENAMETEMPLATEROLENUMBERMSGENFONTSTYLENAMEBYROLETEXT20"/>
        <w:shd w:val="clear" w:color="auto" w:fill="auto"/>
        <w:tabs>
          <w:tab w:val="left" w:pos="1022"/>
        </w:tabs>
        <w:spacing w:line="240" w:lineRule="auto"/>
        <w:ind w:left="851" w:hanging="425"/>
        <w:rPr>
          <w:rFonts w:ascii="Times New Roman" w:hAnsi="Times New Roman" w:cs="Times New Roman"/>
          <w:sz w:val="22"/>
          <w:szCs w:val="22"/>
        </w:rPr>
      </w:pPr>
      <w:r w:rsidRPr="008B55FF">
        <w:rPr>
          <w:rStyle w:val="MSGENFONTSTYLENAMETEMPLATEROLENUMBERMSGENFONTSTYLENAMEBYROLETEXT2MSGENFONTSTYLEMODIFERBOLD"/>
          <w:rFonts w:eastAsia="Arial"/>
          <w:b w:val="0"/>
          <w:sz w:val="22"/>
          <w:szCs w:val="22"/>
        </w:rPr>
        <w:t>б)</w:t>
      </w:r>
      <w:r w:rsidRPr="008B55FF">
        <w:rPr>
          <w:rFonts w:ascii="Times New Roman" w:eastAsia="Times New Roman" w:hAnsi="Times New Roman" w:cs="Times New Roman"/>
          <w:color w:val="000000"/>
          <w:sz w:val="22"/>
          <w:szCs w:val="22"/>
          <w:lang w:bidi="ru-RU"/>
        </w:rPr>
        <w:tab/>
        <w:t>отсутствие достаточных условий и механизмов для эффективного информационного обмена;</w:t>
      </w:r>
    </w:p>
    <w:p w:rsidR="008F25B7" w:rsidRPr="008B55FF" w:rsidRDefault="008F25B7" w:rsidP="003A2B9B">
      <w:pPr>
        <w:pStyle w:val="MSGENFONTSTYLENAMETEMPLATEROLENUMBERMSGENFONTSTYLENAMEBYROLETEXT20"/>
        <w:shd w:val="clear" w:color="auto" w:fill="auto"/>
        <w:tabs>
          <w:tab w:val="left" w:pos="1095"/>
        </w:tabs>
        <w:spacing w:line="240" w:lineRule="auto"/>
        <w:ind w:left="851" w:hanging="425"/>
        <w:rPr>
          <w:rFonts w:ascii="Times New Roman" w:hAnsi="Times New Roman" w:cs="Times New Roman"/>
          <w:sz w:val="22"/>
          <w:szCs w:val="22"/>
        </w:rPr>
      </w:pPr>
      <w:r w:rsidRPr="008B55FF">
        <w:rPr>
          <w:rStyle w:val="MSGENFONTSTYLENAMETEMPLATEROLENUMBERMSGENFONTSTYLENAMEBYROLETEXT2MSGENFONTSTYLEMODIFERBOLD"/>
          <w:rFonts w:eastAsia="Arial"/>
          <w:b w:val="0"/>
          <w:sz w:val="22"/>
          <w:szCs w:val="22"/>
        </w:rPr>
        <w:t>в)</w:t>
      </w:r>
      <w:r w:rsidRPr="008B55FF">
        <w:rPr>
          <w:rFonts w:ascii="Times New Roman" w:eastAsia="Times New Roman" w:hAnsi="Times New Roman" w:cs="Times New Roman"/>
          <w:color w:val="000000"/>
          <w:sz w:val="22"/>
          <w:szCs w:val="22"/>
          <w:lang w:bidi="ru-RU"/>
        </w:rPr>
        <w:tab/>
        <w:t>наличие человеческого фактора в процессе управления рисками и внутреннего</w:t>
      </w:r>
      <w:r w:rsidRPr="008B55FF">
        <w:rPr>
          <w:rFonts w:ascii="Times New Roman" w:hAnsi="Times New Roman" w:cs="Times New Roman"/>
          <w:sz w:val="22"/>
          <w:szCs w:val="22"/>
        </w:rPr>
        <w:t xml:space="preserve">  </w:t>
      </w:r>
      <w:r w:rsidRPr="008B55FF">
        <w:rPr>
          <w:rFonts w:ascii="Times New Roman" w:eastAsia="Times New Roman" w:hAnsi="Times New Roman" w:cs="Times New Roman"/>
          <w:color w:val="000000"/>
          <w:sz w:val="22"/>
          <w:szCs w:val="22"/>
          <w:lang w:bidi="ru-RU"/>
        </w:rPr>
        <w:t>контроля: отсутствие достаточного уровня компетенции, недобросовестное исполнение</w:t>
      </w:r>
      <w:r w:rsidRPr="008B55FF">
        <w:rPr>
          <w:rFonts w:ascii="Times New Roman" w:hAnsi="Times New Roman" w:cs="Times New Roman"/>
          <w:sz w:val="22"/>
          <w:szCs w:val="22"/>
        </w:rPr>
        <w:t xml:space="preserve"> </w:t>
      </w:r>
      <w:r w:rsidRPr="008B55FF">
        <w:rPr>
          <w:rFonts w:ascii="Times New Roman" w:eastAsia="Times New Roman" w:hAnsi="Times New Roman" w:cs="Times New Roman"/>
          <w:color w:val="000000"/>
          <w:sz w:val="22"/>
          <w:szCs w:val="22"/>
          <w:lang w:bidi="ru-RU"/>
        </w:rPr>
        <w:t>обязанностей, ошибочное толкование нормативно-правовых актов, неверный выбор средств контроля, субъективность суждений;</w:t>
      </w:r>
    </w:p>
    <w:p w:rsidR="008F25B7" w:rsidRPr="008B55FF" w:rsidRDefault="008F25B7" w:rsidP="003A2B9B">
      <w:pPr>
        <w:pStyle w:val="MSGENFONTSTYLENAMETEMPLATEROLENUMBERMSGENFONTSTYLENAMEBYROLETEXT20"/>
        <w:shd w:val="clear" w:color="auto" w:fill="auto"/>
        <w:tabs>
          <w:tab w:val="left" w:pos="1031"/>
        </w:tabs>
        <w:spacing w:line="240" w:lineRule="auto"/>
        <w:ind w:left="851" w:hanging="425"/>
        <w:rPr>
          <w:rFonts w:ascii="Times New Roman" w:eastAsia="Times New Roman" w:hAnsi="Times New Roman" w:cs="Times New Roman"/>
          <w:color w:val="000000"/>
          <w:sz w:val="22"/>
          <w:szCs w:val="22"/>
          <w:lang w:bidi="ru-RU"/>
        </w:rPr>
      </w:pPr>
      <w:r w:rsidRPr="008B55FF">
        <w:rPr>
          <w:rStyle w:val="MSGENFONTSTYLENAMETEMPLATEROLENUMBERMSGENFONTSTYLENAMEBYROLETEXT2MSGENFONTSTYLEMODIFERBOLD"/>
          <w:rFonts w:eastAsia="Arial"/>
          <w:b w:val="0"/>
          <w:sz w:val="22"/>
          <w:szCs w:val="22"/>
        </w:rPr>
        <w:t>г)</w:t>
      </w:r>
      <w:r w:rsidRPr="008B55FF">
        <w:rPr>
          <w:rFonts w:ascii="Times New Roman" w:eastAsia="Times New Roman" w:hAnsi="Times New Roman" w:cs="Times New Roman"/>
          <w:color w:val="000000"/>
          <w:sz w:val="22"/>
          <w:szCs w:val="22"/>
          <w:lang w:bidi="ru-RU"/>
        </w:rPr>
        <w:tab/>
        <w:t>ограничение ресурсов (сил и средств) и связанная с этим необходимость учитывать затраты и выгоды при принятии решений по реагированию на риск.</w:t>
      </w:r>
    </w:p>
    <w:p w:rsidR="008F25B7" w:rsidRPr="008B55FF" w:rsidRDefault="008F25B7" w:rsidP="003A2B9B">
      <w:pPr>
        <w:pStyle w:val="MSGENFONTSTYLENAMETEMPLATEROLENUMBERMSGENFONTSTYLENAMEBYROLETEXT20"/>
        <w:shd w:val="clear" w:color="auto" w:fill="auto"/>
        <w:tabs>
          <w:tab w:val="left" w:pos="1031"/>
        </w:tabs>
        <w:spacing w:line="240" w:lineRule="auto"/>
        <w:ind w:left="851" w:hanging="425"/>
        <w:rPr>
          <w:rStyle w:val="MSGENFONTSTYLENAMETEMPLATEROLENUMBERMSGENFONTSTYLENAMEBYROLETEXT2Exact"/>
          <w:rFonts w:ascii="Times New Roman" w:hAnsi="Times New Roman" w:cs="Times New Roman"/>
        </w:rPr>
      </w:pPr>
      <w:r w:rsidRPr="008B55FF">
        <w:rPr>
          <w:rStyle w:val="MSGENFONTSTYLENAMETEMPLATEROLENUMBERMSGENFONTSTYLENAMEBYROLETEXT2MSGENFONTSTYLEMODIFERBOLD"/>
          <w:rFonts w:eastAsia="Arial"/>
          <w:b w:val="0"/>
          <w:sz w:val="22"/>
          <w:szCs w:val="22"/>
        </w:rPr>
        <w:t>д)</w:t>
      </w:r>
      <w:r w:rsidRPr="008B55FF">
        <w:rPr>
          <w:rStyle w:val="MSGENFONTSTYLENAMETEMPLATEROLENUMBERMSGENFONTSTYLENAMEBYROLETEXT2MSGENFONTSTYLEMODIFERBOLD"/>
          <w:rFonts w:eastAsia="Arial"/>
          <w:sz w:val="22"/>
          <w:szCs w:val="22"/>
        </w:rPr>
        <w:t xml:space="preserve">   </w:t>
      </w:r>
      <w:r w:rsidRPr="008B55FF">
        <w:rPr>
          <w:rStyle w:val="MSGENFONTSTYLENAMETEMPLATEROLENUMBERMSGENFONTSTYLENAMEBYROLETEXT2Exact"/>
          <w:rFonts w:ascii="Times New Roman" w:hAnsi="Times New Roman" w:cs="Times New Roman"/>
        </w:rPr>
        <w:t>сговор двух и более человек, предполагающий преднамеренные действия работников Общества по саботажу средств контроля.</w:t>
      </w:r>
    </w:p>
    <w:p w:rsidR="008F25B7" w:rsidRPr="008B55FF" w:rsidRDefault="008F25B7" w:rsidP="00D47E89">
      <w:pPr>
        <w:pStyle w:val="MSGENFONTSTYLENAMETEMPLATEROLENUMBERMSGENFONTSTYLENAMEBYROLETEXT20"/>
        <w:shd w:val="clear" w:color="auto" w:fill="FFFFFF" w:themeFill="background1"/>
        <w:tabs>
          <w:tab w:val="left" w:pos="851"/>
          <w:tab w:val="left" w:pos="1031"/>
        </w:tabs>
        <w:spacing w:line="240" w:lineRule="auto"/>
        <w:ind w:firstLine="0"/>
        <w:rPr>
          <w:rFonts w:ascii="Times New Roman" w:hAnsi="Times New Roman" w:cs="Times New Roman"/>
          <w:sz w:val="22"/>
          <w:szCs w:val="22"/>
        </w:rPr>
      </w:pPr>
      <w:r w:rsidRPr="008B55FF">
        <w:rPr>
          <w:rFonts w:ascii="Times New Roman" w:hAnsi="Times New Roman" w:cs="Times New Roman"/>
          <w:b/>
          <w:sz w:val="22"/>
          <w:szCs w:val="22"/>
        </w:rPr>
        <w:t>Процессы системы управления рисками и внутреннего</w:t>
      </w:r>
      <w:r w:rsidRPr="008B55FF">
        <w:rPr>
          <w:rFonts w:ascii="Times New Roman" w:hAnsi="Times New Roman" w:cs="Times New Roman"/>
          <w:b/>
          <w:spacing w:val="-7"/>
          <w:sz w:val="22"/>
          <w:szCs w:val="22"/>
        </w:rPr>
        <w:t xml:space="preserve"> </w:t>
      </w:r>
      <w:r w:rsidRPr="008B55FF">
        <w:rPr>
          <w:rFonts w:ascii="Times New Roman" w:hAnsi="Times New Roman" w:cs="Times New Roman"/>
          <w:b/>
          <w:sz w:val="22"/>
          <w:szCs w:val="22"/>
        </w:rPr>
        <w:t>контроля.</w:t>
      </w:r>
    </w:p>
    <w:p w:rsidR="008F25B7" w:rsidRPr="008B55FF" w:rsidRDefault="008F25B7" w:rsidP="00D47E89">
      <w:pPr>
        <w:pStyle w:val="MSGENFONTSTYLENAMETEMPLATEROLENUMBERMSGENFONTSTYLENAMEBYROLETEXT20"/>
        <w:shd w:val="clear" w:color="auto" w:fill="FFFFFF" w:themeFill="background1"/>
        <w:tabs>
          <w:tab w:val="left" w:pos="851"/>
          <w:tab w:val="left" w:pos="1031"/>
        </w:tabs>
        <w:spacing w:line="240" w:lineRule="auto"/>
        <w:ind w:firstLine="0"/>
        <w:rPr>
          <w:rFonts w:ascii="Times New Roman" w:hAnsi="Times New Roman" w:cs="Times New Roman"/>
          <w:sz w:val="22"/>
          <w:szCs w:val="22"/>
        </w:rPr>
      </w:pPr>
      <w:r w:rsidRPr="008B55FF">
        <w:rPr>
          <w:rFonts w:ascii="Times New Roman" w:hAnsi="Times New Roman" w:cs="Times New Roman"/>
          <w:sz w:val="22"/>
          <w:szCs w:val="22"/>
        </w:rPr>
        <w:t>Управление рисками и внутренний контроль является непрерывным цикличным процессом, реализуемым в Обществе.</w:t>
      </w:r>
    </w:p>
    <w:p w:rsidR="008F25B7" w:rsidRPr="008B55FF" w:rsidRDefault="008F25B7" w:rsidP="00D47E89">
      <w:pPr>
        <w:pStyle w:val="MSGENFONTSTYLENAMETEMPLATEROLENUMBERMSGENFONTSTYLENAMEBYROLETEXT20"/>
        <w:shd w:val="clear" w:color="auto" w:fill="FFFFFF" w:themeFill="background1"/>
        <w:tabs>
          <w:tab w:val="left" w:pos="851"/>
          <w:tab w:val="left" w:pos="1031"/>
        </w:tabs>
        <w:spacing w:line="240" w:lineRule="auto"/>
        <w:ind w:firstLine="0"/>
        <w:rPr>
          <w:rFonts w:ascii="Times New Roman" w:hAnsi="Times New Roman" w:cs="Times New Roman"/>
          <w:sz w:val="22"/>
          <w:szCs w:val="22"/>
        </w:rPr>
      </w:pPr>
      <w:r w:rsidRPr="008B55FF">
        <w:rPr>
          <w:rFonts w:ascii="Times New Roman" w:hAnsi="Times New Roman" w:cs="Times New Roman"/>
          <w:sz w:val="22"/>
          <w:szCs w:val="22"/>
        </w:rPr>
        <w:t>Цикл СУРиВК представляет собой последовательность взаимосвязанных этапов, в рамках которых на периодической основе реализуются следующие процессы:</w:t>
      </w:r>
    </w:p>
    <w:p w:rsidR="008F25B7" w:rsidRPr="008B55FF" w:rsidRDefault="008F25B7" w:rsidP="0082129C">
      <w:pPr>
        <w:pStyle w:val="TableParagraph"/>
        <w:numPr>
          <w:ilvl w:val="0"/>
          <w:numId w:val="24"/>
        </w:numPr>
        <w:tabs>
          <w:tab w:val="left" w:pos="821"/>
          <w:tab w:val="left" w:pos="1560"/>
        </w:tabs>
        <w:spacing w:before="0"/>
        <w:ind w:left="426" w:right="95" w:hanging="426"/>
        <w:jc w:val="both"/>
      </w:pPr>
      <w:r w:rsidRPr="008B55FF">
        <w:t>определение целевых ориентиров СУРиВК (перечня типовых рисков, допустимых уровней риска, целевых показателей оценки влияния рисков);</w:t>
      </w:r>
    </w:p>
    <w:p w:rsidR="008F25B7" w:rsidRPr="008B55FF" w:rsidRDefault="008F25B7" w:rsidP="0082129C">
      <w:pPr>
        <w:pStyle w:val="TableParagraph"/>
        <w:numPr>
          <w:ilvl w:val="0"/>
          <w:numId w:val="24"/>
        </w:numPr>
        <w:tabs>
          <w:tab w:val="left" w:pos="821"/>
          <w:tab w:val="left" w:pos="1560"/>
        </w:tabs>
        <w:spacing w:before="0"/>
        <w:ind w:left="426" w:right="94" w:hanging="426"/>
        <w:jc w:val="both"/>
      </w:pPr>
      <w:r w:rsidRPr="008B55FF">
        <w:t>выявление рисков с учетом подконтрольных и неподконтрольных</w:t>
      </w:r>
      <w:r w:rsidRPr="008B55FF">
        <w:rPr>
          <w:spacing w:val="1"/>
        </w:rPr>
        <w:t xml:space="preserve"> </w:t>
      </w:r>
      <w:r w:rsidRPr="008B55FF">
        <w:t>факторов;</w:t>
      </w:r>
    </w:p>
    <w:p w:rsidR="008F25B7" w:rsidRPr="008B55FF" w:rsidRDefault="008F25B7" w:rsidP="0082129C">
      <w:pPr>
        <w:pStyle w:val="TableParagraph"/>
        <w:numPr>
          <w:ilvl w:val="0"/>
          <w:numId w:val="24"/>
        </w:numPr>
        <w:tabs>
          <w:tab w:val="left" w:pos="821"/>
          <w:tab w:val="left" w:pos="1560"/>
        </w:tabs>
        <w:spacing w:before="0"/>
        <w:ind w:left="426" w:hanging="426"/>
        <w:jc w:val="both"/>
      </w:pPr>
      <w:r w:rsidRPr="008B55FF">
        <w:t>оценка и приоритизация рисков и</w:t>
      </w:r>
      <w:r w:rsidRPr="008B55FF">
        <w:rPr>
          <w:spacing w:val="-4"/>
        </w:rPr>
        <w:t xml:space="preserve"> </w:t>
      </w:r>
      <w:r w:rsidRPr="008B55FF">
        <w:t>риск-факторов;</w:t>
      </w:r>
    </w:p>
    <w:p w:rsidR="008F25B7" w:rsidRPr="008B55FF" w:rsidRDefault="008F25B7" w:rsidP="0082129C">
      <w:pPr>
        <w:pStyle w:val="TableParagraph"/>
        <w:numPr>
          <w:ilvl w:val="0"/>
          <w:numId w:val="24"/>
        </w:numPr>
        <w:tabs>
          <w:tab w:val="left" w:pos="821"/>
          <w:tab w:val="left" w:pos="1560"/>
        </w:tabs>
        <w:spacing w:before="0"/>
        <w:ind w:left="426" w:right="94" w:hanging="426"/>
        <w:jc w:val="both"/>
      </w:pPr>
      <w:r w:rsidRPr="008B55FF">
        <w:t>планирование и реализация мероприятий по реагированию на риски, включая контрольные процедуры;</w:t>
      </w:r>
    </w:p>
    <w:p w:rsidR="008F25B7" w:rsidRPr="008B55FF" w:rsidRDefault="008F25B7" w:rsidP="0082129C">
      <w:pPr>
        <w:pStyle w:val="TableParagraph"/>
        <w:numPr>
          <w:ilvl w:val="0"/>
          <w:numId w:val="24"/>
        </w:numPr>
        <w:tabs>
          <w:tab w:val="left" w:pos="821"/>
          <w:tab w:val="left" w:pos="1560"/>
        </w:tabs>
        <w:spacing w:before="0"/>
        <w:ind w:left="426" w:hanging="426"/>
        <w:jc w:val="both"/>
      </w:pPr>
      <w:r w:rsidRPr="008B55FF">
        <w:t>мониторинг и контроль рисков и</w:t>
      </w:r>
      <w:r w:rsidRPr="008B55FF">
        <w:rPr>
          <w:spacing w:val="-3"/>
        </w:rPr>
        <w:t xml:space="preserve"> </w:t>
      </w:r>
      <w:r w:rsidRPr="008B55FF">
        <w:t>риск-факторов;</w:t>
      </w:r>
    </w:p>
    <w:p w:rsidR="008F25B7" w:rsidRPr="008B55FF" w:rsidRDefault="008F25B7" w:rsidP="0082129C">
      <w:pPr>
        <w:pStyle w:val="TableParagraph"/>
        <w:numPr>
          <w:ilvl w:val="0"/>
          <w:numId w:val="24"/>
        </w:numPr>
        <w:tabs>
          <w:tab w:val="left" w:pos="821"/>
          <w:tab w:val="left" w:pos="1560"/>
        </w:tabs>
        <w:spacing w:before="0"/>
        <w:ind w:left="426" w:right="92" w:hanging="426"/>
        <w:jc w:val="both"/>
      </w:pPr>
      <w:r w:rsidRPr="008B55FF">
        <w:t>формирование отчетности по управлению рисками и внутреннему</w:t>
      </w:r>
      <w:r w:rsidRPr="008B55FF">
        <w:rPr>
          <w:spacing w:val="-7"/>
        </w:rPr>
        <w:t xml:space="preserve"> </w:t>
      </w:r>
      <w:r w:rsidRPr="008B55FF">
        <w:t>контролю;</w:t>
      </w:r>
    </w:p>
    <w:p w:rsidR="008F25B7" w:rsidRPr="008B55FF" w:rsidRDefault="008F25B7" w:rsidP="0082129C">
      <w:pPr>
        <w:pStyle w:val="TableParagraph"/>
        <w:numPr>
          <w:ilvl w:val="0"/>
          <w:numId w:val="24"/>
        </w:numPr>
        <w:tabs>
          <w:tab w:val="left" w:pos="821"/>
          <w:tab w:val="left" w:pos="1560"/>
        </w:tabs>
        <w:spacing w:before="0"/>
        <w:ind w:left="426" w:right="92" w:hanging="426"/>
        <w:jc w:val="both"/>
      </w:pPr>
      <w:r w:rsidRPr="008B55FF">
        <w:t>оценка эффективности</w:t>
      </w:r>
      <w:r w:rsidRPr="008B55FF">
        <w:rPr>
          <w:spacing w:val="-5"/>
        </w:rPr>
        <w:t xml:space="preserve"> </w:t>
      </w:r>
      <w:r w:rsidRPr="008B55FF">
        <w:t>СУРиВК.</w:t>
      </w:r>
    </w:p>
    <w:p w:rsidR="008F25B7" w:rsidRPr="008B55FF" w:rsidRDefault="008F25B7" w:rsidP="00D47E89">
      <w:pPr>
        <w:pStyle w:val="TableParagraph"/>
        <w:tabs>
          <w:tab w:val="left" w:pos="821"/>
          <w:tab w:val="left" w:pos="1560"/>
        </w:tabs>
        <w:spacing w:before="0"/>
        <w:ind w:left="0" w:right="92"/>
        <w:jc w:val="both"/>
      </w:pPr>
      <w:r w:rsidRPr="008B55FF">
        <w:rPr>
          <w:b/>
        </w:rPr>
        <w:t>Продукты системы управления рисками и внутреннего</w:t>
      </w:r>
      <w:r w:rsidRPr="008B55FF">
        <w:rPr>
          <w:b/>
          <w:spacing w:val="-7"/>
        </w:rPr>
        <w:t xml:space="preserve"> </w:t>
      </w:r>
      <w:r w:rsidRPr="008B55FF">
        <w:rPr>
          <w:b/>
        </w:rPr>
        <w:t>контроля.</w:t>
      </w:r>
    </w:p>
    <w:p w:rsidR="008F25B7" w:rsidRPr="008B55FF" w:rsidRDefault="008F25B7" w:rsidP="00D47E89">
      <w:pPr>
        <w:pStyle w:val="TableParagraph"/>
        <w:tabs>
          <w:tab w:val="left" w:pos="821"/>
          <w:tab w:val="left" w:pos="1560"/>
        </w:tabs>
        <w:spacing w:before="0"/>
        <w:ind w:left="0" w:right="92"/>
        <w:jc w:val="both"/>
      </w:pPr>
      <w:r w:rsidRPr="008B55FF">
        <w:t>В рамках реализации этапов цикла СУРиВК формируются (актуализируются) ключевые результаты цикла СУРиВК (продукты системы).</w:t>
      </w:r>
    </w:p>
    <w:p w:rsidR="008F25B7" w:rsidRPr="008B55FF" w:rsidRDefault="008F25B7" w:rsidP="00D47E89">
      <w:pPr>
        <w:pStyle w:val="TableParagraph"/>
        <w:tabs>
          <w:tab w:val="left" w:pos="821"/>
          <w:tab w:val="left" w:pos="1560"/>
        </w:tabs>
        <w:spacing w:before="0"/>
        <w:ind w:left="0" w:right="92"/>
        <w:jc w:val="both"/>
      </w:pPr>
      <w:r w:rsidRPr="008B55FF">
        <w:t>Продукты системы управления рисками и внутреннего</w:t>
      </w:r>
      <w:r w:rsidRPr="008B55FF">
        <w:rPr>
          <w:spacing w:val="-7"/>
        </w:rPr>
        <w:t xml:space="preserve"> </w:t>
      </w:r>
      <w:r w:rsidRPr="008B55FF">
        <w:t>контроля:</w:t>
      </w:r>
    </w:p>
    <w:p w:rsidR="008F25B7" w:rsidRPr="008B55FF" w:rsidRDefault="008F25B7" w:rsidP="0082129C">
      <w:pPr>
        <w:pStyle w:val="ac"/>
        <w:widowControl w:val="0"/>
        <w:numPr>
          <w:ilvl w:val="0"/>
          <w:numId w:val="46"/>
        </w:numPr>
        <w:tabs>
          <w:tab w:val="left" w:pos="426"/>
        </w:tabs>
        <w:autoSpaceDE w:val="0"/>
        <w:autoSpaceDN w:val="0"/>
        <w:spacing w:after="0" w:line="240" w:lineRule="auto"/>
        <w:ind w:left="426" w:hanging="426"/>
        <w:contextualSpacing w:val="0"/>
        <w:rPr>
          <w:rFonts w:ascii="Times New Roman" w:eastAsia="Arial Unicode MS" w:hAnsi="Times New Roman"/>
        </w:rPr>
      </w:pPr>
      <w:r w:rsidRPr="008B55FF">
        <w:rPr>
          <w:rFonts w:ascii="Times New Roman" w:eastAsia="Arial Unicode MS" w:hAnsi="Times New Roman"/>
        </w:rPr>
        <w:t>целевые ориентиры</w:t>
      </w:r>
      <w:r w:rsidRPr="008B55FF">
        <w:rPr>
          <w:rFonts w:ascii="Times New Roman" w:eastAsia="Arial Unicode MS" w:hAnsi="Times New Roman"/>
          <w:spacing w:val="-3"/>
        </w:rPr>
        <w:t xml:space="preserve"> </w:t>
      </w:r>
      <w:r w:rsidRPr="008B55FF">
        <w:rPr>
          <w:rFonts w:ascii="Times New Roman" w:eastAsia="Arial Unicode MS" w:hAnsi="Times New Roman"/>
        </w:rPr>
        <w:t>СУРиВК;</w:t>
      </w:r>
    </w:p>
    <w:p w:rsidR="008F25B7" w:rsidRPr="008B55FF" w:rsidRDefault="008F25B7" w:rsidP="0082129C">
      <w:pPr>
        <w:pStyle w:val="ac"/>
        <w:widowControl w:val="0"/>
        <w:numPr>
          <w:ilvl w:val="0"/>
          <w:numId w:val="46"/>
        </w:numPr>
        <w:tabs>
          <w:tab w:val="left" w:pos="426"/>
        </w:tabs>
        <w:autoSpaceDE w:val="0"/>
        <w:autoSpaceDN w:val="0"/>
        <w:spacing w:after="0" w:line="240" w:lineRule="auto"/>
        <w:ind w:left="426" w:hanging="426"/>
        <w:contextualSpacing w:val="0"/>
        <w:rPr>
          <w:rFonts w:ascii="Times New Roman" w:eastAsia="Arial Unicode MS" w:hAnsi="Times New Roman"/>
        </w:rPr>
      </w:pPr>
      <w:r w:rsidRPr="008B55FF">
        <w:rPr>
          <w:rFonts w:ascii="Times New Roman" w:eastAsia="Arial Unicode MS" w:hAnsi="Times New Roman"/>
        </w:rPr>
        <w:t>паспорта типовых рисков;</w:t>
      </w:r>
    </w:p>
    <w:p w:rsidR="008F25B7" w:rsidRPr="008B55FF" w:rsidRDefault="008F25B7" w:rsidP="0082129C">
      <w:pPr>
        <w:pStyle w:val="ac"/>
        <w:widowControl w:val="0"/>
        <w:numPr>
          <w:ilvl w:val="0"/>
          <w:numId w:val="46"/>
        </w:numPr>
        <w:tabs>
          <w:tab w:val="left" w:pos="426"/>
        </w:tabs>
        <w:autoSpaceDE w:val="0"/>
        <w:autoSpaceDN w:val="0"/>
        <w:spacing w:after="0" w:line="240" w:lineRule="auto"/>
        <w:ind w:left="426" w:hanging="426"/>
        <w:contextualSpacing w:val="0"/>
        <w:rPr>
          <w:rFonts w:ascii="Times New Roman" w:eastAsia="Arial Unicode MS" w:hAnsi="Times New Roman"/>
        </w:rPr>
      </w:pPr>
      <w:r w:rsidRPr="008B55FF">
        <w:rPr>
          <w:rFonts w:ascii="Times New Roman" w:eastAsia="Arial Unicode MS" w:hAnsi="Times New Roman"/>
        </w:rPr>
        <w:t>карты критических рисков Общества;</w:t>
      </w:r>
    </w:p>
    <w:p w:rsidR="008F25B7" w:rsidRPr="008B55FF" w:rsidRDefault="008F25B7" w:rsidP="0082129C">
      <w:pPr>
        <w:pStyle w:val="ac"/>
        <w:widowControl w:val="0"/>
        <w:numPr>
          <w:ilvl w:val="0"/>
          <w:numId w:val="46"/>
        </w:numPr>
        <w:tabs>
          <w:tab w:val="left" w:pos="426"/>
        </w:tabs>
        <w:autoSpaceDE w:val="0"/>
        <w:autoSpaceDN w:val="0"/>
        <w:spacing w:after="0" w:line="240" w:lineRule="auto"/>
        <w:ind w:left="426" w:hanging="426"/>
        <w:contextualSpacing w:val="0"/>
        <w:rPr>
          <w:rFonts w:ascii="Times New Roman" w:eastAsia="Arial Unicode MS" w:hAnsi="Times New Roman"/>
        </w:rPr>
      </w:pPr>
      <w:r w:rsidRPr="008B55FF">
        <w:rPr>
          <w:rFonts w:ascii="Times New Roman" w:eastAsia="Arial Unicode MS" w:hAnsi="Times New Roman"/>
        </w:rPr>
        <w:t>планы мероприятий по управлению типовыми рисками и</w:t>
      </w:r>
      <w:r w:rsidRPr="008B55FF">
        <w:rPr>
          <w:rFonts w:ascii="Times New Roman" w:eastAsia="Arial Unicode MS" w:hAnsi="Times New Roman"/>
          <w:spacing w:val="-8"/>
        </w:rPr>
        <w:t xml:space="preserve"> </w:t>
      </w:r>
      <w:r w:rsidRPr="008B55FF">
        <w:rPr>
          <w:rFonts w:ascii="Times New Roman" w:eastAsia="Arial Unicode MS" w:hAnsi="Times New Roman"/>
        </w:rPr>
        <w:t>риск-факторами;</w:t>
      </w:r>
    </w:p>
    <w:p w:rsidR="008F25B7" w:rsidRPr="008B55FF" w:rsidRDefault="008F25B7" w:rsidP="0082129C">
      <w:pPr>
        <w:pStyle w:val="ac"/>
        <w:widowControl w:val="0"/>
        <w:numPr>
          <w:ilvl w:val="0"/>
          <w:numId w:val="46"/>
        </w:numPr>
        <w:tabs>
          <w:tab w:val="left" w:pos="426"/>
        </w:tabs>
        <w:autoSpaceDE w:val="0"/>
        <w:autoSpaceDN w:val="0"/>
        <w:spacing w:after="0" w:line="240" w:lineRule="auto"/>
        <w:ind w:left="426" w:hanging="426"/>
        <w:contextualSpacing w:val="0"/>
        <w:rPr>
          <w:rFonts w:ascii="Times New Roman" w:eastAsia="Arial Unicode MS" w:hAnsi="Times New Roman"/>
        </w:rPr>
      </w:pPr>
      <w:r w:rsidRPr="008B55FF">
        <w:rPr>
          <w:rFonts w:ascii="Times New Roman" w:eastAsia="Arial Unicode MS" w:hAnsi="Times New Roman"/>
        </w:rPr>
        <w:t>планы мероприятий по управлению критическими</w:t>
      </w:r>
      <w:r w:rsidRPr="008B55FF">
        <w:rPr>
          <w:rFonts w:ascii="Times New Roman" w:eastAsia="Arial Unicode MS" w:hAnsi="Times New Roman"/>
          <w:spacing w:val="-4"/>
        </w:rPr>
        <w:t xml:space="preserve"> </w:t>
      </w:r>
      <w:r w:rsidRPr="008B55FF">
        <w:rPr>
          <w:rFonts w:ascii="Times New Roman" w:eastAsia="Arial Unicode MS" w:hAnsi="Times New Roman"/>
        </w:rPr>
        <w:t>рисками;</w:t>
      </w:r>
    </w:p>
    <w:p w:rsidR="008F25B7" w:rsidRPr="008B55FF" w:rsidRDefault="008F25B7" w:rsidP="0082129C">
      <w:pPr>
        <w:pStyle w:val="ac"/>
        <w:widowControl w:val="0"/>
        <w:numPr>
          <w:ilvl w:val="0"/>
          <w:numId w:val="46"/>
        </w:numPr>
        <w:tabs>
          <w:tab w:val="left" w:pos="426"/>
        </w:tabs>
        <w:autoSpaceDE w:val="0"/>
        <w:autoSpaceDN w:val="0"/>
        <w:spacing w:after="0" w:line="240" w:lineRule="auto"/>
        <w:ind w:left="426" w:hanging="426"/>
        <w:contextualSpacing w:val="0"/>
        <w:rPr>
          <w:rFonts w:ascii="Times New Roman" w:eastAsia="Arial Unicode MS" w:hAnsi="Times New Roman"/>
        </w:rPr>
      </w:pPr>
      <w:r w:rsidRPr="008B55FF">
        <w:rPr>
          <w:rFonts w:ascii="Times New Roman" w:eastAsia="Arial Unicode MS" w:hAnsi="Times New Roman"/>
        </w:rPr>
        <w:t>отчеты о функционировании СУРиВК Общества;</w:t>
      </w:r>
    </w:p>
    <w:p w:rsidR="008F25B7" w:rsidRPr="008B55FF" w:rsidRDefault="008F25B7" w:rsidP="0082129C">
      <w:pPr>
        <w:pStyle w:val="ac"/>
        <w:widowControl w:val="0"/>
        <w:numPr>
          <w:ilvl w:val="0"/>
          <w:numId w:val="46"/>
        </w:numPr>
        <w:tabs>
          <w:tab w:val="left" w:pos="426"/>
        </w:tabs>
        <w:autoSpaceDE w:val="0"/>
        <w:autoSpaceDN w:val="0"/>
        <w:spacing w:after="0" w:line="240" w:lineRule="auto"/>
        <w:ind w:left="426" w:right="116" w:hanging="426"/>
        <w:contextualSpacing w:val="0"/>
        <w:jc w:val="both"/>
        <w:rPr>
          <w:rFonts w:ascii="Times New Roman" w:eastAsia="Arial Unicode MS" w:hAnsi="Times New Roman"/>
        </w:rPr>
      </w:pPr>
      <w:r w:rsidRPr="008B55FF">
        <w:rPr>
          <w:rFonts w:ascii="Times New Roman" w:eastAsia="Arial Unicode MS" w:hAnsi="Times New Roman"/>
        </w:rPr>
        <w:t>отчетность по рискам в рамках управленческих форм функциональных (бизнес) направлений (в т.ч. информация о рисках в рамках Отчетов об исполнении бизнес-планов, отчетности о ходе реализации</w:t>
      </w:r>
      <w:r w:rsidRPr="008B55FF">
        <w:rPr>
          <w:rFonts w:ascii="Times New Roman" w:eastAsia="Arial Unicode MS" w:hAnsi="Times New Roman"/>
          <w:spacing w:val="-6"/>
        </w:rPr>
        <w:t xml:space="preserve"> </w:t>
      </w:r>
      <w:r w:rsidRPr="008B55FF">
        <w:rPr>
          <w:rFonts w:ascii="Times New Roman" w:eastAsia="Arial Unicode MS" w:hAnsi="Times New Roman"/>
        </w:rPr>
        <w:t>проектов);</w:t>
      </w:r>
    </w:p>
    <w:p w:rsidR="008F25B7" w:rsidRPr="008B55FF" w:rsidRDefault="008F25B7" w:rsidP="0082129C">
      <w:pPr>
        <w:pStyle w:val="ac"/>
        <w:widowControl w:val="0"/>
        <w:numPr>
          <w:ilvl w:val="0"/>
          <w:numId w:val="46"/>
        </w:numPr>
        <w:tabs>
          <w:tab w:val="left" w:pos="426"/>
        </w:tabs>
        <w:autoSpaceDE w:val="0"/>
        <w:autoSpaceDN w:val="0"/>
        <w:spacing w:after="0" w:line="240" w:lineRule="auto"/>
        <w:ind w:left="426" w:right="116" w:hanging="426"/>
        <w:contextualSpacing w:val="0"/>
        <w:jc w:val="both"/>
        <w:rPr>
          <w:rFonts w:ascii="Times New Roman" w:eastAsia="Arial Unicode MS" w:hAnsi="Times New Roman"/>
        </w:rPr>
      </w:pPr>
      <w:r w:rsidRPr="008B55FF">
        <w:rPr>
          <w:rFonts w:ascii="Times New Roman" w:eastAsia="Arial Unicode MS" w:hAnsi="Times New Roman"/>
        </w:rPr>
        <w:t xml:space="preserve">раскрытие информации по управлению рисками и внутреннему контролю в рамках Годового отчета </w:t>
      </w:r>
      <w:r w:rsidRPr="008B55FF">
        <w:rPr>
          <w:rFonts w:ascii="Times New Roman" w:eastAsia="Arial Unicode MS" w:hAnsi="Times New Roman"/>
          <w:shd w:val="clear" w:color="auto" w:fill="FFFFFF" w:themeFill="background1"/>
        </w:rPr>
        <w:t>и иных отчетов, в которых в рамках законодательства предусмотрено указание такой информации</w:t>
      </w:r>
      <w:r w:rsidRPr="008B55FF">
        <w:rPr>
          <w:rFonts w:ascii="Times New Roman" w:eastAsia="Arial Unicode MS" w:hAnsi="Times New Roman"/>
        </w:rPr>
        <w:t>.</w:t>
      </w:r>
    </w:p>
    <w:p w:rsidR="00D2421B" w:rsidRPr="008B55FF" w:rsidRDefault="00D2421B" w:rsidP="003E5CA0">
      <w:pPr>
        <w:pStyle w:val="MSGENFONTSTYLENAMETEMPLATEROLENUMBERMSGENFONTSTYLENAMEBYROLETEXT20"/>
        <w:shd w:val="clear" w:color="auto" w:fill="auto"/>
        <w:tabs>
          <w:tab w:val="left" w:pos="1031"/>
        </w:tabs>
        <w:spacing w:line="240" w:lineRule="auto"/>
        <w:ind w:firstLine="0"/>
        <w:rPr>
          <w:rStyle w:val="MSGENFONTSTYLENAMETEMPLATEROLELEVELMSGENFONTSTYLENAMEBYROLEHEADING4Exact"/>
          <w:rFonts w:ascii="Times New Roman" w:hAnsi="Times New Roman" w:cs="Times New Roman"/>
          <w:bCs w:val="0"/>
        </w:rPr>
      </w:pPr>
      <w:r w:rsidRPr="008B55FF">
        <w:rPr>
          <w:rStyle w:val="MSGENFONTSTYLENAMETEMPLATEROLELEVELMSGENFONTSTYLENAMEBYROLEHEADING4Exact"/>
          <w:rFonts w:ascii="Times New Roman" w:hAnsi="Times New Roman" w:cs="Times New Roman"/>
        </w:rPr>
        <w:t>Субъекты системы управления рисками и системы внутреннего контроля.</w:t>
      </w:r>
    </w:p>
    <w:p w:rsidR="00D2421B" w:rsidRPr="008B55FF" w:rsidRDefault="00D2421B" w:rsidP="003E5CA0">
      <w:pPr>
        <w:pStyle w:val="MSGENFONTSTYLENAMETEMPLATEROLENUMBERMSGENFONTSTYLENAMEBYROLETEXT20"/>
        <w:shd w:val="clear" w:color="auto" w:fill="auto"/>
        <w:tabs>
          <w:tab w:val="left" w:pos="1031"/>
        </w:tabs>
        <w:spacing w:line="240" w:lineRule="auto"/>
        <w:ind w:firstLine="0"/>
        <w:rPr>
          <w:rFonts w:ascii="Times New Roman" w:hAnsi="Times New Roman" w:cs="Times New Roman"/>
          <w:b/>
          <w:sz w:val="22"/>
          <w:szCs w:val="22"/>
        </w:rPr>
      </w:pPr>
      <w:r w:rsidRPr="008B55FF">
        <w:rPr>
          <w:rFonts w:ascii="Times New Roman" w:hAnsi="Times New Roman" w:cs="Times New Roman"/>
          <w:sz w:val="22"/>
          <w:szCs w:val="22"/>
        </w:rPr>
        <w:t xml:space="preserve">Управление рисками и внутренний контроль осуществляются на всех уровнях организации и подразумевают вовлечение всех органов управления и работников Общества (субъекты СУРиВК), роли и </w:t>
      </w:r>
      <w:r w:rsidRPr="008B55FF">
        <w:rPr>
          <w:rFonts w:ascii="Times New Roman" w:hAnsi="Times New Roman" w:cs="Times New Roman"/>
          <w:sz w:val="22"/>
          <w:szCs w:val="22"/>
        </w:rPr>
        <w:lastRenderedPageBreak/>
        <w:t>функции которых разграничены и в то же время дополняют друг друга.</w:t>
      </w:r>
    </w:p>
    <w:p w:rsidR="00D2421B" w:rsidRPr="008B55FF" w:rsidRDefault="00D2421B" w:rsidP="00D2421B">
      <w:pPr>
        <w:pStyle w:val="MSGENFONTSTYLENAMETEMPLATEROLENUMBERMSGENFONTSTYLENAMEBYROLETEXT20"/>
        <w:shd w:val="clear" w:color="auto" w:fill="auto"/>
        <w:tabs>
          <w:tab w:val="left" w:pos="1031"/>
        </w:tabs>
        <w:spacing w:line="240" w:lineRule="auto"/>
        <w:ind w:left="851" w:hanging="851"/>
        <w:rPr>
          <w:rStyle w:val="MSGENFONTSTYLENAMETEMPLATEROLENUMBERMSGENFONTSTYLENAMEBYROLETEXT2MSGENFONTSTYLEMODIFERBOLD"/>
          <w:rFonts w:eastAsiaTheme="minorHAnsi"/>
          <w:bCs w:val="0"/>
          <w:sz w:val="22"/>
          <w:szCs w:val="22"/>
          <w:lang w:eastAsia="en-US"/>
        </w:rPr>
      </w:pPr>
      <w:r w:rsidRPr="008B55FF">
        <w:rPr>
          <w:rFonts w:ascii="Times New Roman" w:hAnsi="Times New Roman" w:cs="Times New Roman"/>
          <w:sz w:val="22"/>
          <w:szCs w:val="22"/>
        </w:rPr>
        <w:t>Компетенция субъектов СУРиВК в области управления рисками и внутреннего контроля:</w:t>
      </w:r>
    </w:p>
    <w:p w:rsidR="00D2421B" w:rsidRPr="008B55FF" w:rsidRDefault="00D2421B" w:rsidP="00D2421B">
      <w:pPr>
        <w:pStyle w:val="MSGENFONTSTYLENAMETEMPLATEROLENUMBERMSGENFONTSTYLENAMEBYROLETEXT20"/>
        <w:shd w:val="clear" w:color="auto" w:fill="auto"/>
        <w:tabs>
          <w:tab w:val="left" w:pos="1031"/>
        </w:tabs>
        <w:spacing w:line="240" w:lineRule="auto"/>
        <w:ind w:left="851" w:hanging="851"/>
        <w:rPr>
          <w:rStyle w:val="MSGENFONTSTYLENAMETEMPLATEROLENUMBERMSGENFONTSTYLENAMEBYROLETEXT2MSGENFONTSTYLEMODIFERBOLD"/>
          <w:rFonts w:eastAsiaTheme="minorHAnsi"/>
          <w:bCs w:val="0"/>
          <w:sz w:val="22"/>
          <w:szCs w:val="22"/>
          <w:lang w:eastAsia="en-US"/>
        </w:rPr>
      </w:pPr>
      <w:r w:rsidRPr="008B55FF">
        <w:rPr>
          <w:rStyle w:val="MSGENFONTSTYLENAMETEMPLATEROLENUMBERMSGENFONTSTYLENAMEBYROLETEXT2MSGENFONTSTYLEMODIFERBOLD"/>
          <w:rFonts w:eastAsia="Arial"/>
          <w:sz w:val="22"/>
          <w:szCs w:val="22"/>
        </w:rPr>
        <w:t>Совет директоров:</w:t>
      </w:r>
    </w:p>
    <w:p w:rsidR="006C7054" w:rsidRPr="006C7054" w:rsidRDefault="006C7054" w:rsidP="0082129C">
      <w:pPr>
        <w:pStyle w:val="MSGENFONTSTYLENAMETEMPLATEROLENUMBERMSGENFONTSTYLENAMEBYROLETEXT20"/>
        <w:numPr>
          <w:ilvl w:val="0"/>
          <w:numId w:val="40"/>
        </w:numPr>
        <w:shd w:val="clear" w:color="auto" w:fill="auto"/>
        <w:tabs>
          <w:tab w:val="left" w:pos="426"/>
        </w:tabs>
        <w:spacing w:line="259" w:lineRule="exact"/>
        <w:ind w:left="426" w:hanging="425"/>
        <w:rPr>
          <w:rFonts w:ascii="Times New Roman" w:hAnsi="Times New Roman" w:cs="Times New Roman"/>
          <w:sz w:val="22"/>
          <w:szCs w:val="22"/>
        </w:rPr>
      </w:pPr>
      <w:r w:rsidRPr="006C7054">
        <w:rPr>
          <w:rFonts w:ascii="Times New Roman" w:hAnsi="Times New Roman" w:cs="Times New Roman"/>
          <w:sz w:val="22"/>
          <w:szCs w:val="22"/>
        </w:rPr>
        <w:t>определение принципов и подходов к организации в Обществе управления рисками и внутреннего контроля, в том числе утверждение внутренних документов Общества, определяющих политику в области управления рисками и внутреннего контроля;</w:t>
      </w:r>
    </w:p>
    <w:p w:rsidR="006C7054" w:rsidRPr="006C7054" w:rsidRDefault="006C7054" w:rsidP="0082129C">
      <w:pPr>
        <w:pStyle w:val="MSGENFONTSTYLENAMETEMPLATEROLENUMBERMSGENFONTSTYLENAMEBYROLETEXT20"/>
        <w:numPr>
          <w:ilvl w:val="0"/>
          <w:numId w:val="40"/>
        </w:numPr>
        <w:shd w:val="clear" w:color="auto" w:fill="auto"/>
        <w:tabs>
          <w:tab w:val="left" w:pos="426"/>
        </w:tabs>
        <w:spacing w:line="259" w:lineRule="exact"/>
        <w:ind w:left="426" w:hanging="425"/>
        <w:rPr>
          <w:rFonts w:ascii="Times New Roman" w:hAnsi="Times New Roman" w:cs="Times New Roman"/>
          <w:sz w:val="22"/>
          <w:szCs w:val="22"/>
        </w:rPr>
      </w:pPr>
      <w:r w:rsidRPr="006C7054">
        <w:rPr>
          <w:rFonts w:ascii="Times New Roman" w:hAnsi="Times New Roman" w:cs="Times New Roman"/>
          <w:sz w:val="22"/>
          <w:szCs w:val="22"/>
        </w:rPr>
        <w:t>утверждение Положения о внутреннем аудите, определяющего цели, задачи и функции внутреннего аудита;</w:t>
      </w:r>
    </w:p>
    <w:p w:rsidR="006C7054" w:rsidRPr="006C7054" w:rsidRDefault="006C7054" w:rsidP="0082129C">
      <w:pPr>
        <w:pStyle w:val="MSGENFONTSTYLENAMETEMPLATEROLENUMBERMSGENFONTSTYLENAMEBYROLETEXT20"/>
        <w:numPr>
          <w:ilvl w:val="0"/>
          <w:numId w:val="40"/>
        </w:numPr>
        <w:shd w:val="clear" w:color="auto" w:fill="auto"/>
        <w:tabs>
          <w:tab w:val="left" w:pos="426"/>
        </w:tabs>
        <w:spacing w:line="259" w:lineRule="exact"/>
        <w:ind w:left="426" w:hanging="425"/>
        <w:rPr>
          <w:rFonts w:ascii="Times New Roman" w:hAnsi="Times New Roman" w:cs="Times New Roman"/>
          <w:sz w:val="22"/>
          <w:szCs w:val="22"/>
        </w:rPr>
      </w:pPr>
      <w:r w:rsidRPr="006C7054">
        <w:rPr>
          <w:rFonts w:ascii="Times New Roman" w:hAnsi="Times New Roman" w:cs="Times New Roman"/>
          <w:sz w:val="22"/>
          <w:szCs w:val="22"/>
        </w:rPr>
        <w:t>оценивает, как финансовые, так и нефинансовые риски, которым подвержено Общество;</w:t>
      </w:r>
    </w:p>
    <w:p w:rsidR="006C7054" w:rsidRPr="006C7054" w:rsidRDefault="006C7054" w:rsidP="0082129C">
      <w:pPr>
        <w:pStyle w:val="MSGENFONTSTYLENAMETEMPLATEROLENUMBERMSGENFONTSTYLENAMEBYROLETEXT20"/>
        <w:numPr>
          <w:ilvl w:val="0"/>
          <w:numId w:val="40"/>
        </w:numPr>
        <w:shd w:val="clear" w:color="auto" w:fill="auto"/>
        <w:tabs>
          <w:tab w:val="left" w:pos="426"/>
        </w:tabs>
        <w:spacing w:line="259" w:lineRule="exact"/>
        <w:ind w:left="426" w:hanging="425"/>
        <w:rPr>
          <w:rFonts w:ascii="Times New Roman" w:hAnsi="Times New Roman" w:cs="Times New Roman"/>
          <w:sz w:val="22"/>
          <w:szCs w:val="22"/>
        </w:rPr>
      </w:pPr>
      <w:r w:rsidRPr="006C7054">
        <w:rPr>
          <w:rFonts w:ascii="Times New Roman" w:hAnsi="Times New Roman" w:cs="Times New Roman"/>
          <w:sz w:val="22"/>
          <w:szCs w:val="22"/>
        </w:rPr>
        <w:t>утверждение и пересмотр величины риск-аппетита, карт критических рисков и планов мероприятий по управлению критическими рисками;</w:t>
      </w:r>
    </w:p>
    <w:p w:rsidR="006C7054" w:rsidRPr="006C7054" w:rsidRDefault="006C7054" w:rsidP="0082129C">
      <w:pPr>
        <w:pStyle w:val="MSGENFONTSTYLENAMETEMPLATEROLENUMBERMSGENFONTSTYLENAMEBYROLETEXT20"/>
        <w:numPr>
          <w:ilvl w:val="0"/>
          <w:numId w:val="40"/>
        </w:numPr>
        <w:shd w:val="clear" w:color="auto" w:fill="auto"/>
        <w:tabs>
          <w:tab w:val="left" w:pos="426"/>
        </w:tabs>
        <w:spacing w:line="259" w:lineRule="exact"/>
        <w:ind w:left="426" w:hanging="425"/>
        <w:rPr>
          <w:rFonts w:ascii="Times New Roman" w:hAnsi="Times New Roman" w:cs="Times New Roman"/>
          <w:sz w:val="22"/>
          <w:szCs w:val="22"/>
        </w:rPr>
      </w:pPr>
      <w:r w:rsidRPr="006C7054">
        <w:rPr>
          <w:rFonts w:ascii="Times New Roman" w:hAnsi="Times New Roman" w:cs="Times New Roman"/>
          <w:sz w:val="22"/>
          <w:szCs w:val="22"/>
        </w:rPr>
        <w:t>ежегодно рассматривает вопросы организации, функционирования и эффективности систем управления рисками и внутреннего контроля и при необходимости дает рекомендации по её улучшению;</w:t>
      </w:r>
    </w:p>
    <w:p w:rsidR="006C7054" w:rsidRPr="006C7054" w:rsidRDefault="006C7054" w:rsidP="0082129C">
      <w:pPr>
        <w:pStyle w:val="MSGENFONTSTYLENAMETEMPLATEROLENUMBERMSGENFONTSTYLENAMEBYROLETEXT20"/>
        <w:numPr>
          <w:ilvl w:val="0"/>
          <w:numId w:val="40"/>
        </w:numPr>
        <w:shd w:val="clear" w:color="auto" w:fill="auto"/>
        <w:tabs>
          <w:tab w:val="left" w:pos="426"/>
        </w:tabs>
        <w:spacing w:line="259" w:lineRule="exact"/>
        <w:ind w:left="426" w:hanging="425"/>
        <w:rPr>
          <w:rFonts w:ascii="Times New Roman" w:hAnsi="Times New Roman" w:cs="Times New Roman"/>
          <w:sz w:val="22"/>
          <w:szCs w:val="22"/>
        </w:rPr>
      </w:pPr>
      <w:r w:rsidRPr="006C7054">
        <w:rPr>
          <w:rFonts w:ascii="Times New Roman" w:hAnsi="Times New Roman" w:cs="Times New Roman"/>
          <w:sz w:val="22"/>
          <w:szCs w:val="22"/>
        </w:rPr>
        <w:t>рассматривает отчёты внутреннего аудита об эффективности СУРиВК;</w:t>
      </w:r>
    </w:p>
    <w:p w:rsidR="006C7054" w:rsidRPr="006C7054" w:rsidRDefault="006C7054" w:rsidP="0082129C">
      <w:pPr>
        <w:pStyle w:val="MSGENFONTSTYLENAMETEMPLATEROLENUMBERMSGENFONTSTYLENAMEBYROLETEXT20"/>
        <w:numPr>
          <w:ilvl w:val="0"/>
          <w:numId w:val="40"/>
        </w:numPr>
        <w:shd w:val="clear" w:color="auto" w:fill="auto"/>
        <w:tabs>
          <w:tab w:val="left" w:pos="426"/>
        </w:tabs>
        <w:spacing w:line="259" w:lineRule="exact"/>
        <w:ind w:left="426" w:hanging="425"/>
        <w:rPr>
          <w:rFonts w:ascii="Times New Roman" w:hAnsi="Times New Roman" w:cs="Times New Roman"/>
          <w:sz w:val="22"/>
          <w:szCs w:val="22"/>
        </w:rPr>
      </w:pPr>
      <w:r w:rsidRPr="006C7054">
        <w:rPr>
          <w:rFonts w:ascii="Times New Roman" w:hAnsi="Times New Roman" w:cs="Times New Roman"/>
          <w:sz w:val="22"/>
          <w:szCs w:val="22"/>
        </w:rPr>
        <w:t>рассматривает результаты внешней независимой оценки эффективности СУРиВК.</w:t>
      </w:r>
    </w:p>
    <w:p w:rsidR="00D2421B" w:rsidRPr="008B55FF" w:rsidRDefault="00D2421B" w:rsidP="003E5CA0">
      <w:pPr>
        <w:pStyle w:val="MSGENFONTSTYLENAMETEMPLATEROLENUMBERMSGENFONTSTYLENAMEBYROLETEXT20"/>
        <w:shd w:val="clear" w:color="auto" w:fill="auto"/>
        <w:tabs>
          <w:tab w:val="left" w:pos="426"/>
          <w:tab w:val="left" w:pos="851"/>
        </w:tabs>
        <w:spacing w:line="240" w:lineRule="auto"/>
        <w:ind w:left="426" w:hanging="425"/>
        <w:rPr>
          <w:rStyle w:val="MSGENFONTSTYLENAMETEMPLATEROLENUMBERMSGENFONTSTYLENAMEBYROLETEXT2MSGENFONTSTYLEMODIFERBOLD"/>
          <w:rFonts w:eastAsia="Arial"/>
          <w:b w:val="0"/>
          <w:sz w:val="22"/>
          <w:szCs w:val="22"/>
        </w:rPr>
      </w:pPr>
      <w:r w:rsidRPr="008B55FF">
        <w:rPr>
          <w:rStyle w:val="MSGENFONTSTYLENAMETEMPLATEROLENUMBERMSGENFONTSTYLENAMEBYROLETEXT2MSGENFONTSTYLEMODIFERBOLD"/>
          <w:rFonts w:eastAsia="Arial"/>
          <w:sz w:val="22"/>
          <w:szCs w:val="22"/>
        </w:rPr>
        <w:t>Комитет по аудиту Совета директоров (далее также – Комитет по аудиту):</w:t>
      </w:r>
    </w:p>
    <w:p w:rsidR="006C7054" w:rsidRPr="00FC4E92" w:rsidRDefault="006C7054" w:rsidP="0082129C">
      <w:pPr>
        <w:pStyle w:val="ac"/>
        <w:numPr>
          <w:ilvl w:val="0"/>
          <w:numId w:val="41"/>
        </w:numPr>
        <w:shd w:val="clear" w:color="auto" w:fill="FFFFFF"/>
        <w:spacing w:after="0" w:line="240" w:lineRule="auto"/>
        <w:ind w:left="426" w:hanging="425"/>
        <w:jc w:val="both"/>
        <w:rPr>
          <w:rFonts w:ascii="Times New Roman" w:hAnsi="Times New Roman"/>
        </w:rPr>
      </w:pPr>
      <w:r w:rsidRPr="00FC4E92">
        <w:rPr>
          <w:rFonts w:ascii="Times New Roman" w:hAnsi="Times New Roman"/>
        </w:rPr>
        <w:t>рассмотрение и формирование для последующего предоставления Совету директоров заключения в отношении результатов оценки эффективности управления рисками и внутреннего контроля, предложения (рекомендации) по совершенствованию организации управления рисками и внутреннего контроля на основании отчета о результатах проведения структурным подразделением внутреннего аудита внутренней оценки эффективности управления рисками и внутреннего контроля и/или отчета о результатах проведения внешним экспертом</w:t>
      </w:r>
      <w:r w:rsidRPr="00FC4E92">
        <w:rPr>
          <w:rStyle w:val="a9"/>
          <w:rFonts w:ascii="Times New Roman" w:hAnsi="Times New Roman"/>
        </w:rPr>
        <w:footnoteReference w:id="37"/>
      </w:r>
      <w:r w:rsidRPr="00FC4E92">
        <w:rPr>
          <w:rFonts w:ascii="Times New Roman" w:hAnsi="Times New Roman"/>
        </w:rPr>
        <w:t xml:space="preserve"> внешней оценки эффективности управления рисками и внутреннего контроля;</w:t>
      </w:r>
    </w:p>
    <w:p w:rsidR="006C7054" w:rsidRPr="00FC4E92" w:rsidRDefault="006C7054" w:rsidP="0082129C">
      <w:pPr>
        <w:pStyle w:val="ac"/>
        <w:numPr>
          <w:ilvl w:val="0"/>
          <w:numId w:val="41"/>
        </w:numPr>
        <w:shd w:val="clear" w:color="auto" w:fill="FFFFFF"/>
        <w:spacing w:after="0" w:line="240" w:lineRule="auto"/>
        <w:ind w:left="426" w:hanging="425"/>
        <w:jc w:val="both"/>
        <w:rPr>
          <w:rFonts w:ascii="Times New Roman" w:hAnsi="Times New Roman"/>
        </w:rPr>
      </w:pPr>
      <w:r w:rsidRPr="00FC4E92">
        <w:rPr>
          <w:rFonts w:ascii="Times New Roman" w:hAnsi="Times New Roman"/>
        </w:rPr>
        <w:t>рассмотрение и формирование заключения в отношении риск-аппетита и его показателей до их представления на утверждение Совету директоров;</w:t>
      </w:r>
    </w:p>
    <w:p w:rsidR="006C7054" w:rsidRPr="00FC4E92" w:rsidRDefault="006C7054" w:rsidP="0082129C">
      <w:pPr>
        <w:pStyle w:val="ac"/>
        <w:numPr>
          <w:ilvl w:val="0"/>
          <w:numId w:val="41"/>
        </w:numPr>
        <w:shd w:val="clear" w:color="auto" w:fill="FFFFFF"/>
        <w:spacing w:after="0" w:line="240" w:lineRule="auto"/>
        <w:ind w:left="426" w:hanging="425"/>
        <w:jc w:val="both"/>
        <w:rPr>
          <w:rFonts w:ascii="Times New Roman" w:hAnsi="Times New Roman"/>
        </w:rPr>
      </w:pPr>
      <w:r w:rsidRPr="00FC4E92">
        <w:rPr>
          <w:rFonts w:ascii="Times New Roman" w:hAnsi="Times New Roman"/>
        </w:rPr>
        <w:t>контроль за надежностью и эффективностью системы управления рисками и внутреннего контроля и системы корпоративного управления, включая оценку эффективности процедур управления рисками и внутреннего контроля Общества, практики корпоративного управления, и подготовка предложений по их совершенствованию;</w:t>
      </w:r>
    </w:p>
    <w:p w:rsidR="006C7054" w:rsidRPr="00FC4E92" w:rsidRDefault="006C7054" w:rsidP="0082129C">
      <w:pPr>
        <w:pStyle w:val="ac"/>
        <w:numPr>
          <w:ilvl w:val="0"/>
          <w:numId w:val="41"/>
        </w:numPr>
        <w:shd w:val="clear" w:color="auto" w:fill="FFFFFF"/>
        <w:spacing w:after="0" w:line="240" w:lineRule="auto"/>
        <w:ind w:left="426" w:hanging="425"/>
        <w:jc w:val="both"/>
        <w:rPr>
          <w:rFonts w:ascii="Times New Roman" w:hAnsi="Times New Roman"/>
        </w:rPr>
      </w:pPr>
      <w:r w:rsidRPr="00FC4E92">
        <w:rPr>
          <w:rFonts w:ascii="Times New Roman" w:hAnsi="Times New Roman"/>
        </w:rPr>
        <w:t>содействие поддержанию эффективного взаимодействия и открытого диалога между структурными подразделениями, ответственными за организацию управления рисками, внутреннего контроля и внутреннего аудита в Обществе, в том числе в рамках проведения оценки надежности и эффективности управления рисками и внутреннего контроля;</w:t>
      </w:r>
    </w:p>
    <w:p w:rsidR="006C7054" w:rsidRPr="00FC4E92" w:rsidRDefault="006C7054" w:rsidP="0082129C">
      <w:pPr>
        <w:pStyle w:val="ac"/>
        <w:numPr>
          <w:ilvl w:val="0"/>
          <w:numId w:val="41"/>
        </w:numPr>
        <w:shd w:val="clear" w:color="auto" w:fill="FFFFFF"/>
        <w:spacing w:after="0" w:line="240" w:lineRule="auto"/>
        <w:ind w:left="426" w:hanging="425"/>
        <w:jc w:val="both"/>
        <w:rPr>
          <w:rFonts w:ascii="Times New Roman" w:hAnsi="Times New Roman"/>
        </w:rPr>
      </w:pPr>
      <w:r w:rsidRPr="00FC4E92">
        <w:rPr>
          <w:rFonts w:ascii="Times New Roman" w:hAnsi="Times New Roman"/>
        </w:rPr>
        <w:t>анализ и оценка исполнения политики Общества в области управления рисками и внутреннего контроля;</w:t>
      </w:r>
    </w:p>
    <w:p w:rsidR="006C7054" w:rsidRPr="00FC4E92" w:rsidRDefault="006C7054" w:rsidP="0082129C">
      <w:pPr>
        <w:pStyle w:val="ac"/>
        <w:numPr>
          <w:ilvl w:val="0"/>
          <w:numId w:val="41"/>
        </w:numPr>
        <w:shd w:val="clear" w:color="auto" w:fill="FFFFFF"/>
        <w:spacing w:after="0" w:line="240" w:lineRule="auto"/>
        <w:ind w:left="426" w:hanging="425"/>
        <w:jc w:val="both"/>
        <w:rPr>
          <w:rFonts w:ascii="Times New Roman" w:hAnsi="Times New Roman"/>
        </w:rPr>
      </w:pPr>
      <w:r w:rsidRPr="00FC4E92">
        <w:rPr>
          <w:rFonts w:ascii="Times New Roman" w:hAnsi="Times New Roman"/>
        </w:rPr>
        <w:t>контроль процедур, обеспечивающих соблюдение Обществом требований законодательства Российской Федерации, а также этических норм, правил и процедур Общества;</w:t>
      </w:r>
    </w:p>
    <w:p w:rsidR="006C7054" w:rsidRPr="00FC4E92" w:rsidRDefault="006C7054" w:rsidP="0082129C">
      <w:pPr>
        <w:pStyle w:val="ac"/>
        <w:numPr>
          <w:ilvl w:val="0"/>
          <w:numId w:val="41"/>
        </w:numPr>
        <w:shd w:val="clear" w:color="auto" w:fill="FFFFFF"/>
        <w:spacing w:after="0" w:line="240" w:lineRule="auto"/>
        <w:ind w:left="426" w:hanging="425"/>
        <w:jc w:val="both"/>
        <w:rPr>
          <w:rFonts w:ascii="Times New Roman" w:hAnsi="Times New Roman"/>
        </w:rPr>
      </w:pPr>
      <w:r w:rsidRPr="00FC4E92">
        <w:rPr>
          <w:rFonts w:ascii="Times New Roman" w:hAnsi="Times New Roman"/>
        </w:rPr>
        <w:t xml:space="preserve">осуществление предварительного рассмотрения до утверждения Советом директоров </w:t>
      </w:r>
      <w:r w:rsidRPr="00FC4E92">
        <w:rPr>
          <w:rFonts w:ascii="Times New Roman" w:hAnsi="Times New Roman"/>
          <w:kern w:val="36"/>
        </w:rPr>
        <w:t xml:space="preserve">проекта Положения, </w:t>
      </w:r>
      <w:r w:rsidRPr="00FC4E92">
        <w:rPr>
          <w:rFonts w:ascii="Times New Roman" w:hAnsi="Times New Roman"/>
        </w:rPr>
        <w:t xml:space="preserve">определяющего политику Общества в области организации </w:t>
      </w:r>
      <w:r w:rsidRPr="00FC4E92">
        <w:rPr>
          <w:rStyle w:val="MSGENFONTSTYLENAMETEMPLATEROLELEVELMSGENFONTSTYLENAMEBYROLEHEADING2MSGENFONTSTYLEMODIFERSIZE16"/>
          <w:rFonts w:ascii="Times New Roman" w:hAnsi="Times New Roman" w:cs="Times New Roman"/>
          <w:b w:val="0"/>
          <w:i w:val="0"/>
          <w:sz w:val="22"/>
          <w:szCs w:val="22"/>
        </w:rPr>
        <w:t xml:space="preserve">управления рисками и внутреннего контроля </w:t>
      </w:r>
      <w:r w:rsidRPr="00FC4E92">
        <w:rPr>
          <w:rFonts w:ascii="Times New Roman" w:hAnsi="Times New Roman"/>
        </w:rPr>
        <w:t>и вносимых последующих изменений и дополнений;</w:t>
      </w:r>
    </w:p>
    <w:p w:rsidR="006C7054" w:rsidRPr="00FC4E92" w:rsidRDefault="006C7054" w:rsidP="0082129C">
      <w:pPr>
        <w:pStyle w:val="ac"/>
        <w:numPr>
          <w:ilvl w:val="0"/>
          <w:numId w:val="41"/>
        </w:numPr>
        <w:shd w:val="clear" w:color="auto" w:fill="FFFFFF" w:themeFill="background1"/>
        <w:spacing w:after="0" w:line="240" w:lineRule="auto"/>
        <w:ind w:left="426" w:hanging="425"/>
        <w:jc w:val="both"/>
        <w:rPr>
          <w:rFonts w:ascii="Times New Roman" w:hAnsi="Times New Roman"/>
        </w:rPr>
      </w:pPr>
      <w:r w:rsidRPr="00FC4E92">
        <w:rPr>
          <w:rFonts w:ascii="Times New Roman" w:hAnsi="Times New Roman"/>
        </w:rPr>
        <w:t>оценка необходимости пересмотра настоящего Положения;</w:t>
      </w:r>
    </w:p>
    <w:p w:rsidR="00D2421B" w:rsidRPr="008B55FF" w:rsidRDefault="00D2421B" w:rsidP="003E5CA0">
      <w:pPr>
        <w:pStyle w:val="MSGENFONTSTYLENAMETEMPLATEROLENUMBERMSGENFONTSTYLENAMEBYROLETEXT20"/>
        <w:shd w:val="clear" w:color="auto" w:fill="auto"/>
        <w:tabs>
          <w:tab w:val="left" w:pos="426"/>
          <w:tab w:val="left" w:pos="1031"/>
        </w:tabs>
        <w:spacing w:line="240" w:lineRule="auto"/>
        <w:ind w:left="426" w:hanging="425"/>
        <w:rPr>
          <w:rFonts w:ascii="Times New Roman" w:hAnsi="Times New Roman" w:cs="Times New Roman"/>
          <w:b/>
          <w:sz w:val="22"/>
          <w:szCs w:val="22"/>
        </w:rPr>
      </w:pPr>
      <w:r w:rsidRPr="008B55FF">
        <w:rPr>
          <w:rFonts w:ascii="Times New Roman" w:hAnsi="Times New Roman" w:cs="Times New Roman"/>
          <w:b/>
          <w:sz w:val="22"/>
          <w:szCs w:val="22"/>
        </w:rPr>
        <w:t>Ревизионная комиссия:</w:t>
      </w:r>
    </w:p>
    <w:p w:rsidR="00FC4E92" w:rsidRPr="00FC4E92" w:rsidRDefault="00FC4E92" w:rsidP="0082129C">
      <w:pPr>
        <w:pStyle w:val="MSGENFONTSTYLENAMETEMPLATEROLENUMBERMSGENFONTSTYLENAMEBYROLETEXT20"/>
        <w:numPr>
          <w:ilvl w:val="0"/>
          <w:numId w:val="30"/>
        </w:numPr>
        <w:shd w:val="clear" w:color="auto" w:fill="auto"/>
        <w:tabs>
          <w:tab w:val="left" w:pos="426"/>
        </w:tabs>
        <w:spacing w:line="240" w:lineRule="auto"/>
        <w:ind w:left="426" w:hanging="426"/>
        <w:rPr>
          <w:rFonts w:ascii="Times New Roman" w:hAnsi="Times New Roman" w:cs="Times New Roman"/>
          <w:b/>
          <w:bCs/>
          <w:color w:val="000000"/>
          <w:sz w:val="22"/>
          <w:szCs w:val="22"/>
          <w:shd w:val="clear" w:color="auto" w:fill="FFFFFF"/>
          <w:lang w:bidi="ru-RU"/>
        </w:rPr>
      </w:pPr>
      <w:r w:rsidRPr="00FC4E92">
        <w:rPr>
          <w:rFonts w:ascii="Times New Roman" w:hAnsi="Times New Roman" w:cs="Times New Roman"/>
          <w:sz w:val="22"/>
          <w:szCs w:val="22"/>
        </w:rPr>
        <w:t xml:space="preserve">Ревизионная комиссия осуществляет контроль за финансово-хозяйственную деятельность Общества и ежегодно проводит ревизионные проверки финансово-хозяйственной деятельности, </w:t>
      </w:r>
      <w:r w:rsidRPr="00FC4E92">
        <w:rPr>
          <w:rFonts w:ascii="Times New Roman" w:hAnsi="Times New Roman" w:cs="Times New Roman"/>
          <w:sz w:val="22"/>
          <w:szCs w:val="22"/>
          <w:shd w:val="clear" w:color="auto" w:fill="FFFFFF" w:themeFill="background1"/>
        </w:rPr>
        <w:t>о результатах которых информирует Совет директоров (Комитет по аудиту Совета директоров) и акционеров;</w:t>
      </w:r>
    </w:p>
    <w:p w:rsidR="00FC4E92" w:rsidRPr="00FC4E92" w:rsidRDefault="00FC4E92" w:rsidP="0082129C">
      <w:pPr>
        <w:pStyle w:val="MSGENFONTSTYLENAMETEMPLATEROLENUMBERMSGENFONTSTYLENAMEBYROLETEXT20"/>
        <w:numPr>
          <w:ilvl w:val="0"/>
          <w:numId w:val="30"/>
        </w:numPr>
        <w:shd w:val="clear" w:color="auto" w:fill="auto"/>
        <w:tabs>
          <w:tab w:val="left" w:pos="426"/>
        </w:tabs>
        <w:spacing w:line="240" w:lineRule="auto"/>
        <w:ind w:left="426" w:hanging="426"/>
        <w:rPr>
          <w:rStyle w:val="MSGENFONTSTYLENAMETEMPLATEROLENUMBERMSGENFONTSTYLENAMEBYROLETEXT2MSGENFONTSTYLEMODIFERBOLD"/>
          <w:rFonts w:eastAsia="Arial"/>
          <w:sz w:val="22"/>
          <w:szCs w:val="22"/>
        </w:rPr>
      </w:pPr>
      <w:r w:rsidRPr="00FC4E92">
        <w:rPr>
          <w:rFonts w:ascii="Times New Roman" w:hAnsi="Times New Roman" w:cs="Times New Roman"/>
          <w:sz w:val="22"/>
          <w:szCs w:val="22"/>
        </w:rPr>
        <w:t>при необходимости формирует рекомендации по совершенствованию СУРиВК;</w:t>
      </w:r>
    </w:p>
    <w:p w:rsidR="00FC4E92" w:rsidRPr="00FC4E92" w:rsidRDefault="00FC4E92" w:rsidP="0082129C">
      <w:pPr>
        <w:pStyle w:val="MSGENFONTSTYLENAMETEMPLATEROLENUMBERMSGENFONTSTYLENAMEBYROLETEXT20"/>
        <w:numPr>
          <w:ilvl w:val="0"/>
          <w:numId w:val="30"/>
        </w:numPr>
        <w:shd w:val="clear" w:color="auto" w:fill="auto"/>
        <w:tabs>
          <w:tab w:val="left" w:pos="426"/>
        </w:tabs>
        <w:spacing w:line="240" w:lineRule="auto"/>
        <w:ind w:left="426" w:hanging="426"/>
        <w:rPr>
          <w:rStyle w:val="MSGENFONTSTYLENAMETEMPLATEROLENUMBERMSGENFONTSTYLENAMEBYROLETEXT2MSGENFONTSTYLEMODIFERBOLD"/>
          <w:rFonts w:eastAsia="Arial"/>
          <w:sz w:val="22"/>
          <w:szCs w:val="22"/>
        </w:rPr>
      </w:pPr>
      <w:r w:rsidRPr="00FC4E92">
        <w:rPr>
          <w:rFonts w:ascii="Times New Roman" w:hAnsi="Times New Roman" w:cs="Times New Roman"/>
          <w:sz w:val="22"/>
          <w:szCs w:val="22"/>
        </w:rPr>
        <w:t>осуществляет контроль за устранением недостатков и выполнением рекомендаций по результатам предыдущих проверок.</w:t>
      </w:r>
    </w:p>
    <w:p w:rsidR="00D2421B" w:rsidRPr="008B55FF" w:rsidRDefault="00D2421B" w:rsidP="003E5CA0">
      <w:pPr>
        <w:pStyle w:val="MSGENFONTSTYLENAMETEMPLATEROLENUMBERMSGENFONTSTYLENAMEBYROLETEXT20"/>
        <w:shd w:val="clear" w:color="auto" w:fill="auto"/>
        <w:tabs>
          <w:tab w:val="left" w:pos="426"/>
          <w:tab w:val="left" w:pos="851"/>
        </w:tabs>
        <w:spacing w:line="240" w:lineRule="auto"/>
        <w:ind w:left="426" w:hanging="425"/>
        <w:rPr>
          <w:rStyle w:val="MSGENFONTSTYLENAMETEMPLATEROLENUMBERMSGENFONTSTYLENAMEBYROLETEXT2MSGENFONTSTYLEMODIFERBOLD"/>
          <w:rFonts w:eastAsia="Arial"/>
          <w:sz w:val="22"/>
          <w:szCs w:val="22"/>
        </w:rPr>
      </w:pPr>
      <w:r w:rsidRPr="008B55FF">
        <w:rPr>
          <w:rStyle w:val="MSGENFONTSTYLENAMETEMPLATEROLENUMBERMSGENFONTSTYLENAMEBYROLETEXT2MSGENFONTSTYLEMODIFERBOLD"/>
          <w:rFonts w:eastAsia="Arial"/>
          <w:sz w:val="22"/>
          <w:szCs w:val="22"/>
        </w:rPr>
        <w:t>Исполнительный орган (директор):</w:t>
      </w:r>
    </w:p>
    <w:p w:rsidR="00FC4E92" w:rsidRPr="00FC4E92" w:rsidRDefault="00FC4E92" w:rsidP="0082129C">
      <w:pPr>
        <w:pStyle w:val="MSGENFONTSTYLENAMETEMPLATEROLENUMBERMSGENFONTSTYLENAMEBYROLETEXT20"/>
        <w:numPr>
          <w:ilvl w:val="0"/>
          <w:numId w:val="42"/>
        </w:numPr>
        <w:shd w:val="clear" w:color="auto" w:fill="auto"/>
        <w:tabs>
          <w:tab w:val="left" w:pos="851"/>
        </w:tabs>
        <w:spacing w:line="240" w:lineRule="auto"/>
        <w:ind w:left="426" w:hanging="425"/>
        <w:rPr>
          <w:rFonts w:ascii="Times New Roman" w:hAnsi="Times New Roman" w:cs="Times New Roman"/>
          <w:sz w:val="22"/>
          <w:szCs w:val="22"/>
        </w:rPr>
      </w:pPr>
      <w:r w:rsidRPr="00FC4E92">
        <w:rPr>
          <w:rFonts w:ascii="Times New Roman" w:hAnsi="Times New Roman" w:cs="Times New Roman"/>
          <w:sz w:val="22"/>
          <w:szCs w:val="22"/>
        </w:rPr>
        <w:t>обеспечивает создание и поддержание работоспособности эффективной СУРиВК на основании единых подходов и стандартов;</w:t>
      </w:r>
    </w:p>
    <w:p w:rsidR="00FC4E92" w:rsidRPr="00FC4E92" w:rsidRDefault="00FC4E92" w:rsidP="0082129C">
      <w:pPr>
        <w:pStyle w:val="MSGENFONTSTYLENAMETEMPLATEROLENUMBERMSGENFONTSTYLENAMEBYROLETEXT20"/>
        <w:numPr>
          <w:ilvl w:val="0"/>
          <w:numId w:val="42"/>
        </w:numPr>
        <w:shd w:val="clear" w:color="auto" w:fill="auto"/>
        <w:tabs>
          <w:tab w:val="left" w:pos="851"/>
        </w:tabs>
        <w:spacing w:line="240" w:lineRule="auto"/>
        <w:ind w:left="426" w:hanging="425"/>
        <w:rPr>
          <w:rFonts w:ascii="Times New Roman" w:hAnsi="Times New Roman" w:cs="Times New Roman"/>
          <w:sz w:val="22"/>
          <w:szCs w:val="22"/>
        </w:rPr>
      </w:pPr>
      <w:r w:rsidRPr="00FC4E92">
        <w:rPr>
          <w:rFonts w:ascii="Times New Roman" w:hAnsi="Times New Roman" w:cs="Times New Roman"/>
          <w:sz w:val="22"/>
          <w:szCs w:val="22"/>
        </w:rPr>
        <w:t>отвечает за выполнение решений Совета директоров в сфере организации и функционирования СУРиВК;</w:t>
      </w:r>
    </w:p>
    <w:p w:rsidR="00FC4E92" w:rsidRPr="00FC4E92" w:rsidRDefault="00FC4E92" w:rsidP="0082129C">
      <w:pPr>
        <w:pStyle w:val="MSGENFONTSTYLENAMETEMPLATEROLENUMBERMSGENFONTSTYLENAMEBYROLETEXT20"/>
        <w:numPr>
          <w:ilvl w:val="0"/>
          <w:numId w:val="42"/>
        </w:numPr>
        <w:shd w:val="clear" w:color="auto" w:fill="auto"/>
        <w:tabs>
          <w:tab w:val="left" w:pos="851"/>
        </w:tabs>
        <w:spacing w:line="240" w:lineRule="auto"/>
        <w:ind w:left="426" w:hanging="425"/>
        <w:rPr>
          <w:rFonts w:ascii="Times New Roman" w:hAnsi="Times New Roman" w:cs="Times New Roman"/>
          <w:sz w:val="22"/>
          <w:szCs w:val="22"/>
        </w:rPr>
      </w:pPr>
      <w:r w:rsidRPr="00FC4E92">
        <w:rPr>
          <w:rFonts w:ascii="Times New Roman" w:hAnsi="Times New Roman" w:cs="Times New Roman"/>
          <w:sz w:val="22"/>
          <w:szCs w:val="22"/>
        </w:rPr>
        <w:t>утверждает бюджет на мероприятия по управлению рисками и внутреннему контролю в пределах, согласованных решением Совета директоров;</w:t>
      </w:r>
    </w:p>
    <w:p w:rsidR="00FC4E92" w:rsidRPr="00FC4E92" w:rsidRDefault="00FC4E92" w:rsidP="0082129C">
      <w:pPr>
        <w:pStyle w:val="MSGENFONTSTYLENAMETEMPLATEROLENUMBERMSGENFONTSTYLENAMEBYROLETEXT20"/>
        <w:numPr>
          <w:ilvl w:val="0"/>
          <w:numId w:val="42"/>
        </w:numPr>
        <w:shd w:val="clear" w:color="auto" w:fill="auto"/>
        <w:tabs>
          <w:tab w:val="left" w:pos="851"/>
        </w:tabs>
        <w:spacing w:line="240" w:lineRule="auto"/>
        <w:ind w:left="426" w:hanging="425"/>
        <w:rPr>
          <w:rFonts w:ascii="Times New Roman" w:hAnsi="Times New Roman" w:cs="Times New Roman"/>
          <w:sz w:val="22"/>
          <w:szCs w:val="22"/>
        </w:rPr>
      </w:pPr>
      <w:r w:rsidRPr="00FC4E92">
        <w:rPr>
          <w:rFonts w:ascii="Times New Roman" w:hAnsi="Times New Roman" w:cs="Times New Roman"/>
          <w:sz w:val="22"/>
          <w:szCs w:val="22"/>
        </w:rPr>
        <w:t>обеспечивает эффективное управление рисками в рамках текущей деятельности Общества;</w:t>
      </w:r>
    </w:p>
    <w:p w:rsidR="00FC4E92" w:rsidRPr="00FC4E92" w:rsidRDefault="00FC4E92" w:rsidP="0082129C">
      <w:pPr>
        <w:pStyle w:val="MSGENFONTSTYLENAMETEMPLATEROLENUMBERMSGENFONTSTYLENAMEBYROLETEXT20"/>
        <w:numPr>
          <w:ilvl w:val="0"/>
          <w:numId w:val="42"/>
        </w:numPr>
        <w:shd w:val="clear" w:color="auto" w:fill="FFFFFF" w:themeFill="background1"/>
        <w:tabs>
          <w:tab w:val="left" w:pos="851"/>
        </w:tabs>
        <w:spacing w:line="240" w:lineRule="auto"/>
        <w:ind w:left="426" w:hanging="425"/>
        <w:rPr>
          <w:rFonts w:ascii="Times New Roman" w:hAnsi="Times New Roman" w:cs="Times New Roman"/>
          <w:sz w:val="22"/>
          <w:szCs w:val="22"/>
        </w:rPr>
      </w:pPr>
      <w:r w:rsidRPr="00FC4E92">
        <w:rPr>
          <w:rFonts w:ascii="Times New Roman" w:hAnsi="Times New Roman" w:cs="Times New Roman"/>
          <w:sz w:val="22"/>
          <w:szCs w:val="22"/>
        </w:rPr>
        <w:lastRenderedPageBreak/>
        <w:t>утверждает</w:t>
      </w:r>
      <w:r w:rsidRPr="00FC4E92">
        <w:rPr>
          <w:rFonts w:ascii="Times New Roman" w:hAnsi="Times New Roman" w:cs="Times New Roman"/>
          <w:sz w:val="22"/>
          <w:szCs w:val="22"/>
        </w:rPr>
        <w:tab/>
        <w:t>регламентирующие и методологические документы по вопросам организации и функционирования СУРиВК, за исключением документов, утверждение которых отнесено к компетенции Совета директоров;</w:t>
      </w:r>
    </w:p>
    <w:p w:rsidR="00FC4E92" w:rsidRPr="00FC4E92" w:rsidRDefault="00FC4E92" w:rsidP="0082129C">
      <w:pPr>
        <w:pStyle w:val="MSGENFONTSTYLENAMETEMPLATEROLENUMBERMSGENFONTSTYLENAMEBYROLETEXT20"/>
        <w:numPr>
          <w:ilvl w:val="0"/>
          <w:numId w:val="42"/>
        </w:numPr>
        <w:shd w:val="clear" w:color="auto" w:fill="auto"/>
        <w:tabs>
          <w:tab w:val="left" w:pos="851"/>
        </w:tabs>
        <w:spacing w:line="240" w:lineRule="auto"/>
        <w:ind w:left="426" w:hanging="425"/>
        <w:rPr>
          <w:rFonts w:ascii="Times New Roman" w:hAnsi="Times New Roman" w:cs="Times New Roman"/>
          <w:sz w:val="22"/>
          <w:szCs w:val="22"/>
        </w:rPr>
      </w:pPr>
      <w:r w:rsidRPr="00FC4E92">
        <w:rPr>
          <w:rFonts w:ascii="Times New Roman" w:hAnsi="Times New Roman" w:cs="Times New Roman"/>
          <w:sz w:val="22"/>
          <w:szCs w:val="22"/>
        </w:rPr>
        <w:t>утверждает целевые ориентиры СУРиВК, включая перечень типовых рисков, допустимые уровни риска (за исключением величины риск-аппетита), целевые показатели оценки влияния рисков;</w:t>
      </w:r>
    </w:p>
    <w:p w:rsidR="00FC4E92" w:rsidRPr="00FC4E92" w:rsidRDefault="00FC4E92" w:rsidP="0082129C">
      <w:pPr>
        <w:pStyle w:val="MSGENFONTSTYLENAMETEMPLATEROLENUMBERMSGENFONTSTYLENAMEBYROLETEXT20"/>
        <w:numPr>
          <w:ilvl w:val="0"/>
          <w:numId w:val="42"/>
        </w:numPr>
        <w:shd w:val="clear" w:color="auto" w:fill="auto"/>
        <w:tabs>
          <w:tab w:val="left" w:pos="851"/>
        </w:tabs>
        <w:spacing w:line="240" w:lineRule="auto"/>
        <w:ind w:left="426" w:hanging="425"/>
        <w:rPr>
          <w:rFonts w:ascii="Times New Roman" w:hAnsi="Times New Roman" w:cs="Times New Roman"/>
          <w:sz w:val="22"/>
          <w:szCs w:val="22"/>
        </w:rPr>
      </w:pPr>
      <w:r w:rsidRPr="00FC4E92">
        <w:rPr>
          <w:rFonts w:ascii="Times New Roman" w:hAnsi="Times New Roman" w:cs="Times New Roman"/>
          <w:sz w:val="22"/>
          <w:szCs w:val="22"/>
        </w:rPr>
        <w:t>распространяет знания и навыки в области управления рисками и внутреннего контроля и развивает культуру управления рисками.</w:t>
      </w:r>
    </w:p>
    <w:p w:rsidR="00D2421B" w:rsidRPr="008B55FF" w:rsidRDefault="00D2421B" w:rsidP="003E5CA0">
      <w:pPr>
        <w:pStyle w:val="MSGENFONTSTYLENAMETEMPLATEROLENUMBERMSGENFONTSTYLENAMEBYROLETEXT20"/>
        <w:shd w:val="clear" w:color="auto" w:fill="auto"/>
        <w:tabs>
          <w:tab w:val="left" w:pos="426"/>
          <w:tab w:val="left" w:pos="851"/>
        </w:tabs>
        <w:spacing w:line="240" w:lineRule="auto"/>
        <w:ind w:left="426" w:hanging="425"/>
        <w:rPr>
          <w:rStyle w:val="MSGENFONTSTYLENAMETEMPLATEROLENUMBERMSGENFONTSTYLENAMEBYROLETEXT2MSGENFONTSTYLEMODIFERBOLD"/>
          <w:rFonts w:eastAsia="Arial"/>
          <w:sz w:val="22"/>
          <w:szCs w:val="22"/>
        </w:rPr>
      </w:pPr>
      <w:r w:rsidRPr="008B55FF">
        <w:rPr>
          <w:rStyle w:val="MSGENFONTSTYLENAMETEMPLATEROLENUMBERMSGENFONTSTYLENAMEBYROLETEXT2MSGENFONTSTYLEMODIFERBOLD"/>
          <w:rFonts w:eastAsia="Arial"/>
          <w:sz w:val="22"/>
          <w:szCs w:val="22"/>
        </w:rPr>
        <w:t>Структурное подразделение внутреннего аудита (СПВА):</w:t>
      </w:r>
    </w:p>
    <w:p w:rsidR="00FC4E92" w:rsidRPr="00FC4E92" w:rsidRDefault="00FC4E92" w:rsidP="0082129C">
      <w:pPr>
        <w:pStyle w:val="MSGENFONTSTYLENAMETEMPLATEROLENUMBERMSGENFONTSTYLENAMEBYROLETEXT20"/>
        <w:numPr>
          <w:ilvl w:val="0"/>
          <w:numId w:val="43"/>
        </w:numPr>
        <w:shd w:val="clear" w:color="auto" w:fill="auto"/>
        <w:tabs>
          <w:tab w:val="left" w:pos="851"/>
        </w:tabs>
        <w:spacing w:line="240" w:lineRule="auto"/>
        <w:ind w:left="426" w:hanging="425"/>
        <w:rPr>
          <w:rFonts w:ascii="Times New Roman" w:hAnsi="Times New Roman" w:cs="Times New Roman"/>
          <w:b/>
          <w:bCs/>
          <w:color w:val="000000"/>
          <w:sz w:val="22"/>
          <w:szCs w:val="22"/>
          <w:shd w:val="clear" w:color="auto" w:fill="FFFFFF"/>
          <w:lang w:bidi="ru-RU"/>
        </w:rPr>
      </w:pPr>
      <w:r w:rsidRPr="00FC4E92">
        <w:rPr>
          <w:rFonts w:ascii="Times New Roman" w:hAnsi="Times New Roman" w:cs="Times New Roman"/>
          <w:sz w:val="22"/>
          <w:szCs w:val="22"/>
        </w:rPr>
        <w:t>осуществляет оценку эффективности систем управления рисками и внутреннего контроля, оценку корпоративного управления, о результатах которой информирует Комитет по аудиту и исполнительный орган Общества;</w:t>
      </w:r>
    </w:p>
    <w:p w:rsidR="00FC4E92" w:rsidRPr="00FC4E92" w:rsidRDefault="00FC4E92" w:rsidP="0082129C">
      <w:pPr>
        <w:pStyle w:val="MSGENFONTSTYLENAMETEMPLATEROLENUMBERMSGENFONTSTYLENAMEBYROLETEXT20"/>
        <w:numPr>
          <w:ilvl w:val="0"/>
          <w:numId w:val="43"/>
        </w:numPr>
        <w:shd w:val="clear" w:color="auto" w:fill="auto"/>
        <w:tabs>
          <w:tab w:val="left" w:pos="851"/>
        </w:tabs>
        <w:spacing w:line="240" w:lineRule="auto"/>
        <w:ind w:left="426" w:hanging="425"/>
        <w:rPr>
          <w:rFonts w:ascii="Times New Roman" w:hAnsi="Times New Roman" w:cs="Times New Roman"/>
          <w:b/>
          <w:bCs/>
          <w:color w:val="000000"/>
          <w:sz w:val="22"/>
          <w:szCs w:val="22"/>
          <w:shd w:val="clear" w:color="auto" w:fill="FFFFFF"/>
          <w:lang w:bidi="ru-RU"/>
        </w:rPr>
      </w:pPr>
      <w:r w:rsidRPr="00FC4E92">
        <w:rPr>
          <w:rFonts w:ascii="Times New Roman" w:hAnsi="Times New Roman" w:cs="Times New Roman"/>
          <w:sz w:val="22"/>
          <w:szCs w:val="22"/>
        </w:rPr>
        <w:t>при необходимости формирует рекомендации по совершенствованию СУРиВК;</w:t>
      </w:r>
    </w:p>
    <w:p w:rsidR="00FC4E92" w:rsidRPr="00FC4E92" w:rsidRDefault="00FC4E92" w:rsidP="0082129C">
      <w:pPr>
        <w:pStyle w:val="MSGENFONTSTYLENAMETEMPLATEROLENUMBERMSGENFONTSTYLENAMEBYROLETEXT20"/>
        <w:numPr>
          <w:ilvl w:val="0"/>
          <w:numId w:val="43"/>
        </w:numPr>
        <w:shd w:val="clear" w:color="auto" w:fill="auto"/>
        <w:tabs>
          <w:tab w:val="left" w:pos="851"/>
        </w:tabs>
        <w:spacing w:line="240" w:lineRule="auto"/>
        <w:ind w:left="426" w:hanging="425"/>
        <w:rPr>
          <w:rFonts w:ascii="Times New Roman" w:hAnsi="Times New Roman" w:cs="Times New Roman"/>
          <w:b/>
          <w:bCs/>
          <w:color w:val="000000"/>
          <w:sz w:val="22"/>
          <w:szCs w:val="22"/>
          <w:shd w:val="clear" w:color="auto" w:fill="FFFFFF"/>
          <w:lang w:bidi="ru-RU"/>
        </w:rPr>
      </w:pPr>
      <w:r w:rsidRPr="00FC4E92">
        <w:rPr>
          <w:rFonts w:ascii="Times New Roman" w:hAnsi="Times New Roman" w:cs="Times New Roman"/>
          <w:sz w:val="22"/>
          <w:szCs w:val="22"/>
        </w:rPr>
        <w:t>осуществляет мониторинг исполнения мероприятий, направленных на повышение эффективности СУРиВК;</w:t>
      </w:r>
    </w:p>
    <w:p w:rsidR="00FC4E92" w:rsidRPr="00FC4E92" w:rsidRDefault="00FC4E92" w:rsidP="0082129C">
      <w:pPr>
        <w:pStyle w:val="MSGENFONTSTYLENAMETEMPLATEROLENUMBERMSGENFONTSTYLENAMEBYROLETEXT20"/>
        <w:numPr>
          <w:ilvl w:val="0"/>
          <w:numId w:val="43"/>
        </w:numPr>
        <w:shd w:val="clear" w:color="auto" w:fill="auto"/>
        <w:tabs>
          <w:tab w:val="left" w:pos="851"/>
        </w:tabs>
        <w:spacing w:line="240" w:lineRule="auto"/>
        <w:ind w:left="426" w:hanging="425"/>
        <w:rPr>
          <w:rFonts w:ascii="Times New Roman" w:hAnsi="Times New Roman" w:cs="Times New Roman"/>
          <w:b/>
          <w:bCs/>
          <w:color w:val="000000"/>
          <w:sz w:val="22"/>
          <w:szCs w:val="22"/>
          <w:shd w:val="clear" w:color="auto" w:fill="FFFFFF"/>
          <w:lang w:bidi="ru-RU"/>
        </w:rPr>
      </w:pPr>
      <w:r w:rsidRPr="00FC4E92">
        <w:rPr>
          <w:rFonts w:ascii="Times New Roman" w:hAnsi="Times New Roman" w:cs="Times New Roman"/>
          <w:sz w:val="22"/>
          <w:szCs w:val="22"/>
        </w:rPr>
        <w:t>предоставляет консультации по вопросам управления рисками и внутреннего контроля (при условии сохранения независимости и объективности внутреннего аудита).</w:t>
      </w:r>
    </w:p>
    <w:p w:rsidR="00D2421B" w:rsidRPr="00FC4E92" w:rsidRDefault="00D2421B" w:rsidP="00FC4E92">
      <w:pPr>
        <w:pStyle w:val="MSGENFONTSTYLENAMETEMPLATEROLENUMBERMSGENFONTSTYLENAMEBYROLETEXT20"/>
        <w:shd w:val="clear" w:color="auto" w:fill="auto"/>
        <w:tabs>
          <w:tab w:val="left" w:pos="851"/>
        </w:tabs>
        <w:spacing w:line="240" w:lineRule="auto"/>
        <w:ind w:left="1" w:firstLine="0"/>
        <w:rPr>
          <w:rStyle w:val="MSGENFONTSTYLENAMETEMPLATEROLENUMBERMSGENFONTSTYLENAMEBYROLETEXT2MSGENFONTSTYLEMODIFERBOLD"/>
          <w:rFonts w:asciiTheme="majorHAnsi" w:eastAsia="Arial" w:hAnsiTheme="majorHAnsi" w:cs="Arial"/>
          <w:sz w:val="22"/>
          <w:szCs w:val="22"/>
        </w:rPr>
      </w:pPr>
      <w:r w:rsidRPr="00FC4E92">
        <w:rPr>
          <w:rStyle w:val="MSGENFONTSTYLENAMETEMPLATEROLENUMBERMSGENFONTSTYLENAMEBYROLETEXT2MSGENFONTSTYLEMODIFERBOLD"/>
          <w:rFonts w:eastAsia="Arial"/>
          <w:sz w:val="22"/>
          <w:szCs w:val="22"/>
        </w:rPr>
        <w:t xml:space="preserve">Структурное подразделение по управлению рисками и внутреннему контролю: </w:t>
      </w:r>
    </w:p>
    <w:p w:rsidR="00FC4E92" w:rsidRPr="00FC4E92" w:rsidRDefault="00FC4E92" w:rsidP="0082129C">
      <w:pPr>
        <w:pStyle w:val="MSGENFONTSTYLENAMETEMPLATEROLENUMBERMSGENFONTSTYLENAMEBYROLETEXT20"/>
        <w:numPr>
          <w:ilvl w:val="0"/>
          <w:numId w:val="22"/>
        </w:numPr>
        <w:shd w:val="clear" w:color="auto" w:fill="auto"/>
        <w:tabs>
          <w:tab w:val="left" w:pos="851"/>
        </w:tabs>
        <w:spacing w:line="240" w:lineRule="auto"/>
        <w:ind w:left="426" w:hanging="425"/>
        <w:rPr>
          <w:rFonts w:ascii="Times New Roman" w:hAnsi="Times New Roman" w:cs="Times New Roman"/>
          <w:sz w:val="22"/>
          <w:szCs w:val="22"/>
        </w:rPr>
      </w:pPr>
      <w:r w:rsidRPr="00FC4E92">
        <w:rPr>
          <w:rFonts w:ascii="Times New Roman" w:hAnsi="Times New Roman" w:cs="Times New Roman"/>
          <w:sz w:val="22"/>
          <w:szCs w:val="22"/>
        </w:rPr>
        <w:t>осуществляет анализ совокупности рисков (включая их выявление и оценку) и определение критериев оценки эффективности мероприятий по управлению рисками, включая меры внутреннего контроля;</w:t>
      </w:r>
    </w:p>
    <w:p w:rsidR="00FC4E92" w:rsidRPr="00FC4E92" w:rsidRDefault="00FC4E92" w:rsidP="0082129C">
      <w:pPr>
        <w:pStyle w:val="MSGENFONTSTYLENAMETEMPLATEROLENUMBERMSGENFONTSTYLENAMEBYROLETEXT20"/>
        <w:numPr>
          <w:ilvl w:val="0"/>
          <w:numId w:val="22"/>
        </w:numPr>
        <w:shd w:val="clear" w:color="auto" w:fill="FFFFFF" w:themeFill="background1"/>
        <w:tabs>
          <w:tab w:val="left" w:pos="851"/>
        </w:tabs>
        <w:spacing w:line="240" w:lineRule="auto"/>
        <w:ind w:left="426" w:hanging="425"/>
        <w:rPr>
          <w:rFonts w:ascii="Times New Roman" w:hAnsi="Times New Roman" w:cs="Times New Roman"/>
          <w:sz w:val="22"/>
          <w:szCs w:val="22"/>
        </w:rPr>
      </w:pPr>
      <w:r w:rsidRPr="00FC4E92">
        <w:rPr>
          <w:rFonts w:ascii="Times New Roman" w:hAnsi="Times New Roman" w:cs="Times New Roman"/>
          <w:sz w:val="22"/>
          <w:szCs w:val="22"/>
        </w:rPr>
        <w:t>формирует сводную отчетность о рисках и проводит анализ информации о реализовавшихся рисках;</w:t>
      </w:r>
    </w:p>
    <w:p w:rsidR="00FC4E92" w:rsidRPr="00FC4E92" w:rsidRDefault="00FC4E92" w:rsidP="0082129C">
      <w:pPr>
        <w:pStyle w:val="MSGENFONTSTYLENAMETEMPLATEROLENUMBERMSGENFONTSTYLENAMEBYROLETEXT20"/>
        <w:numPr>
          <w:ilvl w:val="0"/>
          <w:numId w:val="22"/>
        </w:numPr>
        <w:shd w:val="clear" w:color="auto" w:fill="auto"/>
        <w:tabs>
          <w:tab w:val="left" w:pos="851"/>
        </w:tabs>
        <w:spacing w:line="240" w:lineRule="auto"/>
        <w:ind w:left="426" w:hanging="425"/>
        <w:rPr>
          <w:rFonts w:ascii="Times New Roman" w:hAnsi="Times New Roman" w:cs="Times New Roman"/>
          <w:sz w:val="22"/>
          <w:szCs w:val="22"/>
        </w:rPr>
      </w:pPr>
      <w:r w:rsidRPr="00FC4E92">
        <w:rPr>
          <w:rFonts w:ascii="Times New Roman" w:hAnsi="Times New Roman" w:cs="Times New Roman"/>
          <w:sz w:val="22"/>
          <w:szCs w:val="22"/>
        </w:rPr>
        <w:t>осуществ</w:t>
      </w:r>
      <w:r>
        <w:rPr>
          <w:rFonts w:ascii="Times New Roman" w:hAnsi="Times New Roman" w:cs="Times New Roman"/>
          <w:sz w:val="22"/>
          <w:szCs w:val="22"/>
        </w:rPr>
        <w:t xml:space="preserve">ляет </w:t>
      </w:r>
      <w:r w:rsidRPr="00FC4E92">
        <w:rPr>
          <w:rFonts w:ascii="Times New Roman" w:hAnsi="Times New Roman" w:cs="Times New Roman"/>
          <w:sz w:val="22"/>
          <w:szCs w:val="22"/>
        </w:rPr>
        <w:t>оперативный контроль за процессом управления рисками и внутреннего контроля в Обществе;</w:t>
      </w:r>
    </w:p>
    <w:p w:rsidR="00FC4E92" w:rsidRPr="00FC4E92" w:rsidRDefault="00FC4E92" w:rsidP="0082129C">
      <w:pPr>
        <w:pStyle w:val="MSGENFONTSTYLENAMETEMPLATEROLENUMBERMSGENFONTSTYLENAMEBYROLETEXT20"/>
        <w:numPr>
          <w:ilvl w:val="0"/>
          <w:numId w:val="22"/>
        </w:numPr>
        <w:shd w:val="clear" w:color="auto" w:fill="auto"/>
        <w:tabs>
          <w:tab w:val="left" w:pos="851"/>
        </w:tabs>
        <w:spacing w:line="240" w:lineRule="auto"/>
        <w:ind w:left="426" w:hanging="425"/>
        <w:rPr>
          <w:rFonts w:ascii="Times New Roman" w:hAnsi="Times New Roman" w:cs="Times New Roman"/>
          <w:sz w:val="22"/>
          <w:szCs w:val="22"/>
        </w:rPr>
      </w:pPr>
      <w:r w:rsidRPr="00FC4E92">
        <w:rPr>
          <w:rFonts w:ascii="Times New Roman" w:hAnsi="Times New Roman" w:cs="Times New Roman"/>
          <w:sz w:val="22"/>
          <w:szCs w:val="22"/>
        </w:rPr>
        <w:t>устанавливает требования к формату и полноте информации о рисках;</w:t>
      </w:r>
    </w:p>
    <w:p w:rsidR="00FC4E92" w:rsidRPr="00FC4E92" w:rsidRDefault="00FC4E92" w:rsidP="0082129C">
      <w:pPr>
        <w:pStyle w:val="MSGENFONTSTYLENAMETEMPLATEROLENUMBERMSGENFONTSTYLENAMEBYROLETEXT20"/>
        <w:numPr>
          <w:ilvl w:val="0"/>
          <w:numId w:val="22"/>
        </w:numPr>
        <w:shd w:val="clear" w:color="auto" w:fill="auto"/>
        <w:tabs>
          <w:tab w:val="left" w:pos="851"/>
        </w:tabs>
        <w:spacing w:line="240" w:lineRule="auto"/>
        <w:ind w:left="426" w:hanging="425"/>
        <w:rPr>
          <w:rFonts w:ascii="Times New Roman" w:hAnsi="Times New Roman" w:cs="Times New Roman"/>
          <w:sz w:val="22"/>
          <w:szCs w:val="22"/>
        </w:rPr>
      </w:pPr>
      <w:r w:rsidRPr="00FC4E92">
        <w:rPr>
          <w:rFonts w:ascii="Times New Roman" w:hAnsi="Times New Roman" w:cs="Times New Roman"/>
          <w:sz w:val="22"/>
          <w:szCs w:val="22"/>
        </w:rPr>
        <w:t>проводит анализ (оценку) рисков и формирует предложения по мерам реагирования и перераспределению ресурсов в отношении управления соответствующими рисками;</w:t>
      </w:r>
    </w:p>
    <w:p w:rsidR="00FC4E92" w:rsidRPr="00FC4E92" w:rsidRDefault="00FC4E92" w:rsidP="0082129C">
      <w:pPr>
        <w:pStyle w:val="MSGENFONTSTYLENAMETEMPLATEROLENUMBERMSGENFONTSTYLENAMEBYROLETEXT20"/>
        <w:numPr>
          <w:ilvl w:val="0"/>
          <w:numId w:val="22"/>
        </w:numPr>
        <w:shd w:val="clear" w:color="auto" w:fill="auto"/>
        <w:tabs>
          <w:tab w:val="left" w:pos="851"/>
        </w:tabs>
        <w:spacing w:line="240" w:lineRule="auto"/>
        <w:ind w:left="426" w:hanging="425"/>
        <w:rPr>
          <w:rFonts w:ascii="Times New Roman" w:hAnsi="Times New Roman" w:cs="Times New Roman"/>
          <w:sz w:val="22"/>
          <w:szCs w:val="22"/>
        </w:rPr>
      </w:pPr>
      <w:r w:rsidRPr="00FC4E92">
        <w:rPr>
          <w:rFonts w:ascii="Times New Roman" w:hAnsi="Times New Roman" w:cs="Times New Roman"/>
          <w:sz w:val="22"/>
          <w:szCs w:val="22"/>
        </w:rPr>
        <w:t>обеспечивает общую координацию процессов управления рисками и внутреннего контроля, в т.ч. координацию системной деятельности и методологическую поддержку субъектов СУРиВК, и обеспечение коммуникаций с субъектами СУРиВК на всех уровнях управления Обществом;</w:t>
      </w:r>
    </w:p>
    <w:p w:rsidR="00FC4E92" w:rsidRPr="00FC4E92" w:rsidRDefault="00FC4E92" w:rsidP="0082129C">
      <w:pPr>
        <w:pStyle w:val="MSGENFONTSTYLENAMETEMPLATEROLENUMBERMSGENFONTSTYLENAMEBYROLETEXT20"/>
        <w:numPr>
          <w:ilvl w:val="0"/>
          <w:numId w:val="22"/>
        </w:numPr>
        <w:shd w:val="clear" w:color="auto" w:fill="FFFFFF" w:themeFill="background1"/>
        <w:tabs>
          <w:tab w:val="left" w:pos="851"/>
        </w:tabs>
        <w:spacing w:line="240" w:lineRule="auto"/>
        <w:ind w:left="426" w:hanging="425"/>
        <w:rPr>
          <w:rFonts w:ascii="Times New Roman" w:hAnsi="Times New Roman" w:cs="Times New Roman"/>
          <w:sz w:val="22"/>
          <w:szCs w:val="22"/>
        </w:rPr>
      </w:pPr>
      <w:r w:rsidRPr="00FC4E92">
        <w:rPr>
          <w:rFonts w:ascii="Times New Roman" w:hAnsi="Times New Roman" w:cs="Times New Roman"/>
          <w:sz w:val="22"/>
          <w:szCs w:val="22"/>
        </w:rPr>
        <w:t>формирует единую методологию СУРиВК и контроль ее соблюдения, разрабатывает методологические документы в области процесса управления рисками и внутреннего контроля (в том числе корпоративных стандартов по управлению рисками и внутреннему контролю, а также (при участии Владельцев рисков) принципов и положений методологии СУРиВК для использования в функциональных (бизнес) направлениях);</w:t>
      </w:r>
    </w:p>
    <w:p w:rsidR="00FC4E92" w:rsidRPr="00FC4E92" w:rsidRDefault="00FC4E92" w:rsidP="0082129C">
      <w:pPr>
        <w:pStyle w:val="MSGENFONTSTYLENAMETEMPLATEROLENUMBERMSGENFONTSTYLENAMEBYROLETEXT20"/>
        <w:numPr>
          <w:ilvl w:val="0"/>
          <w:numId w:val="22"/>
        </w:numPr>
        <w:shd w:val="clear" w:color="auto" w:fill="auto"/>
        <w:tabs>
          <w:tab w:val="left" w:pos="851"/>
        </w:tabs>
        <w:spacing w:line="240" w:lineRule="auto"/>
        <w:ind w:left="426" w:hanging="425"/>
        <w:rPr>
          <w:rFonts w:ascii="Times New Roman" w:hAnsi="Times New Roman" w:cs="Times New Roman"/>
          <w:sz w:val="22"/>
          <w:szCs w:val="22"/>
        </w:rPr>
      </w:pPr>
      <w:r w:rsidRPr="00FC4E92">
        <w:rPr>
          <w:rFonts w:ascii="Times New Roman" w:hAnsi="Times New Roman" w:cs="Times New Roman"/>
          <w:sz w:val="22"/>
          <w:szCs w:val="22"/>
        </w:rPr>
        <w:t>внедрение и совершенствование процессов СУРиВК, обеспечение реализации этапов цикла СУРиВК и формирования ключевых результатов цикла СУРиВК в соответствии с п.3.5 и 3.6 Положения;</w:t>
      </w:r>
    </w:p>
    <w:p w:rsidR="00FC4E92" w:rsidRPr="00FC4E92" w:rsidRDefault="00FC4E92" w:rsidP="0082129C">
      <w:pPr>
        <w:pStyle w:val="MSGENFONTSTYLENAMETEMPLATEROLENUMBERMSGENFONTSTYLENAMEBYROLETEXT20"/>
        <w:numPr>
          <w:ilvl w:val="0"/>
          <w:numId w:val="22"/>
        </w:numPr>
        <w:shd w:val="clear" w:color="auto" w:fill="auto"/>
        <w:tabs>
          <w:tab w:val="left" w:pos="851"/>
        </w:tabs>
        <w:spacing w:line="240" w:lineRule="auto"/>
        <w:ind w:left="426" w:hanging="425"/>
        <w:rPr>
          <w:rFonts w:ascii="Times New Roman" w:hAnsi="Times New Roman" w:cs="Times New Roman"/>
          <w:sz w:val="22"/>
          <w:szCs w:val="22"/>
        </w:rPr>
      </w:pPr>
      <w:r w:rsidRPr="00FC4E92">
        <w:rPr>
          <w:rFonts w:ascii="Times New Roman" w:hAnsi="Times New Roman" w:cs="Times New Roman"/>
          <w:sz w:val="22"/>
          <w:szCs w:val="22"/>
        </w:rPr>
        <w:t>раскрытие информации по вопросам управления рисками и внутреннего контроля перед внутренними и внешними стейкхолдерами;</w:t>
      </w:r>
    </w:p>
    <w:p w:rsidR="00FC4E92" w:rsidRPr="00FC4E92" w:rsidRDefault="00FC4E92" w:rsidP="0082129C">
      <w:pPr>
        <w:pStyle w:val="MSGENFONTSTYLENAMETEMPLATEROLENUMBERMSGENFONTSTYLENAMEBYROLETEXT20"/>
        <w:numPr>
          <w:ilvl w:val="0"/>
          <w:numId w:val="22"/>
        </w:numPr>
        <w:shd w:val="clear" w:color="auto" w:fill="auto"/>
        <w:tabs>
          <w:tab w:val="left" w:pos="851"/>
        </w:tabs>
        <w:spacing w:line="240" w:lineRule="auto"/>
        <w:ind w:left="426" w:hanging="425"/>
        <w:rPr>
          <w:rFonts w:ascii="Times New Roman" w:hAnsi="Times New Roman" w:cs="Times New Roman"/>
          <w:sz w:val="22"/>
          <w:szCs w:val="22"/>
        </w:rPr>
      </w:pPr>
      <w:r w:rsidRPr="00FC4E92">
        <w:rPr>
          <w:rFonts w:ascii="Times New Roman" w:hAnsi="Times New Roman" w:cs="Times New Roman"/>
          <w:sz w:val="22"/>
          <w:szCs w:val="22"/>
        </w:rPr>
        <w:t>организация обучения работников Общества в области управления рисками и внутреннего контроля, обеспечение распространения знаний и навыков по управлению рисками и внутреннему контролю в Обществе;</w:t>
      </w:r>
    </w:p>
    <w:p w:rsidR="00FC4E92" w:rsidRPr="00FC4E92" w:rsidRDefault="00FC4E92" w:rsidP="0082129C">
      <w:pPr>
        <w:pStyle w:val="MSGENFONTSTYLENAMETEMPLATEROLENUMBERMSGENFONTSTYLENAMEBYROLETEXT20"/>
        <w:numPr>
          <w:ilvl w:val="0"/>
          <w:numId w:val="22"/>
        </w:numPr>
        <w:shd w:val="clear" w:color="auto" w:fill="auto"/>
        <w:tabs>
          <w:tab w:val="left" w:pos="851"/>
        </w:tabs>
        <w:spacing w:line="240" w:lineRule="auto"/>
        <w:ind w:left="426" w:hanging="425"/>
        <w:rPr>
          <w:rFonts w:ascii="Times New Roman" w:hAnsi="Times New Roman" w:cs="Times New Roman"/>
          <w:sz w:val="22"/>
          <w:szCs w:val="22"/>
        </w:rPr>
      </w:pPr>
      <w:r w:rsidRPr="00FC4E92">
        <w:rPr>
          <w:rFonts w:ascii="Times New Roman" w:hAnsi="Times New Roman" w:cs="Times New Roman"/>
          <w:sz w:val="22"/>
          <w:szCs w:val="22"/>
        </w:rPr>
        <w:t xml:space="preserve">подготовка и информирование Комитета по аудиту Совета директоров и исполнительного органа Общества об эффективности процесса управления рисками (не реже одного раза в год). </w:t>
      </w:r>
    </w:p>
    <w:p w:rsidR="00FC4E92" w:rsidRPr="00FC4E92" w:rsidRDefault="00FC4E92" w:rsidP="00340E4D">
      <w:pPr>
        <w:pStyle w:val="MSGENFONTSTYLENAMETEMPLATEROLENUMBERMSGENFONTSTYLENAMEBYROLETEXT20"/>
        <w:shd w:val="clear" w:color="auto" w:fill="auto"/>
        <w:tabs>
          <w:tab w:val="left" w:pos="851"/>
        </w:tabs>
        <w:spacing w:line="240" w:lineRule="auto"/>
        <w:ind w:left="1" w:firstLine="0"/>
        <w:rPr>
          <w:rFonts w:ascii="Times New Roman" w:hAnsi="Times New Roman" w:cs="Times New Roman"/>
          <w:sz w:val="22"/>
          <w:szCs w:val="22"/>
        </w:rPr>
      </w:pPr>
      <w:r w:rsidRPr="00FC4E92">
        <w:rPr>
          <w:rFonts w:ascii="Times New Roman" w:hAnsi="Times New Roman" w:cs="Times New Roman"/>
          <w:sz w:val="22"/>
          <w:szCs w:val="22"/>
        </w:rPr>
        <w:t>Основной задачей структурного подразделения по управлению рисками и внутреннему контролю является содействие реализации настоящего Положения, определяющего политику Общества в области управления рисками и внутреннего контроля, в том числе путем анализа рисков, выработки рекомендаций по мерам реагирования и координации процессов по управлению рисками и внутреннему контролю.</w:t>
      </w:r>
    </w:p>
    <w:p w:rsidR="00D2421B" w:rsidRPr="008B55FF" w:rsidRDefault="00D2421B" w:rsidP="00C37BA2">
      <w:pPr>
        <w:pStyle w:val="MSGENFONTSTYLENAMETEMPLATEROLENUMBERMSGENFONTSTYLENAMEBYROLETEXT20"/>
        <w:shd w:val="clear" w:color="auto" w:fill="auto"/>
        <w:tabs>
          <w:tab w:val="left" w:pos="426"/>
          <w:tab w:val="left" w:pos="851"/>
        </w:tabs>
        <w:spacing w:line="240" w:lineRule="auto"/>
        <w:ind w:left="1" w:firstLine="0"/>
        <w:rPr>
          <w:rStyle w:val="MSGENFONTSTYLENAMETEMPLATEROLENUMBERMSGENFONTSTYLENAMEBYROLETEXT2MSGENFONTSTYLEMODIFERBOLD"/>
          <w:rFonts w:eastAsia="Arial"/>
          <w:b w:val="0"/>
          <w:sz w:val="22"/>
          <w:szCs w:val="22"/>
        </w:rPr>
      </w:pPr>
      <w:r w:rsidRPr="008B55FF">
        <w:rPr>
          <w:rStyle w:val="MSGENFONTSTYLENAMETEMPLATEROLENUMBERMSGENFONTSTYLENAMEBYROLETEXT2MSGENFONTSTYLEMODIFERBOLD"/>
          <w:rFonts w:eastAsia="Arial"/>
          <w:sz w:val="22"/>
          <w:szCs w:val="22"/>
        </w:rPr>
        <w:t>Владелец риска (</w:t>
      </w:r>
      <w:r w:rsidRPr="008B55FF">
        <w:rPr>
          <w:rFonts w:ascii="Times New Roman" w:hAnsi="Times New Roman" w:cs="Times New Roman"/>
          <w:b/>
          <w:color w:val="000000"/>
          <w:sz w:val="22"/>
          <w:szCs w:val="22"/>
        </w:rPr>
        <w:t>руководитель структурного подразделения Общества, ответственный за все аспекты управления определённым риском, в т.ч. снижение вероятности реализации риска и (или) снижение возможного влияния последствий от реализации риска</w:t>
      </w:r>
      <w:r w:rsidRPr="008B55FF">
        <w:rPr>
          <w:rStyle w:val="MSGENFONTSTYLENAMETEMPLATEROLENUMBERMSGENFONTSTYLENAMEBYROLETEXT2MSGENFONTSTYLEMODIFERBOLD"/>
          <w:rFonts w:eastAsia="Arial"/>
          <w:sz w:val="22"/>
          <w:szCs w:val="22"/>
        </w:rPr>
        <w:t xml:space="preserve">): </w:t>
      </w:r>
    </w:p>
    <w:p w:rsidR="00340E4D" w:rsidRPr="00340E4D" w:rsidRDefault="00340E4D" w:rsidP="0082129C">
      <w:pPr>
        <w:pStyle w:val="MSGENFONTSTYLENAMETEMPLATEROLENUMBERMSGENFONTSTYLENAMEBYROLETEXT20"/>
        <w:numPr>
          <w:ilvl w:val="0"/>
          <w:numId w:val="44"/>
        </w:numPr>
        <w:shd w:val="clear" w:color="auto" w:fill="auto"/>
        <w:tabs>
          <w:tab w:val="left" w:pos="426"/>
        </w:tabs>
        <w:spacing w:line="240" w:lineRule="auto"/>
        <w:ind w:left="426" w:hanging="425"/>
        <w:rPr>
          <w:rFonts w:ascii="Times New Roman" w:hAnsi="Times New Roman" w:cs="Times New Roman"/>
          <w:sz w:val="22"/>
          <w:szCs w:val="22"/>
        </w:rPr>
      </w:pPr>
      <w:r w:rsidRPr="00340E4D">
        <w:rPr>
          <w:rFonts w:ascii="Times New Roman" w:hAnsi="Times New Roman" w:cs="Times New Roman"/>
          <w:sz w:val="22"/>
          <w:szCs w:val="22"/>
        </w:rPr>
        <w:t>осуществляет своевременное выявление рисков;</w:t>
      </w:r>
    </w:p>
    <w:p w:rsidR="00340E4D" w:rsidRPr="00340E4D" w:rsidRDefault="00340E4D" w:rsidP="0082129C">
      <w:pPr>
        <w:pStyle w:val="MSGENFONTSTYLENAMETEMPLATEROLENUMBERMSGENFONTSTYLENAMEBYROLETEXT20"/>
        <w:numPr>
          <w:ilvl w:val="0"/>
          <w:numId w:val="44"/>
        </w:numPr>
        <w:shd w:val="clear" w:color="auto" w:fill="FFFFFF" w:themeFill="background1"/>
        <w:tabs>
          <w:tab w:val="left" w:pos="426"/>
        </w:tabs>
        <w:spacing w:line="240" w:lineRule="auto"/>
        <w:ind w:left="426" w:hanging="425"/>
        <w:rPr>
          <w:rFonts w:ascii="Times New Roman" w:hAnsi="Times New Roman" w:cs="Times New Roman"/>
          <w:sz w:val="22"/>
          <w:szCs w:val="22"/>
        </w:rPr>
      </w:pPr>
      <w:r w:rsidRPr="00340E4D">
        <w:rPr>
          <w:rFonts w:ascii="Times New Roman" w:hAnsi="Times New Roman" w:cs="Times New Roman"/>
          <w:sz w:val="22"/>
          <w:szCs w:val="22"/>
        </w:rPr>
        <w:t>заполняет паспорт риска;</w:t>
      </w:r>
    </w:p>
    <w:p w:rsidR="00340E4D" w:rsidRPr="00340E4D" w:rsidRDefault="00340E4D" w:rsidP="0082129C">
      <w:pPr>
        <w:pStyle w:val="MSGENFONTSTYLENAMETEMPLATEROLENUMBERMSGENFONTSTYLENAMEBYROLETEXT20"/>
        <w:numPr>
          <w:ilvl w:val="0"/>
          <w:numId w:val="44"/>
        </w:numPr>
        <w:shd w:val="clear" w:color="auto" w:fill="auto"/>
        <w:tabs>
          <w:tab w:val="left" w:pos="426"/>
        </w:tabs>
        <w:spacing w:line="240" w:lineRule="auto"/>
        <w:ind w:left="426" w:hanging="425"/>
        <w:rPr>
          <w:rFonts w:ascii="Times New Roman" w:hAnsi="Times New Roman" w:cs="Times New Roman"/>
          <w:sz w:val="22"/>
          <w:szCs w:val="22"/>
        </w:rPr>
      </w:pPr>
      <w:r w:rsidRPr="00340E4D">
        <w:rPr>
          <w:rFonts w:ascii="Times New Roman" w:hAnsi="Times New Roman" w:cs="Times New Roman"/>
          <w:sz w:val="22"/>
          <w:szCs w:val="22"/>
        </w:rPr>
        <w:t xml:space="preserve">выбирает способы реагирования на выявленные риски; </w:t>
      </w:r>
    </w:p>
    <w:p w:rsidR="00340E4D" w:rsidRPr="00340E4D" w:rsidRDefault="00340E4D" w:rsidP="0082129C">
      <w:pPr>
        <w:pStyle w:val="MSGENFONTSTYLENAMETEMPLATEROLENUMBERMSGENFONTSTYLENAMEBYROLETEXT20"/>
        <w:numPr>
          <w:ilvl w:val="0"/>
          <w:numId w:val="44"/>
        </w:numPr>
        <w:shd w:val="clear" w:color="auto" w:fill="auto"/>
        <w:tabs>
          <w:tab w:val="left" w:pos="426"/>
        </w:tabs>
        <w:spacing w:line="240" w:lineRule="auto"/>
        <w:ind w:left="426" w:hanging="425"/>
        <w:rPr>
          <w:rFonts w:ascii="Times New Roman" w:hAnsi="Times New Roman" w:cs="Times New Roman"/>
          <w:sz w:val="22"/>
          <w:szCs w:val="22"/>
        </w:rPr>
      </w:pPr>
      <w:r w:rsidRPr="00340E4D">
        <w:rPr>
          <w:rFonts w:ascii="Times New Roman" w:hAnsi="Times New Roman" w:cs="Times New Roman"/>
          <w:sz w:val="22"/>
          <w:szCs w:val="22"/>
        </w:rPr>
        <w:t>обеспечивает своевременное выполнение мероприятий внутреннего контроля, направленных на управление рисками;</w:t>
      </w:r>
    </w:p>
    <w:p w:rsidR="00340E4D" w:rsidRPr="00340E4D" w:rsidRDefault="00340E4D" w:rsidP="0082129C">
      <w:pPr>
        <w:pStyle w:val="MSGENFONTSTYLENAMETEMPLATEROLENUMBERMSGENFONTSTYLENAMEBYROLETEXT20"/>
        <w:numPr>
          <w:ilvl w:val="0"/>
          <w:numId w:val="44"/>
        </w:numPr>
        <w:shd w:val="clear" w:color="auto" w:fill="auto"/>
        <w:tabs>
          <w:tab w:val="left" w:pos="426"/>
        </w:tabs>
        <w:spacing w:line="240" w:lineRule="auto"/>
        <w:ind w:left="426" w:hanging="425"/>
        <w:rPr>
          <w:rFonts w:ascii="Times New Roman" w:hAnsi="Times New Roman" w:cs="Times New Roman"/>
          <w:sz w:val="22"/>
          <w:szCs w:val="22"/>
        </w:rPr>
      </w:pPr>
      <w:r w:rsidRPr="00340E4D">
        <w:rPr>
          <w:rFonts w:ascii="Times New Roman" w:hAnsi="Times New Roman" w:cs="Times New Roman"/>
          <w:sz w:val="22"/>
          <w:szCs w:val="22"/>
        </w:rPr>
        <w:t>осуществляет регулярный мониторинг рисков;</w:t>
      </w:r>
    </w:p>
    <w:p w:rsidR="00340E4D" w:rsidRPr="00340E4D" w:rsidRDefault="00340E4D" w:rsidP="0082129C">
      <w:pPr>
        <w:pStyle w:val="MSGENFONTSTYLENAMETEMPLATEROLENUMBERMSGENFONTSTYLENAMEBYROLETEXT20"/>
        <w:numPr>
          <w:ilvl w:val="0"/>
          <w:numId w:val="44"/>
        </w:numPr>
        <w:shd w:val="clear" w:color="auto" w:fill="auto"/>
        <w:tabs>
          <w:tab w:val="left" w:pos="426"/>
        </w:tabs>
        <w:spacing w:line="240" w:lineRule="auto"/>
        <w:ind w:left="426" w:hanging="425"/>
        <w:rPr>
          <w:rFonts w:ascii="Times New Roman" w:hAnsi="Times New Roman" w:cs="Times New Roman"/>
          <w:sz w:val="22"/>
          <w:szCs w:val="22"/>
        </w:rPr>
      </w:pPr>
      <w:r w:rsidRPr="00340E4D">
        <w:rPr>
          <w:rFonts w:ascii="Times New Roman" w:hAnsi="Times New Roman" w:cs="Times New Roman"/>
          <w:sz w:val="22"/>
          <w:szCs w:val="22"/>
        </w:rPr>
        <w:t xml:space="preserve">обеспечивает  своевременное информирование исполнительного органа о результатах работы по внутреннему контролю; </w:t>
      </w:r>
    </w:p>
    <w:p w:rsidR="00340E4D" w:rsidRPr="00340E4D" w:rsidRDefault="00340E4D" w:rsidP="0082129C">
      <w:pPr>
        <w:pStyle w:val="MSGENFONTSTYLENAMETEMPLATEROLENUMBERMSGENFONTSTYLENAMEBYROLETEXT20"/>
        <w:numPr>
          <w:ilvl w:val="0"/>
          <w:numId w:val="44"/>
        </w:numPr>
        <w:shd w:val="clear" w:color="auto" w:fill="auto"/>
        <w:tabs>
          <w:tab w:val="left" w:pos="426"/>
        </w:tabs>
        <w:spacing w:line="240" w:lineRule="auto"/>
        <w:ind w:left="426" w:hanging="425"/>
        <w:rPr>
          <w:rFonts w:ascii="Times New Roman" w:hAnsi="Times New Roman" w:cs="Times New Roman"/>
          <w:sz w:val="22"/>
          <w:szCs w:val="22"/>
        </w:rPr>
      </w:pPr>
      <w:r w:rsidRPr="00340E4D">
        <w:rPr>
          <w:rFonts w:ascii="Times New Roman" w:hAnsi="Times New Roman" w:cs="Times New Roman"/>
          <w:sz w:val="22"/>
          <w:szCs w:val="22"/>
        </w:rPr>
        <w:t xml:space="preserve">обеспечивает эффективное взаимодействие с работниками, должностными лицами Общества, по </w:t>
      </w:r>
      <w:r w:rsidRPr="00340E4D">
        <w:rPr>
          <w:rFonts w:ascii="Times New Roman" w:hAnsi="Times New Roman" w:cs="Times New Roman"/>
          <w:sz w:val="22"/>
          <w:szCs w:val="22"/>
        </w:rPr>
        <w:lastRenderedPageBreak/>
        <w:t>вопросам внутреннего контроля;</w:t>
      </w:r>
    </w:p>
    <w:p w:rsidR="00340E4D" w:rsidRPr="00340E4D" w:rsidRDefault="00340E4D" w:rsidP="0082129C">
      <w:pPr>
        <w:pStyle w:val="MSGENFONTSTYLENAMETEMPLATEROLENUMBERMSGENFONTSTYLENAMEBYROLETEXT20"/>
        <w:numPr>
          <w:ilvl w:val="0"/>
          <w:numId w:val="44"/>
        </w:numPr>
        <w:shd w:val="clear" w:color="auto" w:fill="FFFFFF" w:themeFill="background1"/>
        <w:tabs>
          <w:tab w:val="left" w:pos="426"/>
        </w:tabs>
        <w:spacing w:line="240" w:lineRule="auto"/>
        <w:ind w:left="426" w:hanging="425"/>
        <w:rPr>
          <w:rFonts w:ascii="Times New Roman" w:hAnsi="Times New Roman" w:cs="Times New Roman"/>
          <w:sz w:val="22"/>
          <w:szCs w:val="22"/>
        </w:rPr>
      </w:pPr>
      <w:r w:rsidRPr="00340E4D">
        <w:rPr>
          <w:rFonts w:ascii="Times New Roman" w:hAnsi="Times New Roman" w:cs="Times New Roman"/>
          <w:sz w:val="22"/>
          <w:szCs w:val="22"/>
        </w:rPr>
        <w:t>несет ответственность в соответствии со своими функциональными обязанностями за разработку, документирование, внедрение, мониторинг и развитие системы управления рисками и внутреннего контроля во вверенных им функциональных областях деятельности Общества;</w:t>
      </w:r>
    </w:p>
    <w:p w:rsidR="00340E4D" w:rsidRPr="00340E4D" w:rsidRDefault="00340E4D" w:rsidP="0082129C">
      <w:pPr>
        <w:pStyle w:val="MSGENFONTSTYLENAMETEMPLATEROLENUMBERMSGENFONTSTYLENAMEBYROLETEXT20"/>
        <w:numPr>
          <w:ilvl w:val="0"/>
          <w:numId w:val="44"/>
        </w:numPr>
        <w:shd w:val="clear" w:color="auto" w:fill="FFFFFF" w:themeFill="background1"/>
        <w:tabs>
          <w:tab w:val="left" w:pos="426"/>
        </w:tabs>
        <w:spacing w:line="240" w:lineRule="auto"/>
        <w:ind w:left="426" w:hanging="425"/>
        <w:rPr>
          <w:rFonts w:ascii="Times New Roman" w:hAnsi="Times New Roman" w:cs="Times New Roman"/>
          <w:sz w:val="22"/>
          <w:szCs w:val="22"/>
        </w:rPr>
      </w:pPr>
      <w:r w:rsidRPr="00340E4D">
        <w:rPr>
          <w:rFonts w:ascii="Times New Roman" w:hAnsi="Times New Roman" w:cs="Times New Roman"/>
          <w:sz w:val="22"/>
          <w:szCs w:val="22"/>
        </w:rPr>
        <w:t>создание и поддержание эффективного функционирования СУРиВК в рамках возглавляемых функциональных (бизнес) процессов, исполнение процедур внутреннего контроля и управления рисками;</w:t>
      </w:r>
    </w:p>
    <w:p w:rsidR="00340E4D" w:rsidRPr="00340E4D" w:rsidRDefault="00340E4D" w:rsidP="0082129C">
      <w:pPr>
        <w:pStyle w:val="MSGENFONTSTYLENAMETEMPLATEROLENUMBERMSGENFONTSTYLENAMEBYROLETEXT20"/>
        <w:numPr>
          <w:ilvl w:val="0"/>
          <w:numId w:val="44"/>
        </w:numPr>
        <w:shd w:val="clear" w:color="auto" w:fill="FFFFFF" w:themeFill="background1"/>
        <w:tabs>
          <w:tab w:val="left" w:pos="426"/>
        </w:tabs>
        <w:spacing w:line="240" w:lineRule="auto"/>
        <w:ind w:left="426" w:hanging="425"/>
        <w:rPr>
          <w:rFonts w:ascii="Times New Roman" w:hAnsi="Times New Roman" w:cs="Times New Roman"/>
          <w:sz w:val="22"/>
          <w:szCs w:val="22"/>
        </w:rPr>
      </w:pPr>
      <w:r w:rsidRPr="00340E4D">
        <w:rPr>
          <w:rFonts w:ascii="Times New Roman" w:hAnsi="Times New Roman" w:cs="Times New Roman"/>
          <w:sz w:val="22"/>
          <w:szCs w:val="22"/>
        </w:rPr>
        <w:t>внедрение риск-ориентированного подхода в практику операционной деятельности курируемых функциональных (бизнес) процессов, распространение норм и ценностей культуры управления рисками среди работников возглавляемых структурных подразделений;</w:t>
      </w:r>
    </w:p>
    <w:p w:rsidR="00340E4D" w:rsidRPr="00340E4D" w:rsidRDefault="00340E4D" w:rsidP="0082129C">
      <w:pPr>
        <w:pStyle w:val="MSGENFONTSTYLENAMETEMPLATEROLENUMBERMSGENFONTSTYLENAMEBYROLETEXT20"/>
        <w:numPr>
          <w:ilvl w:val="0"/>
          <w:numId w:val="44"/>
        </w:numPr>
        <w:shd w:val="clear" w:color="auto" w:fill="auto"/>
        <w:tabs>
          <w:tab w:val="left" w:pos="426"/>
        </w:tabs>
        <w:spacing w:line="240" w:lineRule="auto"/>
        <w:ind w:left="426" w:hanging="425"/>
        <w:rPr>
          <w:rFonts w:ascii="Times New Roman" w:hAnsi="Times New Roman" w:cs="Times New Roman"/>
          <w:sz w:val="22"/>
          <w:szCs w:val="22"/>
        </w:rPr>
      </w:pPr>
      <w:r w:rsidRPr="00340E4D">
        <w:rPr>
          <w:rFonts w:ascii="Times New Roman" w:hAnsi="Times New Roman" w:cs="Times New Roman"/>
          <w:sz w:val="22"/>
          <w:szCs w:val="22"/>
        </w:rPr>
        <w:t>обеспечение реализации этапов цикла СУРиВК и формирования ключевых результатов цикла СУРиВК в соответствии с п.3.5 и 3.6 настоящего Положения в рамках возглавляемых функциональных (бизнес) процессов;</w:t>
      </w:r>
    </w:p>
    <w:p w:rsidR="00340E4D" w:rsidRPr="00340E4D" w:rsidRDefault="00340E4D" w:rsidP="0082129C">
      <w:pPr>
        <w:pStyle w:val="MSGENFONTSTYLENAMETEMPLATEROLENUMBERMSGENFONTSTYLENAMEBYROLETEXT20"/>
        <w:numPr>
          <w:ilvl w:val="0"/>
          <w:numId w:val="44"/>
        </w:numPr>
        <w:shd w:val="clear" w:color="auto" w:fill="auto"/>
        <w:tabs>
          <w:tab w:val="left" w:pos="426"/>
        </w:tabs>
        <w:spacing w:line="240" w:lineRule="auto"/>
        <w:ind w:left="426" w:hanging="425"/>
        <w:rPr>
          <w:rFonts w:ascii="Times New Roman" w:hAnsi="Times New Roman" w:cs="Times New Roman"/>
          <w:sz w:val="22"/>
          <w:szCs w:val="22"/>
        </w:rPr>
      </w:pPr>
      <w:r w:rsidRPr="00340E4D">
        <w:rPr>
          <w:rFonts w:ascii="Times New Roman" w:hAnsi="Times New Roman" w:cs="Times New Roman"/>
          <w:sz w:val="22"/>
          <w:szCs w:val="22"/>
        </w:rPr>
        <w:t>реализация мероприятий по управлению рисками функционального (бизнес) процесса, включая контрольные процедуры, и обеспечение контроля их исполнения;</w:t>
      </w:r>
    </w:p>
    <w:p w:rsidR="00340E4D" w:rsidRPr="00340E4D" w:rsidRDefault="00340E4D" w:rsidP="0082129C">
      <w:pPr>
        <w:pStyle w:val="MSGENFONTSTYLENAMETEMPLATEROLENUMBERMSGENFONTSTYLENAMEBYROLETEXT20"/>
        <w:numPr>
          <w:ilvl w:val="0"/>
          <w:numId w:val="44"/>
        </w:numPr>
        <w:shd w:val="clear" w:color="auto" w:fill="auto"/>
        <w:tabs>
          <w:tab w:val="left" w:pos="426"/>
        </w:tabs>
        <w:spacing w:line="240" w:lineRule="auto"/>
        <w:ind w:left="426" w:hanging="425"/>
        <w:rPr>
          <w:rFonts w:ascii="Times New Roman" w:hAnsi="Times New Roman" w:cs="Times New Roman"/>
          <w:sz w:val="22"/>
          <w:szCs w:val="22"/>
        </w:rPr>
      </w:pPr>
      <w:r w:rsidRPr="00340E4D">
        <w:rPr>
          <w:rFonts w:ascii="Times New Roman" w:hAnsi="Times New Roman" w:cs="Times New Roman"/>
          <w:sz w:val="22"/>
          <w:szCs w:val="22"/>
        </w:rPr>
        <w:t>координация действий работников, информационных потоков и ресурсов с целью управления рисками функционального (бизнес) процесса.</w:t>
      </w:r>
    </w:p>
    <w:p w:rsidR="00D2421B" w:rsidRPr="008B55FF" w:rsidRDefault="00D2421B" w:rsidP="007A36CF">
      <w:pPr>
        <w:pStyle w:val="MSGENFONTSTYLENAMETEMPLATEROLENUMBERMSGENFONTSTYLENAMEBYROLETEXT20"/>
        <w:shd w:val="clear" w:color="auto" w:fill="auto"/>
        <w:tabs>
          <w:tab w:val="left" w:pos="426"/>
          <w:tab w:val="left" w:pos="851"/>
        </w:tabs>
        <w:spacing w:line="240" w:lineRule="auto"/>
        <w:ind w:left="1" w:firstLine="0"/>
        <w:rPr>
          <w:rStyle w:val="MSGENFONTSTYLENAMETEMPLATEROLENUMBERMSGENFONTSTYLENAMEBYROLETEXT2MSGENFONTSTYLEMODIFERBOLD"/>
          <w:rFonts w:eastAsia="Arial"/>
          <w:sz w:val="22"/>
          <w:szCs w:val="22"/>
        </w:rPr>
      </w:pPr>
      <w:r w:rsidRPr="008B55FF">
        <w:rPr>
          <w:rStyle w:val="MSGENFONTSTYLENAMETEMPLATEROLENUMBERMSGENFONTSTYLENAMEBYROLETEXT2MSGENFONTSTYLEMODIFERBOLD"/>
          <w:rFonts w:eastAsia="Arial"/>
          <w:sz w:val="22"/>
          <w:szCs w:val="22"/>
        </w:rPr>
        <w:t xml:space="preserve">Работники Общества, ответственные за  выполнение мероприятий по управлению рисками и внутреннему контролю: </w:t>
      </w:r>
    </w:p>
    <w:p w:rsidR="00340E4D" w:rsidRPr="00340E4D" w:rsidRDefault="00340E4D" w:rsidP="0082129C">
      <w:pPr>
        <w:pStyle w:val="MSGENFONTSTYLENAMETEMPLATEROLENUMBERMSGENFONTSTYLENAMEBYROLETEXT20"/>
        <w:numPr>
          <w:ilvl w:val="0"/>
          <w:numId w:val="45"/>
        </w:numPr>
        <w:shd w:val="clear" w:color="auto" w:fill="auto"/>
        <w:tabs>
          <w:tab w:val="left" w:pos="851"/>
        </w:tabs>
        <w:spacing w:line="240" w:lineRule="auto"/>
        <w:ind w:left="426" w:hanging="425"/>
        <w:rPr>
          <w:rFonts w:ascii="Times New Roman" w:hAnsi="Times New Roman" w:cs="Times New Roman"/>
          <w:sz w:val="22"/>
          <w:szCs w:val="22"/>
        </w:rPr>
      </w:pPr>
      <w:r w:rsidRPr="00340E4D">
        <w:rPr>
          <w:rFonts w:ascii="Times New Roman" w:hAnsi="Times New Roman" w:cs="Times New Roman"/>
          <w:sz w:val="22"/>
          <w:szCs w:val="22"/>
        </w:rPr>
        <w:t>следование риск-ориентированному подходу к деятельности, включая принятие риск-ориентированных решений и реализацию принципов комплаенс в зоне функциональной ответственности, предусмотренной должностными обязанностями;</w:t>
      </w:r>
    </w:p>
    <w:p w:rsidR="00340E4D" w:rsidRPr="00340E4D" w:rsidRDefault="00340E4D" w:rsidP="0082129C">
      <w:pPr>
        <w:pStyle w:val="MSGENFONTSTYLENAMETEMPLATEROLENUMBERMSGENFONTSTYLENAMEBYROLETEXT20"/>
        <w:numPr>
          <w:ilvl w:val="0"/>
          <w:numId w:val="45"/>
        </w:numPr>
        <w:shd w:val="clear" w:color="auto" w:fill="auto"/>
        <w:tabs>
          <w:tab w:val="left" w:pos="851"/>
        </w:tabs>
        <w:spacing w:line="240" w:lineRule="auto"/>
        <w:ind w:left="426" w:hanging="425"/>
        <w:rPr>
          <w:rFonts w:ascii="Times New Roman" w:hAnsi="Times New Roman" w:cs="Times New Roman"/>
          <w:sz w:val="22"/>
          <w:szCs w:val="22"/>
        </w:rPr>
      </w:pPr>
      <w:r w:rsidRPr="00340E4D">
        <w:rPr>
          <w:rFonts w:ascii="Times New Roman" w:hAnsi="Times New Roman" w:cs="Times New Roman"/>
          <w:sz w:val="22"/>
          <w:szCs w:val="22"/>
        </w:rPr>
        <w:t>учет и мониторинг рисков в повседневной операционной деятельности в рамках исполнения должностных обязанностей, реализация мероприятий по управлению рисками и контрольных процедур и (или) обеспечение контроля их</w:t>
      </w:r>
      <w:r w:rsidR="00D17015">
        <w:rPr>
          <w:rFonts w:ascii="Times New Roman" w:hAnsi="Times New Roman" w:cs="Times New Roman"/>
          <w:sz w:val="22"/>
          <w:szCs w:val="22"/>
        </w:rPr>
        <w:t xml:space="preserve"> </w:t>
      </w:r>
      <w:r w:rsidRPr="00340E4D">
        <w:rPr>
          <w:rFonts w:ascii="Times New Roman" w:hAnsi="Times New Roman" w:cs="Times New Roman"/>
          <w:sz w:val="22"/>
          <w:szCs w:val="22"/>
        </w:rPr>
        <w:t>исполнения;</w:t>
      </w:r>
    </w:p>
    <w:p w:rsidR="00340E4D" w:rsidRPr="00340E4D" w:rsidRDefault="00340E4D" w:rsidP="0082129C">
      <w:pPr>
        <w:pStyle w:val="MSGENFONTSTYLENAMETEMPLATEROLENUMBERMSGENFONTSTYLENAMEBYROLETEXT20"/>
        <w:numPr>
          <w:ilvl w:val="0"/>
          <w:numId w:val="45"/>
        </w:numPr>
        <w:shd w:val="clear" w:color="auto" w:fill="auto"/>
        <w:tabs>
          <w:tab w:val="left" w:pos="851"/>
        </w:tabs>
        <w:spacing w:line="240" w:lineRule="auto"/>
        <w:ind w:left="426" w:hanging="425"/>
        <w:rPr>
          <w:rFonts w:ascii="Times New Roman" w:hAnsi="Times New Roman" w:cs="Times New Roman"/>
          <w:sz w:val="22"/>
          <w:szCs w:val="22"/>
        </w:rPr>
      </w:pPr>
      <w:r w:rsidRPr="00340E4D">
        <w:rPr>
          <w:rFonts w:ascii="Times New Roman" w:hAnsi="Times New Roman" w:cs="Times New Roman"/>
          <w:sz w:val="22"/>
          <w:szCs w:val="22"/>
        </w:rPr>
        <w:t>своевременное информирование непосредственных руководителей об изменениях внутренних и внешних условий деятельности, способных привести к изменению степени риска или возникновению новых рисков, а также случаях, когда исполнение мероприятий по управлению рисками стало невозможным или требует корректировки;</w:t>
      </w:r>
    </w:p>
    <w:p w:rsidR="00340E4D" w:rsidRPr="00340E4D" w:rsidRDefault="00340E4D" w:rsidP="0082129C">
      <w:pPr>
        <w:pStyle w:val="MSGENFONTSTYLENAMETEMPLATEROLENUMBERMSGENFONTSTYLENAMEBYROLETEXT20"/>
        <w:numPr>
          <w:ilvl w:val="0"/>
          <w:numId w:val="45"/>
        </w:numPr>
        <w:shd w:val="clear" w:color="auto" w:fill="auto"/>
        <w:tabs>
          <w:tab w:val="left" w:pos="851"/>
        </w:tabs>
        <w:spacing w:line="240" w:lineRule="auto"/>
        <w:ind w:left="426" w:hanging="425"/>
        <w:rPr>
          <w:rFonts w:ascii="Times New Roman" w:hAnsi="Times New Roman" w:cs="Times New Roman"/>
          <w:sz w:val="22"/>
          <w:szCs w:val="22"/>
        </w:rPr>
      </w:pPr>
      <w:r w:rsidRPr="00340E4D">
        <w:rPr>
          <w:rFonts w:ascii="Times New Roman" w:hAnsi="Times New Roman" w:cs="Times New Roman"/>
          <w:sz w:val="22"/>
          <w:szCs w:val="22"/>
        </w:rPr>
        <w:t>несут</w:t>
      </w:r>
      <w:r w:rsidRPr="00340E4D">
        <w:rPr>
          <w:rFonts w:ascii="Times New Roman" w:hAnsi="Times New Roman" w:cs="Times New Roman"/>
          <w:sz w:val="22"/>
          <w:szCs w:val="22"/>
        </w:rPr>
        <w:tab/>
        <w:t>ответственность за своевременное информирование непосредственных руководителей о выявлении новых рисков;</w:t>
      </w:r>
    </w:p>
    <w:p w:rsidR="00340E4D" w:rsidRPr="00340E4D" w:rsidRDefault="00340E4D" w:rsidP="0082129C">
      <w:pPr>
        <w:pStyle w:val="MSGENFONTSTYLENAMETEMPLATEROLENUMBERMSGENFONTSTYLENAMEBYROLETEXT20"/>
        <w:numPr>
          <w:ilvl w:val="0"/>
          <w:numId w:val="45"/>
        </w:numPr>
        <w:shd w:val="clear" w:color="auto" w:fill="auto"/>
        <w:tabs>
          <w:tab w:val="left" w:pos="851"/>
        </w:tabs>
        <w:spacing w:line="240" w:lineRule="auto"/>
        <w:ind w:left="426" w:hanging="425"/>
        <w:rPr>
          <w:rFonts w:ascii="Times New Roman" w:hAnsi="Times New Roman" w:cs="Times New Roman"/>
          <w:sz w:val="22"/>
          <w:szCs w:val="22"/>
        </w:rPr>
      </w:pPr>
      <w:r w:rsidRPr="00340E4D">
        <w:rPr>
          <w:rFonts w:ascii="Times New Roman" w:hAnsi="Times New Roman" w:cs="Times New Roman"/>
          <w:sz w:val="22"/>
          <w:szCs w:val="22"/>
        </w:rPr>
        <w:t>несут</w:t>
      </w:r>
      <w:r w:rsidRPr="00340E4D">
        <w:rPr>
          <w:rFonts w:ascii="Times New Roman" w:hAnsi="Times New Roman" w:cs="Times New Roman"/>
          <w:sz w:val="22"/>
          <w:szCs w:val="22"/>
        </w:rPr>
        <w:tab/>
        <w:t>ответственность за полноту и своевременность исполнения контрольных процедур по управлению рисками в соответствии с должностными инструкциями и требованиями локальных нормативных документов Общества.</w:t>
      </w:r>
    </w:p>
    <w:p w:rsidR="00D17015" w:rsidRPr="00D17015" w:rsidRDefault="00D17015" w:rsidP="00D17015">
      <w:pPr>
        <w:pStyle w:val="af8"/>
        <w:spacing w:after="0"/>
        <w:ind w:right="-2"/>
        <w:jc w:val="both"/>
        <w:rPr>
          <w:sz w:val="22"/>
          <w:szCs w:val="22"/>
        </w:rPr>
      </w:pPr>
      <w:r w:rsidRPr="00D17015">
        <w:rPr>
          <w:sz w:val="22"/>
          <w:szCs w:val="22"/>
        </w:rPr>
        <w:t>Все субъекты СУРиВК несут ответственность за эффективное функционирование системы, а также за реализацию этапов цикла СУРиВК в зоне своей функциональной ответственности.</w:t>
      </w:r>
    </w:p>
    <w:p w:rsidR="00D17015" w:rsidRPr="00D17015" w:rsidRDefault="00D17015" w:rsidP="00D17015">
      <w:pPr>
        <w:pStyle w:val="af8"/>
        <w:shd w:val="clear" w:color="auto" w:fill="FFFFFF" w:themeFill="background1"/>
        <w:spacing w:after="0"/>
        <w:ind w:right="-2"/>
        <w:jc w:val="both"/>
        <w:rPr>
          <w:sz w:val="22"/>
          <w:szCs w:val="22"/>
        </w:rPr>
      </w:pPr>
      <w:r w:rsidRPr="00D17015">
        <w:rPr>
          <w:sz w:val="22"/>
          <w:szCs w:val="22"/>
        </w:rPr>
        <w:t>Руководители структурных подразделений и сотрудники Общества должны иметь знания, навыки, информацию и полномочия, необходимые для эффективного функционирования системы внутреннего контроля и управления рисками. Руководители структурных подразделений и сотрудники Общества несут ответственность в пределах своей компетенции за осуществление контрольных процедур, мероприятий по управлению рисками и мониторинг их эффективности.</w:t>
      </w:r>
    </w:p>
    <w:p w:rsidR="00D2421B" w:rsidRPr="008B55FF" w:rsidRDefault="00D2421B" w:rsidP="007A36CF">
      <w:pPr>
        <w:pStyle w:val="af8"/>
        <w:autoSpaceDE/>
        <w:autoSpaceDN/>
        <w:spacing w:after="0"/>
        <w:ind w:right="113"/>
        <w:jc w:val="both"/>
        <w:rPr>
          <w:b/>
          <w:sz w:val="22"/>
          <w:szCs w:val="22"/>
        </w:rPr>
      </w:pPr>
      <w:r w:rsidRPr="008B55FF">
        <w:rPr>
          <w:b/>
          <w:color w:val="000000"/>
          <w:sz w:val="22"/>
          <w:szCs w:val="22"/>
          <w:lang w:bidi="ru-RU"/>
        </w:rPr>
        <w:t>Основные методы управления риском (реагирования на риск).</w:t>
      </w:r>
    </w:p>
    <w:p w:rsidR="00D2421B" w:rsidRPr="008B55FF" w:rsidRDefault="00D2421B" w:rsidP="007A36CF">
      <w:pPr>
        <w:pStyle w:val="af8"/>
        <w:spacing w:after="0"/>
        <w:ind w:right="-2"/>
        <w:jc w:val="both"/>
        <w:rPr>
          <w:color w:val="000000"/>
          <w:sz w:val="22"/>
          <w:szCs w:val="22"/>
          <w:lang w:bidi="ru-RU"/>
        </w:rPr>
      </w:pPr>
      <w:r w:rsidRPr="008B55FF">
        <w:rPr>
          <w:color w:val="000000"/>
          <w:sz w:val="22"/>
          <w:szCs w:val="22"/>
          <w:lang w:bidi="ru-RU"/>
        </w:rPr>
        <w:t>Основными методами управления риском (реагирования на риск) являются:</w:t>
      </w:r>
    </w:p>
    <w:p w:rsidR="00D2421B" w:rsidRPr="008B55FF" w:rsidRDefault="00D2421B" w:rsidP="0082129C">
      <w:pPr>
        <w:pStyle w:val="af8"/>
        <w:numPr>
          <w:ilvl w:val="0"/>
          <w:numId w:val="25"/>
        </w:numPr>
        <w:autoSpaceDE/>
        <w:autoSpaceDN/>
        <w:spacing w:after="0"/>
        <w:ind w:left="426" w:right="-2" w:hanging="425"/>
        <w:jc w:val="both"/>
        <w:rPr>
          <w:rStyle w:val="MSGENFONTSTYLENAMETEMPLATEROLENUMBERMSGENFONTSTYLENAMEBYROLETEXT2MSGENFONTSTYLEMODIFERBOLD"/>
          <w:rFonts w:eastAsiaTheme="minorEastAsia"/>
          <w:bCs w:val="0"/>
          <w:sz w:val="22"/>
          <w:szCs w:val="22"/>
        </w:rPr>
      </w:pPr>
      <w:r w:rsidRPr="008B55FF">
        <w:rPr>
          <w:rStyle w:val="MSGENFONTSTYLENAMETEMPLATEROLENUMBERMSGENFONTSTYLENAMEBYROLETEXT2MSGENFONTSTYLEMODIFERBOLD"/>
          <w:rFonts w:eastAsiaTheme="minorEastAsia"/>
          <w:sz w:val="22"/>
          <w:szCs w:val="22"/>
        </w:rPr>
        <w:t xml:space="preserve">Отказ (уклонение) от риска - </w:t>
      </w:r>
      <w:r w:rsidRPr="008B55FF">
        <w:rPr>
          <w:color w:val="000000"/>
          <w:sz w:val="22"/>
          <w:szCs w:val="22"/>
        </w:rPr>
        <w:t>отказ от деятельности, сопряжённой с неприемлемыми рисками</w:t>
      </w:r>
      <w:r w:rsidRPr="008B55FF">
        <w:rPr>
          <w:rStyle w:val="MSGENFONTSTYLENAMETEMPLATEROLENUMBERMSGENFONTSTYLENAMEBYROLETEXT2MSGENFONTSTYLEMODIFERBOLD"/>
          <w:rFonts w:eastAsiaTheme="minorEastAsia"/>
          <w:sz w:val="22"/>
          <w:szCs w:val="22"/>
        </w:rPr>
        <w:t>)</w:t>
      </w:r>
    </w:p>
    <w:p w:rsidR="00D2421B" w:rsidRPr="008B55FF" w:rsidRDefault="00D2421B" w:rsidP="0082129C">
      <w:pPr>
        <w:pStyle w:val="af8"/>
        <w:numPr>
          <w:ilvl w:val="0"/>
          <w:numId w:val="25"/>
        </w:numPr>
        <w:autoSpaceDE/>
        <w:autoSpaceDN/>
        <w:spacing w:after="0"/>
        <w:ind w:left="426" w:right="-2" w:hanging="425"/>
        <w:jc w:val="both"/>
        <w:rPr>
          <w:sz w:val="22"/>
          <w:szCs w:val="22"/>
        </w:rPr>
      </w:pPr>
      <w:r w:rsidRPr="008B55FF">
        <w:rPr>
          <w:rStyle w:val="MSGENFONTSTYLENAMETEMPLATEROLENUMBERMSGENFONTSTYLENAMEBYROLETEXT2MSGENFONTSTYLEMODIFERBOLD"/>
          <w:rFonts w:eastAsiaTheme="minorEastAsia"/>
          <w:sz w:val="22"/>
          <w:szCs w:val="22"/>
        </w:rPr>
        <w:t>Воздействие на риск (управление риском)</w:t>
      </w:r>
      <w:r w:rsidRPr="008B55FF">
        <w:rPr>
          <w:color w:val="000000"/>
          <w:sz w:val="22"/>
          <w:szCs w:val="22"/>
        </w:rPr>
        <w:t xml:space="preserve"> - действия по минимизации риска путём снижения вероятности и (или) последствий и (или) путём устранения источника риска.</w:t>
      </w:r>
    </w:p>
    <w:p w:rsidR="00D2421B" w:rsidRPr="008B55FF" w:rsidRDefault="00D2421B" w:rsidP="0082129C">
      <w:pPr>
        <w:pStyle w:val="af8"/>
        <w:numPr>
          <w:ilvl w:val="0"/>
          <w:numId w:val="25"/>
        </w:numPr>
        <w:autoSpaceDE/>
        <w:autoSpaceDN/>
        <w:spacing w:after="0"/>
        <w:ind w:left="426" w:right="-2" w:hanging="425"/>
        <w:jc w:val="both"/>
        <w:rPr>
          <w:sz w:val="22"/>
          <w:szCs w:val="22"/>
        </w:rPr>
      </w:pPr>
      <w:r w:rsidRPr="008B55FF">
        <w:rPr>
          <w:rStyle w:val="MSGENFONTSTYLENAMETEMPLATEROLENUMBERMSGENFONTSTYLENAMEBYROLETEXT2MSGENFONTSTYLEMODIFERBOLD"/>
          <w:rFonts w:eastAsiaTheme="minorEastAsia"/>
          <w:sz w:val="22"/>
          <w:szCs w:val="22"/>
        </w:rPr>
        <w:t>Передача риска</w:t>
      </w:r>
      <w:r w:rsidRPr="008B55FF">
        <w:rPr>
          <w:color w:val="000000"/>
          <w:sz w:val="22"/>
          <w:szCs w:val="22"/>
        </w:rPr>
        <w:t xml:space="preserve"> - разделение риска с другой стороной.</w:t>
      </w:r>
    </w:p>
    <w:p w:rsidR="00D2421B" w:rsidRPr="008B55FF" w:rsidRDefault="00D2421B" w:rsidP="0082129C">
      <w:pPr>
        <w:pStyle w:val="af8"/>
        <w:numPr>
          <w:ilvl w:val="0"/>
          <w:numId w:val="25"/>
        </w:numPr>
        <w:autoSpaceDE/>
        <w:autoSpaceDN/>
        <w:spacing w:after="0"/>
        <w:ind w:left="426" w:right="-2" w:hanging="425"/>
        <w:jc w:val="both"/>
        <w:rPr>
          <w:sz w:val="22"/>
          <w:szCs w:val="22"/>
        </w:rPr>
      </w:pPr>
      <w:r w:rsidRPr="008B55FF">
        <w:rPr>
          <w:rStyle w:val="MSGENFONTSTYLENAMETEMPLATEROLENUMBERMSGENFONTSTYLENAMEBYROLETEXT2MSGENFONTSTYLEMODIFERBOLD"/>
          <w:rFonts w:eastAsiaTheme="minorEastAsia"/>
          <w:sz w:val="22"/>
          <w:szCs w:val="22"/>
        </w:rPr>
        <w:t>Принятие (удержание) риска)</w:t>
      </w:r>
      <w:r w:rsidRPr="008B55FF">
        <w:rPr>
          <w:color w:val="000000"/>
          <w:sz w:val="22"/>
          <w:szCs w:val="22"/>
          <w:lang w:bidi="ru-RU"/>
        </w:rPr>
        <w:t xml:space="preserve"> - осознанное решение не предпринимать никаких действий по управлению риском, отказу от него либо передаче. При данном методе реагирования Общество принимает потери от реализации риска.</w:t>
      </w:r>
    </w:p>
    <w:p w:rsidR="003D7F8C" w:rsidRPr="008B55FF" w:rsidRDefault="003D7F8C" w:rsidP="003D7F8C">
      <w:pPr>
        <w:pStyle w:val="af8"/>
        <w:autoSpaceDE/>
        <w:autoSpaceDN/>
        <w:spacing w:after="0"/>
        <w:ind w:right="-2"/>
        <w:jc w:val="both"/>
        <w:rPr>
          <w:rStyle w:val="MSGENFONTSTYLENAMETEMPLATEROLENUMBERMSGENFONTSTYLENAMEBYROLETEXT2MSGENFONTSTYLEMODIFERBOLD"/>
          <w:rFonts w:eastAsiaTheme="minorEastAsia"/>
          <w:b w:val="0"/>
          <w:bCs w:val="0"/>
          <w:sz w:val="22"/>
          <w:szCs w:val="22"/>
        </w:rPr>
      </w:pPr>
      <w:r w:rsidRPr="00D17015">
        <w:rPr>
          <w:b/>
          <w:sz w:val="22"/>
          <w:szCs w:val="22"/>
        </w:rPr>
        <w:t>Мониторинг функционирования СУРиВК</w:t>
      </w:r>
      <w:r w:rsidRPr="008B55FF">
        <w:rPr>
          <w:sz w:val="22"/>
          <w:szCs w:val="22"/>
        </w:rPr>
        <w:t xml:space="preserve"> осуществляется всеми субъектами СУРиВК в пределах их компетенции в соответствии с внутренними нормативными документами Общества.</w:t>
      </w:r>
    </w:p>
    <w:p w:rsidR="003D7F8C" w:rsidRPr="008B55FF" w:rsidRDefault="003D7F8C" w:rsidP="003D7F8C">
      <w:pPr>
        <w:pStyle w:val="af8"/>
        <w:spacing w:after="0"/>
        <w:ind w:right="-2"/>
        <w:jc w:val="both"/>
        <w:rPr>
          <w:sz w:val="22"/>
          <w:szCs w:val="22"/>
        </w:rPr>
      </w:pPr>
      <w:r w:rsidRPr="008B55FF">
        <w:rPr>
          <w:sz w:val="22"/>
          <w:szCs w:val="22"/>
        </w:rPr>
        <w:t>Результаты мониторинга могут служить основанием для пересмотра состава рисков, их оценки, методов реагирования, мероприятий по управлению рисками, а также организационных мер, методик и процедур, создаваемых и используемых для эффективного функционирования СУРиВК</w:t>
      </w:r>
      <w:r w:rsidRPr="008B55FF">
        <w:rPr>
          <w:sz w:val="22"/>
          <w:szCs w:val="22"/>
          <w:shd w:val="clear" w:color="auto" w:fill="FFFFFF" w:themeFill="background1"/>
        </w:rPr>
        <w:t>.</w:t>
      </w:r>
    </w:p>
    <w:p w:rsidR="003D7F8C" w:rsidRPr="008B55FF" w:rsidRDefault="003D7F8C" w:rsidP="003D7F8C">
      <w:pPr>
        <w:pStyle w:val="af8"/>
        <w:autoSpaceDE/>
        <w:autoSpaceDN/>
        <w:spacing w:after="0"/>
        <w:ind w:right="-2"/>
        <w:jc w:val="both"/>
        <w:rPr>
          <w:sz w:val="22"/>
          <w:szCs w:val="22"/>
        </w:rPr>
      </w:pPr>
      <w:r w:rsidRPr="008B55FF">
        <w:rPr>
          <w:sz w:val="22"/>
          <w:szCs w:val="22"/>
        </w:rPr>
        <w:t xml:space="preserve">Совет директоров Общества должен предпринимать необходимые меры для того, чтобы убедиться, что действующая в Обществе СУРиВК соответствует определенным Советом директоров принципам и подходам к организации управления рисками и внутреннего контроля, надежно и эффективно. В связи с этим Совет директоров не реже одного раза в год должен рассматривать вопросы организации, </w:t>
      </w:r>
      <w:r w:rsidRPr="008B55FF">
        <w:rPr>
          <w:sz w:val="22"/>
          <w:szCs w:val="22"/>
        </w:rPr>
        <w:lastRenderedPageBreak/>
        <w:t xml:space="preserve">функционирования, эффективности управления рисками и внутреннего контроля. </w:t>
      </w:r>
      <w:r w:rsidRPr="008B55FF">
        <w:rPr>
          <w:rFonts w:eastAsiaTheme="minorHAnsi"/>
          <w:sz w:val="22"/>
          <w:szCs w:val="22"/>
          <w:shd w:val="clear" w:color="auto" w:fill="FFFFFF" w:themeFill="background1"/>
        </w:rPr>
        <w:t>Сведения о результатах рассмотрения Советом директоров вопросов эффективности системы управления рисками и внутреннего контроля предоставляются акционерам в составе годового отчета Общества.</w:t>
      </w:r>
    </w:p>
    <w:p w:rsidR="003D7F8C" w:rsidRPr="008B55FF" w:rsidRDefault="003D7F8C" w:rsidP="003D7F8C">
      <w:pPr>
        <w:pStyle w:val="af8"/>
        <w:spacing w:after="0"/>
        <w:ind w:right="-2"/>
        <w:jc w:val="both"/>
        <w:rPr>
          <w:sz w:val="22"/>
          <w:szCs w:val="22"/>
        </w:rPr>
      </w:pPr>
      <w:r w:rsidRPr="008B55FF">
        <w:rPr>
          <w:sz w:val="22"/>
          <w:szCs w:val="22"/>
        </w:rPr>
        <w:t>Внутренняя независимая оценка эффективности СУРиВК осуществляется не реже одного раза в год структурным подразделением внутреннего аудита.  Структурное подразделение внутреннего аудита не реже одного раза в год проводит проверку и оценку эффективности СУРиВК и предоставляет отчетность о результатах проведенной оценки Комитету по аудиту Совета директоров и исполнительному органу Общества.</w:t>
      </w:r>
    </w:p>
    <w:p w:rsidR="003D7F8C" w:rsidRPr="008B55FF" w:rsidRDefault="003D7F8C" w:rsidP="003D7F8C">
      <w:pPr>
        <w:pStyle w:val="af8"/>
        <w:autoSpaceDE/>
        <w:autoSpaceDN/>
        <w:spacing w:after="0"/>
        <w:ind w:left="1" w:right="-2"/>
        <w:jc w:val="both"/>
        <w:rPr>
          <w:sz w:val="22"/>
          <w:szCs w:val="22"/>
        </w:rPr>
      </w:pPr>
      <w:r w:rsidRPr="008B55FF">
        <w:rPr>
          <w:sz w:val="22"/>
          <w:szCs w:val="22"/>
        </w:rPr>
        <w:t xml:space="preserve">Внешняя независимая оценка СУРиВК может осуществляться внешним экспертом с целью получения независимого мнения о состоянии СУРиВК, эффективности управления рисками и внутреннего контроля в процессе реализации Обществом целей деятельности. </w:t>
      </w:r>
      <w:r w:rsidRPr="008B55FF">
        <w:rPr>
          <w:sz w:val="22"/>
          <w:szCs w:val="22"/>
          <w:shd w:val="clear" w:color="auto" w:fill="FFFFFF" w:themeFill="background1"/>
        </w:rPr>
        <w:t xml:space="preserve">Решение о необходимости проведения внешней независимой оценки принимается Советом директоров. Отчёт о результатах оценки эффективности СУРиВК представляется </w:t>
      </w:r>
      <w:r w:rsidRPr="008B55FF">
        <w:rPr>
          <w:sz w:val="22"/>
          <w:szCs w:val="22"/>
        </w:rPr>
        <w:t>Комитету по аудиту Совета директоров и исполнительному органу Общества.</w:t>
      </w:r>
    </w:p>
    <w:p w:rsidR="00671E62" w:rsidRPr="008B55FF" w:rsidRDefault="003A0F48" w:rsidP="00C349F4">
      <w:pPr>
        <w:pStyle w:val="ConsPlusNormal"/>
        <w:spacing w:before="240"/>
        <w:jc w:val="both"/>
        <w:rPr>
          <w:sz w:val="22"/>
          <w:szCs w:val="22"/>
        </w:rPr>
      </w:pPr>
      <w:r w:rsidRPr="00862411">
        <w:rPr>
          <w:b/>
          <w:sz w:val="22"/>
          <w:szCs w:val="22"/>
        </w:rPr>
        <w:t>Внутренний документ, устанавливающий правила по предотвращению неправомерного использования конфиденциальной и инсайдерской информации</w:t>
      </w:r>
      <w:r w:rsidR="00862411">
        <w:rPr>
          <w:sz w:val="22"/>
          <w:szCs w:val="22"/>
        </w:rPr>
        <w:t xml:space="preserve">: </w:t>
      </w:r>
      <w:r w:rsidR="00862411" w:rsidRPr="00862411">
        <w:rPr>
          <w:sz w:val="22"/>
          <w:szCs w:val="22"/>
        </w:rPr>
        <w:t xml:space="preserve">Внутренний документ, устанавливающий правила по предотвращению неправомерного использования конфиденциальной и инсайдерской информации </w:t>
      </w:r>
      <w:r w:rsidRPr="008B55FF">
        <w:rPr>
          <w:sz w:val="22"/>
          <w:szCs w:val="22"/>
        </w:rPr>
        <w:t xml:space="preserve">не утвержден эмитентом. Эмитент планирует утвердить данный документ в случае </w:t>
      </w:r>
      <w:r w:rsidR="00500E0B" w:rsidRPr="008B55FF">
        <w:rPr>
          <w:sz w:val="22"/>
          <w:szCs w:val="22"/>
        </w:rPr>
        <w:t xml:space="preserve">принятия </w:t>
      </w:r>
      <w:r w:rsidR="000C4818" w:rsidRPr="008B55FF">
        <w:rPr>
          <w:sz w:val="22"/>
          <w:szCs w:val="22"/>
        </w:rPr>
        <w:t xml:space="preserve">биржей </w:t>
      </w:r>
      <w:r w:rsidR="00500E0B" w:rsidRPr="008B55FF">
        <w:rPr>
          <w:sz w:val="22"/>
          <w:szCs w:val="22"/>
        </w:rPr>
        <w:t xml:space="preserve">решения о допуске ценных бумаг эмитента </w:t>
      </w:r>
      <w:r w:rsidRPr="008B55FF">
        <w:rPr>
          <w:sz w:val="22"/>
          <w:szCs w:val="22"/>
        </w:rPr>
        <w:t>к организованным торгам, либо ранее при возникновении необходимости предотвращения неправомерного использования конфиденциальной и инсайдерской информации.</w:t>
      </w:r>
    </w:p>
    <w:p w:rsidR="00671E62" w:rsidRPr="008B55FF" w:rsidRDefault="00671E62" w:rsidP="00671E62">
      <w:pPr>
        <w:pStyle w:val="ConsPlusNormal"/>
        <w:jc w:val="both"/>
        <w:rPr>
          <w:sz w:val="22"/>
          <w:szCs w:val="22"/>
          <w:highlight w:val="yellow"/>
        </w:rPr>
      </w:pPr>
    </w:p>
    <w:p w:rsidR="00671E62" w:rsidRPr="008B55FF" w:rsidRDefault="00671E62" w:rsidP="00BD70F3">
      <w:pPr>
        <w:pStyle w:val="2"/>
        <w:shd w:val="clear" w:color="auto" w:fill="FFFFFF" w:themeFill="background1"/>
        <w:spacing w:before="0"/>
        <w:jc w:val="both"/>
        <w:rPr>
          <w:rFonts w:ascii="Times New Roman" w:hAnsi="Times New Roman" w:cs="Times New Roman"/>
          <w:color w:val="auto"/>
          <w:sz w:val="22"/>
          <w:szCs w:val="22"/>
        </w:rPr>
      </w:pPr>
      <w:bookmarkStart w:id="108" w:name="_Toc25145081"/>
      <w:r w:rsidRPr="008B55FF">
        <w:rPr>
          <w:rFonts w:ascii="Times New Roman" w:hAnsi="Times New Roman" w:cs="Times New Roman"/>
          <w:color w:val="auto"/>
          <w:sz w:val="22"/>
          <w:szCs w:val="22"/>
        </w:rPr>
        <w:t>5.5. Информация о лицах, входящих в состав органов контроля за финансово-хозяйственной деятельностью эмитента</w:t>
      </w:r>
      <w:bookmarkEnd w:id="108"/>
    </w:p>
    <w:p w:rsidR="00D56C68" w:rsidRPr="008B55FF" w:rsidRDefault="00D56C68" w:rsidP="00BD70F3">
      <w:pPr>
        <w:pStyle w:val="ConsPlusNormal"/>
        <w:shd w:val="clear" w:color="auto" w:fill="FFFFFF" w:themeFill="background1"/>
        <w:jc w:val="both"/>
        <w:rPr>
          <w:sz w:val="22"/>
          <w:szCs w:val="22"/>
        </w:rPr>
      </w:pPr>
      <w:r w:rsidRPr="008B55FF">
        <w:rPr>
          <w:sz w:val="22"/>
          <w:szCs w:val="22"/>
        </w:rPr>
        <w:t>Органом контроля за финансово-хозяйственной деятельностью эмитента</w:t>
      </w:r>
      <w:bookmarkStart w:id="109" w:name="Par5796"/>
      <w:bookmarkEnd w:id="109"/>
      <w:r w:rsidR="001E7B00" w:rsidRPr="008B55FF">
        <w:rPr>
          <w:sz w:val="22"/>
          <w:szCs w:val="22"/>
        </w:rPr>
        <w:t xml:space="preserve"> является Р</w:t>
      </w:r>
      <w:r w:rsidRPr="008B55FF">
        <w:rPr>
          <w:sz w:val="22"/>
          <w:szCs w:val="22"/>
        </w:rPr>
        <w:t>евизионная комиссия.</w:t>
      </w:r>
    </w:p>
    <w:p w:rsidR="00D56C68" w:rsidRPr="00844C6C" w:rsidRDefault="00D56C68" w:rsidP="00BD70F3">
      <w:pPr>
        <w:pStyle w:val="ConsPlusNormal"/>
        <w:shd w:val="clear" w:color="auto" w:fill="FFFFFF" w:themeFill="background1"/>
        <w:jc w:val="both"/>
        <w:rPr>
          <w:sz w:val="22"/>
          <w:szCs w:val="22"/>
        </w:rPr>
      </w:pPr>
      <w:r w:rsidRPr="00844C6C">
        <w:rPr>
          <w:sz w:val="22"/>
          <w:szCs w:val="22"/>
        </w:rPr>
        <w:t>В нее входят следующие лица:</w:t>
      </w:r>
      <w:r w:rsidR="009E2453" w:rsidRPr="00844C6C">
        <w:rPr>
          <w:sz w:val="22"/>
          <w:szCs w:val="22"/>
        </w:rPr>
        <w:t xml:space="preserve"> </w:t>
      </w:r>
    </w:p>
    <w:p w:rsidR="003D3782" w:rsidRPr="00844C6C" w:rsidRDefault="00844C6C" w:rsidP="0082129C">
      <w:pPr>
        <w:pStyle w:val="ac"/>
        <w:numPr>
          <w:ilvl w:val="0"/>
          <w:numId w:val="16"/>
        </w:numPr>
        <w:shd w:val="clear" w:color="auto" w:fill="FFFFFF" w:themeFill="background1"/>
        <w:spacing w:after="0" w:line="240" w:lineRule="auto"/>
        <w:ind w:left="284" w:hanging="284"/>
        <w:jc w:val="both"/>
        <w:rPr>
          <w:rFonts w:ascii="Times New Roman" w:hAnsi="Times New Roman"/>
        </w:rPr>
      </w:pPr>
      <w:r w:rsidRPr="00844C6C">
        <w:rPr>
          <w:rFonts w:ascii="Times New Roman" w:hAnsi="Times New Roman"/>
        </w:rPr>
        <w:t xml:space="preserve">Ивкова Татьяна Дмитриевна </w:t>
      </w:r>
      <w:r w:rsidR="009F5B14" w:rsidRPr="00844C6C">
        <w:rPr>
          <w:rFonts w:ascii="Times New Roman" w:hAnsi="Times New Roman"/>
        </w:rPr>
        <w:t>– Председатель Ревизионной комиссии</w:t>
      </w:r>
    </w:p>
    <w:p w:rsidR="003D3782" w:rsidRPr="00844C6C" w:rsidRDefault="00844C6C" w:rsidP="0082129C">
      <w:pPr>
        <w:pStyle w:val="ac"/>
        <w:numPr>
          <w:ilvl w:val="0"/>
          <w:numId w:val="16"/>
        </w:numPr>
        <w:shd w:val="clear" w:color="auto" w:fill="FFFFFF" w:themeFill="background1"/>
        <w:spacing w:after="0" w:line="240" w:lineRule="auto"/>
        <w:ind w:left="284" w:hanging="284"/>
        <w:jc w:val="both"/>
        <w:rPr>
          <w:rFonts w:ascii="Times New Roman" w:hAnsi="Times New Roman"/>
        </w:rPr>
      </w:pPr>
      <w:r w:rsidRPr="00844C6C">
        <w:rPr>
          <w:rFonts w:ascii="Times New Roman" w:hAnsi="Times New Roman"/>
        </w:rPr>
        <w:t>Зимина Татьяна Александровна</w:t>
      </w:r>
    </w:p>
    <w:p w:rsidR="003D3782" w:rsidRPr="00844C6C" w:rsidRDefault="00844C6C" w:rsidP="0082129C">
      <w:pPr>
        <w:pStyle w:val="ac"/>
        <w:numPr>
          <w:ilvl w:val="0"/>
          <w:numId w:val="16"/>
        </w:numPr>
        <w:shd w:val="clear" w:color="auto" w:fill="FFFFFF" w:themeFill="background1"/>
        <w:spacing w:after="0" w:line="240" w:lineRule="auto"/>
        <w:ind w:left="284" w:hanging="284"/>
        <w:jc w:val="both"/>
        <w:rPr>
          <w:rFonts w:ascii="Times New Roman" w:hAnsi="Times New Roman"/>
        </w:rPr>
      </w:pPr>
      <w:r w:rsidRPr="00844C6C">
        <w:rPr>
          <w:rFonts w:ascii="Times New Roman" w:hAnsi="Times New Roman"/>
        </w:rPr>
        <w:t>Саврыгина Надежда Михайловна</w:t>
      </w:r>
      <w:r w:rsidR="003D3782" w:rsidRPr="00844C6C">
        <w:rPr>
          <w:rFonts w:ascii="Times New Roman" w:hAnsi="Times New Roman"/>
        </w:rPr>
        <w:t>.</w:t>
      </w:r>
    </w:p>
    <w:p w:rsidR="009557B8" w:rsidRPr="008B55FF" w:rsidRDefault="009557B8" w:rsidP="00BD70F3">
      <w:pPr>
        <w:pStyle w:val="ConsPlusNormal"/>
        <w:shd w:val="clear" w:color="auto" w:fill="FFFFFF" w:themeFill="background1"/>
        <w:jc w:val="both"/>
        <w:rPr>
          <w:sz w:val="22"/>
          <w:szCs w:val="22"/>
          <w:highlight w:val="yellow"/>
        </w:rPr>
      </w:pPr>
    </w:p>
    <w:p w:rsidR="00D56C68" w:rsidRPr="00844C6C" w:rsidRDefault="00D56C68" w:rsidP="00BD70F3">
      <w:pPr>
        <w:shd w:val="clear" w:color="auto" w:fill="FFFFFF" w:themeFill="background1"/>
        <w:jc w:val="both"/>
        <w:rPr>
          <w:sz w:val="22"/>
          <w:szCs w:val="22"/>
        </w:rPr>
      </w:pPr>
      <w:r w:rsidRPr="00844C6C">
        <w:rPr>
          <w:sz w:val="22"/>
          <w:szCs w:val="22"/>
        </w:rPr>
        <w:t xml:space="preserve">ФИО: </w:t>
      </w:r>
      <w:r w:rsidR="00844C6C" w:rsidRPr="0021129B">
        <w:rPr>
          <w:b/>
          <w:sz w:val="22"/>
          <w:szCs w:val="22"/>
        </w:rPr>
        <w:t>Ивкова Татьяна Дмитриевна</w:t>
      </w:r>
    </w:p>
    <w:p w:rsidR="00D56C68" w:rsidRPr="008B55FF" w:rsidRDefault="00A23797" w:rsidP="00BD70F3">
      <w:pPr>
        <w:shd w:val="clear" w:color="auto" w:fill="FFFFFF" w:themeFill="background1"/>
        <w:jc w:val="both"/>
        <w:rPr>
          <w:sz w:val="22"/>
          <w:szCs w:val="22"/>
        </w:rPr>
      </w:pPr>
      <w:r w:rsidRPr="008B55FF">
        <w:rPr>
          <w:sz w:val="22"/>
          <w:szCs w:val="22"/>
        </w:rPr>
        <w:t xml:space="preserve">Год рождения: </w:t>
      </w:r>
      <w:r w:rsidR="008E25E3">
        <w:rPr>
          <w:sz w:val="22"/>
          <w:szCs w:val="22"/>
        </w:rPr>
        <w:t>1956</w:t>
      </w:r>
    </w:p>
    <w:p w:rsidR="00D56C68" w:rsidRPr="008B55FF" w:rsidRDefault="00D56C68" w:rsidP="00BD70F3">
      <w:pPr>
        <w:shd w:val="clear" w:color="auto" w:fill="FFFFFF" w:themeFill="background1"/>
        <w:jc w:val="both"/>
        <w:rPr>
          <w:sz w:val="22"/>
          <w:szCs w:val="22"/>
        </w:rPr>
      </w:pPr>
      <w:r w:rsidRPr="008B55FF">
        <w:rPr>
          <w:sz w:val="22"/>
          <w:szCs w:val="22"/>
        </w:rPr>
        <w:t xml:space="preserve">Образование: </w:t>
      </w:r>
      <w:r w:rsidR="000A77C2" w:rsidRPr="008B55FF">
        <w:rPr>
          <w:sz w:val="22"/>
          <w:szCs w:val="22"/>
        </w:rPr>
        <w:t>высшее</w:t>
      </w:r>
    </w:p>
    <w:p w:rsidR="00D56C68" w:rsidRPr="008B55FF" w:rsidRDefault="00D56C68" w:rsidP="00BD70F3">
      <w:pPr>
        <w:shd w:val="clear" w:color="auto" w:fill="FFFFFF" w:themeFill="background1"/>
        <w:jc w:val="both"/>
        <w:rPr>
          <w:sz w:val="22"/>
          <w:szCs w:val="22"/>
        </w:rPr>
      </w:pPr>
      <w:r w:rsidRPr="008B55FF">
        <w:rPr>
          <w:sz w:val="22"/>
          <w:szCs w:val="22"/>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96"/>
        <w:gridCol w:w="1296"/>
        <w:gridCol w:w="3645"/>
        <w:gridCol w:w="3544"/>
      </w:tblGrid>
      <w:tr w:rsidR="00BD7C0A" w:rsidRPr="007E32BA" w:rsidTr="00B65886">
        <w:trPr>
          <w:trHeight w:val="286"/>
        </w:trPr>
        <w:tc>
          <w:tcPr>
            <w:tcW w:w="2592" w:type="dxa"/>
            <w:gridSpan w:val="2"/>
          </w:tcPr>
          <w:p w:rsidR="00BD7C0A" w:rsidRPr="007E32BA" w:rsidRDefault="00BD7C0A" w:rsidP="00BD70F3">
            <w:pPr>
              <w:shd w:val="clear" w:color="auto" w:fill="FFFFFF" w:themeFill="background1"/>
              <w:tabs>
                <w:tab w:val="left" w:pos="0"/>
              </w:tabs>
              <w:spacing w:after="120"/>
              <w:jc w:val="center"/>
              <w:rPr>
                <w:sz w:val="22"/>
                <w:szCs w:val="22"/>
              </w:rPr>
            </w:pPr>
            <w:r w:rsidRPr="007E32BA">
              <w:rPr>
                <w:sz w:val="22"/>
                <w:szCs w:val="22"/>
              </w:rPr>
              <w:t>Период</w:t>
            </w:r>
          </w:p>
        </w:tc>
        <w:tc>
          <w:tcPr>
            <w:tcW w:w="3645" w:type="dxa"/>
            <w:vMerge w:val="restart"/>
          </w:tcPr>
          <w:p w:rsidR="00BD7C0A" w:rsidRPr="007E32BA" w:rsidRDefault="00BD7C0A" w:rsidP="00BD70F3">
            <w:pPr>
              <w:shd w:val="clear" w:color="auto" w:fill="FFFFFF" w:themeFill="background1"/>
              <w:tabs>
                <w:tab w:val="left" w:pos="0"/>
              </w:tabs>
              <w:spacing w:after="120"/>
              <w:jc w:val="center"/>
              <w:rPr>
                <w:sz w:val="22"/>
                <w:szCs w:val="22"/>
              </w:rPr>
            </w:pPr>
            <w:r w:rsidRPr="007E32BA">
              <w:rPr>
                <w:sz w:val="22"/>
                <w:szCs w:val="22"/>
              </w:rPr>
              <w:t>Наименование организации</w:t>
            </w:r>
          </w:p>
        </w:tc>
        <w:tc>
          <w:tcPr>
            <w:tcW w:w="3544" w:type="dxa"/>
            <w:vMerge w:val="restart"/>
          </w:tcPr>
          <w:p w:rsidR="00BD7C0A" w:rsidRPr="007E32BA" w:rsidRDefault="00BD7C0A" w:rsidP="00BD70F3">
            <w:pPr>
              <w:shd w:val="clear" w:color="auto" w:fill="FFFFFF" w:themeFill="background1"/>
              <w:tabs>
                <w:tab w:val="left" w:pos="0"/>
              </w:tabs>
              <w:spacing w:after="120"/>
              <w:jc w:val="center"/>
              <w:rPr>
                <w:sz w:val="22"/>
                <w:szCs w:val="22"/>
              </w:rPr>
            </w:pPr>
            <w:r w:rsidRPr="007E32BA">
              <w:rPr>
                <w:sz w:val="22"/>
                <w:szCs w:val="22"/>
              </w:rPr>
              <w:t>Должность</w:t>
            </w:r>
          </w:p>
        </w:tc>
      </w:tr>
      <w:tr w:rsidR="00BD7C0A" w:rsidRPr="007E32BA" w:rsidTr="00B65886">
        <w:trPr>
          <w:trHeight w:val="310"/>
        </w:trPr>
        <w:tc>
          <w:tcPr>
            <w:tcW w:w="1296" w:type="dxa"/>
          </w:tcPr>
          <w:p w:rsidR="00BD7C0A" w:rsidRPr="007E32BA" w:rsidRDefault="00BD7C0A" w:rsidP="00BD70F3">
            <w:pPr>
              <w:shd w:val="clear" w:color="auto" w:fill="FFFFFF" w:themeFill="background1"/>
              <w:tabs>
                <w:tab w:val="left" w:pos="0"/>
              </w:tabs>
              <w:spacing w:before="40"/>
              <w:jc w:val="center"/>
              <w:rPr>
                <w:sz w:val="22"/>
                <w:szCs w:val="22"/>
              </w:rPr>
            </w:pPr>
            <w:r w:rsidRPr="007E32BA">
              <w:rPr>
                <w:sz w:val="22"/>
                <w:szCs w:val="22"/>
              </w:rPr>
              <w:t>с</w:t>
            </w:r>
          </w:p>
        </w:tc>
        <w:tc>
          <w:tcPr>
            <w:tcW w:w="1296" w:type="dxa"/>
          </w:tcPr>
          <w:p w:rsidR="00BD7C0A" w:rsidRPr="007E32BA" w:rsidRDefault="00BD7C0A" w:rsidP="00BD70F3">
            <w:pPr>
              <w:shd w:val="clear" w:color="auto" w:fill="FFFFFF" w:themeFill="background1"/>
              <w:tabs>
                <w:tab w:val="left" w:pos="0"/>
              </w:tabs>
              <w:spacing w:before="40"/>
              <w:jc w:val="center"/>
              <w:rPr>
                <w:sz w:val="22"/>
                <w:szCs w:val="22"/>
              </w:rPr>
            </w:pPr>
            <w:r w:rsidRPr="007E32BA">
              <w:rPr>
                <w:sz w:val="22"/>
                <w:szCs w:val="22"/>
              </w:rPr>
              <w:t>по</w:t>
            </w:r>
          </w:p>
        </w:tc>
        <w:tc>
          <w:tcPr>
            <w:tcW w:w="3645" w:type="dxa"/>
            <w:vMerge/>
          </w:tcPr>
          <w:p w:rsidR="00BD7C0A" w:rsidRPr="007E32BA" w:rsidRDefault="00BD7C0A" w:rsidP="00BD70F3">
            <w:pPr>
              <w:shd w:val="clear" w:color="auto" w:fill="FFFFFF" w:themeFill="background1"/>
              <w:tabs>
                <w:tab w:val="left" w:pos="0"/>
              </w:tabs>
              <w:spacing w:before="40"/>
              <w:rPr>
                <w:sz w:val="22"/>
                <w:szCs w:val="22"/>
                <w:highlight w:val="yellow"/>
              </w:rPr>
            </w:pPr>
          </w:p>
        </w:tc>
        <w:tc>
          <w:tcPr>
            <w:tcW w:w="3544" w:type="dxa"/>
            <w:vMerge/>
          </w:tcPr>
          <w:p w:rsidR="00BD7C0A" w:rsidRPr="007E32BA" w:rsidRDefault="00BD7C0A" w:rsidP="00BD70F3">
            <w:pPr>
              <w:shd w:val="clear" w:color="auto" w:fill="FFFFFF" w:themeFill="background1"/>
              <w:tabs>
                <w:tab w:val="left" w:pos="0"/>
              </w:tabs>
              <w:spacing w:before="40"/>
              <w:rPr>
                <w:sz w:val="22"/>
                <w:szCs w:val="22"/>
                <w:highlight w:val="yellow"/>
              </w:rPr>
            </w:pPr>
          </w:p>
        </w:tc>
      </w:tr>
      <w:tr w:rsidR="008E25E3" w:rsidRPr="007E32BA" w:rsidTr="00B65886">
        <w:trPr>
          <w:trHeight w:val="149"/>
        </w:trPr>
        <w:tc>
          <w:tcPr>
            <w:tcW w:w="1296" w:type="dxa"/>
          </w:tcPr>
          <w:p w:rsidR="008E25E3" w:rsidRPr="007E32BA" w:rsidRDefault="008E25E3" w:rsidP="00284CD1">
            <w:pPr>
              <w:tabs>
                <w:tab w:val="left" w:pos="0"/>
              </w:tabs>
              <w:spacing w:before="40"/>
              <w:jc w:val="center"/>
              <w:rPr>
                <w:sz w:val="22"/>
                <w:szCs w:val="22"/>
                <w:lang w:eastAsia="en-US"/>
              </w:rPr>
            </w:pPr>
            <w:r w:rsidRPr="007E32BA">
              <w:rPr>
                <w:sz w:val="22"/>
                <w:szCs w:val="22"/>
                <w:lang w:eastAsia="en-US"/>
              </w:rPr>
              <w:t>15.01.2007</w:t>
            </w:r>
          </w:p>
        </w:tc>
        <w:tc>
          <w:tcPr>
            <w:tcW w:w="1296" w:type="dxa"/>
          </w:tcPr>
          <w:p w:rsidR="008E25E3" w:rsidRPr="007E32BA" w:rsidRDefault="008E25E3" w:rsidP="00284CD1">
            <w:pPr>
              <w:tabs>
                <w:tab w:val="left" w:pos="0"/>
              </w:tabs>
              <w:spacing w:before="40"/>
              <w:jc w:val="center"/>
              <w:rPr>
                <w:sz w:val="22"/>
                <w:szCs w:val="22"/>
                <w:lang w:eastAsia="en-US"/>
              </w:rPr>
            </w:pPr>
            <w:r w:rsidRPr="007E32BA">
              <w:rPr>
                <w:sz w:val="22"/>
                <w:szCs w:val="22"/>
                <w:lang w:eastAsia="en-US"/>
              </w:rPr>
              <w:t>15.01.2020</w:t>
            </w:r>
          </w:p>
        </w:tc>
        <w:tc>
          <w:tcPr>
            <w:tcW w:w="3645" w:type="dxa"/>
          </w:tcPr>
          <w:p w:rsidR="008E25E3" w:rsidRPr="007E32BA" w:rsidRDefault="008E25E3" w:rsidP="00284CD1">
            <w:pPr>
              <w:tabs>
                <w:tab w:val="left" w:pos="0"/>
              </w:tabs>
              <w:spacing w:before="40"/>
              <w:jc w:val="center"/>
              <w:rPr>
                <w:sz w:val="22"/>
                <w:szCs w:val="22"/>
                <w:lang w:eastAsia="en-US"/>
              </w:rPr>
            </w:pPr>
            <w:r w:rsidRPr="007E32BA">
              <w:rPr>
                <w:sz w:val="22"/>
                <w:szCs w:val="22"/>
                <w:lang w:eastAsia="en-US"/>
              </w:rPr>
              <w:t>Акционерное общество Проектный институт "Ленинградский водоканалпроект"</w:t>
            </w:r>
          </w:p>
        </w:tc>
        <w:tc>
          <w:tcPr>
            <w:tcW w:w="3544" w:type="dxa"/>
          </w:tcPr>
          <w:p w:rsidR="008E25E3" w:rsidRPr="007E32BA" w:rsidRDefault="008E25E3" w:rsidP="00284CD1">
            <w:pPr>
              <w:pStyle w:val="21"/>
              <w:widowControl w:val="0"/>
              <w:spacing w:after="0" w:line="240" w:lineRule="auto"/>
              <w:ind w:left="0"/>
              <w:jc w:val="center"/>
              <w:rPr>
                <w:sz w:val="22"/>
                <w:szCs w:val="22"/>
                <w:lang w:eastAsia="en-US"/>
              </w:rPr>
            </w:pPr>
            <w:r w:rsidRPr="007E32BA">
              <w:rPr>
                <w:sz w:val="22"/>
                <w:szCs w:val="22"/>
                <w:lang w:eastAsia="en-US"/>
              </w:rPr>
              <w:t>Генеральный директор</w:t>
            </w:r>
          </w:p>
        </w:tc>
      </w:tr>
      <w:tr w:rsidR="005041E5" w:rsidRPr="007E32BA" w:rsidTr="00B65886">
        <w:trPr>
          <w:trHeight w:val="149"/>
        </w:trPr>
        <w:tc>
          <w:tcPr>
            <w:tcW w:w="1296" w:type="dxa"/>
          </w:tcPr>
          <w:p w:rsidR="005041E5" w:rsidRPr="007E32BA" w:rsidRDefault="005041E5" w:rsidP="00284CD1">
            <w:pPr>
              <w:tabs>
                <w:tab w:val="left" w:pos="0"/>
              </w:tabs>
              <w:spacing w:before="40"/>
              <w:jc w:val="center"/>
              <w:rPr>
                <w:sz w:val="22"/>
                <w:szCs w:val="22"/>
                <w:lang w:eastAsia="en-US"/>
              </w:rPr>
            </w:pPr>
            <w:r w:rsidRPr="007E32BA">
              <w:rPr>
                <w:sz w:val="22"/>
                <w:szCs w:val="22"/>
                <w:lang w:eastAsia="en-US"/>
              </w:rPr>
              <w:t>05.09.2019</w:t>
            </w:r>
          </w:p>
        </w:tc>
        <w:tc>
          <w:tcPr>
            <w:tcW w:w="1296" w:type="dxa"/>
          </w:tcPr>
          <w:p w:rsidR="005041E5" w:rsidRPr="007E32BA" w:rsidRDefault="005041E5" w:rsidP="00284CD1">
            <w:pPr>
              <w:tabs>
                <w:tab w:val="left" w:pos="0"/>
              </w:tabs>
              <w:spacing w:before="40"/>
              <w:jc w:val="center"/>
              <w:rPr>
                <w:sz w:val="22"/>
                <w:szCs w:val="22"/>
                <w:lang w:eastAsia="en-US"/>
              </w:rPr>
            </w:pPr>
            <w:r w:rsidRPr="007E32BA">
              <w:rPr>
                <w:sz w:val="22"/>
                <w:szCs w:val="22"/>
                <w:lang w:eastAsia="en-US"/>
              </w:rPr>
              <w:t>н/время</w:t>
            </w:r>
          </w:p>
        </w:tc>
        <w:tc>
          <w:tcPr>
            <w:tcW w:w="3645" w:type="dxa"/>
          </w:tcPr>
          <w:p w:rsidR="005041E5" w:rsidRPr="007E32BA" w:rsidRDefault="005041E5" w:rsidP="00284CD1">
            <w:pPr>
              <w:tabs>
                <w:tab w:val="left" w:pos="0"/>
              </w:tabs>
              <w:spacing w:before="40"/>
              <w:jc w:val="center"/>
              <w:rPr>
                <w:sz w:val="22"/>
                <w:szCs w:val="22"/>
                <w:lang w:eastAsia="en-US"/>
              </w:rPr>
            </w:pPr>
            <w:r w:rsidRPr="007E32BA">
              <w:rPr>
                <w:sz w:val="22"/>
                <w:szCs w:val="22"/>
                <w:lang w:eastAsia="en-US"/>
              </w:rPr>
              <w:t>Общество с ограниченной ответственностью "Горизонт"</w:t>
            </w:r>
          </w:p>
        </w:tc>
        <w:tc>
          <w:tcPr>
            <w:tcW w:w="3544" w:type="dxa"/>
          </w:tcPr>
          <w:p w:rsidR="005041E5" w:rsidRPr="007E32BA" w:rsidRDefault="005041E5" w:rsidP="00284CD1">
            <w:pPr>
              <w:pStyle w:val="21"/>
              <w:widowControl w:val="0"/>
              <w:spacing w:after="0" w:line="240" w:lineRule="auto"/>
              <w:ind w:left="0"/>
              <w:jc w:val="center"/>
              <w:rPr>
                <w:sz w:val="22"/>
                <w:szCs w:val="22"/>
                <w:lang w:eastAsia="en-US"/>
              </w:rPr>
            </w:pPr>
            <w:r w:rsidRPr="007E32BA">
              <w:rPr>
                <w:sz w:val="22"/>
                <w:szCs w:val="22"/>
                <w:lang w:eastAsia="en-US"/>
              </w:rPr>
              <w:t>Генеральный директор</w:t>
            </w:r>
          </w:p>
        </w:tc>
      </w:tr>
      <w:tr w:rsidR="009C25BF" w:rsidRPr="007E32BA" w:rsidTr="00B65886">
        <w:trPr>
          <w:trHeight w:val="149"/>
        </w:trPr>
        <w:tc>
          <w:tcPr>
            <w:tcW w:w="1296" w:type="dxa"/>
          </w:tcPr>
          <w:p w:rsidR="00780F0F" w:rsidRPr="007E32BA" w:rsidRDefault="00780F0F" w:rsidP="00780F0F">
            <w:pPr>
              <w:tabs>
                <w:tab w:val="left" w:pos="0"/>
              </w:tabs>
              <w:spacing w:before="40"/>
              <w:jc w:val="center"/>
              <w:rPr>
                <w:sz w:val="22"/>
                <w:szCs w:val="22"/>
                <w:lang w:eastAsia="en-US"/>
              </w:rPr>
            </w:pPr>
            <w:r w:rsidRPr="007E32BA">
              <w:rPr>
                <w:sz w:val="22"/>
                <w:szCs w:val="22"/>
                <w:lang w:eastAsia="en-US"/>
              </w:rPr>
              <w:t>10.06.2016</w:t>
            </w:r>
          </w:p>
          <w:p w:rsidR="009C25BF" w:rsidRPr="007E32BA" w:rsidRDefault="009C25BF" w:rsidP="00284CD1">
            <w:pPr>
              <w:tabs>
                <w:tab w:val="left" w:pos="0"/>
              </w:tabs>
              <w:spacing w:before="40"/>
              <w:jc w:val="center"/>
              <w:rPr>
                <w:sz w:val="22"/>
                <w:szCs w:val="22"/>
                <w:lang w:eastAsia="en-US"/>
              </w:rPr>
            </w:pPr>
          </w:p>
        </w:tc>
        <w:tc>
          <w:tcPr>
            <w:tcW w:w="1296" w:type="dxa"/>
          </w:tcPr>
          <w:p w:rsidR="009C25BF" w:rsidRPr="007E32BA" w:rsidRDefault="00780F0F" w:rsidP="00284CD1">
            <w:pPr>
              <w:tabs>
                <w:tab w:val="left" w:pos="0"/>
              </w:tabs>
              <w:spacing w:before="40"/>
              <w:jc w:val="center"/>
              <w:rPr>
                <w:sz w:val="22"/>
                <w:szCs w:val="22"/>
                <w:lang w:eastAsia="en-US"/>
              </w:rPr>
            </w:pPr>
            <w:r w:rsidRPr="007E32BA">
              <w:rPr>
                <w:sz w:val="22"/>
                <w:szCs w:val="22"/>
                <w:lang w:eastAsia="en-US"/>
              </w:rPr>
              <w:t>28.04.2017</w:t>
            </w:r>
          </w:p>
        </w:tc>
        <w:tc>
          <w:tcPr>
            <w:tcW w:w="3645" w:type="dxa"/>
          </w:tcPr>
          <w:p w:rsidR="009C25BF" w:rsidRPr="007E32BA" w:rsidRDefault="00780F0F" w:rsidP="00284CD1">
            <w:pPr>
              <w:tabs>
                <w:tab w:val="left" w:pos="0"/>
              </w:tabs>
              <w:spacing w:before="40"/>
              <w:jc w:val="center"/>
              <w:rPr>
                <w:sz w:val="22"/>
                <w:szCs w:val="22"/>
                <w:lang w:eastAsia="en-US"/>
              </w:rPr>
            </w:pPr>
            <w:r w:rsidRPr="007E32BA">
              <w:rPr>
                <w:bCs/>
                <w:sz w:val="22"/>
                <w:szCs w:val="22"/>
              </w:rPr>
              <w:t>Акционерное общество "Научно-исследовательский и проектный институт по разработке  генеральных планов и проектов застройки городов"</w:t>
            </w:r>
          </w:p>
        </w:tc>
        <w:tc>
          <w:tcPr>
            <w:tcW w:w="3544" w:type="dxa"/>
          </w:tcPr>
          <w:p w:rsidR="009C25BF" w:rsidRPr="007E32BA" w:rsidRDefault="00780F0F" w:rsidP="00284CD1">
            <w:pPr>
              <w:pStyle w:val="21"/>
              <w:widowControl w:val="0"/>
              <w:spacing w:after="0" w:line="240" w:lineRule="auto"/>
              <w:ind w:left="0"/>
              <w:jc w:val="center"/>
              <w:rPr>
                <w:sz w:val="22"/>
                <w:szCs w:val="22"/>
                <w:lang w:eastAsia="en-US"/>
              </w:rPr>
            </w:pPr>
            <w:r w:rsidRPr="007E32BA">
              <w:rPr>
                <w:sz w:val="22"/>
                <w:szCs w:val="22"/>
                <w:lang w:eastAsia="en-US"/>
              </w:rPr>
              <w:t>Член Совета директоров</w:t>
            </w:r>
          </w:p>
        </w:tc>
      </w:tr>
      <w:tr w:rsidR="009C25BF" w:rsidRPr="007E32BA" w:rsidTr="00B65886">
        <w:trPr>
          <w:trHeight w:val="149"/>
        </w:trPr>
        <w:tc>
          <w:tcPr>
            <w:tcW w:w="1296" w:type="dxa"/>
          </w:tcPr>
          <w:p w:rsidR="009C25BF" w:rsidRPr="007E32BA" w:rsidRDefault="00780F0F" w:rsidP="00284CD1">
            <w:pPr>
              <w:tabs>
                <w:tab w:val="left" w:pos="0"/>
              </w:tabs>
              <w:spacing w:before="40"/>
              <w:jc w:val="center"/>
              <w:rPr>
                <w:sz w:val="22"/>
                <w:szCs w:val="22"/>
                <w:lang w:eastAsia="en-US"/>
              </w:rPr>
            </w:pPr>
            <w:r w:rsidRPr="007E32BA">
              <w:rPr>
                <w:sz w:val="22"/>
                <w:szCs w:val="22"/>
                <w:lang w:eastAsia="en-US"/>
              </w:rPr>
              <w:t>28.04.2017</w:t>
            </w:r>
          </w:p>
        </w:tc>
        <w:tc>
          <w:tcPr>
            <w:tcW w:w="1296" w:type="dxa"/>
          </w:tcPr>
          <w:p w:rsidR="009C25BF" w:rsidRPr="007E32BA" w:rsidRDefault="00780F0F" w:rsidP="00284CD1">
            <w:pPr>
              <w:tabs>
                <w:tab w:val="left" w:pos="0"/>
              </w:tabs>
              <w:spacing w:before="40"/>
              <w:jc w:val="center"/>
              <w:rPr>
                <w:sz w:val="22"/>
                <w:szCs w:val="22"/>
                <w:lang w:eastAsia="en-US"/>
              </w:rPr>
            </w:pPr>
            <w:r w:rsidRPr="007E32BA">
              <w:rPr>
                <w:sz w:val="22"/>
                <w:szCs w:val="22"/>
                <w:lang w:eastAsia="en-US"/>
              </w:rPr>
              <w:t>27.04.2018</w:t>
            </w:r>
          </w:p>
        </w:tc>
        <w:tc>
          <w:tcPr>
            <w:tcW w:w="3645" w:type="dxa"/>
          </w:tcPr>
          <w:p w:rsidR="009C25BF" w:rsidRPr="007E32BA" w:rsidRDefault="00780F0F" w:rsidP="00284CD1">
            <w:pPr>
              <w:tabs>
                <w:tab w:val="left" w:pos="0"/>
              </w:tabs>
              <w:spacing w:before="40"/>
              <w:jc w:val="center"/>
              <w:rPr>
                <w:sz w:val="22"/>
                <w:szCs w:val="22"/>
                <w:lang w:eastAsia="en-US"/>
              </w:rPr>
            </w:pPr>
            <w:r w:rsidRPr="007E32BA">
              <w:rPr>
                <w:bCs/>
                <w:sz w:val="22"/>
                <w:szCs w:val="22"/>
              </w:rPr>
              <w:t>Акционерное общество "Научно-исследовательский и проектный институт по разработке  генеральных планов и проектов застройки городов"</w:t>
            </w:r>
          </w:p>
        </w:tc>
        <w:tc>
          <w:tcPr>
            <w:tcW w:w="3544" w:type="dxa"/>
          </w:tcPr>
          <w:p w:rsidR="009C25BF" w:rsidRPr="007E32BA" w:rsidRDefault="00780F0F" w:rsidP="00284CD1">
            <w:pPr>
              <w:pStyle w:val="21"/>
              <w:widowControl w:val="0"/>
              <w:spacing w:after="0" w:line="240" w:lineRule="auto"/>
              <w:ind w:left="0"/>
              <w:jc w:val="center"/>
              <w:rPr>
                <w:sz w:val="22"/>
                <w:szCs w:val="22"/>
                <w:lang w:eastAsia="en-US"/>
              </w:rPr>
            </w:pPr>
            <w:r w:rsidRPr="007E32BA">
              <w:rPr>
                <w:sz w:val="22"/>
                <w:szCs w:val="22"/>
                <w:lang w:eastAsia="en-US"/>
              </w:rPr>
              <w:t>Член Совета директоров</w:t>
            </w:r>
          </w:p>
        </w:tc>
      </w:tr>
      <w:tr w:rsidR="009C25BF" w:rsidRPr="007E32BA" w:rsidTr="00B65886">
        <w:trPr>
          <w:trHeight w:val="149"/>
        </w:trPr>
        <w:tc>
          <w:tcPr>
            <w:tcW w:w="1296" w:type="dxa"/>
          </w:tcPr>
          <w:p w:rsidR="009C25BF" w:rsidRPr="007E32BA" w:rsidRDefault="00780F0F" w:rsidP="00284CD1">
            <w:pPr>
              <w:tabs>
                <w:tab w:val="left" w:pos="0"/>
              </w:tabs>
              <w:spacing w:before="40"/>
              <w:jc w:val="center"/>
              <w:rPr>
                <w:sz w:val="22"/>
                <w:szCs w:val="22"/>
                <w:lang w:eastAsia="en-US"/>
              </w:rPr>
            </w:pPr>
            <w:r w:rsidRPr="007E32BA">
              <w:rPr>
                <w:sz w:val="22"/>
                <w:szCs w:val="22"/>
                <w:lang w:eastAsia="en-US"/>
              </w:rPr>
              <w:t>27.04.2018</w:t>
            </w:r>
          </w:p>
        </w:tc>
        <w:tc>
          <w:tcPr>
            <w:tcW w:w="1296" w:type="dxa"/>
          </w:tcPr>
          <w:p w:rsidR="009C25BF" w:rsidRPr="007E32BA" w:rsidRDefault="00780F0F" w:rsidP="00284CD1">
            <w:pPr>
              <w:tabs>
                <w:tab w:val="left" w:pos="0"/>
              </w:tabs>
              <w:spacing w:before="40"/>
              <w:jc w:val="center"/>
              <w:rPr>
                <w:sz w:val="22"/>
                <w:szCs w:val="22"/>
                <w:lang w:eastAsia="en-US"/>
              </w:rPr>
            </w:pPr>
            <w:r w:rsidRPr="007E32BA">
              <w:rPr>
                <w:sz w:val="22"/>
                <w:szCs w:val="22"/>
                <w:lang w:eastAsia="en-US"/>
              </w:rPr>
              <w:t>20.05.2019</w:t>
            </w:r>
          </w:p>
        </w:tc>
        <w:tc>
          <w:tcPr>
            <w:tcW w:w="3645" w:type="dxa"/>
          </w:tcPr>
          <w:p w:rsidR="009C25BF" w:rsidRPr="007E32BA" w:rsidRDefault="00780F0F" w:rsidP="00284CD1">
            <w:pPr>
              <w:tabs>
                <w:tab w:val="left" w:pos="0"/>
              </w:tabs>
              <w:spacing w:before="40"/>
              <w:jc w:val="center"/>
              <w:rPr>
                <w:sz w:val="22"/>
                <w:szCs w:val="22"/>
                <w:lang w:eastAsia="en-US"/>
              </w:rPr>
            </w:pPr>
            <w:r w:rsidRPr="007E32BA">
              <w:rPr>
                <w:bCs/>
                <w:sz w:val="22"/>
                <w:szCs w:val="22"/>
              </w:rPr>
              <w:t>Акционерное общество "Научно-исследовательский и проектный институт по разработке  генеральных планов и проектов застройки городов"</w:t>
            </w:r>
          </w:p>
        </w:tc>
        <w:tc>
          <w:tcPr>
            <w:tcW w:w="3544" w:type="dxa"/>
          </w:tcPr>
          <w:p w:rsidR="009C25BF" w:rsidRPr="007E32BA" w:rsidRDefault="00780F0F" w:rsidP="00284CD1">
            <w:pPr>
              <w:pStyle w:val="21"/>
              <w:widowControl w:val="0"/>
              <w:spacing w:after="0" w:line="240" w:lineRule="auto"/>
              <w:ind w:left="0"/>
              <w:jc w:val="center"/>
              <w:rPr>
                <w:sz w:val="22"/>
                <w:szCs w:val="22"/>
                <w:lang w:eastAsia="en-US"/>
              </w:rPr>
            </w:pPr>
            <w:r w:rsidRPr="007E32BA">
              <w:rPr>
                <w:sz w:val="22"/>
                <w:szCs w:val="22"/>
                <w:lang w:eastAsia="en-US"/>
              </w:rPr>
              <w:t>Член Совета директоров</w:t>
            </w:r>
          </w:p>
        </w:tc>
      </w:tr>
      <w:tr w:rsidR="009C25BF" w:rsidRPr="007E32BA" w:rsidTr="00B65886">
        <w:trPr>
          <w:trHeight w:val="149"/>
        </w:trPr>
        <w:tc>
          <w:tcPr>
            <w:tcW w:w="1296" w:type="dxa"/>
          </w:tcPr>
          <w:p w:rsidR="009C25BF" w:rsidRPr="007E32BA" w:rsidRDefault="00780F0F" w:rsidP="00284CD1">
            <w:pPr>
              <w:tabs>
                <w:tab w:val="left" w:pos="0"/>
              </w:tabs>
              <w:spacing w:before="40"/>
              <w:jc w:val="center"/>
              <w:rPr>
                <w:sz w:val="22"/>
                <w:szCs w:val="22"/>
                <w:lang w:eastAsia="en-US"/>
              </w:rPr>
            </w:pPr>
            <w:r w:rsidRPr="007E32BA">
              <w:rPr>
                <w:sz w:val="22"/>
                <w:szCs w:val="22"/>
                <w:lang w:eastAsia="en-US"/>
              </w:rPr>
              <w:t>20.05.2019</w:t>
            </w:r>
          </w:p>
        </w:tc>
        <w:tc>
          <w:tcPr>
            <w:tcW w:w="1296" w:type="dxa"/>
          </w:tcPr>
          <w:p w:rsidR="009C25BF" w:rsidRPr="007E32BA" w:rsidRDefault="00780F0F" w:rsidP="00284CD1">
            <w:pPr>
              <w:tabs>
                <w:tab w:val="left" w:pos="0"/>
              </w:tabs>
              <w:spacing w:before="40"/>
              <w:jc w:val="center"/>
              <w:rPr>
                <w:sz w:val="22"/>
                <w:szCs w:val="22"/>
                <w:lang w:eastAsia="en-US"/>
              </w:rPr>
            </w:pPr>
            <w:r w:rsidRPr="007E32BA">
              <w:rPr>
                <w:sz w:val="22"/>
                <w:szCs w:val="22"/>
                <w:lang w:eastAsia="en-US"/>
              </w:rPr>
              <w:t>03.06.2020</w:t>
            </w:r>
          </w:p>
        </w:tc>
        <w:tc>
          <w:tcPr>
            <w:tcW w:w="3645" w:type="dxa"/>
          </w:tcPr>
          <w:p w:rsidR="009C25BF" w:rsidRPr="007E32BA" w:rsidRDefault="00780F0F" w:rsidP="00284CD1">
            <w:pPr>
              <w:tabs>
                <w:tab w:val="left" w:pos="0"/>
              </w:tabs>
              <w:spacing w:before="40"/>
              <w:jc w:val="center"/>
              <w:rPr>
                <w:sz w:val="22"/>
                <w:szCs w:val="22"/>
                <w:lang w:eastAsia="en-US"/>
              </w:rPr>
            </w:pPr>
            <w:r w:rsidRPr="007E32BA">
              <w:rPr>
                <w:bCs/>
                <w:sz w:val="22"/>
                <w:szCs w:val="22"/>
              </w:rPr>
              <w:t xml:space="preserve">Акционерное общество </w:t>
            </w:r>
            <w:r w:rsidRPr="007E32BA">
              <w:rPr>
                <w:bCs/>
                <w:sz w:val="22"/>
                <w:szCs w:val="22"/>
              </w:rPr>
              <w:lastRenderedPageBreak/>
              <w:t>"Научно-исследовательский и проектный институт по разработке  генеральных планов и проектов застройки городов"</w:t>
            </w:r>
          </w:p>
        </w:tc>
        <w:tc>
          <w:tcPr>
            <w:tcW w:w="3544" w:type="dxa"/>
          </w:tcPr>
          <w:p w:rsidR="009C25BF" w:rsidRPr="007E32BA" w:rsidRDefault="00780F0F" w:rsidP="00284CD1">
            <w:pPr>
              <w:pStyle w:val="21"/>
              <w:widowControl w:val="0"/>
              <w:spacing w:after="0" w:line="240" w:lineRule="auto"/>
              <w:ind w:left="0"/>
              <w:jc w:val="center"/>
              <w:rPr>
                <w:sz w:val="22"/>
                <w:szCs w:val="22"/>
                <w:lang w:eastAsia="en-US"/>
              </w:rPr>
            </w:pPr>
            <w:r w:rsidRPr="007E32BA">
              <w:rPr>
                <w:sz w:val="22"/>
                <w:szCs w:val="22"/>
                <w:lang w:eastAsia="en-US"/>
              </w:rPr>
              <w:lastRenderedPageBreak/>
              <w:t>Член Совета директоров</w:t>
            </w:r>
          </w:p>
        </w:tc>
      </w:tr>
      <w:tr w:rsidR="00D40464" w:rsidRPr="007E32BA" w:rsidTr="00B65886">
        <w:trPr>
          <w:trHeight w:val="149"/>
        </w:trPr>
        <w:tc>
          <w:tcPr>
            <w:tcW w:w="1296" w:type="dxa"/>
          </w:tcPr>
          <w:p w:rsidR="00D40464" w:rsidRPr="007E32BA" w:rsidRDefault="00D40464" w:rsidP="00DA60D4">
            <w:pPr>
              <w:tabs>
                <w:tab w:val="left" w:pos="0"/>
              </w:tabs>
              <w:spacing w:before="40"/>
              <w:jc w:val="center"/>
              <w:rPr>
                <w:sz w:val="22"/>
                <w:szCs w:val="22"/>
                <w:lang w:eastAsia="en-US"/>
              </w:rPr>
            </w:pPr>
            <w:r w:rsidRPr="007E32BA">
              <w:rPr>
                <w:sz w:val="22"/>
                <w:szCs w:val="22"/>
                <w:lang w:eastAsia="en-US"/>
              </w:rPr>
              <w:lastRenderedPageBreak/>
              <w:t>26.04.2016</w:t>
            </w:r>
          </w:p>
          <w:p w:rsidR="00D40464" w:rsidRPr="007E32BA" w:rsidRDefault="00D40464" w:rsidP="00284CD1">
            <w:pPr>
              <w:tabs>
                <w:tab w:val="left" w:pos="0"/>
              </w:tabs>
              <w:spacing w:before="40"/>
              <w:jc w:val="center"/>
              <w:rPr>
                <w:sz w:val="22"/>
                <w:szCs w:val="22"/>
                <w:lang w:eastAsia="en-US"/>
              </w:rPr>
            </w:pPr>
          </w:p>
        </w:tc>
        <w:tc>
          <w:tcPr>
            <w:tcW w:w="1296" w:type="dxa"/>
          </w:tcPr>
          <w:p w:rsidR="00D40464" w:rsidRPr="007E32BA" w:rsidRDefault="00D40464" w:rsidP="00284CD1">
            <w:pPr>
              <w:tabs>
                <w:tab w:val="left" w:pos="0"/>
              </w:tabs>
              <w:spacing w:before="40"/>
              <w:jc w:val="center"/>
              <w:rPr>
                <w:sz w:val="22"/>
                <w:szCs w:val="22"/>
                <w:lang w:eastAsia="en-US"/>
              </w:rPr>
            </w:pPr>
            <w:r w:rsidRPr="007E32BA">
              <w:rPr>
                <w:sz w:val="22"/>
                <w:szCs w:val="22"/>
                <w:lang w:eastAsia="en-US"/>
              </w:rPr>
              <w:t>24.04.2017</w:t>
            </w:r>
          </w:p>
        </w:tc>
        <w:tc>
          <w:tcPr>
            <w:tcW w:w="3645" w:type="dxa"/>
          </w:tcPr>
          <w:p w:rsidR="00D40464" w:rsidRPr="007E32BA" w:rsidRDefault="00D40464" w:rsidP="00D40464">
            <w:pPr>
              <w:jc w:val="center"/>
              <w:rPr>
                <w:sz w:val="22"/>
                <w:szCs w:val="22"/>
              </w:rPr>
            </w:pPr>
            <w:r w:rsidRPr="007E32BA">
              <w:rPr>
                <w:sz w:val="22"/>
                <w:szCs w:val="22"/>
                <w:lang w:eastAsia="en-US"/>
              </w:rPr>
              <w:t>Акционерное общество Проектный институт "Ленинградский водоканалпроект"</w:t>
            </w:r>
          </w:p>
        </w:tc>
        <w:tc>
          <w:tcPr>
            <w:tcW w:w="3544" w:type="dxa"/>
          </w:tcPr>
          <w:p w:rsidR="00D40464" w:rsidRPr="007E32BA" w:rsidRDefault="00D40464" w:rsidP="00284CD1">
            <w:pPr>
              <w:pStyle w:val="21"/>
              <w:widowControl w:val="0"/>
              <w:spacing w:after="0" w:line="240" w:lineRule="auto"/>
              <w:ind w:left="0"/>
              <w:jc w:val="center"/>
              <w:rPr>
                <w:sz w:val="22"/>
                <w:szCs w:val="22"/>
                <w:lang w:eastAsia="en-US"/>
              </w:rPr>
            </w:pPr>
            <w:r w:rsidRPr="007E32BA">
              <w:rPr>
                <w:sz w:val="22"/>
                <w:szCs w:val="22"/>
                <w:lang w:eastAsia="en-US"/>
              </w:rPr>
              <w:t>Член Совета директоров</w:t>
            </w:r>
          </w:p>
        </w:tc>
      </w:tr>
      <w:tr w:rsidR="00D40464" w:rsidRPr="007E32BA" w:rsidTr="00B65886">
        <w:trPr>
          <w:trHeight w:val="149"/>
        </w:trPr>
        <w:tc>
          <w:tcPr>
            <w:tcW w:w="1296" w:type="dxa"/>
          </w:tcPr>
          <w:p w:rsidR="00D40464" w:rsidRPr="007E32BA" w:rsidRDefault="00D40464" w:rsidP="00284CD1">
            <w:pPr>
              <w:tabs>
                <w:tab w:val="left" w:pos="0"/>
              </w:tabs>
              <w:spacing w:before="40"/>
              <w:jc w:val="center"/>
              <w:rPr>
                <w:sz w:val="22"/>
                <w:szCs w:val="22"/>
                <w:lang w:eastAsia="en-US"/>
              </w:rPr>
            </w:pPr>
            <w:r w:rsidRPr="007E32BA">
              <w:rPr>
                <w:sz w:val="22"/>
                <w:szCs w:val="22"/>
                <w:lang w:eastAsia="en-US"/>
              </w:rPr>
              <w:t>24.04.2017</w:t>
            </w:r>
          </w:p>
        </w:tc>
        <w:tc>
          <w:tcPr>
            <w:tcW w:w="1296" w:type="dxa"/>
          </w:tcPr>
          <w:p w:rsidR="00D40464" w:rsidRPr="007E32BA" w:rsidRDefault="00D40464" w:rsidP="00284CD1">
            <w:pPr>
              <w:tabs>
                <w:tab w:val="left" w:pos="0"/>
              </w:tabs>
              <w:spacing w:before="40"/>
              <w:jc w:val="center"/>
              <w:rPr>
                <w:sz w:val="22"/>
                <w:szCs w:val="22"/>
                <w:lang w:eastAsia="en-US"/>
              </w:rPr>
            </w:pPr>
            <w:r w:rsidRPr="007E32BA">
              <w:rPr>
                <w:sz w:val="22"/>
                <w:szCs w:val="22"/>
                <w:lang w:eastAsia="en-US"/>
              </w:rPr>
              <w:t>29.05.2018</w:t>
            </w:r>
          </w:p>
        </w:tc>
        <w:tc>
          <w:tcPr>
            <w:tcW w:w="3645" w:type="dxa"/>
          </w:tcPr>
          <w:p w:rsidR="00D40464" w:rsidRPr="007E32BA" w:rsidRDefault="00D40464" w:rsidP="00D40464">
            <w:pPr>
              <w:jc w:val="center"/>
              <w:rPr>
                <w:sz w:val="22"/>
                <w:szCs w:val="22"/>
              </w:rPr>
            </w:pPr>
            <w:r w:rsidRPr="007E32BA">
              <w:rPr>
                <w:sz w:val="22"/>
                <w:szCs w:val="22"/>
                <w:lang w:eastAsia="en-US"/>
              </w:rPr>
              <w:t>Акционерное общество Проектный институт "Ленинградский водоканалпроект"</w:t>
            </w:r>
          </w:p>
        </w:tc>
        <w:tc>
          <w:tcPr>
            <w:tcW w:w="3544" w:type="dxa"/>
          </w:tcPr>
          <w:p w:rsidR="00D40464" w:rsidRPr="007E32BA" w:rsidRDefault="00D40464" w:rsidP="00284CD1">
            <w:pPr>
              <w:pStyle w:val="21"/>
              <w:widowControl w:val="0"/>
              <w:spacing w:after="0" w:line="240" w:lineRule="auto"/>
              <w:ind w:left="0"/>
              <w:jc w:val="center"/>
              <w:rPr>
                <w:sz w:val="22"/>
                <w:szCs w:val="22"/>
                <w:lang w:eastAsia="en-US"/>
              </w:rPr>
            </w:pPr>
            <w:r w:rsidRPr="007E32BA">
              <w:rPr>
                <w:sz w:val="22"/>
                <w:szCs w:val="22"/>
                <w:lang w:eastAsia="en-US"/>
              </w:rPr>
              <w:t>Член Совета директоров</w:t>
            </w:r>
          </w:p>
        </w:tc>
      </w:tr>
      <w:tr w:rsidR="00D40464" w:rsidRPr="007E32BA" w:rsidTr="00B65886">
        <w:trPr>
          <w:trHeight w:val="149"/>
        </w:trPr>
        <w:tc>
          <w:tcPr>
            <w:tcW w:w="1296" w:type="dxa"/>
          </w:tcPr>
          <w:p w:rsidR="00D40464" w:rsidRPr="007E32BA" w:rsidRDefault="00D40464" w:rsidP="00284CD1">
            <w:pPr>
              <w:tabs>
                <w:tab w:val="left" w:pos="0"/>
              </w:tabs>
              <w:spacing w:before="40"/>
              <w:jc w:val="center"/>
              <w:rPr>
                <w:sz w:val="22"/>
                <w:szCs w:val="22"/>
                <w:lang w:eastAsia="en-US"/>
              </w:rPr>
            </w:pPr>
            <w:r w:rsidRPr="007E32BA">
              <w:rPr>
                <w:sz w:val="22"/>
                <w:szCs w:val="22"/>
                <w:lang w:eastAsia="en-US"/>
              </w:rPr>
              <w:t>29.05.2018</w:t>
            </w:r>
          </w:p>
        </w:tc>
        <w:tc>
          <w:tcPr>
            <w:tcW w:w="1296" w:type="dxa"/>
          </w:tcPr>
          <w:p w:rsidR="00D40464" w:rsidRPr="007E32BA" w:rsidRDefault="00D40464" w:rsidP="00284CD1">
            <w:pPr>
              <w:tabs>
                <w:tab w:val="left" w:pos="0"/>
              </w:tabs>
              <w:spacing w:before="40"/>
              <w:jc w:val="center"/>
              <w:rPr>
                <w:sz w:val="22"/>
                <w:szCs w:val="22"/>
                <w:lang w:eastAsia="en-US"/>
              </w:rPr>
            </w:pPr>
            <w:r w:rsidRPr="007E32BA">
              <w:rPr>
                <w:sz w:val="22"/>
                <w:szCs w:val="22"/>
                <w:lang w:eastAsia="en-US"/>
              </w:rPr>
              <w:t>27.05.2019</w:t>
            </w:r>
          </w:p>
        </w:tc>
        <w:tc>
          <w:tcPr>
            <w:tcW w:w="3645" w:type="dxa"/>
          </w:tcPr>
          <w:p w:rsidR="00D40464" w:rsidRPr="007E32BA" w:rsidRDefault="00D40464" w:rsidP="00D40464">
            <w:pPr>
              <w:jc w:val="center"/>
              <w:rPr>
                <w:sz w:val="22"/>
                <w:szCs w:val="22"/>
              </w:rPr>
            </w:pPr>
            <w:r w:rsidRPr="007E32BA">
              <w:rPr>
                <w:sz w:val="22"/>
                <w:szCs w:val="22"/>
                <w:lang w:eastAsia="en-US"/>
              </w:rPr>
              <w:t>Акционерное общество Проектный институт "Ленинградский водоканалпроект"</w:t>
            </w:r>
          </w:p>
        </w:tc>
        <w:tc>
          <w:tcPr>
            <w:tcW w:w="3544" w:type="dxa"/>
          </w:tcPr>
          <w:p w:rsidR="00D40464" w:rsidRPr="007E32BA" w:rsidRDefault="00D40464" w:rsidP="00284CD1">
            <w:pPr>
              <w:pStyle w:val="21"/>
              <w:widowControl w:val="0"/>
              <w:spacing w:after="0" w:line="240" w:lineRule="auto"/>
              <w:ind w:left="0"/>
              <w:jc w:val="center"/>
              <w:rPr>
                <w:sz w:val="22"/>
                <w:szCs w:val="22"/>
                <w:lang w:eastAsia="en-US"/>
              </w:rPr>
            </w:pPr>
            <w:r w:rsidRPr="007E32BA">
              <w:rPr>
                <w:sz w:val="22"/>
                <w:szCs w:val="22"/>
                <w:lang w:eastAsia="en-US"/>
              </w:rPr>
              <w:t>Член Совета директоров</w:t>
            </w:r>
          </w:p>
        </w:tc>
      </w:tr>
      <w:tr w:rsidR="00D40464" w:rsidRPr="007E32BA" w:rsidTr="00B65886">
        <w:trPr>
          <w:trHeight w:val="149"/>
        </w:trPr>
        <w:tc>
          <w:tcPr>
            <w:tcW w:w="1296" w:type="dxa"/>
          </w:tcPr>
          <w:p w:rsidR="00D40464" w:rsidRPr="007E32BA" w:rsidRDefault="00D40464" w:rsidP="00284CD1">
            <w:pPr>
              <w:tabs>
                <w:tab w:val="left" w:pos="0"/>
              </w:tabs>
              <w:spacing w:before="40"/>
              <w:jc w:val="center"/>
              <w:rPr>
                <w:sz w:val="22"/>
                <w:szCs w:val="22"/>
                <w:lang w:eastAsia="en-US"/>
              </w:rPr>
            </w:pPr>
            <w:r w:rsidRPr="007E32BA">
              <w:rPr>
                <w:sz w:val="22"/>
                <w:szCs w:val="22"/>
                <w:lang w:eastAsia="en-US"/>
              </w:rPr>
              <w:t>27.05.2019</w:t>
            </w:r>
          </w:p>
        </w:tc>
        <w:tc>
          <w:tcPr>
            <w:tcW w:w="1296" w:type="dxa"/>
          </w:tcPr>
          <w:p w:rsidR="00D40464" w:rsidRPr="007E32BA" w:rsidRDefault="00D40464" w:rsidP="00284CD1">
            <w:pPr>
              <w:tabs>
                <w:tab w:val="left" w:pos="0"/>
              </w:tabs>
              <w:spacing w:before="40"/>
              <w:jc w:val="center"/>
              <w:rPr>
                <w:sz w:val="22"/>
                <w:szCs w:val="22"/>
                <w:lang w:eastAsia="en-US"/>
              </w:rPr>
            </w:pPr>
            <w:r w:rsidRPr="007E32BA">
              <w:rPr>
                <w:sz w:val="22"/>
                <w:szCs w:val="22"/>
                <w:lang w:eastAsia="en-US"/>
              </w:rPr>
              <w:t>15.05.2020</w:t>
            </w:r>
          </w:p>
        </w:tc>
        <w:tc>
          <w:tcPr>
            <w:tcW w:w="3645" w:type="dxa"/>
          </w:tcPr>
          <w:p w:rsidR="00D40464" w:rsidRPr="007E32BA" w:rsidRDefault="00D40464" w:rsidP="00D40464">
            <w:pPr>
              <w:jc w:val="center"/>
              <w:rPr>
                <w:sz w:val="22"/>
                <w:szCs w:val="22"/>
              </w:rPr>
            </w:pPr>
            <w:r w:rsidRPr="007E32BA">
              <w:rPr>
                <w:sz w:val="22"/>
                <w:szCs w:val="22"/>
                <w:lang w:eastAsia="en-US"/>
              </w:rPr>
              <w:t>Акционерное общество Проектный институт "Ленинградский водоканалпроект"</w:t>
            </w:r>
          </w:p>
        </w:tc>
        <w:tc>
          <w:tcPr>
            <w:tcW w:w="3544" w:type="dxa"/>
          </w:tcPr>
          <w:p w:rsidR="00D40464" w:rsidRPr="007E32BA" w:rsidRDefault="00D40464" w:rsidP="00284CD1">
            <w:pPr>
              <w:pStyle w:val="21"/>
              <w:widowControl w:val="0"/>
              <w:spacing w:after="0" w:line="240" w:lineRule="auto"/>
              <w:ind w:left="0"/>
              <w:jc w:val="center"/>
              <w:rPr>
                <w:sz w:val="22"/>
                <w:szCs w:val="22"/>
                <w:lang w:eastAsia="en-US"/>
              </w:rPr>
            </w:pPr>
            <w:r w:rsidRPr="007E32BA">
              <w:rPr>
                <w:sz w:val="22"/>
                <w:szCs w:val="22"/>
                <w:lang w:eastAsia="en-US"/>
              </w:rPr>
              <w:t>Член Совета директоров</w:t>
            </w:r>
          </w:p>
        </w:tc>
      </w:tr>
      <w:tr w:rsidR="00D40464" w:rsidRPr="007E32BA" w:rsidTr="00B65886">
        <w:trPr>
          <w:trHeight w:val="149"/>
        </w:trPr>
        <w:tc>
          <w:tcPr>
            <w:tcW w:w="1296" w:type="dxa"/>
          </w:tcPr>
          <w:p w:rsidR="00D40464" w:rsidRPr="007E32BA" w:rsidRDefault="00D40464" w:rsidP="00284CD1">
            <w:pPr>
              <w:tabs>
                <w:tab w:val="left" w:pos="0"/>
              </w:tabs>
              <w:spacing w:before="40"/>
              <w:jc w:val="center"/>
              <w:rPr>
                <w:sz w:val="22"/>
                <w:szCs w:val="22"/>
                <w:lang w:eastAsia="en-US"/>
              </w:rPr>
            </w:pPr>
            <w:r w:rsidRPr="007E32BA">
              <w:rPr>
                <w:sz w:val="22"/>
                <w:szCs w:val="22"/>
                <w:lang w:eastAsia="en-US"/>
              </w:rPr>
              <w:t>30.05.2016</w:t>
            </w:r>
          </w:p>
        </w:tc>
        <w:tc>
          <w:tcPr>
            <w:tcW w:w="1296" w:type="dxa"/>
          </w:tcPr>
          <w:p w:rsidR="00D40464" w:rsidRPr="007E32BA" w:rsidRDefault="00D40464" w:rsidP="00284CD1">
            <w:pPr>
              <w:tabs>
                <w:tab w:val="left" w:pos="0"/>
              </w:tabs>
              <w:spacing w:before="40"/>
              <w:jc w:val="center"/>
              <w:rPr>
                <w:sz w:val="22"/>
                <w:szCs w:val="22"/>
                <w:lang w:eastAsia="en-US"/>
              </w:rPr>
            </w:pPr>
            <w:r w:rsidRPr="007E32BA">
              <w:rPr>
                <w:sz w:val="22"/>
                <w:szCs w:val="22"/>
                <w:lang w:eastAsia="en-US"/>
              </w:rPr>
              <w:t>24.05.2017</w:t>
            </w:r>
          </w:p>
        </w:tc>
        <w:tc>
          <w:tcPr>
            <w:tcW w:w="3645" w:type="dxa"/>
          </w:tcPr>
          <w:p w:rsidR="00D40464" w:rsidRPr="007E32BA" w:rsidRDefault="00D40464" w:rsidP="00BF4675">
            <w:pPr>
              <w:jc w:val="center"/>
              <w:rPr>
                <w:sz w:val="22"/>
                <w:szCs w:val="22"/>
                <w:lang w:eastAsia="en-US"/>
              </w:rPr>
            </w:pPr>
            <w:r w:rsidRPr="007E32BA">
              <w:rPr>
                <w:sz w:val="22"/>
                <w:szCs w:val="22"/>
                <w:lang w:eastAsia="en-US"/>
              </w:rPr>
              <w:t>Закрытое акционерное общество "Воронежский промышленный железнодорожный транспорт"</w:t>
            </w:r>
          </w:p>
        </w:tc>
        <w:tc>
          <w:tcPr>
            <w:tcW w:w="3544" w:type="dxa"/>
          </w:tcPr>
          <w:p w:rsidR="00D40464" w:rsidRPr="007E32BA" w:rsidRDefault="00D40464" w:rsidP="00BF4675">
            <w:pPr>
              <w:jc w:val="center"/>
              <w:rPr>
                <w:sz w:val="22"/>
                <w:szCs w:val="22"/>
                <w:lang w:eastAsia="en-US"/>
              </w:rPr>
            </w:pPr>
            <w:r w:rsidRPr="007E32BA">
              <w:rPr>
                <w:sz w:val="22"/>
                <w:szCs w:val="22"/>
                <w:lang w:eastAsia="en-US"/>
              </w:rPr>
              <w:t>Член Совета директоров</w:t>
            </w:r>
          </w:p>
        </w:tc>
      </w:tr>
      <w:tr w:rsidR="00D40464" w:rsidRPr="007E32BA" w:rsidTr="00B65886">
        <w:trPr>
          <w:trHeight w:val="149"/>
        </w:trPr>
        <w:tc>
          <w:tcPr>
            <w:tcW w:w="1296" w:type="dxa"/>
          </w:tcPr>
          <w:p w:rsidR="00D40464" w:rsidRPr="007E32BA" w:rsidRDefault="00D40464" w:rsidP="00284CD1">
            <w:pPr>
              <w:tabs>
                <w:tab w:val="left" w:pos="0"/>
              </w:tabs>
              <w:spacing w:before="40"/>
              <w:jc w:val="center"/>
              <w:rPr>
                <w:sz w:val="22"/>
                <w:szCs w:val="22"/>
                <w:lang w:eastAsia="en-US"/>
              </w:rPr>
            </w:pPr>
            <w:r w:rsidRPr="007E32BA">
              <w:rPr>
                <w:sz w:val="22"/>
                <w:szCs w:val="22"/>
                <w:lang w:eastAsia="en-US"/>
              </w:rPr>
              <w:t>24.05.2017</w:t>
            </w:r>
          </w:p>
        </w:tc>
        <w:tc>
          <w:tcPr>
            <w:tcW w:w="1296" w:type="dxa"/>
          </w:tcPr>
          <w:p w:rsidR="00D40464" w:rsidRPr="007E32BA" w:rsidRDefault="00D40464" w:rsidP="00284CD1">
            <w:pPr>
              <w:tabs>
                <w:tab w:val="left" w:pos="0"/>
              </w:tabs>
              <w:spacing w:before="40"/>
              <w:jc w:val="center"/>
              <w:rPr>
                <w:sz w:val="22"/>
                <w:szCs w:val="22"/>
                <w:lang w:eastAsia="en-US"/>
              </w:rPr>
            </w:pPr>
            <w:r w:rsidRPr="007E32BA">
              <w:rPr>
                <w:sz w:val="22"/>
                <w:szCs w:val="22"/>
                <w:lang w:eastAsia="en-US"/>
              </w:rPr>
              <w:t>25.05.2018</w:t>
            </w:r>
          </w:p>
        </w:tc>
        <w:tc>
          <w:tcPr>
            <w:tcW w:w="3645" w:type="dxa"/>
          </w:tcPr>
          <w:p w:rsidR="00D40464" w:rsidRPr="007E32BA" w:rsidRDefault="00D40464" w:rsidP="00BF4675">
            <w:pPr>
              <w:jc w:val="center"/>
              <w:rPr>
                <w:sz w:val="22"/>
                <w:szCs w:val="22"/>
                <w:lang w:eastAsia="en-US"/>
              </w:rPr>
            </w:pPr>
            <w:r w:rsidRPr="007E32BA">
              <w:rPr>
                <w:sz w:val="22"/>
                <w:szCs w:val="22"/>
                <w:lang w:eastAsia="en-US"/>
              </w:rPr>
              <w:t>Закрытое акционерное общество "Воронежский промышленный железнодорожный транспорт"</w:t>
            </w:r>
          </w:p>
        </w:tc>
        <w:tc>
          <w:tcPr>
            <w:tcW w:w="3544" w:type="dxa"/>
          </w:tcPr>
          <w:p w:rsidR="00D40464" w:rsidRPr="007E32BA" w:rsidRDefault="00D40464" w:rsidP="00BF4675">
            <w:pPr>
              <w:jc w:val="center"/>
              <w:rPr>
                <w:sz w:val="22"/>
                <w:szCs w:val="22"/>
                <w:lang w:eastAsia="en-US"/>
              </w:rPr>
            </w:pPr>
            <w:r w:rsidRPr="007E32BA">
              <w:rPr>
                <w:sz w:val="22"/>
                <w:szCs w:val="22"/>
                <w:lang w:eastAsia="en-US"/>
              </w:rPr>
              <w:t>Член Совета директоров</w:t>
            </w:r>
          </w:p>
        </w:tc>
      </w:tr>
      <w:tr w:rsidR="00D40464" w:rsidRPr="007E32BA" w:rsidTr="00B65886">
        <w:trPr>
          <w:trHeight w:val="149"/>
        </w:trPr>
        <w:tc>
          <w:tcPr>
            <w:tcW w:w="1296" w:type="dxa"/>
          </w:tcPr>
          <w:p w:rsidR="00D40464" w:rsidRPr="007E32BA" w:rsidRDefault="00D40464" w:rsidP="00284CD1">
            <w:pPr>
              <w:tabs>
                <w:tab w:val="left" w:pos="0"/>
              </w:tabs>
              <w:spacing w:before="40"/>
              <w:jc w:val="center"/>
              <w:rPr>
                <w:sz w:val="22"/>
                <w:szCs w:val="22"/>
                <w:lang w:eastAsia="en-US"/>
              </w:rPr>
            </w:pPr>
            <w:r w:rsidRPr="007E32BA">
              <w:rPr>
                <w:sz w:val="22"/>
                <w:szCs w:val="22"/>
                <w:lang w:eastAsia="en-US"/>
              </w:rPr>
              <w:t>25.05.2018</w:t>
            </w:r>
          </w:p>
        </w:tc>
        <w:tc>
          <w:tcPr>
            <w:tcW w:w="1296" w:type="dxa"/>
          </w:tcPr>
          <w:p w:rsidR="00D40464" w:rsidRPr="007E32BA" w:rsidRDefault="00D40464" w:rsidP="00284CD1">
            <w:pPr>
              <w:tabs>
                <w:tab w:val="left" w:pos="0"/>
              </w:tabs>
              <w:spacing w:before="40"/>
              <w:jc w:val="center"/>
              <w:rPr>
                <w:sz w:val="22"/>
                <w:szCs w:val="22"/>
                <w:lang w:eastAsia="en-US"/>
              </w:rPr>
            </w:pPr>
            <w:r w:rsidRPr="007E32BA">
              <w:rPr>
                <w:sz w:val="22"/>
                <w:szCs w:val="22"/>
                <w:lang w:eastAsia="en-US"/>
              </w:rPr>
              <w:t>30.05.2019</w:t>
            </w:r>
          </w:p>
        </w:tc>
        <w:tc>
          <w:tcPr>
            <w:tcW w:w="3645" w:type="dxa"/>
          </w:tcPr>
          <w:p w:rsidR="00D40464" w:rsidRPr="007E32BA" w:rsidRDefault="00D40464" w:rsidP="00BF4675">
            <w:pPr>
              <w:jc w:val="center"/>
              <w:rPr>
                <w:sz w:val="22"/>
                <w:szCs w:val="22"/>
                <w:lang w:eastAsia="en-US"/>
              </w:rPr>
            </w:pPr>
            <w:r w:rsidRPr="007E32BA">
              <w:rPr>
                <w:sz w:val="22"/>
                <w:szCs w:val="22"/>
                <w:lang w:eastAsia="en-US"/>
              </w:rPr>
              <w:t>Закрытое акционерное общество "Воронежский промышленный железнодорожный транспорт"</w:t>
            </w:r>
          </w:p>
        </w:tc>
        <w:tc>
          <w:tcPr>
            <w:tcW w:w="3544" w:type="dxa"/>
          </w:tcPr>
          <w:p w:rsidR="00D40464" w:rsidRPr="007E32BA" w:rsidRDefault="00D40464" w:rsidP="00BF4675">
            <w:pPr>
              <w:jc w:val="center"/>
              <w:rPr>
                <w:sz w:val="22"/>
                <w:szCs w:val="22"/>
                <w:lang w:eastAsia="en-US"/>
              </w:rPr>
            </w:pPr>
            <w:r w:rsidRPr="007E32BA">
              <w:rPr>
                <w:sz w:val="22"/>
                <w:szCs w:val="22"/>
                <w:lang w:eastAsia="en-US"/>
              </w:rPr>
              <w:t>Член Совета директоров</w:t>
            </w:r>
          </w:p>
        </w:tc>
      </w:tr>
      <w:tr w:rsidR="00D40464" w:rsidRPr="007E32BA" w:rsidTr="00B65886">
        <w:trPr>
          <w:trHeight w:val="149"/>
        </w:trPr>
        <w:tc>
          <w:tcPr>
            <w:tcW w:w="1296" w:type="dxa"/>
          </w:tcPr>
          <w:p w:rsidR="00D40464" w:rsidRPr="007E32BA" w:rsidRDefault="00D40464" w:rsidP="00284CD1">
            <w:pPr>
              <w:tabs>
                <w:tab w:val="left" w:pos="0"/>
              </w:tabs>
              <w:spacing w:before="40"/>
              <w:jc w:val="center"/>
              <w:rPr>
                <w:sz w:val="22"/>
                <w:szCs w:val="22"/>
                <w:lang w:eastAsia="en-US"/>
              </w:rPr>
            </w:pPr>
            <w:r w:rsidRPr="007E32BA">
              <w:rPr>
                <w:sz w:val="22"/>
                <w:szCs w:val="22"/>
                <w:lang w:eastAsia="en-US"/>
              </w:rPr>
              <w:t>30.05.2019</w:t>
            </w:r>
          </w:p>
        </w:tc>
        <w:tc>
          <w:tcPr>
            <w:tcW w:w="1296" w:type="dxa"/>
          </w:tcPr>
          <w:p w:rsidR="00D40464" w:rsidRPr="007E32BA" w:rsidRDefault="00D40464" w:rsidP="00284CD1">
            <w:pPr>
              <w:tabs>
                <w:tab w:val="left" w:pos="0"/>
              </w:tabs>
              <w:spacing w:before="40"/>
              <w:jc w:val="center"/>
              <w:rPr>
                <w:sz w:val="22"/>
                <w:szCs w:val="22"/>
                <w:lang w:eastAsia="en-US"/>
              </w:rPr>
            </w:pPr>
            <w:r w:rsidRPr="007E32BA">
              <w:rPr>
                <w:sz w:val="22"/>
                <w:szCs w:val="22"/>
                <w:lang w:eastAsia="en-US"/>
              </w:rPr>
              <w:t>25.06.2020</w:t>
            </w:r>
          </w:p>
        </w:tc>
        <w:tc>
          <w:tcPr>
            <w:tcW w:w="3645" w:type="dxa"/>
          </w:tcPr>
          <w:p w:rsidR="00D40464" w:rsidRPr="007E32BA" w:rsidRDefault="00D40464" w:rsidP="00BF4675">
            <w:pPr>
              <w:jc w:val="center"/>
              <w:rPr>
                <w:sz w:val="22"/>
                <w:szCs w:val="22"/>
                <w:lang w:eastAsia="en-US"/>
              </w:rPr>
            </w:pPr>
            <w:r w:rsidRPr="007E32BA">
              <w:rPr>
                <w:sz w:val="22"/>
                <w:szCs w:val="22"/>
                <w:lang w:eastAsia="en-US"/>
              </w:rPr>
              <w:t>Закрытое акционерное общество "Воронежский промышленный железнодорожный транспорт"</w:t>
            </w:r>
          </w:p>
        </w:tc>
        <w:tc>
          <w:tcPr>
            <w:tcW w:w="3544" w:type="dxa"/>
          </w:tcPr>
          <w:p w:rsidR="00D40464" w:rsidRPr="007E32BA" w:rsidRDefault="00D40464" w:rsidP="00BF4675">
            <w:pPr>
              <w:jc w:val="center"/>
              <w:rPr>
                <w:sz w:val="22"/>
                <w:szCs w:val="22"/>
                <w:lang w:eastAsia="en-US"/>
              </w:rPr>
            </w:pPr>
            <w:r w:rsidRPr="007E32BA">
              <w:rPr>
                <w:sz w:val="22"/>
                <w:szCs w:val="22"/>
                <w:lang w:eastAsia="en-US"/>
              </w:rPr>
              <w:t>Член Совета директоров</w:t>
            </w:r>
          </w:p>
        </w:tc>
      </w:tr>
      <w:tr w:rsidR="00D40464" w:rsidRPr="007E32BA" w:rsidTr="00B65886">
        <w:trPr>
          <w:trHeight w:val="149"/>
        </w:trPr>
        <w:tc>
          <w:tcPr>
            <w:tcW w:w="1296" w:type="dxa"/>
          </w:tcPr>
          <w:p w:rsidR="00D40464" w:rsidRPr="007E32BA" w:rsidRDefault="00D40464" w:rsidP="00284CD1">
            <w:pPr>
              <w:tabs>
                <w:tab w:val="left" w:pos="0"/>
              </w:tabs>
              <w:spacing w:before="40"/>
              <w:jc w:val="center"/>
              <w:rPr>
                <w:sz w:val="22"/>
                <w:szCs w:val="22"/>
                <w:lang w:eastAsia="en-US"/>
              </w:rPr>
            </w:pPr>
            <w:r w:rsidRPr="007E32BA">
              <w:rPr>
                <w:sz w:val="22"/>
                <w:szCs w:val="22"/>
                <w:lang w:eastAsia="en-US"/>
              </w:rPr>
              <w:t>25.06.2020</w:t>
            </w:r>
          </w:p>
        </w:tc>
        <w:tc>
          <w:tcPr>
            <w:tcW w:w="1296" w:type="dxa"/>
          </w:tcPr>
          <w:p w:rsidR="00D40464" w:rsidRPr="007E32BA" w:rsidRDefault="00D40464" w:rsidP="00D40464">
            <w:pPr>
              <w:tabs>
                <w:tab w:val="left" w:pos="0"/>
              </w:tabs>
              <w:spacing w:before="40"/>
              <w:jc w:val="center"/>
              <w:rPr>
                <w:sz w:val="22"/>
                <w:szCs w:val="22"/>
                <w:lang w:eastAsia="en-US"/>
              </w:rPr>
            </w:pPr>
            <w:r w:rsidRPr="007E32BA">
              <w:rPr>
                <w:sz w:val="22"/>
                <w:szCs w:val="22"/>
                <w:lang w:eastAsia="en-US"/>
              </w:rPr>
              <w:t>21.05.2021</w:t>
            </w:r>
          </w:p>
        </w:tc>
        <w:tc>
          <w:tcPr>
            <w:tcW w:w="3645" w:type="dxa"/>
          </w:tcPr>
          <w:p w:rsidR="00D40464" w:rsidRPr="007E32BA" w:rsidRDefault="00D40464" w:rsidP="00BF4675">
            <w:pPr>
              <w:jc w:val="center"/>
              <w:rPr>
                <w:sz w:val="22"/>
                <w:szCs w:val="22"/>
                <w:lang w:eastAsia="en-US"/>
              </w:rPr>
            </w:pPr>
            <w:r w:rsidRPr="007E32BA">
              <w:rPr>
                <w:sz w:val="22"/>
                <w:szCs w:val="22"/>
                <w:lang w:eastAsia="en-US"/>
              </w:rPr>
              <w:t>Закрытое акционерное общество "Воронежский промышленный железнодорожный транспорт"</w:t>
            </w:r>
          </w:p>
        </w:tc>
        <w:tc>
          <w:tcPr>
            <w:tcW w:w="3544" w:type="dxa"/>
          </w:tcPr>
          <w:p w:rsidR="00D40464" w:rsidRPr="007E32BA" w:rsidRDefault="00D40464" w:rsidP="00BF4675">
            <w:pPr>
              <w:jc w:val="center"/>
              <w:rPr>
                <w:sz w:val="22"/>
                <w:szCs w:val="22"/>
                <w:lang w:eastAsia="en-US"/>
              </w:rPr>
            </w:pPr>
            <w:r w:rsidRPr="007E32BA">
              <w:rPr>
                <w:sz w:val="22"/>
                <w:szCs w:val="22"/>
                <w:lang w:eastAsia="en-US"/>
              </w:rPr>
              <w:t>Член Совета директоров</w:t>
            </w:r>
          </w:p>
        </w:tc>
      </w:tr>
      <w:tr w:rsidR="00D40464" w:rsidRPr="007E32BA" w:rsidTr="00B65886">
        <w:trPr>
          <w:trHeight w:val="149"/>
        </w:trPr>
        <w:tc>
          <w:tcPr>
            <w:tcW w:w="1296" w:type="dxa"/>
          </w:tcPr>
          <w:p w:rsidR="00D40464" w:rsidRPr="007E32BA" w:rsidRDefault="00D40464" w:rsidP="00284CD1">
            <w:pPr>
              <w:tabs>
                <w:tab w:val="left" w:pos="0"/>
              </w:tabs>
              <w:spacing w:before="40"/>
              <w:jc w:val="center"/>
              <w:rPr>
                <w:sz w:val="22"/>
                <w:szCs w:val="22"/>
                <w:lang w:eastAsia="en-US"/>
              </w:rPr>
            </w:pPr>
            <w:r w:rsidRPr="007E32BA">
              <w:rPr>
                <w:sz w:val="22"/>
                <w:szCs w:val="22"/>
                <w:lang w:eastAsia="en-US"/>
              </w:rPr>
              <w:t>21.05.2021</w:t>
            </w:r>
          </w:p>
        </w:tc>
        <w:tc>
          <w:tcPr>
            <w:tcW w:w="1296" w:type="dxa"/>
          </w:tcPr>
          <w:p w:rsidR="00D40464" w:rsidRPr="007E32BA" w:rsidRDefault="00D40464" w:rsidP="00284CD1">
            <w:pPr>
              <w:tabs>
                <w:tab w:val="left" w:pos="0"/>
              </w:tabs>
              <w:spacing w:before="40"/>
              <w:jc w:val="center"/>
              <w:rPr>
                <w:sz w:val="22"/>
                <w:szCs w:val="22"/>
                <w:lang w:eastAsia="en-US"/>
              </w:rPr>
            </w:pPr>
            <w:r w:rsidRPr="007E32BA">
              <w:rPr>
                <w:sz w:val="22"/>
                <w:szCs w:val="22"/>
                <w:lang w:eastAsia="en-US"/>
              </w:rPr>
              <w:t>н/время</w:t>
            </w:r>
          </w:p>
        </w:tc>
        <w:tc>
          <w:tcPr>
            <w:tcW w:w="3645" w:type="dxa"/>
          </w:tcPr>
          <w:p w:rsidR="00D40464" w:rsidRPr="007E32BA" w:rsidRDefault="00D40464" w:rsidP="00BF4675">
            <w:pPr>
              <w:jc w:val="center"/>
              <w:rPr>
                <w:sz w:val="22"/>
                <w:szCs w:val="22"/>
                <w:lang w:eastAsia="en-US"/>
              </w:rPr>
            </w:pPr>
            <w:r w:rsidRPr="007E32BA">
              <w:rPr>
                <w:sz w:val="22"/>
                <w:szCs w:val="22"/>
                <w:lang w:eastAsia="en-US"/>
              </w:rPr>
              <w:t>Закрытое акционерное общество "Воронежский промышленный железнодорожный транспорт"</w:t>
            </w:r>
          </w:p>
        </w:tc>
        <w:tc>
          <w:tcPr>
            <w:tcW w:w="3544" w:type="dxa"/>
          </w:tcPr>
          <w:p w:rsidR="00D40464" w:rsidRPr="007E32BA" w:rsidRDefault="00D40464" w:rsidP="00BF4675">
            <w:pPr>
              <w:jc w:val="center"/>
              <w:rPr>
                <w:sz w:val="22"/>
                <w:szCs w:val="22"/>
                <w:lang w:eastAsia="en-US"/>
              </w:rPr>
            </w:pPr>
            <w:r w:rsidRPr="007E32BA">
              <w:rPr>
                <w:sz w:val="22"/>
                <w:szCs w:val="22"/>
                <w:lang w:eastAsia="en-US"/>
              </w:rPr>
              <w:t>Член Совета директоров</w:t>
            </w:r>
          </w:p>
        </w:tc>
      </w:tr>
      <w:tr w:rsidR="00D40464" w:rsidRPr="007E32BA" w:rsidTr="00B65886">
        <w:trPr>
          <w:trHeight w:val="149"/>
        </w:trPr>
        <w:tc>
          <w:tcPr>
            <w:tcW w:w="1296" w:type="dxa"/>
          </w:tcPr>
          <w:p w:rsidR="00D40464" w:rsidRPr="007E32BA" w:rsidRDefault="00D40464" w:rsidP="00D40464">
            <w:pPr>
              <w:tabs>
                <w:tab w:val="left" w:pos="0"/>
              </w:tabs>
              <w:spacing w:before="40"/>
              <w:jc w:val="center"/>
              <w:rPr>
                <w:sz w:val="22"/>
                <w:szCs w:val="22"/>
                <w:lang w:eastAsia="en-US"/>
              </w:rPr>
            </w:pPr>
            <w:r w:rsidRPr="007E32BA">
              <w:rPr>
                <w:sz w:val="22"/>
                <w:szCs w:val="22"/>
                <w:lang w:eastAsia="en-US"/>
              </w:rPr>
              <w:t>31.05.2016</w:t>
            </w:r>
          </w:p>
          <w:p w:rsidR="00D40464" w:rsidRPr="007E32BA" w:rsidRDefault="00D40464" w:rsidP="00284CD1">
            <w:pPr>
              <w:tabs>
                <w:tab w:val="left" w:pos="0"/>
              </w:tabs>
              <w:spacing w:before="40"/>
              <w:jc w:val="center"/>
              <w:rPr>
                <w:sz w:val="22"/>
                <w:szCs w:val="22"/>
                <w:lang w:eastAsia="en-US"/>
              </w:rPr>
            </w:pPr>
          </w:p>
        </w:tc>
        <w:tc>
          <w:tcPr>
            <w:tcW w:w="1296" w:type="dxa"/>
          </w:tcPr>
          <w:p w:rsidR="00D40464" w:rsidRPr="007E32BA" w:rsidRDefault="00D40464" w:rsidP="00284CD1">
            <w:pPr>
              <w:tabs>
                <w:tab w:val="left" w:pos="0"/>
              </w:tabs>
              <w:spacing w:before="40"/>
              <w:jc w:val="center"/>
              <w:rPr>
                <w:sz w:val="22"/>
                <w:szCs w:val="22"/>
                <w:lang w:eastAsia="en-US"/>
              </w:rPr>
            </w:pPr>
            <w:r w:rsidRPr="007E32BA">
              <w:rPr>
                <w:sz w:val="22"/>
                <w:szCs w:val="22"/>
                <w:lang w:eastAsia="en-US"/>
              </w:rPr>
              <w:t>24.05.2017</w:t>
            </w:r>
          </w:p>
        </w:tc>
        <w:tc>
          <w:tcPr>
            <w:tcW w:w="3645" w:type="dxa"/>
          </w:tcPr>
          <w:p w:rsidR="00D40464" w:rsidRPr="007E32BA" w:rsidRDefault="00D40464" w:rsidP="00BF4675">
            <w:pPr>
              <w:jc w:val="center"/>
              <w:rPr>
                <w:sz w:val="22"/>
                <w:szCs w:val="22"/>
                <w:lang w:eastAsia="en-US"/>
              </w:rPr>
            </w:pPr>
            <w:r w:rsidRPr="007E32BA">
              <w:rPr>
                <w:sz w:val="22"/>
                <w:szCs w:val="22"/>
                <w:lang w:eastAsia="en-US"/>
              </w:rPr>
              <w:t>Акционерное общество "Рыбопитомник"</w:t>
            </w:r>
          </w:p>
        </w:tc>
        <w:tc>
          <w:tcPr>
            <w:tcW w:w="3544" w:type="dxa"/>
          </w:tcPr>
          <w:p w:rsidR="00D40464" w:rsidRPr="007E32BA" w:rsidRDefault="00D40464" w:rsidP="00BF4675">
            <w:pPr>
              <w:jc w:val="center"/>
              <w:rPr>
                <w:sz w:val="22"/>
                <w:szCs w:val="22"/>
                <w:lang w:eastAsia="en-US"/>
              </w:rPr>
            </w:pPr>
            <w:r w:rsidRPr="007E32BA">
              <w:rPr>
                <w:sz w:val="22"/>
                <w:szCs w:val="22"/>
                <w:lang w:eastAsia="en-US"/>
              </w:rPr>
              <w:t>Член Совета директоров</w:t>
            </w:r>
          </w:p>
        </w:tc>
      </w:tr>
      <w:tr w:rsidR="00D40464" w:rsidRPr="007E32BA" w:rsidTr="00B65886">
        <w:trPr>
          <w:trHeight w:val="149"/>
        </w:trPr>
        <w:tc>
          <w:tcPr>
            <w:tcW w:w="1296" w:type="dxa"/>
          </w:tcPr>
          <w:p w:rsidR="00D40464" w:rsidRPr="007E32BA" w:rsidRDefault="00D40464" w:rsidP="00284CD1">
            <w:pPr>
              <w:tabs>
                <w:tab w:val="left" w:pos="0"/>
              </w:tabs>
              <w:spacing w:before="40"/>
              <w:jc w:val="center"/>
              <w:rPr>
                <w:sz w:val="22"/>
                <w:szCs w:val="22"/>
                <w:lang w:eastAsia="en-US"/>
              </w:rPr>
            </w:pPr>
            <w:r w:rsidRPr="007E32BA">
              <w:rPr>
                <w:sz w:val="22"/>
                <w:szCs w:val="22"/>
                <w:lang w:eastAsia="en-US"/>
              </w:rPr>
              <w:t>24.05.2017</w:t>
            </w:r>
          </w:p>
        </w:tc>
        <w:tc>
          <w:tcPr>
            <w:tcW w:w="1296" w:type="dxa"/>
          </w:tcPr>
          <w:p w:rsidR="00D40464" w:rsidRPr="007E32BA" w:rsidRDefault="00D40464" w:rsidP="00284CD1">
            <w:pPr>
              <w:tabs>
                <w:tab w:val="left" w:pos="0"/>
              </w:tabs>
              <w:spacing w:before="40"/>
              <w:jc w:val="center"/>
              <w:rPr>
                <w:sz w:val="22"/>
                <w:szCs w:val="22"/>
                <w:lang w:eastAsia="en-US"/>
              </w:rPr>
            </w:pPr>
            <w:r w:rsidRPr="007E32BA">
              <w:rPr>
                <w:sz w:val="22"/>
                <w:szCs w:val="22"/>
                <w:lang w:eastAsia="en-US"/>
              </w:rPr>
              <w:t>25.06.2018</w:t>
            </w:r>
          </w:p>
        </w:tc>
        <w:tc>
          <w:tcPr>
            <w:tcW w:w="3645" w:type="dxa"/>
          </w:tcPr>
          <w:p w:rsidR="00D40464" w:rsidRPr="007E32BA" w:rsidRDefault="00D40464" w:rsidP="00BF4675">
            <w:pPr>
              <w:jc w:val="center"/>
              <w:rPr>
                <w:sz w:val="22"/>
                <w:szCs w:val="22"/>
                <w:lang w:eastAsia="en-US"/>
              </w:rPr>
            </w:pPr>
            <w:r w:rsidRPr="007E32BA">
              <w:rPr>
                <w:sz w:val="22"/>
                <w:szCs w:val="22"/>
                <w:lang w:eastAsia="en-US"/>
              </w:rPr>
              <w:t>Акционерное общество "Рыбопитомник"</w:t>
            </w:r>
          </w:p>
        </w:tc>
        <w:tc>
          <w:tcPr>
            <w:tcW w:w="3544" w:type="dxa"/>
          </w:tcPr>
          <w:p w:rsidR="00D40464" w:rsidRPr="007E32BA" w:rsidRDefault="00D40464" w:rsidP="00BF4675">
            <w:pPr>
              <w:jc w:val="center"/>
              <w:rPr>
                <w:sz w:val="22"/>
                <w:szCs w:val="22"/>
                <w:lang w:eastAsia="en-US"/>
              </w:rPr>
            </w:pPr>
            <w:r w:rsidRPr="007E32BA">
              <w:rPr>
                <w:sz w:val="22"/>
                <w:szCs w:val="22"/>
                <w:lang w:eastAsia="en-US"/>
              </w:rPr>
              <w:t>Член Совета директоров</w:t>
            </w:r>
          </w:p>
        </w:tc>
      </w:tr>
      <w:tr w:rsidR="00D40464" w:rsidRPr="007E32BA" w:rsidTr="00B65886">
        <w:trPr>
          <w:trHeight w:val="149"/>
        </w:trPr>
        <w:tc>
          <w:tcPr>
            <w:tcW w:w="1296" w:type="dxa"/>
          </w:tcPr>
          <w:p w:rsidR="00D40464" w:rsidRPr="007E32BA" w:rsidRDefault="00D40464" w:rsidP="00284CD1">
            <w:pPr>
              <w:tabs>
                <w:tab w:val="left" w:pos="0"/>
              </w:tabs>
              <w:spacing w:before="40"/>
              <w:jc w:val="center"/>
              <w:rPr>
                <w:sz w:val="22"/>
                <w:szCs w:val="22"/>
                <w:lang w:eastAsia="en-US"/>
              </w:rPr>
            </w:pPr>
            <w:r w:rsidRPr="007E32BA">
              <w:rPr>
                <w:sz w:val="22"/>
                <w:szCs w:val="22"/>
                <w:lang w:eastAsia="en-US"/>
              </w:rPr>
              <w:t>25.06.2018</w:t>
            </w:r>
          </w:p>
        </w:tc>
        <w:tc>
          <w:tcPr>
            <w:tcW w:w="1296" w:type="dxa"/>
          </w:tcPr>
          <w:p w:rsidR="00D40464" w:rsidRPr="007E32BA" w:rsidRDefault="00D40464" w:rsidP="00284CD1">
            <w:pPr>
              <w:tabs>
                <w:tab w:val="left" w:pos="0"/>
              </w:tabs>
              <w:spacing w:before="40"/>
              <w:jc w:val="center"/>
              <w:rPr>
                <w:sz w:val="22"/>
                <w:szCs w:val="22"/>
                <w:lang w:eastAsia="en-US"/>
              </w:rPr>
            </w:pPr>
            <w:r w:rsidRPr="007E32BA">
              <w:rPr>
                <w:sz w:val="22"/>
                <w:szCs w:val="22"/>
                <w:lang w:eastAsia="en-US"/>
              </w:rPr>
              <w:t>30.05.2019</w:t>
            </w:r>
          </w:p>
        </w:tc>
        <w:tc>
          <w:tcPr>
            <w:tcW w:w="3645" w:type="dxa"/>
          </w:tcPr>
          <w:p w:rsidR="00D40464" w:rsidRPr="007E32BA" w:rsidRDefault="00D40464" w:rsidP="00BF4675">
            <w:pPr>
              <w:jc w:val="center"/>
              <w:rPr>
                <w:sz w:val="22"/>
                <w:szCs w:val="22"/>
                <w:lang w:eastAsia="en-US"/>
              </w:rPr>
            </w:pPr>
            <w:r w:rsidRPr="007E32BA">
              <w:rPr>
                <w:sz w:val="22"/>
                <w:szCs w:val="22"/>
                <w:lang w:eastAsia="en-US"/>
              </w:rPr>
              <w:t>Акционерное общество "Рыбопитомник"</w:t>
            </w:r>
          </w:p>
        </w:tc>
        <w:tc>
          <w:tcPr>
            <w:tcW w:w="3544" w:type="dxa"/>
          </w:tcPr>
          <w:p w:rsidR="00D40464" w:rsidRPr="007E32BA" w:rsidRDefault="00D40464" w:rsidP="00BF4675">
            <w:pPr>
              <w:jc w:val="center"/>
              <w:rPr>
                <w:sz w:val="22"/>
                <w:szCs w:val="22"/>
                <w:lang w:eastAsia="en-US"/>
              </w:rPr>
            </w:pPr>
            <w:r w:rsidRPr="007E32BA">
              <w:rPr>
                <w:sz w:val="22"/>
                <w:szCs w:val="22"/>
                <w:lang w:eastAsia="en-US"/>
              </w:rPr>
              <w:t>Член Совета директоров</w:t>
            </w:r>
          </w:p>
        </w:tc>
      </w:tr>
      <w:tr w:rsidR="00D40464" w:rsidRPr="007E32BA" w:rsidTr="00B65886">
        <w:trPr>
          <w:trHeight w:val="149"/>
        </w:trPr>
        <w:tc>
          <w:tcPr>
            <w:tcW w:w="1296" w:type="dxa"/>
          </w:tcPr>
          <w:p w:rsidR="00D40464" w:rsidRPr="007E32BA" w:rsidRDefault="00D40464" w:rsidP="00284CD1">
            <w:pPr>
              <w:tabs>
                <w:tab w:val="left" w:pos="0"/>
              </w:tabs>
              <w:spacing w:before="40"/>
              <w:jc w:val="center"/>
              <w:rPr>
                <w:sz w:val="22"/>
                <w:szCs w:val="22"/>
                <w:lang w:eastAsia="en-US"/>
              </w:rPr>
            </w:pPr>
            <w:r w:rsidRPr="007E32BA">
              <w:rPr>
                <w:sz w:val="22"/>
                <w:szCs w:val="22"/>
                <w:lang w:eastAsia="en-US"/>
              </w:rPr>
              <w:t>30.05.2019</w:t>
            </w:r>
          </w:p>
        </w:tc>
        <w:tc>
          <w:tcPr>
            <w:tcW w:w="1296" w:type="dxa"/>
          </w:tcPr>
          <w:p w:rsidR="00D40464" w:rsidRPr="007E32BA" w:rsidRDefault="00D40464" w:rsidP="00284CD1">
            <w:pPr>
              <w:tabs>
                <w:tab w:val="left" w:pos="0"/>
              </w:tabs>
              <w:spacing w:before="40"/>
              <w:jc w:val="center"/>
              <w:rPr>
                <w:sz w:val="22"/>
                <w:szCs w:val="22"/>
                <w:lang w:eastAsia="en-US"/>
              </w:rPr>
            </w:pPr>
            <w:r w:rsidRPr="007E32BA">
              <w:rPr>
                <w:sz w:val="22"/>
                <w:szCs w:val="22"/>
                <w:lang w:eastAsia="en-US"/>
              </w:rPr>
              <w:t>25.06.2020</w:t>
            </w:r>
          </w:p>
        </w:tc>
        <w:tc>
          <w:tcPr>
            <w:tcW w:w="3645" w:type="dxa"/>
          </w:tcPr>
          <w:p w:rsidR="00D40464" w:rsidRPr="007E32BA" w:rsidRDefault="00D40464" w:rsidP="00BF4675">
            <w:pPr>
              <w:jc w:val="center"/>
              <w:rPr>
                <w:sz w:val="22"/>
                <w:szCs w:val="22"/>
                <w:lang w:eastAsia="en-US"/>
              </w:rPr>
            </w:pPr>
            <w:r w:rsidRPr="007E32BA">
              <w:rPr>
                <w:sz w:val="22"/>
                <w:szCs w:val="22"/>
                <w:lang w:eastAsia="en-US"/>
              </w:rPr>
              <w:t>Акционерное общество "Рыбопитомник"</w:t>
            </w:r>
          </w:p>
        </w:tc>
        <w:tc>
          <w:tcPr>
            <w:tcW w:w="3544" w:type="dxa"/>
          </w:tcPr>
          <w:p w:rsidR="00D40464" w:rsidRPr="007E32BA" w:rsidRDefault="00D40464" w:rsidP="00BF4675">
            <w:pPr>
              <w:jc w:val="center"/>
              <w:rPr>
                <w:sz w:val="22"/>
                <w:szCs w:val="22"/>
                <w:lang w:eastAsia="en-US"/>
              </w:rPr>
            </w:pPr>
            <w:r w:rsidRPr="007E32BA">
              <w:rPr>
                <w:sz w:val="22"/>
                <w:szCs w:val="22"/>
                <w:lang w:eastAsia="en-US"/>
              </w:rPr>
              <w:t>Член Совета директоров</w:t>
            </w:r>
          </w:p>
        </w:tc>
      </w:tr>
      <w:tr w:rsidR="00D40464" w:rsidRPr="007E32BA" w:rsidTr="00B65886">
        <w:trPr>
          <w:trHeight w:val="149"/>
        </w:trPr>
        <w:tc>
          <w:tcPr>
            <w:tcW w:w="1296" w:type="dxa"/>
          </w:tcPr>
          <w:p w:rsidR="00D40464" w:rsidRPr="007E32BA" w:rsidRDefault="00D40464" w:rsidP="00284CD1">
            <w:pPr>
              <w:tabs>
                <w:tab w:val="left" w:pos="0"/>
              </w:tabs>
              <w:spacing w:before="40"/>
              <w:jc w:val="center"/>
              <w:rPr>
                <w:sz w:val="22"/>
                <w:szCs w:val="22"/>
                <w:lang w:eastAsia="en-US"/>
              </w:rPr>
            </w:pPr>
            <w:r w:rsidRPr="007E32BA">
              <w:rPr>
                <w:sz w:val="22"/>
                <w:szCs w:val="22"/>
                <w:lang w:eastAsia="en-US"/>
              </w:rPr>
              <w:t>25.06.2020</w:t>
            </w:r>
          </w:p>
        </w:tc>
        <w:tc>
          <w:tcPr>
            <w:tcW w:w="1296" w:type="dxa"/>
          </w:tcPr>
          <w:p w:rsidR="00D40464" w:rsidRPr="007E32BA" w:rsidRDefault="00D40464" w:rsidP="00284CD1">
            <w:pPr>
              <w:tabs>
                <w:tab w:val="left" w:pos="0"/>
              </w:tabs>
              <w:spacing w:before="40"/>
              <w:jc w:val="center"/>
              <w:rPr>
                <w:sz w:val="22"/>
                <w:szCs w:val="22"/>
                <w:lang w:eastAsia="en-US"/>
              </w:rPr>
            </w:pPr>
            <w:r w:rsidRPr="007E32BA">
              <w:rPr>
                <w:sz w:val="22"/>
                <w:szCs w:val="22"/>
                <w:lang w:eastAsia="en-US"/>
              </w:rPr>
              <w:t>21.05.2021</w:t>
            </w:r>
          </w:p>
        </w:tc>
        <w:tc>
          <w:tcPr>
            <w:tcW w:w="3645" w:type="dxa"/>
          </w:tcPr>
          <w:p w:rsidR="00D40464" w:rsidRPr="007E32BA" w:rsidRDefault="00D40464" w:rsidP="00BF4675">
            <w:pPr>
              <w:jc w:val="center"/>
              <w:rPr>
                <w:sz w:val="22"/>
                <w:szCs w:val="22"/>
                <w:lang w:eastAsia="en-US"/>
              </w:rPr>
            </w:pPr>
            <w:r w:rsidRPr="007E32BA">
              <w:rPr>
                <w:sz w:val="22"/>
                <w:szCs w:val="22"/>
                <w:lang w:eastAsia="en-US"/>
              </w:rPr>
              <w:t>Акционерное общество "Рыбопитомник"</w:t>
            </w:r>
          </w:p>
        </w:tc>
        <w:tc>
          <w:tcPr>
            <w:tcW w:w="3544" w:type="dxa"/>
          </w:tcPr>
          <w:p w:rsidR="00D40464" w:rsidRPr="007E32BA" w:rsidRDefault="00D40464" w:rsidP="00BF4675">
            <w:pPr>
              <w:jc w:val="center"/>
              <w:rPr>
                <w:sz w:val="22"/>
                <w:szCs w:val="22"/>
                <w:lang w:eastAsia="en-US"/>
              </w:rPr>
            </w:pPr>
            <w:r w:rsidRPr="007E32BA">
              <w:rPr>
                <w:sz w:val="22"/>
                <w:szCs w:val="22"/>
                <w:lang w:eastAsia="en-US"/>
              </w:rPr>
              <w:t>Член Совета директоров</w:t>
            </w:r>
          </w:p>
        </w:tc>
      </w:tr>
      <w:tr w:rsidR="00B05464" w:rsidRPr="007E32BA" w:rsidTr="00B65886">
        <w:trPr>
          <w:trHeight w:val="149"/>
        </w:trPr>
        <w:tc>
          <w:tcPr>
            <w:tcW w:w="1296" w:type="dxa"/>
          </w:tcPr>
          <w:p w:rsidR="00B05464" w:rsidRPr="007E32BA" w:rsidRDefault="00B05464" w:rsidP="00D40464">
            <w:pPr>
              <w:tabs>
                <w:tab w:val="left" w:pos="0"/>
              </w:tabs>
              <w:spacing w:before="40"/>
              <w:jc w:val="center"/>
              <w:rPr>
                <w:sz w:val="22"/>
                <w:szCs w:val="22"/>
                <w:lang w:eastAsia="en-US"/>
              </w:rPr>
            </w:pPr>
            <w:r w:rsidRPr="007E32BA">
              <w:rPr>
                <w:sz w:val="22"/>
                <w:szCs w:val="22"/>
                <w:lang w:eastAsia="en-US"/>
              </w:rPr>
              <w:t>18.04.2016</w:t>
            </w:r>
          </w:p>
          <w:p w:rsidR="00B05464" w:rsidRPr="007E32BA" w:rsidRDefault="00B05464" w:rsidP="00284CD1">
            <w:pPr>
              <w:tabs>
                <w:tab w:val="left" w:pos="0"/>
              </w:tabs>
              <w:spacing w:before="40"/>
              <w:jc w:val="center"/>
              <w:rPr>
                <w:sz w:val="22"/>
                <w:szCs w:val="22"/>
                <w:lang w:eastAsia="en-US"/>
              </w:rPr>
            </w:pPr>
          </w:p>
        </w:tc>
        <w:tc>
          <w:tcPr>
            <w:tcW w:w="1296" w:type="dxa"/>
          </w:tcPr>
          <w:p w:rsidR="00B05464" w:rsidRPr="007E32BA" w:rsidRDefault="00B05464" w:rsidP="00284CD1">
            <w:pPr>
              <w:tabs>
                <w:tab w:val="left" w:pos="0"/>
              </w:tabs>
              <w:spacing w:before="40"/>
              <w:jc w:val="center"/>
              <w:rPr>
                <w:sz w:val="22"/>
                <w:szCs w:val="22"/>
                <w:lang w:eastAsia="en-US"/>
              </w:rPr>
            </w:pPr>
            <w:r w:rsidRPr="007E32BA">
              <w:rPr>
                <w:sz w:val="22"/>
                <w:szCs w:val="22"/>
                <w:lang w:eastAsia="en-US"/>
              </w:rPr>
              <w:t>19.04.2017</w:t>
            </w:r>
          </w:p>
        </w:tc>
        <w:tc>
          <w:tcPr>
            <w:tcW w:w="3645" w:type="dxa"/>
          </w:tcPr>
          <w:p w:rsidR="00B05464" w:rsidRPr="007E32BA" w:rsidRDefault="00B05464" w:rsidP="00BF4675">
            <w:pPr>
              <w:jc w:val="center"/>
              <w:rPr>
                <w:sz w:val="22"/>
                <w:szCs w:val="22"/>
                <w:lang w:eastAsia="en-US"/>
              </w:rPr>
            </w:pPr>
            <w:r w:rsidRPr="007E32BA">
              <w:rPr>
                <w:sz w:val="22"/>
                <w:szCs w:val="22"/>
                <w:lang w:eastAsia="en-US"/>
              </w:rPr>
              <w:t>Закрытое акционерное общество "Грузовое автотранспортное предприятие"</w:t>
            </w:r>
          </w:p>
        </w:tc>
        <w:tc>
          <w:tcPr>
            <w:tcW w:w="3544" w:type="dxa"/>
          </w:tcPr>
          <w:p w:rsidR="00B05464" w:rsidRPr="007E32BA" w:rsidRDefault="00B05464" w:rsidP="00BF4675">
            <w:pPr>
              <w:jc w:val="center"/>
              <w:rPr>
                <w:sz w:val="22"/>
                <w:szCs w:val="22"/>
                <w:lang w:eastAsia="en-US"/>
              </w:rPr>
            </w:pPr>
            <w:r w:rsidRPr="007E32BA">
              <w:rPr>
                <w:sz w:val="22"/>
                <w:szCs w:val="22"/>
                <w:lang w:eastAsia="en-US"/>
              </w:rPr>
              <w:t>Член Совета директоров</w:t>
            </w:r>
          </w:p>
        </w:tc>
      </w:tr>
      <w:tr w:rsidR="00B05464" w:rsidRPr="007E32BA" w:rsidTr="00B65886">
        <w:trPr>
          <w:trHeight w:val="149"/>
        </w:trPr>
        <w:tc>
          <w:tcPr>
            <w:tcW w:w="1296" w:type="dxa"/>
          </w:tcPr>
          <w:p w:rsidR="00B05464" w:rsidRPr="007E32BA" w:rsidRDefault="00B05464" w:rsidP="00284CD1">
            <w:pPr>
              <w:tabs>
                <w:tab w:val="left" w:pos="0"/>
              </w:tabs>
              <w:spacing w:before="40"/>
              <w:jc w:val="center"/>
              <w:rPr>
                <w:sz w:val="22"/>
                <w:szCs w:val="22"/>
                <w:lang w:eastAsia="en-US"/>
              </w:rPr>
            </w:pPr>
            <w:r w:rsidRPr="007E32BA">
              <w:rPr>
                <w:sz w:val="22"/>
                <w:szCs w:val="22"/>
                <w:lang w:eastAsia="en-US"/>
              </w:rPr>
              <w:t>19.04.2017</w:t>
            </w:r>
          </w:p>
        </w:tc>
        <w:tc>
          <w:tcPr>
            <w:tcW w:w="1296" w:type="dxa"/>
          </w:tcPr>
          <w:p w:rsidR="00B05464" w:rsidRPr="007E32BA" w:rsidRDefault="00B05464" w:rsidP="00284CD1">
            <w:pPr>
              <w:tabs>
                <w:tab w:val="left" w:pos="0"/>
              </w:tabs>
              <w:spacing w:before="40"/>
              <w:jc w:val="center"/>
              <w:rPr>
                <w:sz w:val="22"/>
                <w:szCs w:val="22"/>
                <w:lang w:eastAsia="en-US"/>
              </w:rPr>
            </w:pPr>
            <w:r w:rsidRPr="007E32BA">
              <w:rPr>
                <w:sz w:val="22"/>
                <w:szCs w:val="22"/>
                <w:lang w:eastAsia="en-US"/>
              </w:rPr>
              <w:t>21.05.2018</w:t>
            </w:r>
          </w:p>
        </w:tc>
        <w:tc>
          <w:tcPr>
            <w:tcW w:w="3645" w:type="dxa"/>
          </w:tcPr>
          <w:p w:rsidR="00B05464" w:rsidRPr="007E32BA" w:rsidRDefault="00B05464" w:rsidP="00BF4675">
            <w:pPr>
              <w:jc w:val="center"/>
              <w:rPr>
                <w:sz w:val="22"/>
                <w:szCs w:val="22"/>
                <w:lang w:eastAsia="en-US"/>
              </w:rPr>
            </w:pPr>
            <w:r w:rsidRPr="007E32BA">
              <w:rPr>
                <w:sz w:val="22"/>
                <w:szCs w:val="22"/>
                <w:lang w:eastAsia="en-US"/>
              </w:rPr>
              <w:t>Закрытое акционерное общество "Грузовое автотранспортное предприятие"</w:t>
            </w:r>
          </w:p>
        </w:tc>
        <w:tc>
          <w:tcPr>
            <w:tcW w:w="3544" w:type="dxa"/>
          </w:tcPr>
          <w:p w:rsidR="00B05464" w:rsidRPr="007E32BA" w:rsidRDefault="00B05464" w:rsidP="00BF4675">
            <w:pPr>
              <w:jc w:val="center"/>
              <w:rPr>
                <w:sz w:val="22"/>
                <w:szCs w:val="22"/>
                <w:lang w:eastAsia="en-US"/>
              </w:rPr>
            </w:pPr>
            <w:r w:rsidRPr="007E32BA">
              <w:rPr>
                <w:sz w:val="22"/>
                <w:szCs w:val="22"/>
                <w:lang w:eastAsia="en-US"/>
              </w:rPr>
              <w:t>Член Совета директоров</w:t>
            </w:r>
          </w:p>
        </w:tc>
      </w:tr>
      <w:tr w:rsidR="00B05464" w:rsidRPr="007E32BA" w:rsidTr="00B65886">
        <w:trPr>
          <w:trHeight w:val="149"/>
        </w:trPr>
        <w:tc>
          <w:tcPr>
            <w:tcW w:w="1296" w:type="dxa"/>
          </w:tcPr>
          <w:p w:rsidR="00B05464" w:rsidRPr="007E32BA" w:rsidRDefault="00B05464" w:rsidP="00284CD1">
            <w:pPr>
              <w:tabs>
                <w:tab w:val="left" w:pos="0"/>
              </w:tabs>
              <w:spacing w:before="40"/>
              <w:jc w:val="center"/>
              <w:rPr>
                <w:sz w:val="22"/>
                <w:szCs w:val="22"/>
                <w:lang w:eastAsia="en-US"/>
              </w:rPr>
            </w:pPr>
            <w:r w:rsidRPr="007E32BA">
              <w:rPr>
                <w:sz w:val="22"/>
                <w:szCs w:val="22"/>
                <w:lang w:eastAsia="en-US"/>
              </w:rPr>
              <w:t>21.05.2018</w:t>
            </w:r>
          </w:p>
        </w:tc>
        <w:tc>
          <w:tcPr>
            <w:tcW w:w="1296" w:type="dxa"/>
          </w:tcPr>
          <w:p w:rsidR="00B05464" w:rsidRPr="00F91127" w:rsidRDefault="00B05464" w:rsidP="00284CD1">
            <w:pPr>
              <w:tabs>
                <w:tab w:val="left" w:pos="0"/>
              </w:tabs>
              <w:spacing w:before="40"/>
              <w:jc w:val="center"/>
              <w:rPr>
                <w:sz w:val="22"/>
                <w:szCs w:val="22"/>
                <w:lang w:eastAsia="en-US"/>
              </w:rPr>
            </w:pPr>
            <w:r w:rsidRPr="00F91127">
              <w:rPr>
                <w:sz w:val="22"/>
                <w:szCs w:val="22"/>
                <w:lang w:eastAsia="en-US"/>
              </w:rPr>
              <w:t>05.06.2019</w:t>
            </w:r>
          </w:p>
        </w:tc>
        <w:tc>
          <w:tcPr>
            <w:tcW w:w="3645" w:type="dxa"/>
          </w:tcPr>
          <w:p w:rsidR="00B05464" w:rsidRPr="007E32BA" w:rsidRDefault="00B05464" w:rsidP="00BF4675">
            <w:pPr>
              <w:jc w:val="center"/>
              <w:rPr>
                <w:sz w:val="22"/>
                <w:szCs w:val="22"/>
                <w:lang w:eastAsia="en-US"/>
              </w:rPr>
            </w:pPr>
            <w:r w:rsidRPr="007E32BA">
              <w:rPr>
                <w:sz w:val="22"/>
                <w:szCs w:val="22"/>
                <w:lang w:eastAsia="en-US"/>
              </w:rPr>
              <w:t>Закрытое акционерное общество "Грузовое автотранспортное предприятие"</w:t>
            </w:r>
          </w:p>
        </w:tc>
        <w:tc>
          <w:tcPr>
            <w:tcW w:w="3544" w:type="dxa"/>
          </w:tcPr>
          <w:p w:rsidR="00B05464" w:rsidRPr="007E32BA" w:rsidRDefault="00B05464" w:rsidP="00BF4675">
            <w:pPr>
              <w:jc w:val="center"/>
              <w:rPr>
                <w:sz w:val="22"/>
                <w:szCs w:val="22"/>
                <w:lang w:eastAsia="en-US"/>
              </w:rPr>
            </w:pPr>
            <w:r w:rsidRPr="007E32BA">
              <w:rPr>
                <w:sz w:val="22"/>
                <w:szCs w:val="22"/>
                <w:lang w:eastAsia="en-US"/>
              </w:rPr>
              <w:t>Член Совета директоров</w:t>
            </w:r>
          </w:p>
        </w:tc>
      </w:tr>
      <w:tr w:rsidR="002F3097" w:rsidRPr="007E32BA" w:rsidTr="00B65886">
        <w:trPr>
          <w:trHeight w:val="149"/>
        </w:trPr>
        <w:tc>
          <w:tcPr>
            <w:tcW w:w="1296" w:type="dxa"/>
          </w:tcPr>
          <w:p w:rsidR="002F3097" w:rsidRPr="007E32BA" w:rsidRDefault="002F3097" w:rsidP="00B05464">
            <w:pPr>
              <w:tabs>
                <w:tab w:val="left" w:pos="0"/>
              </w:tabs>
              <w:spacing w:before="40"/>
              <w:jc w:val="center"/>
              <w:rPr>
                <w:sz w:val="22"/>
                <w:szCs w:val="22"/>
                <w:lang w:eastAsia="en-US"/>
              </w:rPr>
            </w:pPr>
            <w:r w:rsidRPr="007E32BA">
              <w:rPr>
                <w:sz w:val="22"/>
                <w:szCs w:val="22"/>
                <w:lang w:eastAsia="en-US"/>
              </w:rPr>
              <w:t>21.04.2016</w:t>
            </w:r>
          </w:p>
          <w:p w:rsidR="002F3097" w:rsidRPr="007E32BA" w:rsidRDefault="002F3097" w:rsidP="00284CD1">
            <w:pPr>
              <w:tabs>
                <w:tab w:val="left" w:pos="0"/>
              </w:tabs>
              <w:spacing w:before="40"/>
              <w:jc w:val="center"/>
              <w:rPr>
                <w:sz w:val="22"/>
                <w:szCs w:val="22"/>
                <w:lang w:eastAsia="en-US"/>
              </w:rPr>
            </w:pPr>
          </w:p>
        </w:tc>
        <w:tc>
          <w:tcPr>
            <w:tcW w:w="1296" w:type="dxa"/>
          </w:tcPr>
          <w:p w:rsidR="002F3097" w:rsidRPr="007E32BA" w:rsidRDefault="002F3097" w:rsidP="00284CD1">
            <w:pPr>
              <w:tabs>
                <w:tab w:val="left" w:pos="0"/>
              </w:tabs>
              <w:spacing w:before="40"/>
              <w:jc w:val="center"/>
              <w:rPr>
                <w:sz w:val="22"/>
                <w:szCs w:val="22"/>
                <w:lang w:eastAsia="en-US"/>
              </w:rPr>
            </w:pPr>
            <w:r w:rsidRPr="007E32BA">
              <w:rPr>
                <w:sz w:val="22"/>
                <w:szCs w:val="22"/>
                <w:lang w:eastAsia="en-US"/>
              </w:rPr>
              <w:t>26.04.2017</w:t>
            </w:r>
          </w:p>
        </w:tc>
        <w:tc>
          <w:tcPr>
            <w:tcW w:w="3645" w:type="dxa"/>
          </w:tcPr>
          <w:p w:rsidR="002F3097" w:rsidRPr="007E32BA" w:rsidRDefault="002F3097" w:rsidP="00BF4675">
            <w:pPr>
              <w:jc w:val="center"/>
              <w:rPr>
                <w:sz w:val="22"/>
                <w:szCs w:val="22"/>
                <w:lang w:eastAsia="en-US"/>
              </w:rPr>
            </w:pPr>
            <w:r w:rsidRPr="007E32BA">
              <w:rPr>
                <w:sz w:val="22"/>
                <w:szCs w:val="22"/>
                <w:lang w:eastAsia="en-US"/>
              </w:rPr>
              <w:t>Акционерное общество "Гортоп-Санкт-Петербург"</w:t>
            </w:r>
          </w:p>
        </w:tc>
        <w:tc>
          <w:tcPr>
            <w:tcW w:w="3544" w:type="dxa"/>
          </w:tcPr>
          <w:p w:rsidR="002F3097" w:rsidRPr="007E32BA" w:rsidRDefault="002F3097" w:rsidP="00BF4675">
            <w:pPr>
              <w:jc w:val="center"/>
              <w:rPr>
                <w:sz w:val="22"/>
                <w:szCs w:val="22"/>
                <w:lang w:eastAsia="en-US"/>
              </w:rPr>
            </w:pPr>
            <w:r w:rsidRPr="007E32BA">
              <w:rPr>
                <w:sz w:val="22"/>
                <w:szCs w:val="22"/>
                <w:lang w:eastAsia="en-US"/>
              </w:rPr>
              <w:t>Член Совета директоров</w:t>
            </w:r>
          </w:p>
        </w:tc>
      </w:tr>
      <w:tr w:rsidR="002F3097" w:rsidRPr="007E32BA" w:rsidTr="00B65886">
        <w:trPr>
          <w:trHeight w:val="149"/>
        </w:trPr>
        <w:tc>
          <w:tcPr>
            <w:tcW w:w="1296" w:type="dxa"/>
          </w:tcPr>
          <w:p w:rsidR="002F3097" w:rsidRPr="007E32BA" w:rsidRDefault="002F3097" w:rsidP="00284CD1">
            <w:pPr>
              <w:tabs>
                <w:tab w:val="left" w:pos="0"/>
              </w:tabs>
              <w:spacing w:before="40"/>
              <w:jc w:val="center"/>
              <w:rPr>
                <w:sz w:val="22"/>
                <w:szCs w:val="22"/>
                <w:lang w:eastAsia="en-US"/>
              </w:rPr>
            </w:pPr>
            <w:r w:rsidRPr="007E32BA">
              <w:rPr>
                <w:sz w:val="22"/>
                <w:szCs w:val="22"/>
                <w:lang w:eastAsia="en-US"/>
              </w:rPr>
              <w:t>26.04.2017</w:t>
            </w:r>
          </w:p>
        </w:tc>
        <w:tc>
          <w:tcPr>
            <w:tcW w:w="1296" w:type="dxa"/>
          </w:tcPr>
          <w:p w:rsidR="002F3097" w:rsidRPr="007E32BA" w:rsidRDefault="002F3097" w:rsidP="00284CD1">
            <w:pPr>
              <w:tabs>
                <w:tab w:val="left" w:pos="0"/>
              </w:tabs>
              <w:spacing w:before="40"/>
              <w:jc w:val="center"/>
              <w:rPr>
                <w:sz w:val="22"/>
                <w:szCs w:val="22"/>
                <w:lang w:eastAsia="en-US"/>
              </w:rPr>
            </w:pPr>
            <w:r w:rsidRPr="007E32BA">
              <w:rPr>
                <w:sz w:val="22"/>
                <w:szCs w:val="22"/>
                <w:lang w:eastAsia="en-US"/>
              </w:rPr>
              <w:t>24.05.2018</w:t>
            </w:r>
          </w:p>
        </w:tc>
        <w:tc>
          <w:tcPr>
            <w:tcW w:w="3645" w:type="dxa"/>
          </w:tcPr>
          <w:p w:rsidR="002F3097" w:rsidRPr="007E32BA" w:rsidRDefault="002F3097" w:rsidP="00BF4675">
            <w:pPr>
              <w:jc w:val="center"/>
              <w:rPr>
                <w:sz w:val="22"/>
                <w:szCs w:val="22"/>
                <w:lang w:eastAsia="en-US"/>
              </w:rPr>
            </w:pPr>
            <w:r w:rsidRPr="007E32BA">
              <w:rPr>
                <w:sz w:val="22"/>
                <w:szCs w:val="22"/>
                <w:lang w:eastAsia="en-US"/>
              </w:rPr>
              <w:t>Акционерное общество "Гортоп-Санкт-Петербург"</w:t>
            </w:r>
          </w:p>
        </w:tc>
        <w:tc>
          <w:tcPr>
            <w:tcW w:w="3544" w:type="dxa"/>
          </w:tcPr>
          <w:p w:rsidR="002F3097" w:rsidRPr="007E32BA" w:rsidRDefault="002F3097" w:rsidP="00BF4675">
            <w:pPr>
              <w:jc w:val="center"/>
              <w:rPr>
                <w:sz w:val="22"/>
                <w:szCs w:val="22"/>
                <w:lang w:eastAsia="en-US"/>
              </w:rPr>
            </w:pPr>
            <w:r w:rsidRPr="007E32BA">
              <w:rPr>
                <w:sz w:val="22"/>
                <w:szCs w:val="22"/>
                <w:lang w:eastAsia="en-US"/>
              </w:rPr>
              <w:t>Член Совета директоров</w:t>
            </w:r>
          </w:p>
        </w:tc>
      </w:tr>
      <w:tr w:rsidR="002F3097" w:rsidRPr="007E32BA" w:rsidTr="00B65886">
        <w:trPr>
          <w:trHeight w:val="149"/>
        </w:trPr>
        <w:tc>
          <w:tcPr>
            <w:tcW w:w="1296" w:type="dxa"/>
          </w:tcPr>
          <w:p w:rsidR="002F3097" w:rsidRPr="007E32BA" w:rsidRDefault="002F3097" w:rsidP="00284CD1">
            <w:pPr>
              <w:tabs>
                <w:tab w:val="left" w:pos="0"/>
              </w:tabs>
              <w:spacing w:before="40"/>
              <w:jc w:val="center"/>
              <w:rPr>
                <w:sz w:val="22"/>
                <w:szCs w:val="22"/>
                <w:lang w:eastAsia="en-US"/>
              </w:rPr>
            </w:pPr>
            <w:r w:rsidRPr="007E32BA">
              <w:rPr>
                <w:sz w:val="22"/>
                <w:szCs w:val="22"/>
                <w:lang w:eastAsia="en-US"/>
              </w:rPr>
              <w:t>24.05.2018</w:t>
            </w:r>
          </w:p>
        </w:tc>
        <w:tc>
          <w:tcPr>
            <w:tcW w:w="1296" w:type="dxa"/>
          </w:tcPr>
          <w:p w:rsidR="002F3097" w:rsidRPr="007E32BA" w:rsidRDefault="002F3097" w:rsidP="00284CD1">
            <w:pPr>
              <w:tabs>
                <w:tab w:val="left" w:pos="0"/>
              </w:tabs>
              <w:spacing w:before="40"/>
              <w:jc w:val="center"/>
              <w:rPr>
                <w:sz w:val="22"/>
                <w:szCs w:val="22"/>
                <w:lang w:eastAsia="en-US"/>
              </w:rPr>
            </w:pPr>
            <w:r w:rsidRPr="007E32BA">
              <w:rPr>
                <w:sz w:val="22"/>
                <w:szCs w:val="22"/>
                <w:lang w:eastAsia="en-US"/>
              </w:rPr>
              <w:t>22.05.2019</w:t>
            </w:r>
          </w:p>
        </w:tc>
        <w:tc>
          <w:tcPr>
            <w:tcW w:w="3645" w:type="dxa"/>
          </w:tcPr>
          <w:p w:rsidR="002F3097" w:rsidRPr="007E32BA" w:rsidRDefault="002F3097" w:rsidP="00BF4675">
            <w:pPr>
              <w:jc w:val="center"/>
              <w:rPr>
                <w:sz w:val="22"/>
                <w:szCs w:val="22"/>
                <w:lang w:eastAsia="en-US"/>
              </w:rPr>
            </w:pPr>
            <w:r w:rsidRPr="007E32BA">
              <w:rPr>
                <w:sz w:val="22"/>
                <w:szCs w:val="22"/>
                <w:lang w:eastAsia="en-US"/>
              </w:rPr>
              <w:t>Акционерное общество "Гортоп-Санкт-Петербург"</w:t>
            </w:r>
          </w:p>
        </w:tc>
        <w:tc>
          <w:tcPr>
            <w:tcW w:w="3544" w:type="dxa"/>
          </w:tcPr>
          <w:p w:rsidR="002F3097" w:rsidRPr="007E32BA" w:rsidRDefault="002F3097" w:rsidP="00BF4675">
            <w:pPr>
              <w:jc w:val="center"/>
              <w:rPr>
                <w:sz w:val="22"/>
                <w:szCs w:val="22"/>
                <w:lang w:eastAsia="en-US"/>
              </w:rPr>
            </w:pPr>
            <w:r w:rsidRPr="007E32BA">
              <w:rPr>
                <w:sz w:val="22"/>
                <w:szCs w:val="22"/>
                <w:lang w:eastAsia="en-US"/>
              </w:rPr>
              <w:t>Член Совета директоров</w:t>
            </w:r>
          </w:p>
        </w:tc>
      </w:tr>
      <w:tr w:rsidR="002F3097" w:rsidRPr="007E32BA" w:rsidTr="00B65886">
        <w:trPr>
          <w:trHeight w:val="149"/>
        </w:trPr>
        <w:tc>
          <w:tcPr>
            <w:tcW w:w="1296" w:type="dxa"/>
          </w:tcPr>
          <w:p w:rsidR="002F3097" w:rsidRPr="007E32BA" w:rsidRDefault="002F3097" w:rsidP="00284CD1">
            <w:pPr>
              <w:tabs>
                <w:tab w:val="left" w:pos="0"/>
              </w:tabs>
              <w:spacing w:before="40"/>
              <w:jc w:val="center"/>
              <w:rPr>
                <w:sz w:val="22"/>
                <w:szCs w:val="22"/>
                <w:lang w:eastAsia="en-US"/>
              </w:rPr>
            </w:pPr>
            <w:r w:rsidRPr="007E32BA">
              <w:rPr>
                <w:sz w:val="22"/>
                <w:szCs w:val="22"/>
                <w:lang w:eastAsia="en-US"/>
              </w:rPr>
              <w:lastRenderedPageBreak/>
              <w:t>22.05.2019</w:t>
            </w:r>
          </w:p>
        </w:tc>
        <w:tc>
          <w:tcPr>
            <w:tcW w:w="1296" w:type="dxa"/>
          </w:tcPr>
          <w:p w:rsidR="002F3097" w:rsidRPr="007E32BA" w:rsidRDefault="002F3097" w:rsidP="00284CD1">
            <w:pPr>
              <w:tabs>
                <w:tab w:val="left" w:pos="0"/>
              </w:tabs>
              <w:spacing w:before="40"/>
              <w:jc w:val="center"/>
              <w:rPr>
                <w:sz w:val="22"/>
                <w:szCs w:val="22"/>
                <w:lang w:eastAsia="en-US"/>
              </w:rPr>
            </w:pPr>
            <w:r w:rsidRPr="007E32BA">
              <w:rPr>
                <w:sz w:val="22"/>
                <w:szCs w:val="22"/>
                <w:lang w:eastAsia="en-US"/>
              </w:rPr>
              <w:t>18.06.2020</w:t>
            </w:r>
          </w:p>
        </w:tc>
        <w:tc>
          <w:tcPr>
            <w:tcW w:w="3645" w:type="dxa"/>
          </w:tcPr>
          <w:p w:rsidR="002F3097" w:rsidRPr="007E32BA" w:rsidRDefault="002F3097" w:rsidP="00BF4675">
            <w:pPr>
              <w:jc w:val="center"/>
              <w:rPr>
                <w:sz w:val="22"/>
                <w:szCs w:val="22"/>
                <w:lang w:eastAsia="en-US"/>
              </w:rPr>
            </w:pPr>
            <w:r w:rsidRPr="007E32BA">
              <w:rPr>
                <w:sz w:val="22"/>
                <w:szCs w:val="22"/>
                <w:lang w:eastAsia="en-US"/>
              </w:rPr>
              <w:t>Акционерное общество "Гортоп-Санкт-Петербург"</w:t>
            </w:r>
          </w:p>
        </w:tc>
        <w:tc>
          <w:tcPr>
            <w:tcW w:w="3544" w:type="dxa"/>
          </w:tcPr>
          <w:p w:rsidR="002F3097" w:rsidRPr="007E32BA" w:rsidRDefault="002F3097" w:rsidP="00BF4675">
            <w:pPr>
              <w:jc w:val="center"/>
              <w:rPr>
                <w:sz w:val="22"/>
                <w:szCs w:val="22"/>
                <w:lang w:eastAsia="en-US"/>
              </w:rPr>
            </w:pPr>
            <w:r w:rsidRPr="007E32BA">
              <w:rPr>
                <w:sz w:val="22"/>
                <w:szCs w:val="22"/>
                <w:lang w:eastAsia="en-US"/>
              </w:rPr>
              <w:t>Член Совета директоров</w:t>
            </w:r>
          </w:p>
        </w:tc>
      </w:tr>
      <w:tr w:rsidR="002F3097" w:rsidRPr="007E32BA" w:rsidTr="00B65886">
        <w:trPr>
          <w:trHeight w:val="149"/>
        </w:trPr>
        <w:tc>
          <w:tcPr>
            <w:tcW w:w="1296" w:type="dxa"/>
          </w:tcPr>
          <w:p w:rsidR="002F3097" w:rsidRPr="007E32BA" w:rsidRDefault="002F3097" w:rsidP="00284CD1">
            <w:pPr>
              <w:tabs>
                <w:tab w:val="left" w:pos="0"/>
              </w:tabs>
              <w:spacing w:before="40"/>
              <w:jc w:val="center"/>
              <w:rPr>
                <w:sz w:val="22"/>
                <w:szCs w:val="22"/>
                <w:lang w:eastAsia="en-US"/>
              </w:rPr>
            </w:pPr>
            <w:r w:rsidRPr="007E32BA">
              <w:rPr>
                <w:sz w:val="22"/>
                <w:szCs w:val="22"/>
                <w:lang w:eastAsia="en-US"/>
              </w:rPr>
              <w:t>18.06.2020</w:t>
            </w:r>
          </w:p>
        </w:tc>
        <w:tc>
          <w:tcPr>
            <w:tcW w:w="1296" w:type="dxa"/>
          </w:tcPr>
          <w:p w:rsidR="002F3097" w:rsidRPr="007E32BA" w:rsidRDefault="002F3097" w:rsidP="00284CD1">
            <w:pPr>
              <w:tabs>
                <w:tab w:val="left" w:pos="0"/>
              </w:tabs>
              <w:spacing w:before="40"/>
              <w:jc w:val="center"/>
              <w:rPr>
                <w:sz w:val="22"/>
                <w:szCs w:val="22"/>
                <w:lang w:eastAsia="en-US"/>
              </w:rPr>
            </w:pPr>
            <w:r w:rsidRPr="007E32BA">
              <w:rPr>
                <w:sz w:val="22"/>
                <w:szCs w:val="22"/>
                <w:lang w:eastAsia="en-US"/>
              </w:rPr>
              <w:t>17.05.2021</w:t>
            </w:r>
          </w:p>
        </w:tc>
        <w:tc>
          <w:tcPr>
            <w:tcW w:w="3645" w:type="dxa"/>
          </w:tcPr>
          <w:p w:rsidR="002F3097" w:rsidRPr="007E32BA" w:rsidRDefault="002F3097" w:rsidP="00BF4675">
            <w:pPr>
              <w:jc w:val="center"/>
              <w:rPr>
                <w:sz w:val="22"/>
                <w:szCs w:val="22"/>
                <w:lang w:eastAsia="en-US"/>
              </w:rPr>
            </w:pPr>
            <w:r w:rsidRPr="007E32BA">
              <w:rPr>
                <w:sz w:val="22"/>
                <w:szCs w:val="22"/>
                <w:lang w:eastAsia="en-US"/>
              </w:rPr>
              <w:t>Акционерное общество "Гортоп-Санкт-Петербург"</w:t>
            </w:r>
          </w:p>
        </w:tc>
        <w:tc>
          <w:tcPr>
            <w:tcW w:w="3544" w:type="dxa"/>
          </w:tcPr>
          <w:p w:rsidR="002F3097" w:rsidRPr="007E32BA" w:rsidRDefault="002F3097" w:rsidP="00BF4675">
            <w:pPr>
              <w:jc w:val="center"/>
              <w:rPr>
                <w:sz w:val="22"/>
                <w:szCs w:val="22"/>
                <w:lang w:eastAsia="en-US"/>
              </w:rPr>
            </w:pPr>
            <w:r w:rsidRPr="007E32BA">
              <w:rPr>
                <w:sz w:val="22"/>
                <w:szCs w:val="22"/>
                <w:lang w:eastAsia="en-US"/>
              </w:rPr>
              <w:t>Член Совета директоров</w:t>
            </w:r>
          </w:p>
        </w:tc>
      </w:tr>
      <w:tr w:rsidR="002F3097" w:rsidRPr="007E32BA" w:rsidTr="00B65886">
        <w:trPr>
          <w:trHeight w:val="149"/>
        </w:trPr>
        <w:tc>
          <w:tcPr>
            <w:tcW w:w="1296" w:type="dxa"/>
          </w:tcPr>
          <w:p w:rsidR="002F3097" w:rsidRPr="007E32BA" w:rsidRDefault="002F3097" w:rsidP="00284CD1">
            <w:pPr>
              <w:tabs>
                <w:tab w:val="left" w:pos="0"/>
              </w:tabs>
              <w:spacing w:before="40"/>
              <w:jc w:val="center"/>
              <w:rPr>
                <w:sz w:val="22"/>
                <w:szCs w:val="22"/>
                <w:lang w:eastAsia="en-US"/>
              </w:rPr>
            </w:pPr>
            <w:r w:rsidRPr="007E32BA">
              <w:rPr>
                <w:sz w:val="22"/>
                <w:szCs w:val="22"/>
                <w:lang w:eastAsia="en-US"/>
              </w:rPr>
              <w:t>17.05.2021</w:t>
            </w:r>
          </w:p>
        </w:tc>
        <w:tc>
          <w:tcPr>
            <w:tcW w:w="1296" w:type="dxa"/>
          </w:tcPr>
          <w:p w:rsidR="002F3097" w:rsidRPr="007E32BA" w:rsidRDefault="002F3097" w:rsidP="00284CD1">
            <w:pPr>
              <w:tabs>
                <w:tab w:val="left" w:pos="0"/>
              </w:tabs>
              <w:spacing w:before="40"/>
              <w:jc w:val="center"/>
              <w:rPr>
                <w:sz w:val="22"/>
                <w:szCs w:val="22"/>
                <w:lang w:eastAsia="en-US"/>
              </w:rPr>
            </w:pPr>
            <w:r w:rsidRPr="007E32BA">
              <w:rPr>
                <w:sz w:val="22"/>
                <w:szCs w:val="22"/>
                <w:lang w:eastAsia="en-US"/>
              </w:rPr>
              <w:t>н/время</w:t>
            </w:r>
          </w:p>
        </w:tc>
        <w:tc>
          <w:tcPr>
            <w:tcW w:w="3645" w:type="dxa"/>
          </w:tcPr>
          <w:p w:rsidR="002F3097" w:rsidRPr="007E32BA" w:rsidRDefault="002F3097" w:rsidP="00BF4675">
            <w:pPr>
              <w:jc w:val="center"/>
              <w:rPr>
                <w:sz w:val="22"/>
                <w:szCs w:val="22"/>
                <w:lang w:eastAsia="en-US"/>
              </w:rPr>
            </w:pPr>
            <w:r w:rsidRPr="007E32BA">
              <w:rPr>
                <w:sz w:val="22"/>
                <w:szCs w:val="22"/>
                <w:lang w:eastAsia="en-US"/>
              </w:rPr>
              <w:t>Акционерное общество "Гортоп-Санкт-Петербург"</w:t>
            </w:r>
          </w:p>
        </w:tc>
        <w:tc>
          <w:tcPr>
            <w:tcW w:w="3544" w:type="dxa"/>
          </w:tcPr>
          <w:p w:rsidR="002F3097" w:rsidRPr="007E32BA" w:rsidRDefault="002F3097" w:rsidP="00BF4675">
            <w:pPr>
              <w:jc w:val="center"/>
              <w:rPr>
                <w:sz w:val="22"/>
                <w:szCs w:val="22"/>
                <w:lang w:eastAsia="en-US"/>
              </w:rPr>
            </w:pPr>
            <w:r w:rsidRPr="007E32BA">
              <w:rPr>
                <w:sz w:val="22"/>
                <w:szCs w:val="22"/>
                <w:lang w:eastAsia="en-US"/>
              </w:rPr>
              <w:t>Член Совета директоров</w:t>
            </w:r>
          </w:p>
        </w:tc>
      </w:tr>
      <w:tr w:rsidR="007E32BA" w:rsidRPr="007E32BA" w:rsidTr="00B65886">
        <w:trPr>
          <w:trHeight w:val="149"/>
        </w:trPr>
        <w:tc>
          <w:tcPr>
            <w:tcW w:w="1296" w:type="dxa"/>
          </w:tcPr>
          <w:p w:rsidR="007E32BA" w:rsidRPr="007E32BA" w:rsidRDefault="007E32BA" w:rsidP="00274FEE">
            <w:pPr>
              <w:tabs>
                <w:tab w:val="left" w:pos="0"/>
              </w:tabs>
              <w:spacing w:before="40"/>
              <w:jc w:val="center"/>
              <w:rPr>
                <w:sz w:val="22"/>
                <w:szCs w:val="22"/>
                <w:lang w:eastAsia="en-US"/>
              </w:rPr>
            </w:pPr>
            <w:r w:rsidRPr="007E32BA">
              <w:rPr>
                <w:sz w:val="22"/>
                <w:szCs w:val="22"/>
                <w:lang w:eastAsia="en-US"/>
              </w:rPr>
              <w:t>23.05.2016</w:t>
            </w:r>
          </w:p>
          <w:p w:rsidR="007E32BA" w:rsidRPr="007E32BA" w:rsidRDefault="007E32BA" w:rsidP="00284CD1">
            <w:pPr>
              <w:tabs>
                <w:tab w:val="left" w:pos="0"/>
              </w:tabs>
              <w:spacing w:before="40"/>
              <w:jc w:val="center"/>
              <w:rPr>
                <w:sz w:val="22"/>
                <w:szCs w:val="22"/>
                <w:lang w:eastAsia="en-US"/>
              </w:rPr>
            </w:pPr>
          </w:p>
        </w:tc>
        <w:tc>
          <w:tcPr>
            <w:tcW w:w="1296" w:type="dxa"/>
          </w:tcPr>
          <w:p w:rsidR="007E32BA" w:rsidRPr="007E32BA" w:rsidRDefault="007E32BA" w:rsidP="00284CD1">
            <w:pPr>
              <w:tabs>
                <w:tab w:val="left" w:pos="0"/>
              </w:tabs>
              <w:spacing w:before="40"/>
              <w:jc w:val="center"/>
              <w:rPr>
                <w:sz w:val="22"/>
                <w:szCs w:val="22"/>
                <w:lang w:eastAsia="en-US"/>
              </w:rPr>
            </w:pPr>
            <w:r w:rsidRPr="007E32BA">
              <w:rPr>
                <w:sz w:val="22"/>
                <w:szCs w:val="22"/>
                <w:lang w:eastAsia="en-US"/>
              </w:rPr>
              <w:t>15.05.2017</w:t>
            </w:r>
          </w:p>
        </w:tc>
        <w:tc>
          <w:tcPr>
            <w:tcW w:w="3645" w:type="dxa"/>
          </w:tcPr>
          <w:p w:rsidR="007E32BA" w:rsidRPr="007E32BA" w:rsidRDefault="007E32BA" w:rsidP="00D141A2">
            <w:pPr>
              <w:jc w:val="center"/>
              <w:rPr>
                <w:sz w:val="22"/>
                <w:szCs w:val="22"/>
              </w:rPr>
            </w:pPr>
            <w:r w:rsidRPr="007E32BA">
              <w:rPr>
                <w:sz w:val="22"/>
                <w:szCs w:val="22"/>
              </w:rPr>
              <w:t>Закрытое акционерное общество «Восток» (в настоящее время  с 08.06.2020 г. - Акционерное общество «Восток»)</w:t>
            </w:r>
          </w:p>
        </w:tc>
        <w:tc>
          <w:tcPr>
            <w:tcW w:w="3544" w:type="dxa"/>
          </w:tcPr>
          <w:p w:rsidR="007E32BA" w:rsidRPr="007E32BA" w:rsidRDefault="007E32BA" w:rsidP="007E32BA">
            <w:pPr>
              <w:jc w:val="center"/>
              <w:rPr>
                <w:sz w:val="22"/>
                <w:szCs w:val="22"/>
              </w:rPr>
            </w:pPr>
            <w:r w:rsidRPr="007E32BA">
              <w:rPr>
                <w:sz w:val="22"/>
                <w:szCs w:val="22"/>
              </w:rPr>
              <w:t xml:space="preserve">Член Совет директоров </w:t>
            </w:r>
          </w:p>
          <w:p w:rsidR="007E32BA" w:rsidRPr="007E32BA" w:rsidRDefault="007E32BA" w:rsidP="007E32BA">
            <w:pPr>
              <w:jc w:val="center"/>
              <w:rPr>
                <w:sz w:val="22"/>
                <w:szCs w:val="22"/>
              </w:rPr>
            </w:pPr>
            <w:r w:rsidRPr="007E32BA">
              <w:rPr>
                <w:sz w:val="22"/>
                <w:szCs w:val="22"/>
              </w:rPr>
              <w:t>(Председатель Совета директоров)</w:t>
            </w:r>
          </w:p>
        </w:tc>
      </w:tr>
      <w:tr w:rsidR="007E32BA" w:rsidRPr="007E32BA" w:rsidTr="00B65886">
        <w:trPr>
          <w:trHeight w:val="149"/>
        </w:trPr>
        <w:tc>
          <w:tcPr>
            <w:tcW w:w="1296" w:type="dxa"/>
          </w:tcPr>
          <w:p w:rsidR="007E32BA" w:rsidRPr="007E32BA" w:rsidRDefault="007E32BA" w:rsidP="00284CD1">
            <w:pPr>
              <w:tabs>
                <w:tab w:val="left" w:pos="0"/>
              </w:tabs>
              <w:spacing w:before="40"/>
              <w:jc w:val="center"/>
              <w:rPr>
                <w:sz w:val="22"/>
                <w:szCs w:val="22"/>
                <w:lang w:eastAsia="en-US"/>
              </w:rPr>
            </w:pPr>
            <w:r w:rsidRPr="007E32BA">
              <w:rPr>
                <w:sz w:val="22"/>
                <w:szCs w:val="22"/>
                <w:lang w:eastAsia="en-US"/>
              </w:rPr>
              <w:t>15.05.2017</w:t>
            </w:r>
          </w:p>
        </w:tc>
        <w:tc>
          <w:tcPr>
            <w:tcW w:w="1296" w:type="dxa"/>
          </w:tcPr>
          <w:p w:rsidR="007E32BA" w:rsidRPr="007E32BA" w:rsidRDefault="007E32BA" w:rsidP="00284CD1">
            <w:pPr>
              <w:tabs>
                <w:tab w:val="left" w:pos="0"/>
              </w:tabs>
              <w:spacing w:before="40"/>
              <w:jc w:val="center"/>
              <w:rPr>
                <w:sz w:val="22"/>
                <w:szCs w:val="22"/>
                <w:lang w:eastAsia="en-US"/>
              </w:rPr>
            </w:pPr>
            <w:r w:rsidRPr="007E32BA">
              <w:rPr>
                <w:sz w:val="22"/>
                <w:szCs w:val="22"/>
                <w:lang w:eastAsia="en-US"/>
              </w:rPr>
              <w:t>15.05.2018</w:t>
            </w:r>
          </w:p>
        </w:tc>
        <w:tc>
          <w:tcPr>
            <w:tcW w:w="3645" w:type="dxa"/>
          </w:tcPr>
          <w:p w:rsidR="007E32BA" w:rsidRPr="007E32BA" w:rsidRDefault="007E32BA" w:rsidP="00D141A2">
            <w:pPr>
              <w:jc w:val="center"/>
              <w:rPr>
                <w:sz w:val="22"/>
                <w:szCs w:val="22"/>
              </w:rPr>
            </w:pPr>
            <w:r w:rsidRPr="007E32BA">
              <w:rPr>
                <w:sz w:val="22"/>
                <w:szCs w:val="22"/>
              </w:rPr>
              <w:t>Закрытое акционерное общество «Восток» (в настоящее время  с 08.06.2020 г. - Акционерное общество «Восток»)</w:t>
            </w:r>
          </w:p>
        </w:tc>
        <w:tc>
          <w:tcPr>
            <w:tcW w:w="3544" w:type="dxa"/>
          </w:tcPr>
          <w:p w:rsidR="007E32BA" w:rsidRPr="007E32BA" w:rsidRDefault="007E32BA" w:rsidP="007E32BA">
            <w:pPr>
              <w:jc w:val="center"/>
              <w:rPr>
                <w:sz w:val="22"/>
                <w:szCs w:val="22"/>
              </w:rPr>
            </w:pPr>
            <w:r w:rsidRPr="007E32BA">
              <w:rPr>
                <w:sz w:val="22"/>
                <w:szCs w:val="22"/>
              </w:rPr>
              <w:t xml:space="preserve">Член Совет директоров </w:t>
            </w:r>
          </w:p>
          <w:p w:rsidR="007E32BA" w:rsidRPr="007E32BA" w:rsidRDefault="007E32BA" w:rsidP="007E32BA">
            <w:pPr>
              <w:rPr>
                <w:sz w:val="22"/>
                <w:szCs w:val="22"/>
              </w:rPr>
            </w:pPr>
            <w:r w:rsidRPr="007E32BA">
              <w:rPr>
                <w:sz w:val="22"/>
                <w:szCs w:val="22"/>
              </w:rPr>
              <w:t>(Председатель Совета директоров)</w:t>
            </w:r>
          </w:p>
        </w:tc>
      </w:tr>
      <w:tr w:rsidR="007E32BA" w:rsidRPr="007E32BA" w:rsidTr="00B65886">
        <w:trPr>
          <w:trHeight w:val="149"/>
        </w:trPr>
        <w:tc>
          <w:tcPr>
            <w:tcW w:w="1296" w:type="dxa"/>
          </w:tcPr>
          <w:p w:rsidR="007E32BA" w:rsidRPr="007E32BA" w:rsidRDefault="007E32BA" w:rsidP="00284CD1">
            <w:pPr>
              <w:tabs>
                <w:tab w:val="left" w:pos="0"/>
              </w:tabs>
              <w:spacing w:before="40"/>
              <w:jc w:val="center"/>
              <w:rPr>
                <w:sz w:val="22"/>
                <w:szCs w:val="22"/>
                <w:lang w:eastAsia="en-US"/>
              </w:rPr>
            </w:pPr>
            <w:r w:rsidRPr="007E32BA">
              <w:rPr>
                <w:sz w:val="22"/>
                <w:szCs w:val="22"/>
                <w:lang w:eastAsia="en-US"/>
              </w:rPr>
              <w:t>15.05.2018</w:t>
            </w:r>
          </w:p>
        </w:tc>
        <w:tc>
          <w:tcPr>
            <w:tcW w:w="1296" w:type="dxa"/>
          </w:tcPr>
          <w:p w:rsidR="007E32BA" w:rsidRPr="007E32BA" w:rsidRDefault="007E32BA" w:rsidP="00284CD1">
            <w:pPr>
              <w:tabs>
                <w:tab w:val="left" w:pos="0"/>
              </w:tabs>
              <w:spacing w:before="40"/>
              <w:jc w:val="center"/>
              <w:rPr>
                <w:sz w:val="22"/>
                <w:szCs w:val="22"/>
                <w:lang w:eastAsia="en-US"/>
              </w:rPr>
            </w:pPr>
            <w:r w:rsidRPr="007E32BA">
              <w:rPr>
                <w:sz w:val="22"/>
                <w:szCs w:val="22"/>
                <w:lang w:eastAsia="en-US"/>
              </w:rPr>
              <w:t>17.05.2019</w:t>
            </w:r>
          </w:p>
        </w:tc>
        <w:tc>
          <w:tcPr>
            <w:tcW w:w="3645" w:type="dxa"/>
          </w:tcPr>
          <w:p w:rsidR="007E32BA" w:rsidRPr="007E32BA" w:rsidRDefault="007E32BA" w:rsidP="00D141A2">
            <w:pPr>
              <w:jc w:val="center"/>
              <w:rPr>
                <w:sz w:val="22"/>
                <w:szCs w:val="22"/>
              </w:rPr>
            </w:pPr>
            <w:r w:rsidRPr="007E32BA">
              <w:rPr>
                <w:sz w:val="22"/>
                <w:szCs w:val="22"/>
              </w:rPr>
              <w:t>Закрытое акционерное общество «Восток» (в настоящее время  с 08.06.2020 г. - Акционерное общество «Восток»)</w:t>
            </w:r>
          </w:p>
        </w:tc>
        <w:tc>
          <w:tcPr>
            <w:tcW w:w="3544" w:type="dxa"/>
          </w:tcPr>
          <w:p w:rsidR="007E32BA" w:rsidRPr="007E32BA" w:rsidRDefault="007E32BA" w:rsidP="007E32BA">
            <w:pPr>
              <w:jc w:val="center"/>
              <w:rPr>
                <w:sz w:val="22"/>
                <w:szCs w:val="22"/>
              </w:rPr>
            </w:pPr>
            <w:r w:rsidRPr="007E32BA">
              <w:rPr>
                <w:sz w:val="22"/>
                <w:szCs w:val="22"/>
              </w:rPr>
              <w:t xml:space="preserve">Член Совет директоров </w:t>
            </w:r>
          </w:p>
          <w:p w:rsidR="007E32BA" w:rsidRPr="007E32BA" w:rsidRDefault="007E32BA" w:rsidP="007E32BA">
            <w:pPr>
              <w:jc w:val="center"/>
              <w:rPr>
                <w:sz w:val="22"/>
                <w:szCs w:val="22"/>
              </w:rPr>
            </w:pPr>
            <w:r w:rsidRPr="007E32BA">
              <w:rPr>
                <w:sz w:val="22"/>
                <w:szCs w:val="22"/>
              </w:rPr>
              <w:t>(Председатель Совета директоров)</w:t>
            </w:r>
          </w:p>
        </w:tc>
      </w:tr>
      <w:tr w:rsidR="007E32BA" w:rsidRPr="007E32BA" w:rsidTr="00B65886">
        <w:trPr>
          <w:trHeight w:val="149"/>
        </w:trPr>
        <w:tc>
          <w:tcPr>
            <w:tcW w:w="1296" w:type="dxa"/>
          </w:tcPr>
          <w:p w:rsidR="007E32BA" w:rsidRPr="007E32BA" w:rsidRDefault="007E32BA" w:rsidP="00284CD1">
            <w:pPr>
              <w:tabs>
                <w:tab w:val="left" w:pos="0"/>
              </w:tabs>
              <w:spacing w:before="40"/>
              <w:jc w:val="center"/>
              <w:rPr>
                <w:sz w:val="22"/>
                <w:szCs w:val="22"/>
                <w:lang w:eastAsia="en-US"/>
              </w:rPr>
            </w:pPr>
            <w:r w:rsidRPr="007E32BA">
              <w:rPr>
                <w:sz w:val="22"/>
                <w:szCs w:val="22"/>
                <w:lang w:eastAsia="en-US"/>
              </w:rPr>
              <w:t>17.05.2019</w:t>
            </w:r>
          </w:p>
        </w:tc>
        <w:tc>
          <w:tcPr>
            <w:tcW w:w="1296" w:type="dxa"/>
          </w:tcPr>
          <w:p w:rsidR="007E32BA" w:rsidRPr="007E32BA" w:rsidRDefault="007E32BA" w:rsidP="00284CD1">
            <w:pPr>
              <w:tabs>
                <w:tab w:val="left" w:pos="0"/>
              </w:tabs>
              <w:spacing w:before="40"/>
              <w:jc w:val="center"/>
              <w:rPr>
                <w:sz w:val="22"/>
                <w:szCs w:val="22"/>
                <w:lang w:eastAsia="en-US"/>
              </w:rPr>
            </w:pPr>
            <w:r w:rsidRPr="007E32BA">
              <w:rPr>
                <w:sz w:val="22"/>
                <w:szCs w:val="22"/>
                <w:lang w:eastAsia="en-US"/>
              </w:rPr>
              <w:t>15.05.2020</w:t>
            </w:r>
          </w:p>
        </w:tc>
        <w:tc>
          <w:tcPr>
            <w:tcW w:w="3645" w:type="dxa"/>
          </w:tcPr>
          <w:p w:rsidR="007E32BA" w:rsidRPr="007E32BA" w:rsidRDefault="007E32BA" w:rsidP="00D141A2">
            <w:pPr>
              <w:jc w:val="center"/>
              <w:rPr>
                <w:sz w:val="22"/>
                <w:szCs w:val="22"/>
              </w:rPr>
            </w:pPr>
            <w:r w:rsidRPr="007E32BA">
              <w:rPr>
                <w:sz w:val="22"/>
                <w:szCs w:val="22"/>
              </w:rPr>
              <w:t>Закрытое акционерное общество «Восток» (в настоящее время  с 08.06.2020 г. - Акционерное общество «Восток»)</w:t>
            </w:r>
          </w:p>
        </w:tc>
        <w:tc>
          <w:tcPr>
            <w:tcW w:w="3544" w:type="dxa"/>
          </w:tcPr>
          <w:p w:rsidR="007E32BA" w:rsidRPr="007E32BA" w:rsidRDefault="007E32BA" w:rsidP="007E32BA">
            <w:pPr>
              <w:jc w:val="center"/>
              <w:rPr>
                <w:sz w:val="22"/>
                <w:szCs w:val="22"/>
              </w:rPr>
            </w:pPr>
            <w:r w:rsidRPr="007E32BA">
              <w:rPr>
                <w:sz w:val="22"/>
                <w:szCs w:val="22"/>
              </w:rPr>
              <w:t xml:space="preserve">Член Совет директоров </w:t>
            </w:r>
          </w:p>
          <w:p w:rsidR="007E32BA" w:rsidRPr="007E32BA" w:rsidRDefault="007E32BA" w:rsidP="007E32BA">
            <w:pPr>
              <w:rPr>
                <w:sz w:val="22"/>
                <w:szCs w:val="22"/>
              </w:rPr>
            </w:pPr>
            <w:r w:rsidRPr="007E32BA">
              <w:rPr>
                <w:sz w:val="22"/>
                <w:szCs w:val="22"/>
              </w:rPr>
              <w:t>(Председатель Совета директоров)</w:t>
            </w:r>
          </w:p>
        </w:tc>
      </w:tr>
      <w:tr w:rsidR="007E32BA" w:rsidRPr="007E32BA" w:rsidTr="00B65886">
        <w:trPr>
          <w:trHeight w:val="149"/>
        </w:trPr>
        <w:tc>
          <w:tcPr>
            <w:tcW w:w="1296" w:type="dxa"/>
          </w:tcPr>
          <w:p w:rsidR="007E32BA" w:rsidRPr="007E32BA" w:rsidRDefault="007E32BA" w:rsidP="00284CD1">
            <w:pPr>
              <w:tabs>
                <w:tab w:val="left" w:pos="0"/>
              </w:tabs>
              <w:spacing w:before="40"/>
              <w:jc w:val="center"/>
              <w:rPr>
                <w:sz w:val="22"/>
                <w:szCs w:val="22"/>
                <w:lang w:eastAsia="en-US"/>
              </w:rPr>
            </w:pPr>
            <w:r w:rsidRPr="007E32BA">
              <w:rPr>
                <w:sz w:val="22"/>
                <w:szCs w:val="22"/>
                <w:lang w:eastAsia="en-US"/>
              </w:rPr>
              <w:t>15.05.2020</w:t>
            </w:r>
          </w:p>
        </w:tc>
        <w:tc>
          <w:tcPr>
            <w:tcW w:w="1296" w:type="dxa"/>
          </w:tcPr>
          <w:p w:rsidR="007E32BA" w:rsidRPr="007E32BA" w:rsidRDefault="007E32BA" w:rsidP="00284CD1">
            <w:pPr>
              <w:tabs>
                <w:tab w:val="left" w:pos="0"/>
              </w:tabs>
              <w:spacing w:before="40"/>
              <w:jc w:val="center"/>
              <w:rPr>
                <w:sz w:val="22"/>
                <w:szCs w:val="22"/>
                <w:lang w:eastAsia="en-US"/>
              </w:rPr>
            </w:pPr>
            <w:r w:rsidRPr="007E32BA">
              <w:rPr>
                <w:sz w:val="22"/>
                <w:szCs w:val="22"/>
                <w:lang w:eastAsia="en-US"/>
              </w:rPr>
              <w:t>17.05.2021</w:t>
            </w:r>
          </w:p>
        </w:tc>
        <w:tc>
          <w:tcPr>
            <w:tcW w:w="3645" w:type="dxa"/>
          </w:tcPr>
          <w:p w:rsidR="007E32BA" w:rsidRPr="007E32BA" w:rsidRDefault="007E32BA" w:rsidP="00D141A2">
            <w:pPr>
              <w:jc w:val="center"/>
              <w:rPr>
                <w:sz w:val="22"/>
                <w:szCs w:val="22"/>
              </w:rPr>
            </w:pPr>
            <w:r w:rsidRPr="007E32BA">
              <w:rPr>
                <w:sz w:val="22"/>
                <w:szCs w:val="22"/>
              </w:rPr>
              <w:t>Закрытое акционерное общество «Восток» (в настоящее время  с 08.06.2020 г. - Акционерное общество «Восток»)</w:t>
            </w:r>
          </w:p>
        </w:tc>
        <w:tc>
          <w:tcPr>
            <w:tcW w:w="3544" w:type="dxa"/>
          </w:tcPr>
          <w:p w:rsidR="007E32BA" w:rsidRPr="007E32BA" w:rsidRDefault="007E32BA" w:rsidP="007E32BA">
            <w:pPr>
              <w:jc w:val="center"/>
              <w:rPr>
                <w:sz w:val="22"/>
                <w:szCs w:val="22"/>
              </w:rPr>
            </w:pPr>
            <w:r w:rsidRPr="007E32BA">
              <w:rPr>
                <w:sz w:val="22"/>
                <w:szCs w:val="22"/>
              </w:rPr>
              <w:t xml:space="preserve">Член Совет директоров </w:t>
            </w:r>
          </w:p>
          <w:p w:rsidR="007E32BA" w:rsidRPr="007E32BA" w:rsidRDefault="007E32BA" w:rsidP="007E32BA">
            <w:pPr>
              <w:jc w:val="center"/>
              <w:rPr>
                <w:sz w:val="22"/>
                <w:szCs w:val="22"/>
              </w:rPr>
            </w:pPr>
            <w:r w:rsidRPr="007E32BA">
              <w:rPr>
                <w:sz w:val="22"/>
                <w:szCs w:val="22"/>
              </w:rPr>
              <w:t>(Председатель Совета директоров)</w:t>
            </w:r>
          </w:p>
        </w:tc>
      </w:tr>
      <w:tr w:rsidR="00274FEE" w:rsidRPr="007E32BA" w:rsidTr="00B65886">
        <w:trPr>
          <w:trHeight w:val="149"/>
        </w:trPr>
        <w:tc>
          <w:tcPr>
            <w:tcW w:w="1296" w:type="dxa"/>
          </w:tcPr>
          <w:p w:rsidR="00274FEE" w:rsidRPr="007E32BA" w:rsidRDefault="00274FEE" w:rsidP="00BF4675">
            <w:pPr>
              <w:tabs>
                <w:tab w:val="left" w:pos="0"/>
              </w:tabs>
              <w:spacing w:before="40"/>
              <w:jc w:val="center"/>
              <w:rPr>
                <w:sz w:val="22"/>
                <w:szCs w:val="22"/>
                <w:lang w:eastAsia="en-US"/>
              </w:rPr>
            </w:pPr>
            <w:r w:rsidRPr="007E32BA">
              <w:rPr>
                <w:sz w:val="22"/>
                <w:szCs w:val="22"/>
                <w:lang w:eastAsia="en-US"/>
              </w:rPr>
              <w:t>17.05.2021</w:t>
            </w:r>
          </w:p>
        </w:tc>
        <w:tc>
          <w:tcPr>
            <w:tcW w:w="1296" w:type="dxa"/>
          </w:tcPr>
          <w:p w:rsidR="00274FEE" w:rsidRPr="007E32BA" w:rsidRDefault="00274FEE" w:rsidP="00BF4675">
            <w:pPr>
              <w:tabs>
                <w:tab w:val="left" w:pos="0"/>
              </w:tabs>
              <w:spacing w:before="40"/>
              <w:jc w:val="center"/>
              <w:rPr>
                <w:sz w:val="22"/>
                <w:szCs w:val="22"/>
                <w:lang w:eastAsia="en-US"/>
              </w:rPr>
            </w:pPr>
            <w:r w:rsidRPr="007E32BA">
              <w:rPr>
                <w:sz w:val="22"/>
                <w:szCs w:val="22"/>
                <w:lang w:eastAsia="en-US"/>
              </w:rPr>
              <w:t>н/время</w:t>
            </w:r>
          </w:p>
        </w:tc>
        <w:tc>
          <w:tcPr>
            <w:tcW w:w="3645" w:type="dxa"/>
          </w:tcPr>
          <w:p w:rsidR="00274FEE" w:rsidRPr="007E32BA" w:rsidRDefault="007E32BA" w:rsidP="007E32BA">
            <w:pPr>
              <w:jc w:val="center"/>
              <w:rPr>
                <w:sz w:val="22"/>
                <w:szCs w:val="22"/>
                <w:lang w:eastAsia="en-US"/>
              </w:rPr>
            </w:pPr>
            <w:r w:rsidRPr="007E32BA">
              <w:rPr>
                <w:sz w:val="22"/>
                <w:szCs w:val="22"/>
              </w:rPr>
              <w:t>Акционерное общество «Восток»</w:t>
            </w:r>
          </w:p>
        </w:tc>
        <w:tc>
          <w:tcPr>
            <w:tcW w:w="3544" w:type="dxa"/>
          </w:tcPr>
          <w:p w:rsidR="007E32BA" w:rsidRPr="007E32BA" w:rsidRDefault="007E32BA" w:rsidP="00BF4675">
            <w:pPr>
              <w:jc w:val="center"/>
              <w:rPr>
                <w:sz w:val="22"/>
                <w:szCs w:val="22"/>
                <w:lang w:eastAsia="en-US"/>
              </w:rPr>
            </w:pPr>
            <w:r w:rsidRPr="007E32BA">
              <w:rPr>
                <w:sz w:val="22"/>
                <w:szCs w:val="22"/>
              </w:rPr>
              <w:t>Член Ревизионной комиссии (Председатель Ревизионной комиссии)</w:t>
            </w:r>
          </w:p>
        </w:tc>
      </w:tr>
    </w:tbl>
    <w:p w:rsidR="00D56C68" w:rsidRPr="00C42718" w:rsidRDefault="00D56C68" w:rsidP="00BD70F3">
      <w:pPr>
        <w:shd w:val="clear" w:color="auto" w:fill="FFFFFF" w:themeFill="background1"/>
        <w:jc w:val="both"/>
        <w:rPr>
          <w:sz w:val="22"/>
          <w:szCs w:val="22"/>
        </w:rPr>
      </w:pPr>
      <w:r w:rsidRPr="00C42718">
        <w:rPr>
          <w:sz w:val="22"/>
          <w:szCs w:val="22"/>
        </w:rPr>
        <w:t>Доля участия лица</w:t>
      </w:r>
      <w:r w:rsidR="00C42718" w:rsidRPr="00C42718">
        <w:rPr>
          <w:sz w:val="22"/>
          <w:szCs w:val="22"/>
        </w:rPr>
        <w:t xml:space="preserve"> в уставном капитале эмитента</w:t>
      </w:r>
      <w:r w:rsidRPr="00C42718">
        <w:rPr>
          <w:sz w:val="22"/>
          <w:szCs w:val="22"/>
        </w:rPr>
        <w:t xml:space="preserve">: </w:t>
      </w:r>
      <w:r w:rsidR="00C42718" w:rsidRPr="00C42718">
        <w:rPr>
          <w:sz w:val="22"/>
          <w:szCs w:val="22"/>
        </w:rPr>
        <w:t>0,0000 %</w:t>
      </w:r>
    </w:p>
    <w:p w:rsidR="00D56C68" w:rsidRPr="008B55FF" w:rsidRDefault="00D56C68" w:rsidP="00BD70F3">
      <w:pPr>
        <w:shd w:val="clear" w:color="auto" w:fill="FFFFFF" w:themeFill="background1"/>
        <w:jc w:val="both"/>
        <w:rPr>
          <w:sz w:val="22"/>
          <w:szCs w:val="22"/>
        </w:rPr>
      </w:pPr>
      <w:r w:rsidRPr="00C42718">
        <w:rPr>
          <w:sz w:val="22"/>
          <w:szCs w:val="22"/>
        </w:rPr>
        <w:t>Доля принадлежащих лицу</w:t>
      </w:r>
      <w:r w:rsidR="00C42718" w:rsidRPr="00C42718">
        <w:rPr>
          <w:sz w:val="22"/>
          <w:szCs w:val="22"/>
        </w:rPr>
        <w:t xml:space="preserve"> обыкновенных акций эмитента:</w:t>
      </w:r>
      <w:r w:rsidRPr="00C42718">
        <w:rPr>
          <w:sz w:val="22"/>
          <w:szCs w:val="22"/>
        </w:rPr>
        <w:t xml:space="preserve"> </w:t>
      </w:r>
      <w:r w:rsidR="00C42718" w:rsidRPr="00C42718">
        <w:rPr>
          <w:sz w:val="22"/>
          <w:szCs w:val="22"/>
        </w:rPr>
        <w:t>0,0000 %</w:t>
      </w:r>
    </w:p>
    <w:p w:rsidR="00671E62" w:rsidRPr="008B55FF" w:rsidRDefault="00D56C68" w:rsidP="00BD70F3">
      <w:pPr>
        <w:pStyle w:val="ConsPlusNormal"/>
        <w:shd w:val="clear" w:color="auto" w:fill="FFFFFF" w:themeFill="background1"/>
        <w:jc w:val="both"/>
        <w:rPr>
          <w:sz w:val="22"/>
          <w:szCs w:val="22"/>
        </w:rPr>
      </w:pPr>
      <w:r w:rsidRPr="008B55FF">
        <w:rPr>
          <w:sz w:val="22"/>
          <w:szCs w:val="22"/>
        </w:rPr>
        <w:t>К</w:t>
      </w:r>
      <w:r w:rsidR="00671E62" w:rsidRPr="008B55FF">
        <w:rPr>
          <w:sz w:val="22"/>
          <w:szCs w:val="22"/>
        </w:rPr>
        <w:t>оличеств</w:t>
      </w:r>
      <w:r w:rsidRPr="008B55FF">
        <w:rPr>
          <w:sz w:val="22"/>
          <w:szCs w:val="22"/>
        </w:rPr>
        <w:t xml:space="preserve">о </w:t>
      </w:r>
      <w:r w:rsidR="00671E62" w:rsidRPr="008B55FF">
        <w:rPr>
          <w:sz w:val="22"/>
          <w:szCs w:val="22"/>
        </w:rPr>
        <w:t>акций эмитента каждой категории (типа), которые могут быть приобретены таким лицом в результате осуществления прав по принадлежащим ему опциона</w:t>
      </w:r>
      <w:r w:rsidRPr="008B55FF">
        <w:rPr>
          <w:sz w:val="22"/>
          <w:szCs w:val="22"/>
        </w:rPr>
        <w:t>м эмитента: опционы эмитентом не выпускались.</w:t>
      </w:r>
    </w:p>
    <w:p w:rsidR="00BB13D0" w:rsidRPr="008B55FF" w:rsidRDefault="00D56C68" w:rsidP="00BD70F3">
      <w:pPr>
        <w:pStyle w:val="ConsPlusNormal"/>
        <w:shd w:val="clear" w:color="auto" w:fill="FFFFFF" w:themeFill="background1"/>
        <w:jc w:val="both"/>
        <w:rPr>
          <w:sz w:val="22"/>
          <w:szCs w:val="22"/>
        </w:rPr>
      </w:pPr>
      <w:r w:rsidRPr="008B55FF">
        <w:rPr>
          <w:sz w:val="22"/>
          <w:szCs w:val="22"/>
        </w:rPr>
        <w:t>Д</w:t>
      </w:r>
      <w:r w:rsidR="00671E62" w:rsidRPr="008B55FF">
        <w:rPr>
          <w:sz w:val="22"/>
          <w:szCs w:val="22"/>
        </w:rPr>
        <w:t>ол</w:t>
      </w:r>
      <w:r w:rsidRPr="008B55FF">
        <w:rPr>
          <w:sz w:val="22"/>
          <w:szCs w:val="22"/>
        </w:rPr>
        <w:t>я</w:t>
      </w:r>
      <w:r w:rsidR="00671E62" w:rsidRPr="008B55FF">
        <w:rPr>
          <w:sz w:val="22"/>
          <w:szCs w:val="22"/>
        </w:rPr>
        <w:t xml:space="preserve"> участия члена органа эмитента по контролю за его финансово-хозяйственной деятельностью в уставном капитале дочерних и зависимых обществ эмитента, а для тех дочерних и зависимых обществ эмитента, которые являются акционерными обществами, - также дол</w:t>
      </w:r>
      <w:r w:rsidRPr="008B55FF">
        <w:rPr>
          <w:sz w:val="22"/>
          <w:szCs w:val="22"/>
        </w:rPr>
        <w:t>я</w:t>
      </w:r>
      <w:r w:rsidR="00671E62" w:rsidRPr="008B55FF">
        <w:rPr>
          <w:sz w:val="22"/>
          <w:szCs w:val="22"/>
        </w:rPr>
        <w:t xml:space="preserve"> принадлежащих указанному лицу обыкновенных акций дочернего или зависимого общества эмитента и количеств</w:t>
      </w:r>
      <w:r w:rsidRPr="008B55FF">
        <w:rPr>
          <w:sz w:val="22"/>
          <w:szCs w:val="22"/>
        </w:rPr>
        <w:t>о</w:t>
      </w:r>
      <w:r w:rsidR="00671E62" w:rsidRPr="008B55FF">
        <w:rPr>
          <w:sz w:val="22"/>
          <w:szCs w:val="22"/>
        </w:rPr>
        <w:t xml:space="preserve">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w:t>
      </w:r>
      <w:r w:rsidRPr="008B55FF">
        <w:rPr>
          <w:sz w:val="22"/>
          <w:szCs w:val="22"/>
        </w:rPr>
        <w:t xml:space="preserve">ли зависимого общества эмитента: </w:t>
      </w:r>
      <w:r w:rsidR="00BB13D0" w:rsidRPr="008B55FF">
        <w:rPr>
          <w:sz w:val="22"/>
          <w:szCs w:val="22"/>
        </w:rPr>
        <w:t>указанных долей нет, опционы не выпускались.</w:t>
      </w:r>
    </w:p>
    <w:p w:rsidR="00D56C68" w:rsidRPr="008B55FF" w:rsidRDefault="00D56C68" w:rsidP="00BD70F3">
      <w:pPr>
        <w:pStyle w:val="ConsPlusNormal"/>
        <w:shd w:val="clear" w:color="auto" w:fill="FFFFFF" w:themeFill="background1"/>
        <w:jc w:val="both"/>
        <w:rPr>
          <w:sz w:val="22"/>
          <w:szCs w:val="22"/>
          <w:highlight w:val="yellow"/>
        </w:rPr>
      </w:pPr>
      <w:r w:rsidRPr="008B55FF">
        <w:rPr>
          <w:sz w:val="22"/>
          <w:szCs w:val="22"/>
        </w:rPr>
        <w:t>Х</w:t>
      </w:r>
      <w:r w:rsidR="00671E62" w:rsidRPr="008B55FF">
        <w:rPr>
          <w:sz w:val="22"/>
          <w:szCs w:val="22"/>
        </w:rPr>
        <w:t xml:space="preserve">арактер любых родственных связей между членом органа эмитента по контролю за его финансово-хозяйственной деятельностью и иными членами органов эмитента по контролю за его финансово-хозяйственной деятельностью, членами совета директоров (наблюдательного совета) эмитента, членами коллегиального исполнительного органа эмитента, лицом, занимающим должность (осуществляющим функции) единоличного </w:t>
      </w:r>
      <w:r w:rsidRPr="008B55FF">
        <w:rPr>
          <w:sz w:val="22"/>
          <w:szCs w:val="22"/>
        </w:rPr>
        <w:t xml:space="preserve">исполнительного органа эмитента: </w:t>
      </w:r>
      <w:r w:rsidR="00CF1530" w:rsidRPr="008B55FF">
        <w:rPr>
          <w:sz w:val="22"/>
          <w:szCs w:val="22"/>
        </w:rPr>
        <w:t>указанных родственных связей нет</w:t>
      </w:r>
      <w:r w:rsidR="000A77C2" w:rsidRPr="008B55FF">
        <w:rPr>
          <w:bCs/>
          <w:sz w:val="22"/>
          <w:szCs w:val="22"/>
        </w:rPr>
        <w:t>.</w:t>
      </w:r>
    </w:p>
    <w:p w:rsidR="00671E62" w:rsidRPr="008B55FF" w:rsidRDefault="00D56C68" w:rsidP="00BD70F3">
      <w:pPr>
        <w:pStyle w:val="ConsPlusNormal"/>
        <w:shd w:val="clear" w:color="auto" w:fill="FFFFFF" w:themeFill="background1"/>
        <w:jc w:val="both"/>
        <w:rPr>
          <w:sz w:val="22"/>
          <w:szCs w:val="22"/>
        </w:rPr>
      </w:pPr>
      <w:r w:rsidRPr="008B55FF">
        <w:rPr>
          <w:sz w:val="22"/>
          <w:szCs w:val="22"/>
        </w:rPr>
        <w:t>С</w:t>
      </w:r>
      <w:r w:rsidR="00671E62" w:rsidRPr="008B55FF">
        <w:rPr>
          <w:sz w:val="22"/>
          <w:szCs w:val="22"/>
        </w:rPr>
        <w:t>ведени</w:t>
      </w:r>
      <w:r w:rsidRPr="008B55FF">
        <w:rPr>
          <w:sz w:val="22"/>
          <w:szCs w:val="22"/>
        </w:rPr>
        <w:t>я</w:t>
      </w:r>
      <w:r w:rsidR="00671E62" w:rsidRPr="008B55FF">
        <w:rPr>
          <w:sz w:val="22"/>
          <w:szCs w:val="22"/>
        </w:rPr>
        <w:t xml:space="preserve"> о привлечении члена органа эмитента по контролю за его финансово-хозяйственной деятельностью к административной ответственности за правонарушения в области финансов, налогов и сборов, рынка ценных бумаг и (или) уголовной ответственности (о наличии судимости) за преступления в сфере экономики или за преступлени</w:t>
      </w:r>
      <w:r w:rsidRPr="008B55FF">
        <w:rPr>
          <w:sz w:val="22"/>
          <w:szCs w:val="22"/>
        </w:rPr>
        <w:t>я против государственной власти: лицо к указанной ответственности не привлекалось.</w:t>
      </w:r>
    </w:p>
    <w:p w:rsidR="00671E62" w:rsidRPr="008B55FF" w:rsidRDefault="00D56C68" w:rsidP="00BD70F3">
      <w:pPr>
        <w:pStyle w:val="ConsPlusNormal"/>
        <w:shd w:val="clear" w:color="auto" w:fill="FFFFFF" w:themeFill="background1"/>
        <w:jc w:val="both"/>
        <w:rPr>
          <w:sz w:val="22"/>
          <w:szCs w:val="22"/>
        </w:rPr>
      </w:pPr>
      <w:r w:rsidRPr="008B55FF">
        <w:rPr>
          <w:sz w:val="22"/>
          <w:szCs w:val="22"/>
        </w:rPr>
        <w:t>С</w:t>
      </w:r>
      <w:r w:rsidR="00671E62" w:rsidRPr="008B55FF">
        <w:rPr>
          <w:sz w:val="22"/>
          <w:szCs w:val="22"/>
        </w:rPr>
        <w:t>ведени</w:t>
      </w:r>
      <w:r w:rsidRPr="008B55FF">
        <w:rPr>
          <w:sz w:val="22"/>
          <w:szCs w:val="22"/>
        </w:rPr>
        <w:t>я</w:t>
      </w:r>
      <w:r w:rsidR="00671E62" w:rsidRPr="008B55FF">
        <w:rPr>
          <w:sz w:val="22"/>
          <w:szCs w:val="22"/>
        </w:rPr>
        <w:t xml:space="preserve"> о занятии членом органа эмитента по контролю за его финансово-хозяйственной деятельностью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w:t>
      </w:r>
      <w:r w:rsidRPr="008B55FF">
        <w:rPr>
          <w:sz w:val="22"/>
          <w:szCs w:val="22"/>
        </w:rPr>
        <w:t>несостоятельности (банкротстве): лицо указанных должностей не занимало</w:t>
      </w:r>
      <w:r w:rsidR="00B94B8A" w:rsidRPr="008B55FF">
        <w:rPr>
          <w:sz w:val="22"/>
          <w:szCs w:val="22"/>
        </w:rPr>
        <w:t>.</w:t>
      </w:r>
    </w:p>
    <w:p w:rsidR="00CF1798" w:rsidRDefault="00CF1798" w:rsidP="00CF1798">
      <w:pPr>
        <w:shd w:val="clear" w:color="auto" w:fill="FFFFFF" w:themeFill="background1"/>
        <w:jc w:val="both"/>
        <w:rPr>
          <w:sz w:val="22"/>
          <w:szCs w:val="22"/>
        </w:rPr>
      </w:pPr>
    </w:p>
    <w:p w:rsidR="00CF1798" w:rsidRPr="00CF1798" w:rsidRDefault="003D3782" w:rsidP="00CF1798">
      <w:pPr>
        <w:shd w:val="clear" w:color="auto" w:fill="FFFFFF" w:themeFill="background1"/>
        <w:jc w:val="both"/>
        <w:rPr>
          <w:sz w:val="22"/>
          <w:szCs w:val="22"/>
        </w:rPr>
      </w:pPr>
      <w:r w:rsidRPr="00CF1798">
        <w:rPr>
          <w:sz w:val="22"/>
          <w:szCs w:val="22"/>
        </w:rPr>
        <w:t xml:space="preserve">ФИО: </w:t>
      </w:r>
      <w:r w:rsidR="00CF1798" w:rsidRPr="0021129B">
        <w:rPr>
          <w:b/>
          <w:sz w:val="22"/>
          <w:szCs w:val="22"/>
        </w:rPr>
        <w:t>Зимина Татьяна Александровна</w:t>
      </w:r>
    </w:p>
    <w:p w:rsidR="003D3782" w:rsidRPr="008B55FF" w:rsidRDefault="003D3782" w:rsidP="00BD70F3">
      <w:pPr>
        <w:shd w:val="clear" w:color="auto" w:fill="FFFFFF" w:themeFill="background1"/>
        <w:jc w:val="both"/>
        <w:rPr>
          <w:sz w:val="22"/>
          <w:szCs w:val="22"/>
        </w:rPr>
      </w:pPr>
      <w:r w:rsidRPr="008B55FF">
        <w:rPr>
          <w:sz w:val="22"/>
          <w:szCs w:val="22"/>
        </w:rPr>
        <w:t>Год рождения:</w:t>
      </w:r>
      <w:r w:rsidR="000A77C2" w:rsidRPr="008B55FF">
        <w:rPr>
          <w:sz w:val="22"/>
          <w:szCs w:val="22"/>
        </w:rPr>
        <w:t xml:space="preserve"> </w:t>
      </w:r>
      <w:r w:rsidR="00C42718">
        <w:rPr>
          <w:sz w:val="22"/>
          <w:szCs w:val="22"/>
        </w:rPr>
        <w:t>1967</w:t>
      </w:r>
      <w:r w:rsidRPr="008B55FF">
        <w:rPr>
          <w:sz w:val="22"/>
          <w:szCs w:val="22"/>
        </w:rPr>
        <w:t xml:space="preserve"> </w:t>
      </w:r>
    </w:p>
    <w:p w:rsidR="003D3782" w:rsidRPr="008B55FF" w:rsidRDefault="003D3782" w:rsidP="00BD70F3">
      <w:pPr>
        <w:shd w:val="clear" w:color="auto" w:fill="FFFFFF" w:themeFill="background1"/>
        <w:jc w:val="both"/>
        <w:rPr>
          <w:sz w:val="22"/>
          <w:szCs w:val="22"/>
        </w:rPr>
      </w:pPr>
      <w:r w:rsidRPr="008B55FF">
        <w:rPr>
          <w:sz w:val="22"/>
          <w:szCs w:val="22"/>
        </w:rPr>
        <w:lastRenderedPageBreak/>
        <w:t xml:space="preserve">Образование: </w:t>
      </w:r>
      <w:r w:rsidR="000A77C2" w:rsidRPr="00FC65C4">
        <w:rPr>
          <w:sz w:val="22"/>
          <w:szCs w:val="22"/>
        </w:rPr>
        <w:t>высшее.</w:t>
      </w:r>
    </w:p>
    <w:p w:rsidR="003D3782" w:rsidRPr="008B55FF" w:rsidRDefault="003D3782" w:rsidP="00BD70F3">
      <w:pPr>
        <w:shd w:val="clear" w:color="auto" w:fill="FFFFFF" w:themeFill="background1"/>
        <w:jc w:val="both"/>
        <w:rPr>
          <w:sz w:val="22"/>
          <w:szCs w:val="22"/>
        </w:rPr>
      </w:pPr>
      <w:r w:rsidRPr="008B55FF">
        <w:rPr>
          <w:sz w:val="22"/>
          <w:szCs w:val="22"/>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96"/>
        <w:gridCol w:w="1296"/>
        <w:gridCol w:w="3645"/>
        <w:gridCol w:w="3544"/>
      </w:tblGrid>
      <w:tr w:rsidR="00E13E74" w:rsidRPr="008B55FF" w:rsidTr="00B65886">
        <w:trPr>
          <w:trHeight w:val="286"/>
        </w:trPr>
        <w:tc>
          <w:tcPr>
            <w:tcW w:w="2592" w:type="dxa"/>
            <w:gridSpan w:val="2"/>
          </w:tcPr>
          <w:p w:rsidR="00E13E74" w:rsidRPr="008B55FF" w:rsidRDefault="00E13E74" w:rsidP="00BD70F3">
            <w:pPr>
              <w:shd w:val="clear" w:color="auto" w:fill="FFFFFF" w:themeFill="background1"/>
              <w:tabs>
                <w:tab w:val="left" w:pos="0"/>
              </w:tabs>
              <w:spacing w:after="120"/>
              <w:jc w:val="center"/>
              <w:rPr>
                <w:sz w:val="22"/>
                <w:szCs w:val="22"/>
              </w:rPr>
            </w:pPr>
            <w:r w:rsidRPr="008B55FF">
              <w:rPr>
                <w:sz w:val="22"/>
                <w:szCs w:val="22"/>
              </w:rPr>
              <w:t>Период</w:t>
            </w:r>
          </w:p>
        </w:tc>
        <w:tc>
          <w:tcPr>
            <w:tcW w:w="3645" w:type="dxa"/>
            <w:vMerge w:val="restart"/>
          </w:tcPr>
          <w:p w:rsidR="00E13E74" w:rsidRPr="008B55FF" w:rsidRDefault="00E13E74" w:rsidP="00BD70F3">
            <w:pPr>
              <w:shd w:val="clear" w:color="auto" w:fill="FFFFFF" w:themeFill="background1"/>
              <w:tabs>
                <w:tab w:val="left" w:pos="0"/>
              </w:tabs>
              <w:spacing w:after="120"/>
              <w:jc w:val="center"/>
              <w:rPr>
                <w:sz w:val="22"/>
                <w:szCs w:val="22"/>
              </w:rPr>
            </w:pPr>
            <w:r w:rsidRPr="008B55FF">
              <w:rPr>
                <w:sz w:val="22"/>
                <w:szCs w:val="22"/>
              </w:rPr>
              <w:t>Наименование организации</w:t>
            </w:r>
          </w:p>
        </w:tc>
        <w:tc>
          <w:tcPr>
            <w:tcW w:w="3544" w:type="dxa"/>
            <w:vMerge w:val="restart"/>
          </w:tcPr>
          <w:p w:rsidR="00E13E74" w:rsidRPr="008B55FF" w:rsidRDefault="00E13E74" w:rsidP="00BD70F3">
            <w:pPr>
              <w:shd w:val="clear" w:color="auto" w:fill="FFFFFF" w:themeFill="background1"/>
              <w:tabs>
                <w:tab w:val="left" w:pos="0"/>
              </w:tabs>
              <w:spacing w:after="120"/>
              <w:jc w:val="center"/>
              <w:rPr>
                <w:sz w:val="22"/>
                <w:szCs w:val="22"/>
              </w:rPr>
            </w:pPr>
            <w:r w:rsidRPr="008B55FF">
              <w:rPr>
                <w:sz w:val="22"/>
                <w:szCs w:val="22"/>
              </w:rPr>
              <w:t>Должность</w:t>
            </w:r>
          </w:p>
        </w:tc>
      </w:tr>
      <w:tr w:rsidR="00E13E74" w:rsidRPr="008B55FF" w:rsidTr="00B65886">
        <w:trPr>
          <w:trHeight w:val="310"/>
        </w:trPr>
        <w:tc>
          <w:tcPr>
            <w:tcW w:w="1296" w:type="dxa"/>
          </w:tcPr>
          <w:p w:rsidR="00E13E74" w:rsidRPr="008B55FF" w:rsidRDefault="00E13E74" w:rsidP="00BD70F3">
            <w:pPr>
              <w:shd w:val="clear" w:color="auto" w:fill="FFFFFF" w:themeFill="background1"/>
              <w:tabs>
                <w:tab w:val="left" w:pos="0"/>
              </w:tabs>
              <w:spacing w:before="40"/>
              <w:jc w:val="center"/>
              <w:rPr>
                <w:sz w:val="22"/>
                <w:szCs w:val="22"/>
              </w:rPr>
            </w:pPr>
            <w:r w:rsidRPr="008B55FF">
              <w:rPr>
                <w:sz w:val="22"/>
                <w:szCs w:val="22"/>
              </w:rPr>
              <w:t>с</w:t>
            </w:r>
          </w:p>
        </w:tc>
        <w:tc>
          <w:tcPr>
            <w:tcW w:w="1296" w:type="dxa"/>
          </w:tcPr>
          <w:p w:rsidR="00E13E74" w:rsidRPr="008B55FF" w:rsidRDefault="00E13E74" w:rsidP="00BD70F3">
            <w:pPr>
              <w:shd w:val="clear" w:color="auto" w:fill="FFFFFF" w:themeFill="background1"/>
              <w:tabs>
                <w:tab w:val="left" w:pos="0"/>
              </w:tabs>
              <w:spacing w:before="40"/>
              <w:jc w:val="center"/>
              <w:rPr>
                <w:sz w:val="22"/>
                <w:szCs w:val="22"/>
              </w:rPr>
            </w:pPr>
            <w:r w:rsidRPr="008B55FF">
              <w:rPr>
                <w:sz w:val="22"/>
                <w:szCs w:val="22"/>
              </w:rPr>
              <w:t>по</w:t>
            </w:r>
          </w:p>
        </w:tc>
        <w:tc>
          <w:tcPr>
            <w:tcW w:w="3645" w:type="dxa"/>
            <w:vMerge/>
          </w:tcPr>
          <w:p w:rsidR="00E13E74" w:rsidRPr="008B55FF" w:rsidRDefault="00E13E74" w:rsidP="00BD70F3">
            <w:pPr>
              <w:shd w:val="clear" w:color="auto" w:fill="FFFFFF" w:themeFill="background1"/>
              <w:tabs>
                <w:tab w:val="left" w:pos="0"/>
              </w:tabs>
              <w:spacing w:before="40"/>
              <w:rPr>
                <w:sz w:val="22"/>
                <w:szCs w:val="22"/>
                <w:highlight w:val="yellow"/>
              </w:rPr>
            </w:pPr>
          </w:p>
        </w:tc>
        <w:tc>
          <w:tcPr>
            <w:tcW w:w="3544" w:type="dxa"/>
            <w:vMerge/>
          </w:tcPr>
          <w:p w:rsidR="00E13E74" w:rsidRPr="008B55FF" w:rsidRDefault="00E13E74" w:rsidP="00BD70F3">
            <w:pPr>
              <w:shd w:val="clear" w:color="auto" w:fill="FFFFFF" w:themeFill="background1"/>
              <w:tabs>
                <w:tab w:val="left" w:pos="0"/>
              </w:tabs>
              <w:spacing w:before="40"/>
              <w:rPr>
                <w:sz w:val="22"/>
                <w:szCs w:val="22"/>
                <w:highlight w:val="yellow"/>
              </w:rPr>
            </w:pPr>
          </w:p>
        </w:tc>
      </w:tr>
      <w:tr w:rsidR="00FC65C4" w:rsidRPr="008B55FF" w:rsidTr="00B65886">
        <w:trPr>
          <w:trHeight w:val="149"/>
        </w:trPr>
        <w:tc>
          <w:tcPr>
            <w:tcW w:w="1296" w:type="dxa"/>
          </w:tcPr>
          <w:p w:rsidR="00FC65C4" w:rsidRPr="00FC65C4" w:rsidRDefault="00FC65C4" w:rsidP="00FC65C4">
            <w:pPr>
              <w:tabs>
                <w:tab w:val="left" w:pos="0"/>
              </w:tabs>
              <w:spacing w:before="40"/>
              <w:jc w:val="center"/>
              <w:rPr>
                <w:sz w:val="22"/>
                <w:szCs w:val="22"/>
                <w:lang w:eastAsia="en-US"/>
              </w:rPr>
            </w:pPr>
            <w:r w:rsidRPr="00FC65C4">
              <w:rPr>
                <w:sz w:val="22"/>
                <w:szCs w:val="22"/>
                <w:lang w:eastAsia="en-US"/>
              </w:rPr>
              <w:t>01.01.2011</w:t>
            </w:r>
          </w:p>
        </w:tc>
        <w:tc>
          <w:tcPr>
            <w:tcW w:w="1296" w:type="dxa"/>
          </w:tcPr>
          <w:p w:rsidR="00FC65C4" w:rsidRPr="00FC65C4" w:rsidRDefault="00FC65C4" w:rsidP="00FC65C4">
            <w:pPr>
              <w:tabs>
                <w:tab w:val="left" w:pos="0"/>
              </w:tabs>
              <w:spacing w:before="40"/>
              <w:jc w:val="center"/>
              <w:rPr>
                <w:sz w:val="22"/>
                <w:szCs w:val="22"/>
                <w:lang w:eastAsia="en-US"/>
              </w:rPr>
            </w:pPr>
            <w:r w:rsidRPr="00FC65C4">
              <w:rPr>
                <w:sz w:val="22"/>
                <w:szCs w:val="22"/>
                <w:lang w:eastAsia="en-US"/>
              </w:rPr>
              <w:t>н/время</w:t>
            </w:r>
          </w:p>
        </w:tc>
        <w:tc>
          <w:tcPr>
            <w:tcW w:w="3645" w:type="dxa"/>
          </w:tcPr>
          <w:p w:rsidR="00FC65C4" w:rsidRPr="00FC65C4" w:rsidRDefault="00FC65C4" w:rsidP="00FC65C4">
            <w:pPr>
              <w:tabs>
                <w:tab w:val="left" w:pos="0"/>
              </w:tabs>
              <w:spacing w:before="40"/>
              <w:jc w:val="center"/>
              <w:rPr>
                <w:sz w:val="22"/>
                <w:szCs w:val="22"/>
                <w:lang w:eastAsia="en-US"/>
              </w:rPr>
            </w:pPr>
            <w:r w:rsidRPr="00FC65C4">
              <w:rPr>
                <w:sz w:val="22"/>
                <w:szCs w:val="22"/>
                <w:lang w:eastAsia="en-US"/>
              </w:rPr>
              <w:t>Общество с ограниченной ответственностью "Север"</w:t>
            </w:r>
          </w:p>
        </w:tc>
        <w:tc>
          <w:tcPr>
            <w:tcW w:w="3544" w:type="dxa"/>
          </w:tcPr>
          <w:p w:rsidR="00FC65C4" w:rsidRPr="00FC65C4" w:rsidRDefault="00FC65C4" w:rsidP="00FC65C4">
            <w:pPr>
              <w:pStyle w:val="21"/>
              <w:widowControl w:val="0"/>
              <w:spacing w:after="0" w:line="240" w:lineRule="auto"/>
              <w:ind w:left="0"/>
              <w:jc w:val="center"/>
              <w:rPr>
                <w:sz w:val="22"/>
                <w:szCs w:val="22"/>
                <w:lang w:eastAsia="en-US"/>
              </w:rPr>
            </w:pPr>
            <w:r w:rsidRPr="00FC65C4">
              <w:rPr>
                <w:sz w:val="22"/>
                <w:szCs w:val="22"/>
                <w:lang w:eastAsia="en-US"/>
              </w:rPr>
              <w:t>Генеральный директор</w:t>
            </w:r>
          </w:p>
        </w:tc>
      </w:tr>
      <w:tr w:rsidR="00FC65C4" w:rsidRPr="008B55FF" w:rsidTr="00B65886">
        <w:trPr>
          <w:trHeight w:val="149"/>
        </w:trPr>
        <w:tc>
          <w:tcPr>
            <w:tcW w:w="1296" w:type="dxa"/>
          </w:tcPr>
          <w:p w:rsidR="00FC65C4" w:rsidRPr="00FC65C4" w:rsidRDefault="00FC65C4" w:rsidP="00FC65C4">
            <w:pPr>
              <w:tabs>
                <w:tab w:val="left" w:pos="0"/>
              </w:tabs>
              <w:spacing w:before="40"/>
              <w:jc w:val="center"/>
              <w:rPr>
                <w:sz w:val="22"/>
                <w:szCs w:val="22"/>
                <w:lang w:eastAsia="en-US"/>
              </w:rPr>
            </w:pPr>
            <w:r w:rsidRPr="00FC65C4">
              <w:rPr>
                <w:sz w:val="22"/>
                <w:szCs w:val="22"/>
                <w:lang w:eastAsia="en-US"/>
              </w:rPr>
              <w:t>11.02.2013</w:t>
            </w:r>
          </w:p>
        </w:tc>
        <w:tc>
          <w:tcPr>
            <w:tcW w:w="1296" w:type="dxa"/>
          </w:tcPr>
          <w:p w:rsidR="00FC65C4" w:rsidRPr="00FC65C4" w:rsidRDefault="00FC65C4" w:rsidP="00FC65C4">
            <w:pPr>
              <w:tabs>
                <w:tab w:val="left" w:pos="0"/>
              </w:tabs>
              <w:spacing w:before="40"/>
              <w:jc w:val="center"/>
              <w:rPr>
                <w:sz w:val="22"/>
                <w:szCs w:val="22"/>
                <w:lang w:eastAsia="en-US"/>
              </w:rPr>
            </w:pPr>
            <w:r w:rsidRPr="00FC65C4">
              <w:rPr>
                <w:sz w:val="22"/>
                <w:szCs w:val="22"/>
                <w:lang w:eastAsia="en-US"/>
              </w:rPr>
              <w:t>н/время</w:t>
            </w:r>
          </w:p>
        </w:tc>
        <w:tc>
          <w:tcPr>
            <w:tcW w:w="3645" w:type="dxa"/>
          </w:tcPr>
          <w:p w:rsidR="00FC65C4" w:rsidRPr="00FC65C4" w:rsidRDefault="00FC65C4" w:rsidP="00FC65C4">
            <w:pPr>
              <w:tabs>
                <w:tab w:val="left" w:pos="0"/>
              </w:tabs>
              <w:spacing w:before="40"/>
              <w:jc w:val="center"/>
              <w:rPr>
                <w:sz w:val="22"/>
                <w:szCs w:val="22"/>
                <w:lang w:eastAsia="en-US"/>
              </w:rPr>
            </w:pPr>
            <w:r w:rsidRPr="00FC65C4">
              <w:rPr>
                <w:sz w:val="22"/>
                <w:szCs w:val="22"/>
                <w:lang w:eastAsia="en-US"/>
              </w:rPr>
              <w:t>Общество с ограниченной ответственностью "Запад"</w:t>
            </w:r>
          </w:p>
        </w:tc>
        <w:tc>
          <w:tcPr>
            <w:tcW w:w="3544" w:type="dxa"/>
          </w:tcPr>
          <w:p w:rsidR="00FC65C4" w:rsidRPr="00FC65C4" w:rsidRDefault="00FC65C4" w:rsidP="00FC65C4">
            <w:pPr>
              <w:jc w:val="center"/>
              <w:rPr>
                <w:sz w:val="22"/>
                <w:szCs w:val="22"/>
                <w:lang w:eastAsia="en-US"/>
              </w:rPr>
            </w:pPr>
            <w:r w:rsidRPr="00FC65C4">
              <w:rPr>
                <w:sz w:val="22"/>
                <w:szCs w:val="22"/>
                <w:lang w:eastAsia="en-US"/>
              </w:rPr>
              <w:t>Генеральный директор (работа по совместительству)</w:t>
            </w:r>
          </w:p>
        </w:tc>
      </w:tr>
      <w:tr w:rsidR="00FC65C4" w:rsidRPr="008B55FF" w:rsidTr="00B65886">
        <w:trPr>
          <w:trHeight w:val="149"/>
        </w:trPr>
        <w:tc>
          <w:tcPr>
            <w:tcW w:w="1296" w:type="dxa"/>
          </w:tcPr>
          <w:p w:rsidR="00FC65C4" w:rsidRPr="00FC65C4" w:rsidRDefault="00FC65C4" w:rsidP="00FC65C4">
            <w:pPr>
              <w:shd w:val="clear" w:color="auto" w:fill="FFFFFF" w:themeFill="background1"/>
              <w:tabs>
                <w:tab w:val="left" w:pos="0"/>
              </w:tabs>
              <w:spacing w:before="40"/>
              <w:jc w:val="center"/>
              <w:rPr>
                <w:sz w:val="22"/>
                <w:szCs w:val="22"/>
              </w:rPr>
            </w:pPr>
            <w:r w:rsidRPr="00FC65C4">
              <w:rPr>
                <w:sz w:val="22"/>
                <w:szCs w:val="22"/>
              </w:rPr>
              <w:t>17.05.2021</w:t>
            </w:r>
          </w:p>
        </w:tc>
        <w:tc>
          <w:tcPr>
            <w:tcW w:w="1296" w:type="dxa"/>
          </w:tcPr>
          <w:p w:rsidR="00FC65C4" w:rsidRPr="00FC65C4" w:rsidRDefault="00FC65C4" w:rsidP="00FC65C4">
            <w:pPr>
              <w:shd w:val="clear" w:color="auto" w:fill="FFFFFF" w:themeFill="background1"/>
              <w:tabs>
                <w:tab w:val="left" w:pos="0"/>
              </w:tabs>
              <w:spacing w:before="40"/>
              <w:jc w:val="center"/>
              <w:rPr>
                <w:sz w:val="22"/>
                <w:szCs w:val="22"/>
              </w:rPr>
            </w:pPr>
            <w:r w:rsidRPr="00FC65C4">
              <w:rPr>
                <w:sz w:val="22"/>
                <w:szCs w:val="22"/>
                <w:lang w:eastAsia="en-US"/>
              </w:rPr>
              <w:t>н/время</w:t>
            </w:r>
          </w:p>
        </w:tc>
        <w:tc>
          <w:tcPr>
            <w:tcW w:w="3645" w:type="dxa"/>
          </w:tcPr>
          <w:p w:rsidR="00FC65C4" w:rsidRPr="00FC65C4" w:rsidRDefault="00FC65C4" w:rsidP="00FC65C4">
            <w:pPr>
              <w:jc w:val="center"/>
              <w:rPr>
                <w:sz w:val="22"/>
                <w:szCs w:val="22"/>
              </w:rPr>
            </w:pPr>
            <w:r w:rsidRPr="00FC65C4">
              <w:rPr>
                <w:sz w:val="22"/>
                <w:szCs w:val="22"/>
              </w:rPr>
              <w:t>Акционерное общество «Восток»</w:t>
            </w:r>
          </w:p>
        </w:tc>
        <w:tc>
          <w:tcPr>
            <w:tcW w:w="3544" w:type="dxa"/>
          </w:tcPr>
          <w:p w:rsidR="00FC65C4" w:rsidRPr="00FC65C4" w:rsidRDefault="00FC65C4" w:rsidP="00FC65C4">
            <w:pPr>
              <w:shd w:val="clear" w:color="auto" w:fill="FFFFFF" w:themeFill="background1"/>
              <w:jc w:val="center"/>
              <w:rPr>
                <w:sz w:val="22"/>
                <w:szCs w:val="22"/>
                <w:highlight w:val="yellow"/>
              </w:rPr>
            </w:pPr>
            <w:r w:rsidRPr="00FC65C4">
              <w:rPr>
                <w:sz w:val="22"/>
                <w:szCs w:val="22"/>
              </w:rPr>
              <w:t>Член Ревизионной комиссии</w:t>
            </w:r>
          </w:p>
        </w:tc>
      </w:tr>
    </w:tbl>
    <w:p w:rsidR="00FC65C4" w:rsidRPr="00C42718" w:rsidRDefault="00FC65C4" w:rsidP="00FC65C4">
      <w:pPr>
        <w:shd w:val="clear" w:color="auto" w:fill="FFFFFF" w:themeFill="background1"/>
        <w:jc w:val="both"/>
        <w:rPr>
          <w:sz w:val="22"/>
          <w:szCs w:val="22"/>
        </w:rPr>
      </w:pPr>
      <w:r w:rsidRPr="00C42718">
        <w:rPr>
          <w:sz w:val="22"/>
          <w:szCs w:val="22"/>
        </w:rPr>
        <w:t>Доля участия лица в уставном капитале эмитента: 0,0000 %</w:t>
      </w:r>
    </w:p>
    <w:p w:rsidR="00FC65C4" w:rsidRPr="008B55FF" w:rsidRDefault="00FC65C4" w:rsidP="00FC65C4">
      <w:pPr>
        <w:shd w:val="clear" w:color="auto" w:fill="FFFFFF" w:themeFill="background1"/>
        <w:jc w:val="both"/>
        <w:rPr>
          <w:sz w:val="22"/>
          <w:szCs w:val="22"/>
        </w:rPr>
      </w:pPr>
      <w:r w:rsidRPr="00C42718">
        <w:rPr>
          <w:sz w:val="22"/>
          <w:szCs w:val="22"/>
        </w:rPr>
        <w:t>Доля принадлежащих лицу обыкновенных акций эмитента: 0,0000 %</w:t>
      </w:r>
    </w:p>
    <w:p w:rsidR="003D3782" w:rsidRPr="008B55FF" w:rsidRDefault="003D3782" w:rsidP="00BD70F3">
      <w:pPr>
        <w:pStyle w:val="ConsPlusNormal"/>
        <w:shd w:val="clear" w:color="auto" w:fill="FFFFFF" w:themeFill="background1"/>
        <w:jc w:val="both"/>
        <w:rPr>
          <w:sz w:val="22"/>
          <w:szCs w:val="22"/>
        </w:rPr>
      </w:pPr>
      <w:r w:rsidRPr="008B55FF">
        <w:rPr>
          <w:sz w:val="22"/>
          <w:szCs w:val="22"/>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 опционы эмитентом не выпускались.</w:t>
      </w:r>
    </w:p>
    <w:p w:rsidR="003D3782" w:rsidRPr="008B55FF" w:rsidRDefault="003D3782" w:rsidP="00BD70F3">
      <w:pPr>
        <w:pStyle w:val="ConsPlusNormal"/>
        <w:shd w:val="clear" w:color="auto" w:fill="FFFFFF" w:themeFill="background1"/>
        <w:jc w:val="both"/>
        <w:rPr>
          <w:sz w:val="22"/>
          <w:szCs w:val="22"/>
        </w:rPr>
      </w:pPr>
      <w:r w:rsidRPr="008B55FF">
        <w:rPr>
          <w:sz w:val="22"/>
          <w:szCs w:val="22"/>
        </w:rPr>
        <w:t>Доля участия члена органа эмитента по контролю за его финансово-хозяйственной деятельностью в уставном капитале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указанному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 указанных долей нет, опционы не выпускались.</w:t>
      </w:r>
    </w:p>
    <w:p w:rsidR="003D3782" w:rsidRPr="008B55FF" w:rsidRDefault="003D3782" w:rsidP="00BD70F3">
      <w:pPr>
        <w:pStyle w:val="ConsPlusNormal"/>
        <w:shd w:val="clear" w:color="auto" w:fill="FFFFFF" w:themeFill="background1"/>
        <w:jc w:val="both"/>
        <w:rPr>
          <w:sz w:val="22"/>
          <w:szCs w:val="22"/>
        </w:rPr>
      </w:pPr>
      <w:r w:rsidRPr="008B55FF">
        <w:rPr>
          <w:sz w:val="22"/>
          <w:szCs w:val="22"/>
        </w:rPr>
        <w:t>Характер любых родственных связей между членом органа эмитента по контролю за его финансово-хозяйственной деятельностью и иными членами органов эмитента по контролю за его финансово-хозяйственной деятельностью, членами совета директоров (наблюдательного совета) эмитента, членами коллегиального исполнительного органа эмитента, лицом, занимающим должность (осуществляющим функции) единоличного исполнительного органа эмитента: указанные родственные связи отсутствуют.</w:t>
      </w:r>
    </w:p>
    <w:p w:rsidR="003D3782" w:rsidRPr="008B55FF" w:rsidRDefault="003D3782" w:rsidP="00BD70F3">
      <w:pPr>
        <w:pStyle w:val="ConsPlusNormal"/>
        <w:shd w:val="clear" w:color="auto" w:fill="FFFFFF" w:themeFill="background1"/>
        <w:jc w:val="both"/>
        <w:rPr>
          <w:sz w:val="22"/>
          <w:szCs w:val="22"/>
        </w:rPr>
      </w:pPr>
      <w:r w:rsidRPr="008B55FF">
        <w:rPr>
          <w:sz w:val="22"/>
          <w:szCs w:val="22"/>
        </w:rPr>
        <w:t>Сведения о привлечении члена органа эмитента по контролю за его финансово-хозяйственной деятельностью к административной ответственности за правонарушения в области финансов, налогов и сборов, рынка ценных бумаг и (или) уголовной ответственности (о наличии судимости) за преступления в сфере экономики или за преступления против государственной власти: лицо к указанной ответственности не привлекалось.</w:t>
      </w:r>
    </w:p>
    <w:p w:rsidR="003D3782" w:rsidRPr="008B55FF" w:rsidRDefault="003D3782" w:rsidP="00BD70F3">
      <w:pPr>
        <w:pStyle w:val="ConsPlusNormal"/>
        <w:shd w:val="clear" w:color="auto" w:fill="FFFFFF" w:themeFill="background1"/>
        <w:jc w:val="both"/>
        <w:rPr>
          <w:sz w:val="22"/>
          <w:szCs w:val="22"/>
        </w:rPr>
      </w:pPr>
      <w:r w:rsidRPr="008B55FF">
        <w:rPr>
          <w:sz w:val="22"/>
          <w:szCs w:val="22"/>
        </w:rPr>
        <w:t>Сведения о занятии членом органа эмитента по контролю за его финансово-хозяйственной деятельностью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лицо указанных должностей не занимало.</w:t>
      </w:r>
    </w:p>
    <w:p w:rsidR="001A10A1" w:rsidRPr="008B55FF" w:rsidRDefault="001A10A1" w:rsidP="00BD70F3">
      <w:pPr>
        <w:shd w:val="clear" w:color="auto" w:fill="FFFFFF" w:themeFill="background1"/>
        <w:jc w:val="both"/>
        <w:rPr>
          <w:sz w:val="22"/>
          <w:szCs w:val="22"/>
        </w:rPr>
      </w:pPr>
    </w:p>
    <w:p w:rsidR="003D3782" w:rsidRPr="007F325F" w:rsidRDefault="003D3782" w:rsidP="00BD70F3">
      <w:pPr>
        <w:shd w:val="clear" w:color="auto" w:fill="FFFFFF" w:themeFill="background1"/>
        <w:jc w:val="both"/>
        <w:rPr>
          <w:sz w:val="22"/>
          <w:szCs w:val="22"/>
        </w:rPr>
      </w:pPr>
      <w:r w:rsidRPr="007F325F">
        <w:rPr>
          <w:sz w:val="22"/>
          <w:szCs w:val="22"/>
        </w:rPr>
        <w:t xml:space="preserve">ФИО: </w:t>
      </w:r>
      <w:r w:rsidR="007F325F" w:rsidRPr="00FC65C4">
        <w:rPr>
          <w:b/>
          <w:sz w:val="22"/>
          <w:szCs w:val="22"/>
        </w:rPr>
        <w:t>Саврыгина Надежда Михайловна</w:t>
      </w:r>
    </w:p>
    <w:p w:rsidR="003D3782" w:rsidRPr="008B55FF" w:rsidRDefault="003D3782" w:rsidP="00BD70F3">
      <w:pPr>
        <w:shd w:val="clear" w:color="auto" w:fill="FFFFFF" w:themeFill="background1"/>
        <w:jc w:val="both"/>
        <w:rPr>
          <w:sz w:val="22"/>
          <w:szCs w:val="22"/>
        </w:rPr>
      </w:pPr>
      <w:r w:rsidRPr="008B55FF">
        <w:rPr>
          <w:sz w:val="22"/>
          <w:szCs w:val="22"/>
        </w:rPr>
        <w:t xml:space="preserve">Год рождения: </w:t>
      </w:r>
      <w:r w:rsidR="00FC65C4">
        <w:rPr>
          <w:sz w:val="22"/>
          <w:szCs w:val="22"/>
        </w:rPr>
        <w:t>1975</w:t>
      </w:r>
    </w:p>
    <w:p w:rsidR="003D3782" w:rsidRPr="008B55FF" w:rsidRDefault="003D3782" w:rsidP="00BD70F3">
      <w:pPr>
        <w:shd w:val="clear" w:color="auto" w:fill="FFFFFF" w:themeFill="background1"/>
        <w:jc w:val="both"/>
        <w:rPr>
          <w:sz w:val="22"/>
          <w:szCs w:val="22"/>
        </w:rPr>
      </w:pPr>
      <w:r w:rsidRPr="008B55FF">
        <w:rPr>
          <w:sz w:val="22"/>
          <w:szCs w:val="22"/>
        </w:rPr>
        <w:t xml:space="preserve">Образование: </w:t>
      </w:r>
      <w:r w:rsidR="000972B6" w:rsidRPr="008B55FF">
        <w:rPr>
          <w:sz w:val="22"/>
          <w:szCs w:val="22"/>
        </w:rPr>
        <w:t>высшее</w:t>
      </w:r>
    </w:p>
    <w:p w:rsidR="003D3782" w:rsidRPr="008B55FF" w:rsidRDefault="003D3782" w:rsidP="00BD70F3">
      <w:pPr>
        <w:shd w:val="clear" w:color="auto" w:fill="FFFFFF" w:themeFill="background1"/>
        <w:jc w:val="both"/>
        <w:rPr>
          <w:sz w:val="22"/>
          <w:szCs w:val="22"/>
        </w:rPr>
      </w:pPr>
      <w:r w:rsidRPr="008B55FF">
        <w:rPr>
          <w:sz w:val="22"/>
          <w:szCs w:val="22"/>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96"/>
        <w:gridCol w:w="1296"/>
        <w:gridCol w:w="3645"/>
        <w:gridCol w:w="3544"/>
      </w:tblGrid>
      <w:tr w:rsidR="00784CC1" w:rsidRPr="003C40A5" w:rsidTr="00B65886">
        <w:trPr>
          <w:trHeight w:val="286"/>
        </w:trPr>
        <w:tc>
          <w:tcPr>
            <w:tcW w:w="2592" w:type="dxa"/>
            <w:gridSpan w:val="2"/>
          </w:tcPr>
          <w:p w:rsidR="00784CC1" w:rsidRPr="003C40A5" w:rsidRDefault="00784CC1" w:rsidP="00BD70F3">
            <w:pPr>
              <w:shd w:val="clear" w:color="auto" w:fill="FFFFFF" w:themeFill="background1"/>
              <w:tabs>
                <w:tab w:val="left" w:pos="0"/>
              </w:tabs>
              <w:spacing w:after="120"/>
              <w:jc w:val="center"/>
              <w:rPr>
                <w:sz w:val="22"/>
                <w:szCs w:val="22"/>
              </w:rPr>
            </w:pPr>
            <w:r w:rsidRPr="003C40A5">
              <w:rPr>
                <w:sz w:val="22"/>
                <w:szCs w:val="22"/>
              </w:rPr>
              <w:t>Период</w:t>
            </w:r>
          </w:p>
        </w:tc>
        <w:tc>
          <w:tcPr>
            <w:tcW w:w="3645" w:type="dxa"/>
            <w:vMerge w:val="restart"/>
          </w:tcPr>
          <w:p w:rsidR="00784CC1" w:rsidRPr="003C40A5" w:rsidRDefault="00784CC1" w:rsidP="00BD70F3">
            <w:pPr>
              <w:shd w:val="clear" w:color="auto" w:fill="FFFFFF" w:themeFill="background1"/>
              <w:tabs>
                <w:tab w:val="left" w:pos="0"/>
              </w:tabs>
              <w:spacing w:after="120"/>
              <w:jc w:val="center"/>
              <w:rPr>
                <w:sz w:val="22"/>
                <w:szCs w:val="22"/>
              </w:rPr>
            </w:pPr>
            <w:r w:rsidRPr="003C40A5">
              <w:rPr>
                <w:sz w:val="22"/>
                <w:szCs w:val="22"/>
              </w:rPr>
              <w:t>Наименование организации</w:t>
            </w:r>
          </w:p>
        </w:tc>
        <w:tc>
          <w:tcPr>
            <w:tcW w:w="3544" w:type="dxa"/>
            <w:vMerge w:val="restart"/>
          </w:tcPr>
          <w:p w:rsidR="00784CC1" w:rsidRPr="003C40A5" w:rsidRDefault="00784CC1" w:rsidP="00BD70F3">
            <w:pPr>
              <w:shd w:val="clear" w:color="auto" w:fill="FFFFFF" w:themeFill="background1"/>
              <w:tabs>
                <w:tab w:val="left" w:pos="0"/>
              </w:tabs>
              <w:spacing w:after="120"/>
              <w:jc w:val="center"/>
              <w:rPr>
                <w:sz w:val="22"/>
                <w:szCs w:val="22"/>
              </w:rPr>
            </w:pPr>
            <w:r w:rsidRPr="003C40A5">
              <w:rPr>
                <w:sz w:val="22"/>
                <w:szCs w:val="22"/>
              </w:rPr>
              <w:t>Должность</w:t>
            </w:r>
          </w:p>
        </w:tc>
      </w:tr>
      <w:tr w:rsidR="00784CC1" w:rsidRPr="003C40A5" w:rsidTr="00B65886">
        <w:trPr>
          <w:trHeight w:val="310"/>
        </w:trPr>
        <w:tc>
          <w:tcPr>
            <w:tcW w:w="1296" w:type="dxa"/>
          </w:tcPr>
          <w:p w:rsidR="00784CC1" w:rsidRPr="003C40A5" w:rsidRDefault="00784CC1" w:rsidP="00BD70F3">
            <w:pPr>
              <w:shd w:val="clear" w:color="auto" w:fill="FFFFFF" w:themeFill="background1"/>
              <w:tabs>
                <w:tab w:val="left" w:pos="0"/>
              </w:tabs>
              <w:spacing w:before="40"/>
              <w:jc w:val="center"/>
              <w:rPr>
                <w:sz w:val="22"/>
                <w:szCs w:val="22"/>
              </w:rPr>
            </w:pPr>
            <w:r w:rsidRPr="003C40A5">
              <w:rPr>
                <w:sz w:val="22"/>
                <w:szCs w:val="22"/>
              </w:rPr>
              <w:t>с</w:t>
            </w:r>
          </w:p>
        </w:tc>
        <w:tc>
          <w:tcPr>
            <w:tcW w:w="1296" w:type="dxa"/>
          </w:tcPr>
          <w:p w:rsidR="00784CC1" w:rsidRPr="003C40A5" w:rsidRDefault="00784CC1" w:rsidP="00BD70F3">
            <w:pPr>
              <w:shd w:val="clear" w:color="auto" w:fill="FFFFFF" w:themeFill="background1"/>
              <w:tabs>
                <w:tab w:val="left" w:pos="0"/>
              </w:tabs>
              <w:spacing w:before="40"/>
              <w:jc w:val="center"/>
              <w:rPr>
                <w:sz w:val="22"/>
                <w:szCs w:val="22"/>
              </w:rPr>
            </w:pPr>
            <w:r w:rsidRPr="003C40A5">
              <w:rPr>
                <w:sz w:val="22"/>
                <w:szCs w:val="22"/>
              </w:rPr>
              <w:t>по</w:t>
            </w:r>
          </w:p>
        </w:tc>
        <w:tc>
          <w:tcPr>
            <w:tcW w:w="3645" w:type="dxa"/>
            <w:vMerge/>
          </w:tcPr>
          <w:p w:rsidR="00784CC1" w:rsidRPr="003C40A5" w:rsidRDefault="00784CC1" w:rsidP="00BD70F3">
            <w:pPr>
              <w:shd w:val="clear" w:color="auto" w:fill="FFFFFF" w:themeFill="background1"/>
              <w:tabs>
                <w:tab w:val="left" w:pos="0"/>
              </w:tabs>
              <w:spacing w:before="40"/>
              <w:rPr>
                <w:sz w:val="22"/>
                <w:szCs w:val="22"/>
                <w:highlight w:val="yellow"/>
              </w:rPr>
            </w:pPr>
          </w:p>
        </w:tc>
        <w:tc>
          <w:tcPr>
            <w:tcW w:w="3544" w:type="dxa"/>
            <w:vMerge/>
          </w:tcPr>
          <w:p w:rsidR="00784CC1" w:rsidRPr="003C40A5" w:rsidRDefault="00784CC1" w:rsidP="00BD70F3">
            <w:pPr>
              <w:shd w:val="clear" w:color="auto" w:fill="FFFFFF" w:themeFill="background1"/>
              <w:tabs>
                <w:tab w:val="left" w:pos="0"/>
              </w:tabs>
              <w:spacing w:before="40"/>
              <w:rPr>
                <w:sz w:val="22"/>
                <w:szCs w:val="22"/>
                <w:highlight w:val="yellow"/>
              </w:rPr>
            </w:pPr>
          </w:p>
        </w:tc>
      </w:tr>
      <w:tr w:rsidR="00FC65C4" w:rsidRPr="003C40A5" w:rsidTr="00B65886">
        <w:trPr>
          <w:trHeight w:val="149"/>
        </w:trPr>
        <w:tc>
          <w:tcPr>
            <w:tcW w:w="1296" w:type="dxa"/>
          </w:tcPr>
          <w:p w:rsidR="00FC65C4" w:rsidRPr="003C40A5" w:rsidRDefault="00FC65C4" w:rsidP="004F1092">
            <w:pPr>
              <w:tabs>
                <w:tab w:val="left" w:pos="0"/>
              </w:tabs>
              <w:spacing w:before="40"/>
              <w:jc w:val="center"/>
              <w:rPr>
                <w:sz w:val="22"/>
                <w:szCs w:val="22"/>
                <w:lang w:eastAsia="en-US"/>
              </w:rPr>
            </w:pPr>
            <w:r w:rsidRPr="003C40A5">
              <w:rPr>
                <w:sz w:val="22"/>
                <w:szCs w:val="22"/>
                <w:lang w:eastAsia="en-US"/>
              </w:rPr>
              <w:t>01.12.2010</w:t>
            </w:r>
          </w:p>
        </w:tc>
        <w:tc>
          <w:tcPr>
            <w:tcW w:w="1296" w:type="dxa"/>
          </w:tcPr>
          <w:p w:rsidR="00FC65C4" w:rsidRPr="003C40A5" w:rsidRDefault="00FC65C4" w:rsidP="004F1092">
            <w:pPr>
              <w:tabs>
                <w:tab w:val="left" w:pos="0"/>
              </w:tabs>
              <w:spacing w:before="40"/>
              <w:jc w:val="center"/>
              <w:rPr>
                <w:sz w:val="22"/>
                <w:szCs w:val="22"/>
                <w:lang w:eastAsia="en-US"/>
              </w:rPr>
            </w:pPr>
            <w:r w:rsidRPr="003C40A5">
              <w:rPr>
                <w:sz w:val="22"/>
                <w:szCs w:val="22"/>
                <w:lang w:eastAsia="en-US"/>
              </w:rPr>
              <w:t>05.03.2018</w:t>
            </w:r>
          </w:p>
        </w:tc>
        <w:tc>
          <w:tcPr>
            <w:tcW w:w="3645" w:type="dxa"/>
          </w:tcPr>
          <w:p w:rsidR="00FC65C4" w:rsidRPr="003C40A5" w:rsidRDefault="00FC65C4" w:rsidP="00284CD1">
            <w:pPr>
              <w:tabs>
                <w:tab w:val="left" w:pos="0"/>
              </w:tabs>
              <w:spacing w:before="40"/>
              <w:jc w:val="center"/>
              <w:rPr>
                <w:sz w:val="22"/>
                <w:szCs w:val="22"/>
                <w:lang w:eastAsia="en-US"/>
              </w:rPr>
            </w:pPr>
            <w:r w:rsidRPr="003C40A5">
              <w:rPr>
                <w:sz w:val="22"/>
                <w:szCs w:val="22"/>
                <w:lang w:eastAsia="en-US"/>
              </w:rPr>
              <w:t>Общество с ограниченной ответственностью "</w:t>
            </w:r>
            <w:r w:rsidRPr="003C40A5">
              <w:rPr>
                <w:sz w:val="22"/>
                <w:szCs w:val="22"/>
              </w:rPr>
              <w:t>Бизнес-центр Оптима"</w:t>
            </w:r>
          </w:p>
        </w:tc>
        <w:tc>
          <w:tcPr>
            <w:tcW w:w="3544" w:type="dxa"/>
          </w:tcPr>
          <w:p w:rsidR="00FC65C4" w:rsidRPr="003C40A5" w:rsidRDefault="00FC65C4" w:rsidP="00284CD1">
            <w:pPr>
              <w:pStyle w:val="21"/>
              <w:widowControl w:val="0"/>
              <w:spacing w:after="0" w:line="240" w:lineRule="auto"/>
              <w:ind w:left="0"/>
              <w:jc w:val="center"/>
              <w:rPr>
                <w:sz w:val="22"/>
                <w:szCs w:val="22"/>
                <w:lang w:eastAsia="en-US"/>
              </w:rPr>
            </w:pPr>
            <w:r w:rsidRPr="003C40A5">
              <w:rPr>
                <w:sz w:val="22"/>
                <w:szCs w:val="22"/>
                <w:lang w:eastAsia="en-US"/>
              </w:rPr>
              <w:t>Генеральный директор</w:t>
            </w:r>
          </w:p>
        </w:tc>
      </w:tr>
      <w:tr w:rsidR="00FA3B6C" w:rsidRPr="003C40A5" w:rsidTr="00B65886">
        <w:trPr>
          <w:trHeight w:val="149"/>
        </w:trPr>
        <w:tc>
          <w:tcPr>
            <w:tcW w:w="1296" w:type="dxa"/>
          </w:tcPr>
          <w:p w:rsidR="00FA3B6C" w:rsidRPr="003C40A5" w:rsidRDefault="00FA3B6C" w:rsidP="004F1092">
            <w:pPr>
              <w:tabs>
                <w:tab w:val="left" w:pos="0"/>
              </w:tabs>
              <w:spacing w:before="40"/>
              <w:jc w:val="center"/>
              <w:rPr>
                <w:sz w:val="22"/>
                <w:szCs w:val="22"/>
                <w:lang w:eastAsia="en-US"/>
              </w:rPr>
            </w:pPr>
            <w:r w:rsidRPr="003C40A5">
              <w:rPr>
                <w:sz w:val="22"/>
                <w:szCs w:val="22"/>
                <w:lang w:eastAsia="en-US"/>
              </w:rPr>
              <w:t>06.03.2018</w:t>
            </w:r>
          </w:p>
        </w:tc>
        <w:tc>
          <w:tcPr>
            <w:tcW w:w="1296" w:type="dxa"/>
          </w:tcPr>
          <w:p w:rsidR="00FA3B6C" w:rsidRPr="003C40A5" w:rsidRDefault="00FA3B6C" w:rsidP="004F1092">
            <w:pPr>
              <w:tabs>
                <w:tab w:val="left" w:pos="0"/>
              </w:tabs>
              <w:spacing w:before="40"/>
              <w:jc w:val="center"/>
              <w:rPr>
                <w:sz w:val="22"/>
                <w:szCs w:val="22"/>
                <w:lang w:eastAsia="en-US"/>
              </w:rPr>
            </w:pPr>
            <w:r w:rsidRPr="003C40A5">
              <w:rPr>
                <w:sz w:val="22"/>
                <w:szCs w:val="22"/>
                <w:lang w:eastAsia="en-US"/>
              </w:rPr>
              <w:t>10.02.2020</w:t>
            </w:r>
          </w:p>
        </w:tc>
        <w:tc>
          <w:tcPr>
            <w:tcW w:w="3645" w:type="dxa"/>
          </w:tcPr>
          <w:p w:rsidR="00FA3B6C" w:rsidRPr="003C40A5" w:rsidRDefault="00FA3B6C" w:rsidP="00284CD1">
            <w:pPr>
              <w:tabs>
                <w:tab w:val="left" w:pos="0"/>
              </w:tabs>
              <w:spacing w:before="40"/>
              <w:jc w:val="center"/>
              <w:rPr>
                <w:sz w:val="22"/>
                <w:szCs w:val="22"/>
                <w:lang w:eastAsia="en-US"/>
              </w:rPr>
            </w:pPr>
            <w:r w:rsidRPr="003C40A5">
              <w:rPr>
                <w:sz w:val="22"/>
                <w:szCs w:val="22"/>
                <w:lang w:eastAsia="en-US"/>
              </w:rPr>
              <w:t>Общество с ограниченной ответственностью "</w:t>
            </w:r>
            <w:r w:rsidRPr="003C40A5">
              <w:rPr>
                <w:bCs/>
                <w:sz w:val="22"/>
                <w:szCs w:val="22"/>
              </w:rPr>
              <w:t>Северо-Западный Промтранс"</w:t>
            </w:r>
          </w:p>
        </w:tc>
        <w:tc>
          <w:tcPr>
            <w:tcW w:w="3544" w:type="dxa"/>
          </w:tcPr>
          <w:p w:rsidR="00FA3B6C" w:rsidRPr="003C40A5" w:rsidRDefault="00FA3B6C" w:rsidP="00284CD1">
            <w:pPr>
              <w:jc w:val="center"/>
              <w:rPr>
                <w:sz w:val="22"/>
                <w:szCs w:val="22"/>
                <w:lang w:eastAsia="en-US"/>
              </w:rPr>
            </w:pPr>
            <w:r w:rsidRPr="003C40A5">
              <w:rPr>
                <w:sz w:val="22"/>
                <w:szCs w:val="22"/>
                <w:lang w:eastAsia="en-US"/>
              </w:rPr>
              <w:t>Бухгалтер</w:t>
            </w:r>
          </w:p>
        </w:tc>
      </w:tr>
      <w:tr w:rsidR="00FA3B6C" w:rsidRPr="003C40A5" w:rsidTr="00FD16E9">
        <w:trPr>
          <w:trHeight w:val="509"/>
        </w:trPr>
        <w:tc>
          <w:tcPr>
            <w:tcW w:w="1296" w:type="dxa"/>
          </w:tcPr>
          <w:p w:rsidR="00FA3B6C" w:rsidRPr="003C40A5" w:rsidRDefault="00FA3B6C" w:rsidP="004F1092">
            <w:pPr>
              <w:tabs>
                <w:tab w:val="left" w:pos="0"/>
              </w:tabs>
              <w:spacing w:before="40"/>
              <w:jc w:val="center"/>
              <w:rPr>
                <w:sz w:val="22"/>
                <w:szCs w:val="22"/>
                <w:lang w:eastAsia="en-US"/>
              </w:rPr>
            </w:pPr>
            <w:r w:rsidRPr="003C40A5">
              <w:rPr>
                <w:sz w:val="22"/>
                <w:szCs w:val="22"/>
                <w:lang w:eastAsia="en-US"/>
              </w:rPr>
              <w:t>11.02.2020</w:t>
            </w:r>
          </w:p>
        </w:tc>
        <w:tc>
          <w:tcPr>
            <w:tcW w:w="1296" w:type="dxa"/>
          </w:tcPr>
          <w:p w:rsidR="00FA3B6C" w:rsidRPr="003C40A5" w:rsidRDefault="00FA3B6C" w:rsidP="004F1092">
            <w:pPr>
              <w:tabs>
                <w:tab w:val="left" w:pos="0"/>
              </w:tabs>
              <w:spacing w:before="40"/>
              <w:jc w:val="center"/>
              <w:rPr>
                <w:sz w:val="22"/>
                <w:szCs w:val="22"/>
                <w:lang w:eastAsia="en-US"/>
              </w:rPr>
            </w:pPr>
            <w:r w:rsidRPr="003C40A5">
              <w:rPr>
                <w:sz w:val="22"/>
                <w:szCs w:val="22"/>
                <w:lang w:eastAsia="en-US"/>
              </w:rPr>
              <w:t>н/время</w:t>
            </w:r>
          </w:p>
        </w:tc>
        <w:tc>
          <w:tcPr>
            <w:tcW w:w="3645" w:type="dxa"/>
          </w:tcPr>
          <w:p w:rsidR="00FA3B6C" w:rsidRPr="003C40A5" w:rsidRDefault="00FA3B6C" w:rsidP="00284CD1">
            <w:pPr>
              <w:jc w:val="center"/>
              <w:rPr>
                <w:sz w:val="22"/>
                <w:szCs w:val="22"/>
                <w:lang w:eastAsia="en-US"/>
              </w:rPr>
            </w:pPr>
            <w:r w:rsidRPr="003C40A5">
              <w:rPr>
                <w:sz w:val="22"/>
                <w:szCs w:val="22"/>
                <w:lang w:eastAsia="en-US"/>
              </w:rPr>
              <w:t>Общество с ограниченной ответственностью "Оптима-Сервис"</w:t>
            </w:r>
          </w:p>
        </w:tc>
        <w:tc>
          <w:tcPr>
            <w:tcW w:w="3544" w:type="dxa"/>
          </w:tcPr>
          <w:p w:rsidR="00FA3B6C" w:rsidRPr="003C40A5" w:rsidRDefault="00FA3B6C" w:rsidP="00284CD1">
            <w:pPr>
              <w:jc w:val="center"/>
              <w:rPr>
                <w:sz w:val="22"/>
                <w:szCs w:val="22"/>
                <w:lang w:eastAsia="en-US"/>
              </w:rPr>
            </w:pPr>
            <w:r w:rsidRPr="003C40A5">
              <w:rPr>
                <w:sz w:val="22"/>
                <w:szCs w:val="22"/>
                <w:lang w:eastAsia="en-US"/>
              </w:rPr>
              <w:t>Генеральный директор</w:t>
            </w:r>
          </w:p>
        </w:tc>
      </w:tr>
      <w:tr w:rsidR="007A144E" w:rsidRPr="003C40A5" w:rsidTr="00FD16E9">
        <w:trPr>
          <w:trHeight w:val="279"/>
        </w:trPr>
        <w:tc>
          <w:tcPr>
            <w:tcW w:w="1296" w:type="dxa"/>
          </w:tcPr>
          <w:p w:rsidR="007A144E" w:rsidRPr="003C40A5" w:rsidRDefault="007A144E" w:rsidP="007A144E">
            <w:pPr>
              <w:tabs>
                <w:tab w:val="left" w:pos="0"/>
              </w:tabs>
              <w:spacing w:before="40"/>
              <w:jc w:val="center"/>
              <w:rPr>
                <w:sz w:val="22"/>
                <w:szCs w:val="22"/>
                <w:lang w:eastAsia="en-US"/>
              </w:rPr>
            </w:pPr>
            <w:r w:rsidRPr="003C40A5">
              <w:rPr>
                <w:sz w:val="22"/>
                <w:szCs w:val="22"/>
                <w:lang w:eastAsia="en-US"/>
              </w:rPr>
              <w:t>21.04.2016</w:t>
            </w:r>
          </w:p>
        </w:tc>
        <w:tc>
          <w:tcPr>
            <w:tcW w:w="1296" w:type="dxa"/>
          </w:tcPr>
          <w:p w:rsidR="007A144E" w:rsidRPr="003C40A5" w:rsidRDefault="007A144E" w:rsidP="007A144E">
            <w:pPr>
              <w:tabs>
                <w:tab w:val="left" w:pos="0"/>
              </w:tabs>
              <w:spacing w:before="40"/>
              <w:jc w:val="center"/>
              <w:rPr>
                <w:sz w:val="22"/>
                <w:szCs w:val="22"/>
                <w:lang w:eastAsia="en-US"/>
              </w:rPr>
            </w:pPr>
            <w:r w:rsidRPr="003C40A5">
              <w:rPr>
                <w:sz w:val="22"/>
                <w:szCs w:val="22"/>
                <w:lang w:eastAsia="en-US"/>
              </w:rPr>
              <w:t>26.04.2017</w:t>
            </w:r>
          </w:p>
        </w:tc>
        <w:tc>
          <w:tcPr>
            <w:tcW w:w="3645" w:type="dxa"/>
          </w:tcPr>
          <w:p w:rsidR="007A144E" w:rsidRPr="003C40A5" w:rsidRDefault="007A144E" w:rsidP="007A144E">
            <w:pPr>
              <w:jc w:val="center"/>
              <w:rPr>
                <w:sz w:val="22"/>
                <w:szCs w:val="22"/>
                <w:lang w:eastAsia="en-US"/>
              </w:rPr>
            </w:pPr>
            <w:r w:rsidRPr="003C40A5">
              <w:rPr>
                <w:sz w:val="22"/>
                <w:szCs w:val="22"/>
                <w:lang w:eastAsia="en-US"/>
              </w:rPr>
              <w:t>Акционерное общество "Гортоп-Санкт-Петербург"</w:t>
            </w:r>
          </w:p>
        </w:tc>
        <w:tc>
          <w:tcPr>
            <w:tcW w:w="3544" w:type="dxa"/>
          </w:tcPr>
          <w:p w:rsidR="007A144E" w:rsidRPr="003C40A5" w:rsidRDefault="007A144E" w:rsidP="007A144E">
            <w:pPr>
              <w:jc w:val="center"/>
              <w:rPr>
                <w:sz w:val="22"/>
                <w:szCs w:val="22"/>
                <w:lang w:eastAsia="en-US"/>
              </w:rPr>
            </w:pPr>
            <w:r w:rsidRPr="003C40A5">
              <w:rPr>
                <w:sz w:val="22"/>
                <w:szCs w:val="22"/>
                <w:lang w:eastAsia="en-US"/>
              </w:rPr>
              <w:t>Член Совета директоров</w:t>
            </w:r>
          </w:p>
        </w:tc>
      </w:tr>
      <w:tr w:rsidR="007A144E" w:rsidRPr="003C40A5" w:rsidTr="00FD16E9">
        <w:trPr>
          <w:trHeight w:val="398"/>
        </w:trPr>
        <w:tc>
          <w:tcPr>
            <w:tcW w:w="1296" w:type="dxa"/>
          </w:tcPr>
          <w:p w:rsidR="007A144E" w:rsidRPr="003C40A5" w:rsidRDefault="007A144E" w:rsidP="007A144E">
            <w:pPr>
              <w:tabs>
                <w:tab w:val="left" w:pos="0"/>
              </w:tabs>
              <w:spacing w:before="40"/>
              <w:jc w:val="center"/>
              <w:rPr>
                <w:sz w:val="22"/>
                <w:szCs w:val="22"/>
                <w:lang w:eastAsia="en-US"/>
              </w:rPr>
            </w:pPr>
            <w:r w:rsidRPr="003C40A5">
              <w:rPr>
                <w:sz w:val="22"/>
                <w:szCs w:val="22"/>
                <w:lang w:eastAsia="en-US"/>
              </w:rPr>
              <w:t>26.04.2017</w:t>
            </w:r>
          </w:p>
        </w:tc>
        <w:tc>
          <w:tcPr>
            <w:tcW w:w="1296" w:type="dxa"/>
          </w:tcPr>
          <w:p w:rsidR="007A144E" w:rsidRPr="003C40A5" w:rsidRDefault="007A144E" w:rsidP="007A144E">
            <w:pPr>
              <w:tabs>
                <w:tab w:val="left" w:pos="0"/>
              </w:tabs>
              <w:spacing w:before="40"/>
              <w:jc w:val="center"/>
              <w:rPr>
                <w:sz w:val="22"/>
                <w:szCs w:val="22"/>
                <w:lang w:eastAsia="en-US"/>
              </w:rPr>
            </w:pPr>
            <w:r w:rsidRPr="003C40A5">
              <w:rPr>
                <w:sz w:val="22"/>
                <w:szCs w:val="22"/>
                <w:lang w:eastAsia="en-US"/>
              </w:rPr>
              <w:t>24.05.2018</w:t>
            </w:r>
          </w:p>
        </w:tc>
        <w:tc>
          <w:tcPr>
            <w:tcW w:w="3645" w:type="dxa"/>
          </w:tcPr>
          <w:p w:rsidR="007A144E" w:rsidRPr="003C40A5" w:rsidRDefault="007A144E" w:rsidP="007A144E">
            <w:pPr>
              <w:jc w:val="center"/>
              <w:rPr>
                <w:sz w:val="22"/>
                <w:szCs w:val="22"/>
                <w:lang w:eastAsia="en-US"/>
              </w:rPr>
            </w:pPr>
            <w:r w:rsidRPr="003C40A5">
              <w:rPr>
                <w:sz w:val="22"/>
                <w:szCs w:val="22"/>
                <w:lang w:eastAsia="en-US"/>
              </w:rPr>
              <w:t>Акционерное общество "Гортоп-Санкт-Петербург"</w:t>
            </w:r>
          </w:p>
        </w:tc>
        <w:tc>
          <w:tcPr>
            <w:tcW w:w="3544" w:type="dxa"/>
          </w:tcPr>
          <w:p w:rsidR="007A144E" w:rsidRPr="003C40A5" w:rsidRDefault="007A144E" w:rsidP="007A144E">
            <w:pPr>
              <w:jc w:val="center"/>
              <w:rPr>
                <w:sz w:val="22"/>
                <w:szCs w:val="22"/>
                <w:lang w:eastAsia="en-US"/>
              </w:rPr>
            </w:pPr>
            <w:r w:rsidRPr="003C40A5">
              <w:rPr>
                <w:sz w:val="22"/>
                <w:szCs w:val="22"/>
                <w:lang w:eastAsia="en-US"/>
              </w:rPr>
              <w:t>Член Совета директоров</w:t>
            </w:r>
          </w:p>
        </w:tc>
      </w:tr>
      <w:tr w:rsidR="007A144E" w:rsidRPr="003C40A5" w:rsidTr="00FD16E9">
        <w:trPr>
          <w:trHeight w:val="271"/>
        </w:trPr>
        <w:tc>
          <w:tcPr>
            <w:tcW w:w="1296" w:type="dxa"/>
          </w:tcPr>
          <w:p w:rsidR="007A144E" w:rsidRPr="003C40A5" w:rsidRDefault="007A144E" w:rsidP="007A144E">
            <w:pPr>
              <w:tabs>
                <w:tab w:val="left" w:pos="0"/>
              </w:tabs>
              <w:spacing w:before="40"/>
              <w:jc w:val="center"/>
              <w:rPr>
                <w:sz w:val="22"/>
                <w:szCs w:val="22"/>
                <w:lang w:eastAsia="en-US"/>
              </w:rPr>
            </w:pPr>
            <w:r w:rsidRPr="003C40A5">
              <w:rPr>
                <w:sz w:val="22"/>
                <w:szCs w:val="22"/>
                <w:lang w:eastAsia="en-US"/>
              </w:rPr>
              <w:lastRenderedPageBreak/>
              <w:t>24.05.2018</w:t>
            </w:r>
          </w:p>
        </w:tc>
        <w:tc>
          <w:tcPr>
            <w:tcW w:w="1296" w:type="dxa"/>
          </w:tcPr>
          <w:p w:rsidR="007A144E" w:rsidRPr="003C40A5" w:rsidRDefault="007A144E" w:rsidP="007A144E">
            <w:pPr>
              <w:tabs>
                <w:tab w:val="left" w:pos="0"/>
              </w:tabs>
              <w:spacing w:before="40"/>
              <w:jc w:val="center"/>
              <w:rPr>
                <w:sz w:val="22"/>
                <w:szCs w:val="22"/>
                <w:lang w:eastAsia="en-US"/>
              </w:rPr>
            </w:pPr>
            <w:r w:rsidRPr="003C40A5">
              <w:rPr>
                <w:sz w:val="22"/>
                <w:szCs w:val="22"/>
                <w:lang w:eastAsia="en-US"/>
              </w:rPr>
              <w:t>22.05.2019</w:t>
            </w:r>
          </w:p>
        </w:tc>
        <w:tc>
          <w:tcPr>
            <w:tcW w:w="3645" w:type="dxa"/>
          </w:tcPr>
          <w:p w:rsidR="007A144E" w:rsidRPr="003C40A5" w:rsidRDefault="007A144E" w:rsidP="007A144E">
            <w:pPr>
              <w:jc w:val="center"/>
              <w:rPr>
                <w:sz w:val="22"/>
                <w:szCs w:val="22"/>
                <w:lang w:eastAsia="en-US"/>
              </w:rPr>
            </w:pPr>
            <w:r w:rsidRPr="003C40A5">
              <w:rPr>
                <w:sz w:val="22"/>
                <w:szCs w:val="22"/>
                <w:lang w:eastAsia="en-US"/>
              </w:rPr>
              <w:t>Акционерное общество "Гортоп-Санкт-Петербург"</w:t>
            </w:r>
          </w:p>
        </w:tc>
        <w:tc>
          <w:tcPr>
            <w:tcW w:w="3544" w:type="dxa"/>
          </w:tcPr>
          <w:p w:rsidR="007A144E" w:rsidRPr="003C40A5" w:rsidRDefault="007A144E" w:rsidP="007A144E">
            <w:pPr>
              <w:jc w:val="center"/>
              <w:rPr>
                <w:sz w:val="22"/>
                <w:szCs w:val="22"/>
                <w:lang w:eastAsia="en-US"/>
              </w:rPr>
            </w:pPr>
            <w:r w:rsidRPr="003C40A5">
              <w:rPr>
                <w:sz w:val="22"/>
                <w:szCs w:val="22"/>
                <w:lang w:eastAsia="en-US"/>
              </w:rPr>
              <w:t>Член Совета директоров</w:t>
            </w:r>
          </w:p>
        </w:tc>
      </w:tr>
      <w:tr w:rsidR="007A144E" w:rsidRPr="003C40A5" w:rsidTr="00FD16E9">
        <w:trPr>
          <w:trHeight w:val="234"/>
        </w:trPr>
        <w:tc>
          <w:tcPr>
            <w:tcW w:w="1296" w:type="dxa"/>
          </w:tcPr>
          <w:p w:rsidR="007A144E" w:rsidRPr="003C40A5" w:rsidRDefault="007A144E" w:rsidP="007A144E">
            <w:pPr>
              <w:tabs>
                <w:tab w:val="left" w:pos="0"/>
              </w:tabs>
              <w:spacing w:before="40"/>
              <w:jc w:val="center"/>
              <w:rPr>
                <w:sz w:val="22"/>
                <w:szCs w:val="22"/>
                <w:lang w:eastAsia="en-US"/>
              </w:rPr>
            </w:pPr>
            <w:r w:rsidRPr="003C40A5">
              <w:rPr>
                <w:sz w:val="22"/>
                <w:szCs w:val="22"/>
                <w:lang w:eastAsia="en-US"/>
              </w:rPr>
              <w:t>22.09.2019</w:t>
            </w:r>
          </w:p>
        </w:tc>
        <w:tc>
          <w:tcPr>
            <w:tcW w:w="1296" w:type="dxa"/>
          </w:tcPr>
          <w:p w:rsidR="007A144E" w:rsidRPr="003C40A5" w:rsidRDefault="007A144E" w:rsidP="007A144E">
            <w:pPr>
              <w:tabs>
                <w:tab w:val="left" w:pos="0"/>
              </w:tabs>
              <w:spacing w:before="40"/>
              <w:jc w:val="center"/>
              <w:rPr>
                <w:sz w:val="22"/>
                <w:szCs w:val="22"/>
                <w:lang w:eastAsia="en-US"/>
              </w:rPr>
            </w:pPr>
            <w:r w:rsidRPr="003C40A5">
              <w:rPr>
                <w:sz w:val="22"/>
                <w:szCs w:val="22"/>
                <w:lang w:eastAsia="en-US"/>
              </w:rPr>
              <w:t>18.06.2020</w:t>
            </w:r>
          </w:p>
        </w:tc>
        <w:tc>
          <w:tcPr>
            <w:tcW w:w="3645" w:type="dxa"/>
          </w:tcPr>
          <w:p w:rsidR="007A144E" w:rsidRPr="003C40A5" w:rsidRDefault="007A144E" w:rsidP="007A144E">
            <w:pPr>
              <w:jc w:val="center"/>
              <w:rPr>
                <w:sz w:val="22"/>
                <w:szCs w:val="22"/>
                <w:lang w:eastAsia="en-US"/>
              </w:rPr>
            </w:pPr>
            <w:r w:rsidRPr="003C40A5">
              <w:rPr>
                <w:sz w:val="22"/>
                <w:szCs w:val="22"/>
                <w:lang w:eastAsia="en-US"/>
              </w:rPr>
              <w:t>Акционерное общество "Гортоп-Санкт-Петербург"</w:t>
            </w:r>
          </w:p>
        </w:tc>
        <w:tc>
          <w:tcPr>
            <w:tcW w:w="3544" w:type="dxa"/>
          </w:tcPr>
          <w:p w:rsidR="007A144E" w:rsidRPr="003C40A5" w:rsidRDefault="007A144E" w:rsidP="007A144E">
            <w:pPr>
              <w:jc w:val="center"/>
              <w:rPr>
                <w:sz w:val="22"/>
                <w:szCs w:val="22"/>
                <w:lang w:eastAsia="en-US"/>
              </w:rPr>
            </w:pPr>
            <w:r w:rsidRPr="003C40A5">
              <w:rPr>
                <w:sz w:val="22"/>
                <w:szCs w:val="22"/>
                <w:lang w:eastAsia="en-US"/>
              </w:rPr>
              <w:t>Член Совета директоров</w:t>
            </w:r>
          </w:p>
        </w:tc>
      </w:tr>
      <w:tr w:rsidR="007A144E" w:rsidRPr="003C40A5" w:rsidTr="00FD16E9">
        <w:trPr>
          <w:trHeight w:val="365"/>
        </w:trPr>
        <w:tc>
          <w:tcPr>
            <w:tcW w:w="1296" w:type="dxa"/>
          </w:tcPr>
          <w:p w:rsidR="007A144E" w:rsidRPr="003C40A5" w:rsidRDefault="007A144E" w:rsidP="007A144E">
            <w:pPr>
              <w:tabs>
                <w:tab w:val="left" w:pos="0"/>
              </w:tabs>
              <w:spacing w:before="40"/>
              <w:jc w:val="center"/>
              <w:rPr>
                <w:sz w:val="22"/>
                <w:szCs w:val="22"/>
                <w:lang w:eastAsia="en-US"/>
              </w:rPr>
            </w:pPr>
            <w:r w:rsidRPr="003C40A5">
              <w:rPr>
                <w:sz w:val="22"/>
                <w:szCs w:val="22"/>
                <w:lang w:eastAsia="en-US"/>
              </w:rPr>
              <w:t>18.06.2020</w:t>
            </w:r>
          </w:p>
        </w:tc>
        <w:tc>
          <w:tcPr>
            <w:tcW w:w="1296" w:type="dxa"/>
          </w:tcPr>
          <w:p w:rsidR="007A144E" w:rsidRPr="003C40A5" w:rsidRDefault="007A144E" w:rsidP="007A144E">
            <w:pPr>
              <w:tabs>
                <w:tab w:val="left" w:pos="0"/>
              </w:tabs>
              <w:spacing w:before="40"/>
              <w:jc w:val="center"/>
              <w:rPr>
                <w:sz w:val="22"/>
                <w:szCs w:val="22"/>
                <w:lang w:eastAsia="en-US"/>
              </w:rPr>
            </w:pPr>
            <w:r w:rsidRPr="003C40A5">
              <w:rPr>
                <w:sz w:val="22"/>
                <w:szCs w:val="22"/>
                <w:lang w:eastAsia="en-US"/>
              </w:rPr>
              <w:t>17.05.2021</w:t>
            </w:r>
          </w:p>
        </w:tc>
        <w:tc>
          <w:tcPr>
            <w:tcW w:w="3645" w:type="dxa"/>
          </w:tcPr>
          <w:p w:rsidR="007A144E" w:rsidRPr="003C40A5" w:rsidRDefault="007A144E" w:rsidP="007A144E">
            <w:pPr>
              <w:jc w:val="center"/>
              <w:rPr>
                <w:sz w:val="22"/>
                <w:szCs w:val="22"/>
                <w:lang w:eastAsia="en-US"/>
              </w:rPr>
            </w:pPr>
            <w:r w:rsidRPr="003C40A5">
              <w:rPr>
                <w:sz w:val="22"/>
                <w:szCs w:val="22"/>
                <w:lang w:eastAsia="en-US"/>
              </w:rPr>
              <w:t>Акционерное общество "Гортоп-Санкт-Петербург"</w:t>
            </w:r>
          </w:p>
        </w:tc>
        <w:tc>
          <w:tcPr>
            <w:tcW w:w="3544" w:type="dxa"/>
          </w:tcPr>
          <w:p w:rsidR="007A144E" w:rsidRPr="003C40A5" w:rsidRDefault="007A144E" w:rsidP="007A144E">
            <w:pPr>
              <w:jc w:val="center"/>
              <w:rPr>
                <w:sz w:val="22"/>
                <w:szCs w:val="22"/>
                <w:lang w:eastAsia="en-US"/>
              </w:rPr>
            </w:pPr>
            <w:r w:rsidRPr="003C40A5">
              <w:rPr>
                <w:sz w:val="22"/>
                <w:szCs w:val="22"/>
                <w:lang w:eastAsia="en-US"/>
              </w:rPr>
              <w:t>Член Совета директоров</w:t>
            </w:r>
          </w:p>
        </w:tc>
      </w:tr>
      <w:tr w:rsidR="007A144E" w:rsidRPr="003C40A5" w:rsidTr="00FD16E9">
        <w:trPr>
          <w:trHeight w:val="272"/>
        </w:trPr>
        <w:tc>
          <w:tcPr>
            <w:tcW w:w="1296" w:type="dxa"/>
          </w:tcPr>
          <w:p w:rsidR="007A144E" w:rsidRPr="003C40A5" w:rsidRDefault="007A144E" w:rsidP="007A144E">
            <w:pPr>
              <w:shd w:val="clear" w:color="auto" w:fill="FFFFFF" w:themeFill="background1"/>
              <w:tabs>
                <w:tab w:val="left" w:pos="0"/>
              </w:tabs>
              <w:spacing w:before="40"/>
              <w:jc w:val="center"/>
              <w:rPr>
                <w:sz w:val="22"/>
                <w:szCs w:val="22"/>
              </w:rPr>
            </w:pPr>
            <w:r w:rsidRPr="003C40A5">
              <w:rPr>
                <w:sz w:val="22"/>
                <w:szCs w:val="22"/>
              </w:rPr>
              <w:t>17.05.2021</w:t>
            </w:r>
          </w:p>
        </w:tc>
        <w:tc>
          <w:tcPr>
            <w:tcW w:w="1296" w:type="dxa"/>
          </w:tcPr>
          <w:p w:rsidR="007A144E" w:rsidRPr="003C40A5" w:rsidRDefault="007A144E" w:rsidP="007A144E">
            <w:pPr>
              <w:shd w:val="clear" w:color="auto" w:fill="FFFFFF" w:themeFill="background1"/>
              <w:tabs>
                <w:tab w:val="left" w:pos="0"/>
              </w:tabs>
              <w:spacing w:before="40"/>
              <w:jc w:val="center"/>
              <w:rPr>
                <w:sz w:val="22"/>
                <w:szCs w:val="22"/>
              </w:rPr>
            </w:pPr>
            <w:r w:rsidRPr="003C40A5">
              <w:rPr>
                <w:sz w:val="22"/>
                <w:szCs w:val="22"/>
                <w:lang w:eastAsia="en-US"/>
              </w:rPr>
              <w:t>н/время</w:t>
            </w:r>
          </w:p>
        </w:tc>
        <w:tc>
          <w:tcPr>
            <w:tcW w:w="3645" w:type="dxa"/>
          </w:tcPr>
          <w:p w:rsidR="007A144E" w:rsidRPr="003C40A5" w:rsidRDefault="007A144E" w:rsidP="007A144E">
            <w:pPr>
              <w:jc w:val="center"/>
              <w:rPr>
                <w:sz w:val="22"/>
                <w:szCs w:val="22"/>
                <w:lang w:eastAsia="en-US"/>
              </w:rPr>
            </w:pPr>
            <w:r w:rsidRPr="003C40A5">
              <w:rPr>
                <w:sz w:val="22"/>
                <w:szCs w:val="22"/>
                <w:lang w:eastAsia="en-US"/>
              </w:rPr>
              <w:t>Акционерное общество "Гортоп-Санкт-Петербург"</w:t>
            </w:r>
          </w:p>
        </w:tc>
        <w:tc>
          <w:tcPr>
            <w:tcW w:w="3544" w:type="dxa"/>
          </w:tcPr>
          <w:p w:rsidR="007A144E" w:rsidRPr="003C40A5" w:rsidRDefault="007A144E" w:rsidP="007A144E">
            <w:pPr>
              <w:jc w:val="center"/>
              <w:rPr>
                <w:sz w:val="22"/>
                <w:szCs w:val="22"/>
                <w:lang w:eastAsia="en-US"/>
              </w:rPr>
            </w:pPr>
            <w:r w:rsidRPr="003C40A5">
              <w:rPr>
                <w:sz w:val="22"/>
                <w:szCs w:val="22"/>
                <w:lang w:eastAsia="en-US"/>
              </w:rPr>
              <w:t>Член Совета директоров</w:t>
            </w:r>
          </w:p>
        </w:tc>
      </w:tr>
      <w:tr w:rsidR="007A144E" w:rsidRPr="003C40A5" w:rsidTr="00FD16E9">
        <w:trPr>
          <w:trHeight w:val="272"/>
        </w:trPr>
        <w:tc>
          <w:tcPr>
            <w:tcW w:w="1296" w:type="dxa"/>
          </w:tcPr>
          <w:p w:rsidR="007A144E" w:rsidRPr="003C40A5" w:rsidRDefault="007A144E" w:rsidP="007A144E">
            <w:pPr>
              <w:tabs>
                <w:tab w:val="left" w:pos="0"/>
              </w:tabs>
              <w:spacing w:before="40"/>
              <w:jc w:val="center"/>
              <w:rPr>
                <w:sz w:val="22"/>
                <w:szCs w:val="22"/>
                <w:lang w:eastAsia="en-US"/>
              </w:rPr>
            </w:pPr>
            <w:r w:rsidRPr="003C40A5">
              <w:rPr>
                <w:sz w:val="22"/>
                <w:szCs w:val="22"/>
                <w:lang w:eastAsia="en-US"/>
              </w:rPr>
              <w:t>27.05.2019</w:t>
            </w:r>
          </w:p>
        </w:tc>
        <w:tc>
          <w:tcPr>
            <w:tcW w:w="1296" w:type="dxa"/>
          </w:tcPr>
          <w:p w:rsidR="007A144E" w:rsidRPr="003C40A5" w:rsidRDefault="007A144E" w:rsidP="007A144E">
            <w:pPr>
              <w:tabs>
                <w:tab w:val="left" w:pos="0"/>
              </w:tabs>
              <w:spacing w:before="40"/>
              <w:jc w:val="center"/>
              <w:rPr>
                <w:sz w:val="22"/>
                <w:szCs w:val="22"/>
                <w:lang w:eastAsia="en-US"/>
              </w:rPr>
            </w:pPr>
            <w:r w:rsidRPr="003C40A5">
              <w:rPr>
                <w:sz w:val="22"/>
                <w:szCs w:val="22"/>
                <w:lang w:eastAsia="en-US"/>
              </w:rPr>
              <w:t>15.05.2020</w:t>
            </w:r>
          </w:p>
        </w:tc>
        <w:tc>
          <w:tcPr>
            <w:tcW w:w="3645" w:type="dxa"/>
          </w:tcPr>
          <w:p w:rsidR="007A144E" w:rsidRPr="003C40A5" w:rsidRDefault="007A144E" w:rsidP="007A144E">
            <w:pPr>
              <w:jc w:val="center"/>
              <w:rPr>
                <w:sz w:val="22"/>
                <w:szCs w:val="22"/>
                <w:lang w:eastAsia="en-US"/>
              </w:rPr>
            </w:pPr>
            <w:r w:rsidRPr="003C40A5">
              <w:rPr>
                <w:sz w:val="22"/>
                <w:szCs w:val="22"/>
                <w:lang w:eastAsia="en-US"/>
              </w:rPr>
              <w:t>Акционерное общество Проектный институт "Ленинградский водоканалпроект"</w:t>
            </w:r>
          </w:p>
        </w:tc>
        <w:tc>
          <w:tcPr>
            <w:tcW w:w="3544" w:type="dxa"/>
          </w:tcPr>
          <w:p w:rsidR="007A144E" w:rsidRPr="003C40A5" w:rsidRDefault="007A144E" w:rsidP="007A144E">
            <w:pPr>
              <w:jc w:val="center"/>
              <w:rPr>
                <w:sz w:val="22"/>
                <w:szCs w:val="22"/>
                <w:lang w:eastAsia="en-US"/>
              </w:rPr>
            </w:pPr>
            <w:r w:rsidRPr="003C40A5">
              <w:rPr>
                <w:sz w:val="22"/>
                <w:szCs w:val="22"/>
                <w:lang w:eastAsia="en-US"/>
              </w:rPr>
              <w:t>Член Совета директоров</w:t>
            </w:r>
          </w:p>
        </w:tc>
      </w:tr>
      <w:tr w:rsidR="007A144E" w:rsidRPr="003C40A5" w:rsidTr="00FD16E9">
        <w:trPr>
          <w:trHeight w:val="272"/>
        </w:trPr>
        <w:tc>
          <w:tcPr>
            <w:tcW w:w="1296" w:type="dxa"/>
          </w:tcPr>
          <w:p w:rsidR="007A144E" w:rsidRPr="003C40A5" w:rsidRDefault="007A144E" w:rsidP="007A144E">
            <w:pPr>
              <w:tabs>
                <w:tab w:val="left" w:pos="0"/>
              </w:tabs>
              <w:spacing w:before="40"/>
              <w:jc w:val="center"/>
              <w:rPr>
                <w:sz w:val="22"/>
                <w:szCs w:val="22"/>
                <w:lang w:eastAsia="en-US"/>
              </w:rPr>
            </w:pPr>
            <w:r w:rsidRPr="003C40A5">
              <w:rPr>
                <w:sz w:val="22"/>
                <w:szCs w:val="22"/>
                <w:lang w:eastAsia="en-US"/>
              </w:rPr>
              <w:t>15.05.2020</w:t>
            </w:r>
          </w:p>
        </w:tc>
        <w:tc>
          <w:tcPr>
            <w:tcW w:w="1296" w:type="dxa"/>
          </w:tcPr>
          <w:p w:rsidR="007A144E" w:rsidRPr="003C40A5" w:rsidRDefault="007A144E" w:rsidP="007A144E">
            <w:pPr>
              <w:tabs>
                <w:tab w:val="left" w:pos="0"/>
              </w:tabs>
              <w:spacing w:before="40"/>
              <w:jc w:val="center"/>
              <w:rPr>
                <w:sz w:val="22"/>
                <w:szCs w:val="22"/>
                <w:lang w:eastAsia="en-US"/>
              </w:rPr>
            </w:pPr>
            <w:r w:rsidRPr="003C40A5">
              <w:rPr>
                <w:sz w:val="22"/>
                <w:szCs w:val="22"/>
                <w:lang w:eastAsia="en-US"/>
              </w:rPr>
              <w:t>17.05.2021</w:t>
            </w:r>
          </w:p>
        </w:tc>
        <w:tc>
          <w:tcPr>
            <w:tcW w:w="3645" w:type="dxa"/>
          </w:tcPr>
          <w:p w:rsidR="007A144E" w:rsidRPr="003C40A5" w:rsidRDefault="007A144E" w:rsidP="007A144E">
            <w:pPr>
              <w:jc w:val="center"/>
              <w:rPr>
                <w:sz w:val="22"/>
                <w:szCs w:val="22"/>
                <w:lang w:eastAsia="en-US"/>
              </w:rPr>
            </w:pPr>
            <w:r w:rsidRPr="003C40A5">
              <w:rPr>
                <w:sz w:val="22"/>
                <w:szCs w:val="22"/>
                <w:lang w:eastAsia="en-US"/>
              </w:rPr>
              <w:t>Акционерное общество Проектный институт "Ленинградский водоканалпроект"</w:t>
            </w:r>
          </w:p>
        </w:tc>
        <w:tc>
          <w:tcPr>
            <w:tcW w:w="3544" w:type="dxa"/>
          </w:tcPr>
          <w:p w:rsidR="007A144E" w:rsidRPr="003C40A5" w:rsidRDefault="007A144E" w:rsidP="007A144E">
            <w:pPr>
              <w:jc w:val="center"/>
              <w:rPr>
                <w:sz w:val="22"/>
                <w:szCs w:val="22"/>
                <w:lang w:eastAsia="en-US"/>
              </w:rPr>
            </w:pPr>
            <w:r w:rsidRPr="003C40A5">
              <w:rPr>
                <w:sz w:val="22"/>
                <w:szCs w:val="22"/>
                <w:lang w:eastAsia="en-US"/>
              </w:rPr>
              <w:t>Член Совета директоров</w:t>
            </w:r>
          </w:p>
        </w:tc>
      </w:tr>
      <w:tr w:rsidR="00FD16E9" w:rsidRPr="003C40A5" w:rsidTr="00FD16E9">
        <w:trPr>
          <w:trHeight w:val="272"/>
        </w:trPr>
        <w:tc>
          <w:tcPr>
            <w:tcW w:w="1296" w:type="dxa"/>
          </w:tcPr>
          <w:p w:rsidR="00FD16E9" w:rsidRPr="003C40A5" w:rsidRDefault="00945EC7" w:rsidP="004F1092">
            <w:pPr>
              <w:tabs>
                <w:tab w:val="left" w:pos="0"/>
              </w:tabs>
              <w:spacing w:before="40"/>
              <w:jc w:val="center"/>
              <w:rPr>
                <w:sz w:val="22"/>
                <w:szCs w:val="22"/>
                <w:lang w:eastAsia="en-US"/>
              </w:rPr>
            </w:pPr>
            <w:r w:rsidRPr="003C40A5">
              <w:rPr>
                <w:sz w:val="22"/>
                <w:szCs w:val="22"/>
                <w:lang w:eastAsia="en-US"/>
              </w:rPr>
              <w:t>17.05.2019</w:t>
            </w:r>
          </w:p>
        </w:tc>
        <w:tc>
          <w:tcPr>
            <w:tcW w:w="1296" w:type="dxa"/>
          </w:tcPr>
          <w:p w:rsidR="00FD16E9" w:rsidRPr="003C40A5" w:rsidRDefault="00945EC7" w:rsidP="004F1092">
            <w:pPr>
              <w:tabs>
                <w:tab w:val="left" w:pos="0"/>
              </w:tabs>
              <w:spacing w:before="40"/>
              <w:jc w:val="center"/>
              <w:rPr>
                <w:sz w:val="22"/>
                <w:szCs w:val="22"/>
                <w:lang w:eastAsia="en-US"/>
              </w:rPr>
            </w:pPr>
            <w:r w:rsidRPr="003C40A5">
              <w:rPr>
                <w:sz w:val="22"/>
                <w:szCs w:val="22"/>
                <w:lang w:eastAsia="en-US"/>
              </w:rPr>
              <w:t>15.05.2020</w:t>
            </w:r>
          </w:p>
        </w:tc>
        <w:tc>
          <w:tcPr>
            <w:tcW w:w="3645" w:type="dxa"/>
          </w:tcPr>
          <w:p w:rsidR="00FD16E9" w:rsidRPr="003C40A5" w:rsidRDefault="00850C52" w:rsidP="00284CD1">
            <w:pPr>
              <w:jc w:val="center"/>
              <w:rPr>
                <w:sz w:val="22"/>
                <w:szCs w:val="22"/>
                <w:lang w:eastAsia="en-US"/>
              </w:rPr>
            </w:pPr>
            <w:r w:rsidRPr="003C40A5">
              <w:rPr>
                <w:sz w:val="22"/>
                <w:szCs w:val="22"/>
              </w:rPr>
              <w:t>Закрытое акционерное общество «Восток» (в настоящее время  с 08.06.2020 г. - Акционерное общество «Восток»)</w:t>
            </w:r>
          </w:p>
        </w:tc>
        <w:tc>
          <w:tcPr>
            <w:tcW w:w="3544" w:type="dxa"/>
          </w:tcPr>
          <w:p w:rsidR="00FD16E9" w:rsidRPr="003C40A5" w:rsidRDefault="00850C52" w:rsidP="00284CD1">
            <w:pPr>
              <w:jc w:val="center"/>
              <w:rPr>
                <w:sz w:val="22"/>
                <w:szCs w:val="22"/>
                <w:lang w:eastAsia="en-US"/>
              </w:rPr>
            </w:pPr>
            <w:r w:rsidRPr="003C40A5">
              <w:rPr>
                <w:sz w:val="22"/>
                <w:szCs w:val="22"/>
                <w:lang w:eastAsia="en-US"/>
              </w:rPr>
              <w:t>Член ревизионной комиссии</w:t>
            </w:r>
          </w:p>
        </w:tc>
      </w:tr>
      <w:tr w:rsidR="00FD16E9" w:rsidRPr="003C40A5" w:rsidTr="00FD16E9">
        <w:trPr>
          <w:trHeight w:val="272"/>
        </w:trPr>
        <w:tc>
          <w:tcPr>
            <w:tcW w:w="1296" w:type="dxa"/>
          </w:tcPr>
          <w:p w:rsidR="00FD16E9" w:rsidRPr="003C40A5" w:rsidRDefault="00945EC7" w:rsidP="004F1092">
            <w:pPr>
              <w:tabs>
                <w:tab w:val="left" w:pos="0"/>
              </w:tabs>
              <w:spacing w:before="40"/>
              <w:jc w:val="center"/>
              <w:rPr>
                <w:sz w:val="22"/>
                <w:szCs w:val="22"/>
                <w:lang w:eastAsia="en-US"/>
              </w:rPr>
            </w:pPr>
            <w:r w:rsidRPr="003C40A5">
              <w:rPr>
                <w:sz w:val="22"/>
                <w:szCs w:val="22"/>
                <w:lang w:eastAsia="en-US"/>
              </w:rPr>
              <w:t>17.05.2021</w:t>
            </w:r>
          </w:p>
        </w:tc>
        <w:tc>
          <w:tcPr>
            <w:tcW w:w="1296" w:type="dxa"/>
          </w:tcPr>
          <w:p w:rsidR="00FD16E9" w:rsidRPr="003C40A5" w:rsidRDefault="00945EC7" w:rsidP="004F1092">
            <w:pPr>
              <w:tabs>
                <w:tab w:val="left" w:pos="0"/>
              </w:tabs>
              <w:spacing w:before="40"/>
              <w:jc w:val="center"/>
              <w:rPr>
                <w:sz w:val="22"/>
                <w:szCs w:val="22"/>
                <w:lang w:eastAsia="en-US"/>
              </w:rPr>
            </w:pPr>
            <w:r w:rsidRPr="003C40A5">
              <w:rPr>
                <w:sz w:val="22"/>
                <w:szCs w:val="22"/>
                <w:lang w:eastAsia="en-US"/>
              </w:rPr>
              <w:t>н/время</w:t>
            </w:r>
          </w:p>
        </w:tc>
        <w:tc>
          <w:tcPr>
            <w:tcW w:w="3645" w:type="dxa"/>
          </w:tcPr>
          <w:p w:rsidR="00FD16E9" w:rsidRPr="003C40A5" w:rsidRDefault="00850C52" w:rsidP="00284CD1">
            <w:pPr>
              <w:jc w:val="center"/>
              <w:rPr>
                <w:sz w:val="22"/>
                <w:szCs w:val="22"/>
                <w:lang w:eastAsia="en-US"/>
              </w:rPr>
            </w:pPr>
            <w:r w:rsidRPr="003C40A5">
              <w:rPr>
                <w:sz w:val="22"/>
                <w:szCs w:val="22"/>
              </w:rPr>
              <w:t>Акционерное общество «Восток»</w:t>
            </w:r>
          </w:p>
        </w:tc>
        <w:tc>
          <w:tcPr>
            <w:tcW w:w="3544" w:type="dxa"/>
          </w:tcPr>
          <w:p w:rsidR="00FD16E9" w:rsidRPr="003C40A5" w:rsidRDefault="00850C52" w:rsidP="00284CD1">
            <w:pPr>
              <w:jc w:val="center"/>
              <w:rPr>
                <w:sz w:val="22"/>
                <w:szCs w:val="22"/>
                <w:lang w:eastAsia="en-US"/>
              </w:rPr>
            </w:pPr>
            <w:r w:rsidRPr="003C40A5">
              <w:rPr>
                <w:sz w:val="22"/>
                <w:szCs w:val="22"/>
                <w:lang w:eastAsia="en-US"/>
              </w:rPr>
              <w:t>Член ревизионной комиссии</w:t>
            </w:r>
          </w:p>
        </w:tc>
      </w:tr>
    </w:tbl>
    <w:p w:rsidR="00923BAE" w:rsidRPr="00C42718" w:rsidRDefault="00923BAE" w:rsidP="00923BAE">
      <w:pPr>
        <w:shd w:val="clear" w:color="auto" w:fill="FFFFFF" w:themeFill="background1"/>
        <w:jc w:val="both"/>
        <w:rPr>
          <w:sz w:val="22"/>
          <w:szCs w:val="22"/>
        </w:rPr>
      </w:pPr>
      <w:r w:rsidRPr="00C42718">
        <w:rPr>
          <w:sz w:val="22"/>
          <w:szCs w:val="22"/>
        </w:rPr>
        <w:t>Доля участия лица в уставном капитале эмитента: 0,0000 %</w:t>
      </w:r>
    </w:p>
    <w:p w:rsidR="00923BAE" w:rsidRPr="008B55FF" w:rsidRDefault="00923BAE" w:rsidP="00923BAE">
      <w:pPr>
        <w:shd w:val="clear" w:color="auto" w:fill="FFFFFF" w:themeFill="background1"/>
        <w:jc w:val="both"/>
        <w:rPr>
          <w:sz w:val="22"/>
          <w:szCs w:val="22"/>
        </w:rPr>
      </w:pPr>
      <w:r w:rsidRPr="00C42718">
        <w:rPr>
          <w:sz w:val="22"/>
          <w:szCs w:val="22"/>
        </w:rPr>
        <w:t>Доля принадлежащих лицу обыкновенных акций эмитента: 0,0000 %</w:t>
      </w:r>
    </w:p>
    <w:p w:rsidR="003D3782" w:rsidRPr="008B55FF" w:rsidRDefault="003D3782" w:rsidP="00BD70F3">
      <w:pPr>
        <w:pStyle w:val="ConsPlusNormal"/>
        <w:shd w:val="clear" w:color="auto" w:fill="FFFFFF" w:themeFill="background1"/>
        <w:jc w:val="both"/>
        <w:rPr>
          <w:sz w:val="22"/>
          <w:szCs w:val="22"/>
        </w:rPr>
      </w:pPr>
      <w:r w:rsidRPr="008B55FF">
        <w:rPr>
          <w:sz w:val="22"/>
          <w:szCs w:val="22"/>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 опционы эмитентом не выпускались.</w:t>
      </w:r>
    </w:p>
    <w:p w:rsidR="003D3782" w:rsidRPr="008B55FF" w:rsidRDefault="003D3782" w:rsidP="00BD70F3">
      <w:pPr>
        <w:pStyle w:val="ConsPlusNormal"/>
        <w:shd w:val="clear" w:color="auto" w:fill="FFFFFF" w:themeFill="background1"/>
        <w:jc w:val="both"/>
        <w:rPr>
          <w:sz w:val="22"/>
          <w:szCs w:val="22"/>
        </w:rPr>
      </w:pPr>
      <w:r w:rsidRPr="008B55FF">
        <w:rPr>
          <w:sz w:val="22"/>
          <w:szCs w:val="22"/>
        </w:rPr>
        <w:t>Доля участия члена органа эмитента по контролю за его финансово-хозяйственной деятельностью в уставном капитале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указанному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 указанных долей нет, опционы не выпускались.</w:t>
      </w:r>
    </w:p>
    <w:p w:rsidR="003D3782" w:rsidRPr="008B55FF" w:rsidRDefault="003D3782" w:rsidP="00BD70F3">
      <w:pPr>
        <w:pStyle w:val="ConsPlusNormal"/>
        <w:shd w:val="clear" w:color="auto" w:fill="FFFFFF" w:themeFill="background1"/>
        <w:jc w:val="both"/>
        <w:rPr>
          <w:sz w:val="22"/>
          <w:szCs w:val="22"/>
        </w:rPr>
      </w:pPr>
      <w:r w:rsidRPr="008B55FF">
        <w:rPr>
          <w:sz w:val="22"/>
          <w:szCs w:val="22"/>
        </w:rPr>
        <w:t>Характер любых родственных связей между членом органа эмитента по контролю за его финансово-хозяйственной деятельностью и иными членами органов эмитента по контролю за его финансово-хозяйственной деятельностью, членами совета директоров (наблюдательного совета) эмитента, членами коллегиального исполнительного органа эмитента, лицом, занимающим должность (осуществляющим функции) единоличного исполнительного органа эмитента: указанные родственные связи отсутствуют.</w:t>
      </w:r>
    </w:p>
    <w:p w:rsidR="003D3782" w:rsidRPr="008B55FF" w:rsidRDefault="003D3782" w:rsidP="00BD70F3">
      <w:pPr>
        <w:pStyle w:val="ConsPlusNormal"/>
        <w:shd w:val="clear" w:color="auto" w:fill="FFFFFF" w:themeFill="background1"/>
        <w:jc w:val="both"/>
        <w:rPr>
          <w:sz w:val="22"/>
          <w:szCs w:val="22"/>
        </w:rPr>
      </w:pPr>
      <w:r w:rsidRPr="008B55FF">
        <w:rPr>
          <w:sz w:val="22"/>
          <w:szCs w:val="22"/>
        </w:rPr>
        <w:t>Сведения о привлечении члена органа эмитента по контролю за его финансово-хозяйственной деятельностью к административной ответственности за правонарушения в области финансов, налогов и сборов, рынка ценных бумаг и (или) уголовной ответственности (о наличии судимости) за преступления в сфере экономики или за преступления против государственной власти: лицо к указанной ответственности не привлекалось.</w:t>
      </w:r>
    </w:p>
    <w:p w:rsidR="003D3782" w:rsidRPr="008B55FF" w:rsidRDefault="003D3782" w:rsidP="00BD70F3">
      <w:pPr>
        <w:pStyle w:val="ConsPlusNormal"/>
        <w:shd w:val="clear" w:color="auto" w:fill="FFFFFF" w:themeFill="background1"/>
        <w:jc w:val="both"/>
        <w:rPr>
          <w:sz w:val="22"/>
          <w:szCs w:val="22"/>
        </w:rPr>
      </w:pPr>
      <w:r w:rsidRPr="008B55FF">
        <w:rPr>
          <w:sz w:val="22"/>
          <w:szCs w:val="22"/>
        </w:rPr>
        <w:t>Сведения о занятии членом органа эмитента по контролю за его финансово-хозяйственной деятельностью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лицо указанных должностей не занимало.</w:t>
      </w:r>
    </w:p>
    <w:p w:rsidR="00177A4E" w:rsidRDefault="00177A4E" w:rsidP="00177A4E">
      <w:pPr>
        <w:pStyle w:val="ConsPlusNormal"/>
        <w:shd w:val="clear" w:color="auto" w:fill="FFFFFF" w:themeFill="background1"/>
        <w:jc w:val="both"/>
        <w:rPr>
          <w:b/>
          <w:sz w:val="22"/>
          <w:szCs w:val="22"/>
        </w:rPr>
      </w:pPr>
    </w:p>
    <w:p w:rsidR="008B48CE" w:rsidRDefault="00E53392" w:rsidP="00177A4E">
      <w:pPr>
        <w:pStyle w:val="ConsPlusNormal"/>
        <w:shd w:val="clear" w:color="auto" w:fill="FFFFFF" w:themeFill="background1"/>
        <w:jc w:val="both"/>
        <w:rPr>
          <w:b/>
          <w:sz w:val="22"/>
          <w:szCs w:val="22"/>
        </w:rPr>
      </w:pPr>
      <w:r w:rsidRPr="008B48CE">
        <w:rPr>
          <w:b/>
          <w:sz w:val="22"/>
          <w:szCs w:val="22"/>
        </w:rPr>
        <w:t>Эми</w:t>
      </w:r>
      <w:r w:rsidR="00923BAE" w:rsidRPr="008B48CE">
        <w:rPr>
          <w:b/>
          <w:sz w:val="22"/>
          <w:szCs w:val="22"/>
        </w:rPr>
        <w:t>т</w:t>
      </w:r>
      <w:r w:rsidRPr="008B48CE">
        <w:rPr>
          <w:b/>
          <w:sz w:val="22"/>
          <w:szCs w:val="22"/>
        </w:rPr>
        <w:t xml:space="preserve">ентом сформировано отдельное структурное подразделение по управлению рисками и внутреннему контролю. </w:t>
      </w:r>
    </w:p>
    <w:p w:rsidR="002D072C" w:rsidRPr="005A02C6" w:rsidRDefault="00E53392" w:rsidP="00177A4E">
      <w:pPr>
        <w:pStyle w:val="ConsPlusNormal"/>
        <w:shd w:val="clear" w:color="auto" w:fill="FFFFFF" w:themeFill="background1"/>
        <w:jc w:val="both"/>
        <w:rPr>
          <w:b/>
          <w:sz w:val="22"/>
          <w:szCs w:val="22"/>
        </w:rPr>
      </w:pPr>
      <w:r w:rsidRPr="005A02C6">
        <w:rPr>
          <w:b/>
          <w:sz w:val="22"/>
          <w:szCs w:val="22"/>
        </w:rPr>
        <w:t xml:space="preserve">Его руководителем является </w:t>
      </w:r>
      <w:r w:rsidR="0032611D" w:rsidRPr="005A02C6">
        <w:rPr>
          <w:rFonts w:eastAsia="Times New Roman"/>
          <w:b/>
          <w:sz w:val="22"/>
          <w:szCs w:val="22"/>
        </w:rPr>
        <w:t>Пищакова Светлана Евгеньевна</w:t>
      </w:r>
      <w:r w:rsidR="002D072C" w:rsidRPr="005A02C6">
        <w:rPr>
          <w:b/>
          <w:sz w:val="22"/>
          <w:szCs w:val="22"/>
        </w:rPr>
        <w:t>.</w:t>
      </w:r>
      <w:r w:rsidR="0065230C" w:rsidRPr="005A02C6">
        <w:rPr>
          <w:b/>
          <w:sz w:val="22"/>
          <w:szCs w:val="22"/>
        </w:rPr>
        <w:t xml:space="preserve"> </w:t>
      </w:r>
    </w:p>
    <w:p w:rsidR="00E53392" w:rsidRPr="00BC0B1E" w:rsidRDefault="00E53392" w:rsidP="00BD70F3">
      <w:pPr>
        <w:pStyle w:val="ConsPlusNormal"/>
        <w:shd w:val="clear" w:color="auto" w:fill="FFFFFF" w:themeFill="background1"/>
        <w:jc w:val="both"/>
        <w:rPr>
          <w:sz w:val="22"/>
          <w:szCs w:val="22"/>
        </w:rPr>
      </w:pPr>
      <w:r w:rsidRPr="00BC0B1E">
        <w:rPr>
          <w:sz w:val="22"/>
          <w:szCs w:val="22"/>
        </w:rPr>
        <w:t xml:space="preserve">ФИО: </w:t>
      </w:r>
      <w:r w:rsidR="00CC2AD7" w:rsidRPr="00075827">
        <w:rPr>
          <w:rFonts w:eastAsia="Times New Roman"/>
          <w:b/>
          <w:sz w:val="22"/>
          <w:szCs w:val="22"/>
        </w:rPr>
        <w:t>Пищакова Светлана Евгеньевна</w:t>
      </w:r>
      <w:r w:rsidR="00CC2AD7" w:rsidRPr="00BC0B1E">
        <w:rPr>
          <w:rFonts w:eastAsia="Times New Roman"/>
          <w:color w:val="333333"/>
          <w:sz w:val="22"/>
          <w:szCs w:val="22"/>
        </w:rPr>
        <w:t> </w:t>
      </w:r>
    </w:p>
    <w:p w:rsidR="0006163A" w:rsidRPr="00177A4E" w:rsidRDefault="0006163A" w:rsidP="00BD70F3">
      <w:pPr>
        <w:shd w:val="clear" w:color="auto" w:fill="FFFFFF" w:themeFill="background1"/>
        <w:jc w:val="both"/>
        <w:rPr>
          <w:sz w:val="22"/>
          <w:szCs w:val="22"/>
        </w:rPr>
      </w:pPr>
      <w:r w:rsidRPr="00177A4E">
        <w:rPr>
          <w:sz w:val="22"/>
          <w:szCs w:val="22"/>
        </w:rPr>
        <w:t xml:space="preserve">Год рождения: </w:t>
      </w:r>
      <w:r w:rsidR="00075827" w:rsidRPr="00177A4E">
        <w:rPr>
          <w:sz w:val="22"/>
          <w:szCs w:val="22"/>
        </w:rPr>
        <w:t>1969</w:t>
      </w:r>
    </w:p>
    <w:p w:rsidR="0006163A" w:rsidRPr="00CC2AD7" w:rsidRDefault="0006163A" w:rsidP="00BD70F3">
      <w:pPr>
        <w:shd w:val="clear" w:color="auto" w:fill="FFFFFF" w:themeFill="background1"/>
        <w:jc w:val="both"/>
        <w:rPr>
          <w:sz w:val="22"/>
          <w:szCs w:val="22"/>
        </w:rPr>
      </w:pPr>
      <w:r w:rsidRPr="00CC2AD7">
        <w:rPr>
          <w:sz w:val="22"/>
          <w:szCs w:val="22"/>
        </w:rPr>
        <w:t>Образование: высшее</w:t>
      </w:r>
    </w:p>
    <w:p w:rsidR="0006163A" w:rsidRPr="003C40A5" w:rsidRDefault="0006163A" w:rsidP="00BD70F3">
      <w:pPr>
        <w:shd w:val="clear" w:color="auto" w:fill="FFFFFF" w:themeFill="background1"/>
        <w:jc w:val="both"/>
        <w:rPr>
          <w:sz w:val="22"/>
          <w:szCs w:val="22"/>
        </w:rPr>
      </w:pPr>
      <w:r w:rsidRPr="003C40A5">
        <w:rPr>
          <w:sz w:val="22"/>
          <w:szCs w:val="22"/>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853" w:type="dxa"/>
        <w:tblLayout w:type="fixed"/>
        <w:tblCellMar>
          <w:left w:w="72" w:type="dxa"/>
          <w:right w:w="72" w:type="dxa"/>
        </w:tblCellMar>
        <w:tblLook w:val="0000"/>
      </w:tblPr>
      <w:tblGrid>
        <w:gridCol w:w="1353"/>
        <w:gridCol w:w="1282"/>
        <w:gridCol w:w="4046"/>
        <w:gridCol w:w="3172"/>
      </w:tblGrid>
      <w:tr w:rsidR="0006163A" w:rsidRPr="00BB16CA" w:rsidTr="00B65886">
        <w:trPr>
          <w:trHeight w:val="267"/>
        </w:trPr>
        <w:tc>
          <w:tcPr>
            <w:tcW w:w="2635" w:type="dxa"/>
            <w:gridSpan w:val="2"/>
            <w:tcBorders>
              <w:top w:val="double" w:sz="6" w:space="0" w:color="auto"/>
              <w:left w:val="double" w:sz="6" w:space="0" w:color="auto"/>
              <w:bottom w:val="single" w:sz="6" w:space="0" w:color="auto"/>
              <w:right w:val="single" w:sz="6" w:space="0" w:color="auto"/>
            </w:tcBorders>
          </w:tcPr>
          <w:p w:rsidR="0006163A" w:rsidRPr="00177A4E" w:rsidRDefault="0006163A" w:rsidP="00BD70F3">
            <w:pPr>
              <w:shd w:val="clear" w:color="auto" w:fill="FFFFFF" w:themeFill="background1"/>
              <w:jc w:val="center"/>
              <w:rPr>
                <w:sz w:val="22"/>
                <w:szCs w:val="22"/>
              </w:rPr>
            </w:pPr>
            <w:r w:rsidRPr="00177A4E">
              <w:rPr>
                <w:sz w:val="22"/>
                <w:szCs w:val="22"/>
              </w:rPr>
              <w:t>Период</w:t>
            </w:r>
          </w:p>
        </w:tc>
        <w:tc>
          <w:tcPr>
            <w:tcW w:w="4046" w:type="dxa"/>
            <w:tcBorders>
              <w:top w:val="double" w:sz="6" w:space="0" w:color="auto"/>
              <w:left w:val="single" w:sz="6" w:space="0" w:color="auto"/>
              <w:bottom w:val="single" w:sz="6" w:space="0" w:color="auto"/>
              <w:right w:val="single" w:sz="6" w:space="0" w:color="auto"/>
            </w:tcBorders>
          </w:tcPr>
          <w:p w:rsidR="0006163A" w:rsidRPr="00177A4E" w:rsidRDefault="0006163A" w:rsidP="00BD70F3">
            <w:pPr>
              <w:shd w:val="clear" w:color="auto" w:fill="FFFFFF" w:themeFill="background1"/>
              <w:jc w:val="center"/>
              <w:rPr>
                <w:sz w:val="22"/>
                <w:szCs w:val="22"/>
              </w:rPr>
            </w:pPr>
            <w:r w:rsidRPr="00177A4E">
              <w:rPr>
                <w:sz w:val="22"/>
                <w:szCs w:val="22"/>
              </w:rPr>
              <w:t>Наименование организации</w:t>
            </w:r>
          </w:p>
        </w:tc>
        <w:tc>
          <w:tcPr>
            <w:tcW w:w="3172" w:type="dxa"/>
            <w:tcBorders>
              <w:top w:val="double" w:sz="6" w:space="0" w:color="auto"/>
              <w:left w:val="single" w:sz="6" w:space="0" w:color="auto"/>
              <w:bottom w:val="single" w:sz="6" w:space="0" w:color="auto"/>
              <w:right w:val="double" w:sz="6" w:space="0" w:color="auto"/>
            </w:tcBorders>
          </w:tcPr>
          <w:p w:rsidR="0006163A" w:rsidRPr="00177A4E" w:rsidRDefault="0006163A" w:rsidP="00BD70F3">
            <w:pPr>
              <w:shd w:val="clear" w:color="auto" w:fill="FFFFFF" w:themeFill="background1"/>
              <w:jc w:val="center"/>
              <w:rPr>
                <w:sz w:val="22"/>
                <w:szCs w:val="22"/>
              </w:rPr>
            </w:pPr>
            <w:r w:rsidRPr="00177A4E">
              <w:rPr>
                <w:sz w:val="22"/>
                <w:szCs w:val="22"/>
              </w:rPr>
              <w:t>Должность</w:t>
            </w:r>
          </w:p>
        </w:tc>
      </w:tr>
      <w:tr w:rsidR="0006163A" w:rsidRPr="00BB16CA" w:rsidTr="00B65886">
        <w:trPr>
          <w:trHeight w:val="267"/>
        </w:trPr>
        <w:tc>
          <w:tcPr>
            <w:tcW w:w="1353" w:type="dxa"/>
            <w:tcBorders>
              <w:top w:val="single" w:sz="6" w:space="0" w:color="auto"/>
              <w:left w:val="double" w:sz="6" w:space="0" w:color="auto"/>
              <w:bottom w:val="single" w:sz="6" w:space="0" w:color="auto"/>
              <w:right w:val="single" w:sz="6" w:space="0" w:color="auto"/>
            </w:tcBorders>
          </w:tcPr>
          <w:p w:rsidR="0006163A" w:rsidRPr="00BB16CA" w:rsidRDefault="0006163A" w:rsidP="002A5D44">
            <w:pPr>
              <w:shd w:val="clear" w:color="auto" w:fill="FFFFFF" w:themeFill="background1"/>
              <w:jc w:val="center"/>
              <w:rPr>
                <w:sz w:val="22"/>
                <w:szCs w:val="22"/>
                <w:highlight w:val="yellow"/>
              </w:rPr>
            </w:pPr>
            <w:r w:rsidRPr="00177A4E">
              <w:rPr>
                <w:sz w:val="22"/>
                <w:szCs w:val="22"/>
              </w:rPr>
              <w:t>с</w:t>
            </w:r>
          </w:p>
        </w:tc>
        <w:tc>
          <w:tcPr>
            <w:tcW w:w="1282" w:type="dxa"/>
            <w:tcBorders>
              <w:top w:val="single" w:sz="6" w:space="0" w:color="auto"/>
              <w:left w:val="single" w:sz="6" w:space="0" w:color="auto"/>
              <w:bottom w:val="single" w:sz="6" w:space="0" w:color="auto"/>
              <w:right w:val="single" w:sz="6" w:space="0" w:color="auto"/>
            </w:tcBorders>
          </w:tcPr>
          <w:p w:rsidR="0006163A" w:rsidRPr="00177A4E" w:rsidRDefault="0006163A" w:rsidP="002A5D44">
            <w:pPr>
              <w:shd w:val="clear" w:color="auto" w:fill="FFFFFF" w:themeFill="background1"/>
              <w:jc w:val="center"/>
              <w:rPr>
                <w:sz w:val="22"/>
                <w:szCs w:val="22"/>
              </w:rPr>
            </w:pPr>
            <w:r w:rsidRPr="00177A4E">
              <w:rPr>
                <w:sz w:val="22"/>
                <w:szCs w:val="22"/>
              </w:rPr>
              <w:t>по</w:t>
            </w:r>
          </w:p>
        </w:tc>
        <w:tc>
          <w:tcPr>
            <w:tcW w:w="4046" w:type="dxa"/>
            <w:tcBorders>
              <w:top w:val="single" w:sz="6" w:space="0" w:color="auto"/>
              <w:left w:val="single" w:sz="6" w:space="0" w:color="auto"/>
              <w:bottom w:val="single" w:sz="6" w:space="0" w:color="auto"/>
              <w:right w:val="single" w:sz="6" w:space="0" w:color="auto"/>
            </w:tcBorders>
          </w:tcPr>
          <w:p w:rsidR="0006163A" w:rsidRPr="00177A4E" w:rsidRDefault="0006163A" w:rsidP="00BD70F3">
            <w:pPr>
              <w:shd w:val="clear" w:color="auto" w:fill="FFFFFF" w:themeFill="background1"/>
              <w:jc w:val="center"/>
              <w:rPr>
                <w:sz w:val="22"/>
                <w:szCs w:val="22"/>
              </w:rPr>
            </w:pPr>
          </w:p>
        </w:tc>
        <w:tc>
          <w:tcPr>
            <w:tcW w:w="3172" w:type="dxa"/>
            <w:tcBorders>
              <w:top w:val="single" w:sz="6" w:space="0" w:color="auto"/>
              <w:left w:val="single" w:sz="6" w:space="0" w:color="auto"/>
              <w:bottom w:val="single" w:sz="6" w:space="0" w:color="auto"/>
              <w:right w:val="double" w:sz="6" w:space="0" w:color="auto"/>
            </w:tcBorders>
          </w:tcPr>
          <w:p w:rsidR="0006163A" w:rsidRPr="00177A4E" w:rsidRDefault="0006163A" w:rsidP="00BD70F3">
            <w:pPr>
              <w:shd w:val="clear" w:color="auto" w:fill="FFFFFF" w:themeFill="background1"/>
              <w:jc w:val="center"/>
              <w:rPr>
                <w:sz w:val="22"/>
                <w:szCs w:val="22"/>
              </w:rPr>
            </w:pPr>
          </w:p>
        </w:tc>
      </w:tr>
      <w:tr w:rsidR="00075827" w:rsidRPr="00BB16CA" w:rsidTr="00B65886">
        <w:tblPrEx>
          <w:tblCellMar>
            <w:left w:w="0" w:type="dxa"/>
            <w:right w:w="0" w:type="dxa"/>
          </w:tblCellMar>
          <w:tblLook w:val="04A0"/>
        </w:tblPrEx>
        <w:trPr>
          <w:trHeight w:val="267"/>
        </w:trPr>
        <w:tc>
          <w:tcPr>
            <w:tcW w:w="1353" w:type="dxa"/>
            <w:tcBorders>
              <w:top w:val="nil"/>
              <w:left w:val="double" w:sz="6" w:space="0" w:color="auto"/>
              <w:bottom w:val="single" w:sz="8" w:space="0" w:color="auto"/>
              <w:right w:val="single" w:sz="8" w:space="0" w:color="auto"/>
            </w:tcBorders>
            <w:tcMar>
              <w:top w:w="0" w:type="dxa"/>
              <w:left w:w="72" w:type="dxa"/>
              <w:bottom w:w="0" w:type="dxa"/>
              <w:right w:w="72" w:type="dxa"/>
            </w:tcMar>
            <w:hideMark/>
          </w:tcPr>
          <w:p w:rsidR="00075827" w:rsidRPr="002A5D44" w:rsidRDefault="00075827" w:rsidP="00284CD1">
            <w:pPr>
              <w:shd w:val="clear" w:color="auto" w:fill="FFFFFF" w:themeFill="background1"/>
              <w:tabs>
                <w:tab w:val="left" w:pos="780"/>
              </w:tabs>
              <w:jc w:val="center"/>
              <w:rPr>
                <w:color w:val="000000" w:themeColor="text1"/>
                <w:sz w:val="22"/>
                <w:szCs w:val="22"/>
                <w:lang w:eastAsia="en-US"/>
              </w:rPr>
            </w:pPr>
            <w:r w:rsidRPr="002A5D44">
              <w:rPr>
                <w:color w:val="000000" w:themeColor="text1"/>
                <w:sz w:val="22"/>
                <w:szCs w:val="22"/>
                <w:lang w:eastAsia="en-US"/>
              </w:rPr>
              <w:t>14.06.2016</w:t>
            </w:r>
          </w:p>
        </w:tc>
        <w:tc>
          <w:tcPr>
            <w:tcW w:w="1282" w:type="dxa"/>
            <w:tcBorders>
              <w:top w:val="nil"/>
              <w:left w:val="nil"/>
              <w:bottom w:val="single" w:sz="8" w:space="0" w:color="auto"/>
              <w:right w:val="single" w:sz="8" w:space="0" w:color="auto"/>
            </w:tcBorders>
            <w:tcMar>
              <w:top w:w="0" w:type="dxa"/>
              <w:left w:w="72" w:type="dxa"/>
              <w:bottom w:w="0" w:type="dxa"/>
              <w:right w:w="72" w:type="dxa"/>
            </w:tcMar>
            <w:hideMark/>
          </w:tcPr>
          <w:p w:rsidR="00075827" w:rsidRPr="002A5D44" w:rsidRDefault="00075827" w:rsidP="00284CD1">
            <w:pPr>
              <w:shd w:val="clear" w:color="auto" w:fill="FFFFFF" w:themeFill="background1"/>
              <w:jc w:val="center"/>
              <w:rPr>
                <w:color w:val="000000" w:themeColor="text1"/>
                <w:sz w:val="22"/>
                <w:szCs w:val="22"/>
                <w:lang w:eastAsia="en-US"/>
              </w:rPr>
            </w:pPr>
            <w:r w:rsidRPr="002A5D44">
              <w:rPr>
                <w:color w:val="000000" w:themeColor="text1"/>
                <w:sz w:val="22"/>
                <w:szCs w:val="22"/>
                <w:lang w:eastAsia="en-US"/>
              </w:rPr>
              <w:t>12.08.2016</w:t>
            </w:r>
          </w:p>
        </w:tc>
        <w:tc>
          <w:tcPr>
            <w:tcW w:w="4046" w:type="dxa"/>
            <w:tcBorders>
              <w:top w:val="nil"/>
              <w:left w:val="nil"/>
              <w:bottom w:val="single" w:sz="8" w:space="0" w:color="auto"/>
              <w:right w:val="single" w:sz="8" w:space="0" w:color="auto"/>
            </w:tcBorders>
            <w:tcMar>
              <w:top w:w="0" w:type="dxa"/>
              <w:left w:w="72" w:type="dxa"/>
              <w:bottom w:w="0" w:type="dxa"/>
              <w:right w:w="72" w:type="dxa"/>
            </w:tcMar>
          </w:tcPr>
          <w:p w:rsidR="00075827" w:rsidRPr="002A5D44" w:rsidRDefault="00075827" w:rsidP="00284CD1">
            <w:pPr>
              <w:shd w:val="clear" w:color="auto" w:fill="FFFFFF" w:themeFill="background1"/>
              <w:jc w:val="center"/>
              <w:rPr>
                <w:color w:val="000000" w:themeColor="text1"/>
                <w:sz w:val="22"/>
                <w:szCs w:val="22"/>
                <w:lang w:eastAsia="en-US"/>
              </w:rPr>
            </w:pPr>
            <w:r w:rsidRPr="002A5D44">
              <w:rPr>
                <w:color w:val="000000" w:themeColor="text1"/>
                <w:sz w:val="22"/>
                <w:szCs w:val="22"/>
                <w:lang w:eastAsia="en-US"/>
              </w:rPr>
              <w:t xml:space="preserve">Филиал СПАО «РЕСО-Гарантия» в </w:t>
            </w:r>
            <w:r w:rsidRPr="002A5D44">
              <w:rPr>
                <w:color w:val="000000" w:themeColor="text1"/>
                <w:sz w:val="22"/>
                <w:szCs w:val="22"/>
                <w:lang w:eastAsia="en-US"/>
              </w:rPr>
              <w:lastRenderedPageBreak/>
              <w:t>Воронежской области</w:t>
            </w:r>
          </w:p>
        </w:tc>
        <w:tc>
          <w:tcPr>
            <w:tcW w:w="3172" w:type="dxa"/>
            <w:tcBorders>
              <w:top w:val="nil"/>
              <w:left w:val="nil"/>
              <w:bottom w:val="single" w:sz="8" w:space="0" w:color="auto"/>
              <w:right w:val="double" w:sz="6" w:space="0" w:color="auto"/>
            </w:tcBorders>
            <w:tcMar>
              <w:top w:w="0" w:type="dxa"/>
              <w:left w:w="72" w:type="dxa"/>
              <w:bottom w:w="0" w:type="dxa"/>
              <w:right w:w="72" w:type="dxa"/>
            </w:tcMar>
          </w:tcPr>
          <w:p w:rsidR="00075827" w:rsidRPr="002A5D44" w:rsidRDefault="00075827" w:rsidP="00284CD1">
            <w:pPr>
              <w:shd w:val="clear" w:color="auto" w:fill="FFFFFF" w:themeFill="background1"/>
              <w:jc w:val="center"/>
              <w:rPr>
                <w:color w:val="000000" w:themeColor="text1"/>
                <w:sz w:val="22"/>
                <w:szCs w:val="22"/>
                <w:lang w:eastAsia="en-US"/>
              </w:rPr>
            </w:pPr>
            <w:r w:rsidRPr="002A5D44">
              <w:rPr>
                <w:color w:val="000000" w:themeColor="text1"/>
                <w:sz w:val="22"/>
                <w:szCs w:val="22"/>
                <w:lang w:eastAsia="en-US"/>
              </w:rPr>
              <w:lastRenderedPageBreak/>
              <w:t xml:space="preserve">Бухгалтер-кассир отдела учета </w:t>
            </w:r>
            <w:r w:rsidRPr="002A5D44">
              <w:rPr>
                <w:color w:val="000000" w:themeColor="text1"/>
                <w:sz w:val="22"/>
                <w:szCs w:val="22"/>
                <w:lang w:eastAsia="en-US"/>
              </w:rPr>
              <w:lastRenderedPageBreak/>
              <w:t>бухгалтерских и страховых операций</w:t>
            </w:r>
          </w:p>
        </w:tc>
      </w:tr>
      <w:tr w:rsidR="00075827" w:rsidRPr="00BB16CA" w:rsidTr="00B65886">
        <w:tblPrEx>
          <w:tblCellMar>
            <w:left w:w="0" w:type="dxa"/>
            <w:right w:w="0" w:type="dxa"/>
          </w:tblCellMar>
          <w:tblLook w:val="04A0"/>
        </w:tblPrEx>
        <w:trPr>
          <w:trHeight w:val="267"/>
        </w:trPr>
        <w:tc>
          <w:tcPr>
            <w:tcW w:w="1353" w:type="dxa"/>
            <w:tcBorders>
              <w:top w:val="nil"/>
              <w:left w:val="double" w:sz="6" w:space="0" w:color="auto"/>
              <w:bottom w:val="single" w:sz="8" w:space="0" w:color="auto"/>
              <w:right w:val="single" w:sz="8" w:space="0" w:color="auto"/>
            </w:tcBorders>
            <w:tcMar>
              <w:top w:w="0" w:type="dxa"/>
              <w:left w:w="72" w:type="dxa"/>
              <w:bottom w:w="0" w:type="dxa"/>
              <w:right w:w="72" w:type="dxa"/>
            </w:tcMar>
            <w:hideMark/>
          </w:tcPr>
          <w:p w:rsidR="00075827" w:rsidRPr="002A5D44" w:rsidRDefault="00075827" w:rsidP="00284CD1">
            <w:pPr>
              <w:shd w:val="clear" w:color="auto" w:fill="FFFFFF" w:themeFill="background1"/>
              <w:tabs>
                <w:tab w:val="left" w:pos="780"/>
              </w:tabs>
              <w:jc w:val="center"/>
              <w:rPr>
                <w:color w:val="000000" w:themeColor="text1"/>
                <w:sz w:val="22"/>
                <w:szCs w:val="22"/>
                <w:lang w:eastAsia="en-US"/>
              </w:rPr>
            </w:pPr>
            <w:r w:rsidRPr="002A5D44">
              <w:rPr>
                <w:color w:val="000000" w:themeColor="text1"/>
                <w:sz w:val="22"/>
                <w:szCs w:val="22"/>
                <w:lang w:eastAsia="en-US"/>
              </w:rPr>
              <w:lastRenderedPageBreak/>
              <w:t>22.08.2016</w:t>
            </w:r>
          </w:p>
        </w:tc>
        <w:tc>
          <w:tcPr>
            <w:tcW w:w="1282" w:type="dxa"/>
            <w:tcBorders>
              <w:top w:val="nil"/>
              <w:left w:val="nil"/>
              <w:bottom w:val="single" w:sz="8" w:space="0" w:color="auto"/>
              <w:right w:val="single" w:sz="8" w:space="0" w:color="auto"/>
            </w:tcBorders>
            <w:tcMar>
              <w:top w:w="0" w:type="dxa"/>
              <w:left w:w="72" w:type="dxa"/>
              <w:bottom w:w="0" w:type="dxa"/>
              <w:right w:w="72" w:type="dxa"/>
            </w:tcMar>
            <w:hideMark/>
          </w:tcPr>
          <w:p w:rsidR="00075827" w:rsidRPr="002A5D44" w:rsidRDefault="00075827" w:rsidP="00284CD1">
            <w:pPr>
              <w:shd w:val="clear" w:color="auto" w:fill="FFFFFF" w:themeFill="background1"/>
              <w:jc w:val="center"/>
              <w:rPr>
                <w:color w:val="000000" w:themeColor="text1"/>
                <w:sz w:val="22"/>
                <w:szCs w:val="22"/>
                <w:lang w:eastAsia="en-US"/>
              </w:rPr>
            </w:pPr>
            <w:r w:rsidRPr="002A5D44">
              <w:rPr>
                <w:color w:val="000000" w:themeColor="text1"/>
                <w:sz w:val="22"/>
                <w:szCs w:val="22"/>
                <w:lang w:eastAsia="en-US"/>
              </w:rPr>
              <w:t>16.10.2017</w:t>
            </w:r>
          </w:p>
        </w:tc>
        <w:tc>
          <w:tcPr>
            <w:tcW w:w="4046" w:type="dxa"/>
            <w:tcBorders>
              <w:top w:val="nil"/>
              <w:left w:val="nil"/>
              <w:bottom w:val="single" w:sz="8" w:space="0" w:color="auto"/>
              <w:right w:val="single" w:sz="8" w:space="0" w:color="auto"/>
            </w:tcBorders>
            <w:tcMar>
              <w:top w:w="0" w:type="dxa"/>
              <w:left w:w="72" w:type="dxa"/>
              <w:bottom w:w="0" w:type="dxa"/>
              <w:right w:w="72" w:type="dxa"/>
            </w:tcMar>
          </w:tcPr>
          <w:p w:rsidR="00075827" w:rsidRPr="002A5D44" w:rsidRDefault="00075827" w:rsidP="00284CD1">
            <w:pPr>
              <w:shd w:val="clear" w:color="auto" w:fill="FFFFFF" w:themeFill="background1"/>
              <w:jc w:val="center"/>
              <w:rPr>
                <w:color w:val="000000" w:themeColor="text1"/>
                <w:sz w:val="22"/>
                <w:szCs w:val="22"/>
                <w:lang w:eastAsia="en-US"/>
              </w:rPr>
            </w:pPr>
            <w:r w:rsidRPr="002A5D44">
              <w:rPr>
                <w:color w:val="000000" w:themeColor="text1"/>
                <w:sz w:val="22"/>
                <w:szCs w:val="22"/>
                <w:lang w:eastAsia="en-US"/>
              </w:rPr>
              <w:t>Филиал СПАО «РЕСО-Гарантия» в Воронежской области</w:t>
            </w:r>
          </w:p>
        </w:tc>
        <w:tc>
          <w:tcPr>
            <w:tcW w:w="3172" w:type="dxa"/>
            <w:tcBorders>
              <w:top w:val="nil"/>
              <w:left w:val="nil"/>
              <w:bottom w:val="single" w:sz="8" w:space="0" w:color="auto"/>
              <w:right w:val="double" w:sz="6" w:space="0" w:color="auto"/>
            </w:tcBorders>
            <w:tcMar>
              <w:top w:w="0" w:type="dxa"/>
              <w:left w:w="72" w:type="dxa"/>
              <w:bottom w:w="0" w:type="dxa"/>
              <w:right w:w="72" w:type="dxa"/>
            </w:tcMar>
          </w:tcPr>
          <w:p w:rsidR="00075827" w:rsidRPr="002A5D44" w:rsidRDefault="00075827" w:rsidP="00284CD1">
            <w:pPr>
              <w:shd w:val="clear" w:color="auto" w:fill="FFFFFF" w:themeFill="background1"/>
              <w:jc w:val="center"/>
              <w:rPr>
                <w:color w:val="000000" w:themeColor="text1"/>
                <w:sz w:val="22"/>
                <w:szCs w:val="22"/>
                <w:lang w:eastAsia="en-US"/>
              </w:rPr>
            </w:pPr>
            <w:r w:rsidRPr="002A5D44">
              <w:rPr>
                <w:color w:val="000000" w:themeColor="text1"/>
                <w:sz w:val="22"/>
                <w:szCs w:val="22"/>
                <w:lang w:eastAsia="en-US"/>
              </w:rPr>
              <w:t xml:space="preserve">Бухгалтер-кассир отдела учета бухгалтерских и страховых операций Воронеж </w:t>
            </w:r>
            <w:r w:rsidRPr="002A5D44">
              <w:rPr>
                <w:color w:val="000000" w:themeColor="text1"/>
                <w:sz w:val="22"/>
                <w:szCs w:val="22"/>
                <w:lang w:val="en-US" w:eastAsia="en-US"/>
              </w:rPr>
              <w:t>OL</w:t>
            </w:r>
          </w:p>
        </w:tc>
      </w:tr>
      <w:tr w:rsidR="00075827" w:rsidRPr="00BB16CA" w:rsidTr="00B65886">
        <w:tblPrEx>
          <w:tblCellMar>
            <w:left w:w="0" w:type="dxa"/>
            <w:right w:w="0" w:type="dxa"/>
          </w:tblCellMar>
          <w:tblLook w:val="04A0"/>
        </w:tblPrEx>
        <w:trPr>
          <w:trHeight w:val="267"/>
        </w:trPr>
        <w:tc>
          <w:tcPr>
            <w:tcW w:w="1353" w:type="dxa"/>
            <w:tcBorders>
              <w:top w:val="nil"/>
              <w:left w:val="double" w:sz="6" w:space="0" w:color="auto"/>
              <w:bottom w:val="single" w:sz="8" w:space="0" w:color="auto"/>
              <w:right w:val="single" w:sz="8" w:space="0" w:color="auto"/>
            </w:tcBorders>
            <w:tcMar>
              <w:top w:w="0" w:type="dxa"/>
              <w:left w:w="72" w:type="dxa"/>
              <w:bottom w:w="0" w:type="dxa"/>
              <w:right w:w="72" w:type="dxa"/>
            </w:tcMar>
            <w:hideMark/>
          </w:tcPr>
          <w:p w:rsidR="00075827" w:rsidRPr="002A5D44" w:rsidRDefault="00075827" w:rsidP="00284CD1">
            <w:pPr>
              <w:shd w:val="clear" w:color="auto" w:fill="FFFFFF" w:themeFill="background1"/>
              <w:tabs>
                <w:tab w:val="left" w:pos="780"/>
              </w:tabs>
              <w:jc w:val="center"/>
              <w:rPr>
                <w:color w:val="000000" w:themeColor="text1"/>
                <w:sz w:val="22"/>
                <w:szCs w:val="22"/>
                <w:lang w:eastAsia="en-US"/>
              </w:rPr>
            </w:pPr>
            <w:r w:rsidRPr="002A5D44">
              <w:rPr>
                <w:color w:val="000000" w:themeColor="text1"/>
                <w:sz w:val="22"/>
                <w:szCs w:val="22"/>
                <w:lang w:eastAsia="en-US"/>
              </w:rPr>
              <w:t>17.10.2017</w:t>
            </w:r>
          </w:p>
        </w:tc>
        <w:tc>
          <w:tcPr>
            <w:tcW w:w="1282" w:type="dxa"/>
            <w:tcBorders>
              <w:top w:val="nil"/>
              <w:left w:val="nil"/>
              <w:bottom w:val="single" w:sz="8" w:space="0" w:color="auto"/>
              <w:right w:val="single" w:sz="8" w:space="0" w:color="auto"/>
            </w:tcBorders>
            <w:tcMar>
              <w:top w:w="0" w:type="dxa"/>
              <w:left w:w="72" w:type="dxa"/>
              <w:bottom w:w="0" w:type="dxa"/>
              <w:right w:w="72" w:type="dxa"/>
            </w:tcMar>
            <w:hideMark/>
          </w:tcPr>
          <w:p w:rsidR="00075827" w:rsidRPr="002A5D44" w:rsidRDefault="00075827" w:rsidP="00284CD1">
            <w:pPr>
              <w:shd w:val="clear" w:color="auto" w:fill="FFFFFF" w:themeFill="background1"/>
              <w:jc w:val="center"/>
              <w:rPr>
                <w:color w:val="000000" w:themeColor="text1"/>
                <w:sz w:val="22"/>
                <w:szCs w:val="22"/>
                <w:lang w:eastAsia="en-US"/>
              </w:rPr>
            </w:pPr>
            <w:r w:rsidRPr="002A5D44">
              <w:rPr>
                <w:color w:val="000000" w:themeColor="text1"/>
                <w:sz w:val="22"/>
                <w:szCs w:val="22"/>
                <w:lang w:eastAsia="en-US"/>
              </w:rPr>
              <w:t>08.05.2019</w:t>
            </w:r>
          </w:p>
        </w:tc>
        <w:tc>
          <w:tcPr>
            <w:tcW w:w="4046" w:type="dxa"/>
            <w:tcBorders>
              <w:top w:val="nil"/>
              <w:left w:val="nil"/>
              <w:bottom w:val="single" w:sz="8" w:space="0" w:color="auto"/>
              <w:right w:val="single" w:sz="8" w:space="0" w:color="auto"/>
            </w:tcBorders>
            <w:tcMar>
              <w:top w:w="0" w:type="dxa"/>
              <w:left w:w="72" w:type="dxa"/>
              <w:bottom w:w="0" w:type="dxa"/>
              <w:right w:w="72" w:type="dxa"/>
            </w:tcMar>
          </w:tcPr>
          <w:p w:rsidR="00075827" w:rsidRPr="002A5D44" w:rsidRDefault="00075827" w:rsidP="00284CD1">
            <w:pPr>
              <w:shd w:val="clear" w:color="auto" w:fill="FFFFFF" w:themeFill="background1"/>
              <w:jc w:val="center"/>
              <w:rPr>
                <w:color w:val="000000" w:themeColor="text1"/>
                <w:sz w:val="22"/>
                <w:szCs w:val="22"/>
                <w:lang w:eastAsia="en-US"/>
              </w:rPr>
            </w:pPr>
            <w:r w:rsidRPr="002A5D44">
              <w:rPr>
                <w:color w:val="000000" w:themeColor="text1"/>
                <w:sz w:val="22"/>
                <w:szCs w:val="22"/>
                <w:lang w:eastAsia="en-US"/>
              </w:rPr>
              <w:t>Филиал СПАО «РЕСО-Гарантия» в Воронежской области</w:t>
            </w:r>
          </w:p>
        </w:tc>
        <w:tc>
          <w:tcPr>
            <w:tcW w:w="3172" w:type="dxa"/>
            <w:tcBorders>
              <w:top w:val="nil"/>
              <w:left w:val="nil"/>
              <w:bottom w:val="single" w:sz="8" w:space="0" w:color="auto"/>
              <w:right w:val="double" w:sz="6" w:space="0" w:color="auto"/>
            </w:tcBorders>
            <w:tcMar>
              <w:top w:w="0" w:type="dxa"/>
              <w:left w:w="72" w:type="dxa"/>
              <w:bottom w:w="0" w:type="dxa"/>
              <w:right w:w="72" w:type="dxa"/>
            </w:tcMar>
          </w:tcPr>
          <w:p w:rsidR="00075827" w:rsidRPr="002A5D44" w:rsidRDefault="00075827" w:rsidP="00284CD1">
            <w:pPr>
              <w:shd w:val="clear" w:color="auto" w:fill="FFFFFF" w:themeFill="background1"/>
              <w:jc w:val="center"/>
              <w:rPr>
                <w:color w:val="000000" w:themeColor="text1"/>
                <w:sz w:val="22"/>
                <w:szCs w:val="22"/>
                <w:lang w:eastAsia="en-US"/>
              </w:rPr>
            </w:pPr>
            <w:r w:rsidRPr="002A5D44">
              <w:rPr>
                <w:color w:val="000000" w:themeColor="text1"/>
                <w:sz w:val="22"/>
                <w:szCs w:val="22"/>
                <w:lang w:eastAsia="en-US"/>
              </w:rPr>
              <w:t>Старший оператор отдела учета</w:t>
            </w:r>
            <w:r w:rsidRPr="002A5D44">
              <w:rPr>
                <w:sz w:val="22"/>
                <w:szCs w:val="22"/>
              </w:rPr>
              <w:t xml:space="preserve"> </w:t>
            </w:r>
            <w:r w:rsidRPr="002A5D44">
              <w:rPr>
                <w:color w:val="000000" w:themeColor="text1"/>
                <w:sz w:val="22"/>
                <w:szCs w:val="22"/>
                <w:lang w:eastAsia="en-US"/>
              </w:rPr>
              <w:t xml:space="preserve"> бухгалтерских и страховых операций Воронеж OL </w:t>
            </w:r>
          </w:p>
        </w:tc>
      </w:tr>
      <w:tr w:rsidR="00075827" w:rsidRPr="00BB16CA" w:rsidTr="00B65886">
        <w:tblPrEx>
          <w:tblCellMar>
            <w:left w:w="0" w:type="dxa"/>
            <w:right w:w="0" w:type="dxa"/>
          </w:tblCellMar>
          <w:tblLook w:val="04A0"/>
        </w:tblPrEx>
        <w:trPr>
          <w:trHeight w:val="267"/>
        </w:trPr>
        <w:tc>
          <w:tcPr>
            <w:tcW w:w="1353" w:type="dxa"/>
            <w:tcBorders>
              <w:top w:val="nil"/>
              <w:left w:val="double" w:sz="6" w:space="0" w:color="auto"/>
              <w:bottom w:val="single" w:sz="8" w:space="0" w:color="auto"/>
              <w:right w:val="single" w:sz="8" w:space="0" w:color="auto"/>
            </w:tcBorders>
            <w:tcMar>
              <w:top w:w="0" w:type="dxa"/>
              <w:left w:w="72" w:type="dxa"/>
              <w:bottom w:w="0" w:type="dxa"/>
              <w:right w:w="72" w:type="dxa"/>
            </w:tcMar>
            <w:hideMark/>
          </w:tcPr>
          <w:p w:rsidR="00075827" w:rsidRPr="002A5D44" w:rsidRDefault="00075827" w:rsidP="00284CD1">
            <w:pPr>
              <w:shd w:val="clear" w:color="auto" w:fill="FFFFFF" w:themeFill="background1"/>
              <w:tabs>
                <w:tab w:val="left" w:pos="780"/>
              </w:tabs>
              <w:jc w:val="center"/>
              <w:rPr>
                <w:color w:val="000000" w:themeColor="text1"/>
                <w:sz w:val="22"/>
                <w:szCs w:val="22"/>
                <w:lang w:val="en-US" w:eastAsia="en-US"/>
              </w:rPr>
            </w:pPr>
            <w:r w:rsidRPr="002A5D44">
              <w:rPr>
                <w:color w:val="000000" w:themeColor="text1"/>
                <w:sz w:val="22"/>
                <w:szCs w:val="22"/>
                <w:lang w:val="en-US" w:eastAsia="en-US"/>
              </w:rPr>
              <w:t>13</w:t>
            </w:r>
            <w:r w:rsidRPr="002A5D44">
              <w:rPr>
                <w:color w:val="000000" w:themeColor="text1"/>
                <w:sz w:val="22"/>
                <w:szCs w:val="22"/>
                <w:lang w:eastAsia="en-US"/>
              </w:rPr>
              <w:t>.</w:t>
            </w:r>
            <w:r w:rsidRPr="002A5D44">
              <w:rPr>
                <w:color w:val="000000" w:themeColor="text1"/>
                <w:sz w:val="22"/>
                <w:szCs w:val="22"/>
                <w:lang w:val="en-US" w:eastAsia="en-US"/>
              </w:rPr>
              <w:t>05</w:t>
            </w:r>
            <w:r w:rsidRPr="002A5D44">
              <w:rPr>
                <w:color w:val="000000" w:themeColor="text1"/>
                <w:sz w:val="22"/>
                <w:szCs w:val="22"/>
                <w:lang w:eastAsia="en-US"/>
              </w:rPr>
              <w:t>.</w:t>
            </w:r>
            <w:r w:rsidRPr="002A5D44">
              <w:rPr>
                <w:color w:val="000000" w:themeColor="text1"/>
                <w:sz w:val="22"/>
                <w:szCs w:val="22"/>
                <w:lang w:val="en-US" w:eastAsia="en-US"/>
              </w:rPr>
              <w:t>2019</w:t>
            </w:r>
          </w:p>
        </w:tc>
        <w:tc>
          <w:tcPr>
            <w:tcW w:w="1282" w:type="dxa"/>
            <w:tcBorders>
              <w:top w:val="nil"/>
              <w:left w:val="nil"/>
              <w:bottom w:val="single" w:sz="8" w:space="0" w:color="auto"/>
              <w:right w:val="single" w:sz="8" w:space="0" w:color="auto"/>
            </w:tcBorders>
            <w:tcMar>
              <w:top w:w="0" w:type="dxa"/>
              <w:left w:w="72" w:type="dxa"/>
              <w:bottom w:w="0" w:type="dxa"/>
              <w:right w:w="72" w:type="dxa"/>
            </w:tcMar>
            <w:hideMark/>
          </w:tcPr>
          <w:p w:rsidR="00075827" w:rsidRPr="002A5D44" w:rsidRDefault="00075827" w:rsidP="00284CD1">
            <w:pPr>
              <w:shd w:val="clear" w:color="auto" w:fill="FFFFFF" w:themeFill="background1"/>
              <w:jc w:val="center"/>
              <w:rPr>
                <w:color w:val="000000" w:themeColor="text1"/>
                <w:sz w:val="22"/>
                <w:szCs w:val="22"/>
                <w:lang w:eastAsia="en-US"/>
              </w:rPr>
            </w:pPr>
            <w:r w:rsidRPr="002A5D44">
              <w:rPr>
                <w:color w:val="000000" w:themeColor="text1"/>
                <w:sz w:val="22"/>
                <w:szCs w:val="22"/>
                <w:lang w:eastAsia="en-US"/>
              </w:rPr>
              <w:t>18.07.2019</w:t>
            </w:r>
          </w:p>
        </w:tc>
        <w:tc>
          <w:tcPr>
            <w:tcW w:w="4046" w:type="dxa"/>
            <w:tcBorders>
              <w:top w:val="nil"/>
              <w:left w:val="nil"/>
              <w:bottom w:val="single" w:sz="8" w:space="0" w:color="auto"/>
              <w:right w:val="single" w:sz="8" w:space="0" w:color="auto"/>
            </w:tcBorders>
            <w:tcMar>
              <w:top w:w="0" w:type="dxa"/>
              <w:left w:w="72" w:type="dxa"/>
              <w:bottom w:w="0" w:type="dxa"/>
              <w:right w:w="72" w:type="dxa"/>
            </w:tcMar>
          </w:tcPr>
          <w:p w:rsidR="00075827" w:rsidRPr="002A5D44" w:rsidRDefault="00075827" w:rsidP="002A5D44">
            <w:pPr>
              <w:shd w:val="clear" w:color="auto" w:fill="FFFFFF" w:themeFill="background1"/>
              <w:jc w:val="center"/>
              <w:rPr>
                <w:color w:val="000000" w:themeColor="text1"/>
                <w:sz w:val="22"/>
                <w:szCs w:val="22"/>
                <w:lang w:eastAsia="en-US"/>
              </w:rPr>
            </w:pPr>
            <w:r w:rsidRPr="002A5D44">
              <w:rPr>
                <w:color w:val="000000" w:themeColor="text1"/>
                <w:sz w:val="22"/>
                <w:szCs w:val="22"/>
                <w:lang w:eastAsia="en-US"/>
              </w:rPr>
              <w:t xml:space="preserve">Общество с ограниченной ответственностью «Нива» </w:t>
            </w:r>
          </w:p>
        </w:tc>
        <w:tc>
          <w:tcPr>
            <w:tcW w:w="3172" w:type="dxa"/>
            <w:tcBorders>
              <w:top w:val="nil"/>
              <w:left w:val="nil"/>
              <w:bottom w:val="single" w:sz="8" w:space="0" w:color="auto"/>
              <w:right w:val="double" w:sz="6" w:space="0" w:color="auto"/>
            </w:tcBorders>
            <w:tcMar>
              <w:top w:w="0" w:type="dxa"/>
              <w:left w:w="72" w:type="dxa"/>
              <w:bottom w:w="0" w:type="dxa"/>
              <w:right w:w="72" w:type="dxa"/>
            </w:tcMar>
          </w:tcPr>
          <w:p w:rsidR="00075827" w:rsidRPr="002A5D44" w:rsidRDefault="00075827" w:rsidP="00284CD1">
            <w:pPr>
              <w:shd w:val="clear" w:color="auto" w:fill="FFFFFF" w:themeFill="background1"/>
              <w:jc w:val="center"/>
              <w:rPr>
                <w:color w:val="000000" w:themeColor="text1"/>
                <w:sz w:val="22"/>
                <w:szCs w:val="22"/>
                <w:lang w:eastAsia="en-US"/>
              </w:rPr>
            </w:pPr>
            <w:r w:rsidRPr="002A5D44">
              <w:rPr>
                <w:color w:val="000000" w:themeColor="text1"/>
                <w:sz w:val="22"/>
                <w:szCs w:val="22"/>
                <w:lang w:eastAsia="en-US"/>
              </w:rPr>
              <w:t>Заместитель главного бухгалтера</w:t>
            </w:r>
          </w:p>
        </w:tc>
      </w:tr>
      <w:tr w:rsidR="00075827" w:rsidRPr="00BB16CA" w:rsidTr="00B65886">
        <w:tblPrEx>
          <w:tblCellMar>
            <w:left w:w="0" w:type="dxa"/>
            <w:right w:w="0" w:type="dxa"/>
          </w:tblCellMar>
          <w:tblLook w:val="04A0"/>
        </w:tblPrEx>
        <w:trPr>
          <w:trHeight w:val="267"/>
        </w:trPr>
        <w:tc>
          <w:tcPr>
            <w:tcW w:w="1353" w:type="dxa"/>
            <w:tcBorders>
              <w:top w:val="nil"/>
              <w:left w:val="double" w:sz="6" w:space="0" w:color="auto"/>
              <w:bottom w:val="single" w:sz="8" w:space="0" w:color="auto"/>
              <w:right w:val="single" w:sz="8" w:space="0" w:color="auto"/>
            </w:tcBorders>
            <w:tcMar>
              <w:top w:w="0" w:type="dxa"/>
              <w:left w:w="72" w:type="dxa"/>
              <w:bottom w:w="0" w:type="dxa"/>
              <w:right w:w="72" w:type="dxa"/>
            </w:tcMar>
            <w:hideMark/>
          </w:tcPr>
          <w:p w:rsidR="00075827" w:rsidRPr="002A5D44" w:rsidRDefault="00075827" w:rsidP="00284CD1">
            <w:pPr>
              <w:shd w:val="clear" w:color="auto" w:fill="FFFFFF" w:themeFill="background1"/>
              <w:tabs>
                <w:tab w:val="left" w:pos="780"/>
              </w:tabs>
              <w:jc w:val="center"/>
              <w:rPr>
                <w:color w:val="000000" w:themeColor="text1"/>
                <w:sz w:val="22"/>
                <w:szCs w:val="22"/>
                <w:lang w:eastAsia="en-US"/>
              </w:rPr>
            </w:pPr>
            <w:r w:rsidRPr="002A5D44">
              <w:rPr>
                <w:color w:val="000000" w:themeColor="text1"/>
                <w:sz w:val="22"/>
                <w:szCs w:val="22"/>
                <w:lang w:eastAsia="en-US"/>
              </w:rPr>
              <w:t>09.12.2019</w:t>
            </w:r>
          </w:p>
        </w:tc>
        <w:tc>
          <w:tcPr>
            <w:tcW w:w="1282" w:type="dxa"/>
            <w:tcBorders>
              <w:top w:val="nil"/>
              <w:left w:val="nil"/>
              <w:bottom w:val="single" w:sz="8" w:space="0" w:color="auto"/>
              <w:right w:val="single" w:sz="8" w:space="0" w:color="auto"/>
            </w:tcBorders>
            <w:tcMar>
              <w:top w:w="0" w:type="dxa"/>
              <w:left w:w="72" w:type="dxa"/>
              <w:bottom w:w="0" w:type="dxa"/>
              <w:right w:w="72" w:type="dxa"/>
            </w:tcMar>
            <w:hideMark/>
          </w:tcPr>
          <w:p w:rsidR="00075827" w:rsidRPr="002A5D44" w:rsidRDefault="001749D7" w:rsidP="00284CD1">
            <w:pPr>
              <w:shd w:val="clear" w:color="auto" w:fill="FFFFFF" w:themeFill="background1"/>
              <w:jc w:val="center"/>
              <w:rPr>
                <w:color w:val="000000" w:themeColor="text1"/>
                <w:sz w:val="22"/>
                <w:szCs w:val="22"/>
                <w:lang w:eastAsia="en-US"/>
              </w:rPr>
            </w:pPr>
            <w:r w:rsidRPr="002A5D44">
              <w:rPr>
                <w:color w:val="000000" w:themeColor="text1"/>
                <w:sz w:val="22"/>
                <w:szCs w:val="22"/>
                <w:lang w:eastAsia="en-US"/>
              </w:rPr>
              <w:t>н/время</w:t>
            </w:r>
          </w:p>
        </w:tc>
        <w:tc>
          <w:tcPr>
            <w:tcW w:w="4046" w:type="dxa"/>
            <w:tcBorders>
              <w:top w:val="nil"/>
              <w:left w:val="nil"/>
              <w:bottom w:val="single" w:sz="8" w:space="0" w:color="auto"/>
              <w:right w:val="single" w:sz="8" w:space="0" w:color="auto"/>
            </w:tcBorders>
            <w:tcMar>
              <w:top w:w="0" w:type="dxa"/>
              <w:left w:w="72" w:type="dxa"/>
              <w:bottom w:w="0" w:type="dxa"/>
              <w:right w:w="72" w:type="dxa"/>
            </w:tcMar>
          </w:tcPr>
          <w:p w:rsidR="001749D7" w:rsidRPr="002A5D44" w:rsidRDefault="001749D7" w:rsidP="00284CD1">
            <w:pPr>
              <w:shd w:val="clear" w:color="auto" w:fill="FFFFFF" w:themeFill="background1"/>
              <w:jc w:val="center"/>
              <w:rPr>
                <w:color w:val="000000" w:themeColor="text1"/>
                <w:sz w:val="22"/>
                <w:szCs w:val="22"/>
                <w:lang w:eastAsia="en-US"/>
              </w:rPr>
            </w:pPr>
            <w:r w:rsidRPr="002A5D44">
              <w:rPr>
                <w:sz w:val="22"/>
                <w:szCs w:val="22"/>
              </w:rPr>
              <w:t>Акционерное общество «Восток»</w:t>
            </w:r>
          </w:p>
          <w:p w:rsidR="001749D7" w:rsidRPr="002A5D44" w:rsidRDefault="001749D7" w:rsidP="00284CD1">
            <w:pPr>
              <w:shd w:val="clear" w:color="auto" w:fill="FFFFFF" w:themeFill="background1"/>
              <w:jc w:val="center"/>
              <w:rPr>
                <w:color w:val="000000" w:themeColor="text1"/>
                <w:sz w:val="22"/>
                <w:szCs w:val="22"/>
                <w:lang w:eastAsia="en-US"/>
              </w:rPr>
            </w:pPr>
          </w:p>
        </w:tc>
        <w:tc>
          <w:tcPr>
            <w:tcW w:w="3172" w:type="dxa"/>
            <w:tcBorders>
              <w:top w:val="nil"/>
              <w:left w:val="nil"/>
              <w:bottom w:val="single" w:sz="8" w:space="0" w:color="auto"/>
              <w:right w:val="double" w:sz="6" w:space="0" w:color="auto"/>
            </w:tcBorders>
            <w:tcMar>
              <w:top w:w="0" w:type="dxa"/>
              <w:left w:w="72" w:type="dxa"/>
              <w:bottom w:w="0" w:type="dxa"/>
              <w:right w:w="72" w:type="dxa"/>
            </w:tcMar>
          </w:tcPr>
          <w:p w:rsidR="00075827" w:rsidRPr="002A5D44" w:rsidRDefault="00075827" w:rsidP="00284CD1">
            <w:pPr>
              <w:shd w:val="clear" w:color="auto" w:fill="FFFFFF" w:themeFill="background1"/>
              <w:jc w:val="center"/>
              <w:rPr>
                <w:color w:val="000000" w:themeColor="text1"/>
                <w:sz w:val="22"/>
                <w:szCs w:val="22"/>
                <w:lang w:eastAsia="en-US"/>
              </w:rPr>
            </w:pPr>
            <w:r w:rsidRPr="002A5D44">
              <w:rPr>
                <w:color w:val="000000" w:themeColor="text1"/>
                <w:sz w:val="22"/>
                <w:szCs w:val="22"/>
                <w:lang w:eastAsia="en-US"/>
              </w:rPr>
              <w:t xml:space="preserve">Инспектор отдела кадров </w:t>
            </w:r>
            <w:r w:rsidR="001749D7" w:rsidRPr="002A5D44">
              <w:rPr>
                <w:color w:val="000000" w:themeColor="text1"/>
                <w:sz w:val="22"/>
                <w:szCs w:val="22"/>
                <w:lang w:eastAsia="en-US"/>
              </w:rPr>
              <w:t xml:space="preserve">                    (</w:t>
            </w:r>
            <w:r w:rsidRPr="002A5D44">
              <w:rPr>
                <w:color w:val="000000" w:themeColor="text1"/>
                <w:sz w:val="22"/>
                <w:szCs w:val="22"/>
                <w:lang w:eastAsia="en-US"/>
              </w:rPr>
              <w:t>с исполнением обязанностей секретаря)</w:t>
            </w:r>
          </w:p>
        </w:tc>
      </w:tr>
      <w:tr w:rsidR="002A5D44" w:rsidRPr="00BB16CA" w:rsidTr="00B65886">
        <w:tblPrEx>
          <w:tblCellMar>
            <w:left w:w="0" w:type="dxa"/>
            <w:right w:w="0" w:type="dxa"/>
          </w:tblCellMar>
          <w:tblLook w:val="04A0"/>
        </w:tblPrEx>
        <w:trPr>
          <w:trHeight w:val="267"/>
        </w:trPr>
        <w:tc>
          <w:tcPr>
            <w:tcW w:w="1353" w:type="dxa"/>
            <w:tcBorders>
              <w:top w:val="nil"/>
              <w:left w:val="double" w:sz="6" w:space="0" w:color="auto"/>
              <w:bottom w:val="single" w:sz="8" w:space="0" w:color="auto"/>
              <w:right w:val="single" w:sz="8" w:space="0" w:color="auto"/>
            </w:tcBorders>
            <w:tcMar>
              <w:top w:w="0" w:type="dxa"/>
              <w:left w:w="72" w:type="dxa"/>
              <w:bottom w:w="0" w:type="dxa"/>
              <w:right w:w="72" w:type="dxa"/>
            </w:tcMar>
            <w:hideMark/>
          </w:tcPr>
          <w:p w:rsidR="002A5D44" w:rsidRPr="002A5D44" w:rsidRDefault="002A5D44" w:rsidP="00284CD1">
            <w:pPr>
              <w:tabs>
                <w:tab w:val="left" w:pos="0"/>
              </w:tabs>
              <w:spacing w:before="40"/>
              <w:jc w:val="center"/>
              <w:rPr>
                <w:sz w:val="22"/>
                <w:szCs w:val="22"/>
                <w:lang w:eastAsia="en-US"/>
              </w:rPr>
            </w:pPr>
            <w:r w:rsidRPr="002A5D44">
              <w:rPr>
                <w:sz w:val="22"/>
                <w:szCs w:val="22"/>
                <w:lang w:eastAsia="en-US"/>
              </w:rPr>
              <w:t>19.04.2021</w:t>
            </w:r>
          </w:p>
        </w:tc>
        <w:tc>
          <w:tcPr>
            <w:tcW w:w="1282" w:type="dxa"/>
            <w:tcBorders>
              <w:top w:val="nil"/>
              <w:left w:val="nil"/>
              <w:bottom w:val="single" w:sz="8" w:space="0" w:color="auto"/>
              <w:right w:val="single" w:sz="8" w:space="0" w:color="auto"/>
            </w:tcBorders>
            <w:tcMar>
              <w:top w:w="0" w:type="dxa"/>
              <w:left w:w="72" w:type="dxa"/>
              <w:bottom w:w="0" w:type="dxa"/>
              <w:right w:w="72" w:type="dxa"/>
            </w:tcMar>
            <w:hideMark/>
          </w:tcPr>
          <w:p w:rsidR="002A5D44" w:rsidRPr="002A5D44" w:rsidRDefault="002A5D44" w:rsidP="00284CD1">
            <w:pPr>
              <w:tabs>
                <w:tab w:val="left" w:pos="0"/>
              </w:tabs>
              <w:spacing w:before="40"/>
              <w:jc w:val="center"/>
              <w:rPr>
                <w:sz w:val="22"/>
                <w:szCs w:val="22"/>
                <w:lang w:eastAsia="en-US"/>
              </w:rPr>
            </w:pPr>
            <w:r w:rsidRPr="002A5D44">
              <w:rPr>
                <w:color w:val="000000" w:themeColor="text1"/>
                <w:sz w:val="22"/>
                <w:szCs w:val="22"/>
                <w:lang w:eastAsia="en-US"/>
              </w:rPr>
              <w:t>н/время</w:t>
            </w:r>
          </w:p>
        </w:tc>
        <w:tc>
          <w:tcPr>
            <w:tcW w:w="4046" w:type="dxa"/>
            <w:tcBorders>
              <w:top w:val="nil"/>
              <w:left w:val="nil"/>
              <w:bottom w:val="single" w:sz="8" w:space="0" w:color="auto"/>
              <w:right w:val="single" w:sz="8" w:space="0" w:color="auto"/>
            </w:tcBorders>
            <w:tcMar>
              <w:top w:w="0" w:type="dxa"/>
              <w:left w:w="72" w:type="dxa"/>
              <w:bottom w:w="0" w:type="dxa"/>
              <w:right w:w="72" w:type="dxa"/>
            </w:tcMar>
          </w:tcPr>
          <w:p w:rsidR="002A5D44" w:rsidRPr="002A5D44" w:rsidRDefault="002A5D44" w:rsidP="00284CD1">
            <w:pPr>
              <w:jc w:val="center"/>
              <w:rPr>
                <w:sz w:val="22"/>
                <w:szCs w:val="22"/>
                <w:lang w:eastAsia="en-US"/>
              </w:rPr>
            </w:pPr>
            <w:r w:rsidRPr="002A5D44">
              <w:rPr>
                <w:sz w:val="22"/>
                <w:szCs w:val="22"/>
                <w:lang w:eastAsia="en-US"/>
              </w:rPr>
              <w:t>Общество с ограниченной ответственностью "Юг"</w:t>
            </w:r>
          </w:p>
        </w:tc>
        <w:tc>
          <w:tcPr>
            <w:tcW w:w="3172" w:type="dxa"/>
            <w:tcBorders>
              <w:top w:val="nil"/>
              <w:left w:val="nil"/>
              <w:bottom w:val="single" w:sz="8" w:space="0" w:color="auto"/>
              <w:right w:val="double" w:sz="6" w:space="0" w:color="auto"/>
            </w:tcBorders>
            <w:tcMar>
              <w:top w:w="0" w:type="dxa"/>
              <w:left w:w="72" w:type="dxa"/>
              <w:bottom w:w="0" w:type="dxa"/>
              <w:right w:w="72" w:type="dxa"/>
            </w:tcMar>
          </w:tcPr>
          <w:p w:rsidR="002A5D44" w:rsidRPr="002A5D44" w:rsidRDefault="002A5D44" w:rsidP="00284CD1">
            <w:pPr>
              <w:jc w:val="center"/>
              <w:rPr>
                <w:sz w:val="22"/>
                <w:szCs w:val="22"/>
                <w:lang w:eastAsia="en-US"/>
              </w:rPr>
            </w:pPr>
            <w:r w:rsidRPr="002A5D44">
              <w:rPr>
                <w:sz w:val="22"/>
                <w:szCs w:val="22"/>
                <w:lang w:eastAsia="en-US"/>
              </w:rPr>
              <w:t>Главный бухгалтер (работа по совместительству)</w:t>
            </w:r>
          </w:p>
        </w:tc>
      </w:tr>
      <w:tr w:rsidR="002A5D44" w:rsidRPr="008B55FF" w:rsidTr="00B65886">
        <w:trPr>
          <w:trHeight w:val="661"/>
        </w:trPr>
        <w:tc>
          <w:tcPr>
            <w:tcW w:w="1353" w:type="dxa"/>
            <w:tcBorders>
              <w:top w:val="single" w:sz="6" w:space="0" w:color="auto"/>
              <w:left w:val="double" w:sz="6" w:space="0" w:color="auto"/>
              <w:bottom w:val="double" w:sz="6" w:space="0" w:color="auto"/>
              <w:right w:val="single" w:sz="6" w:space="0" w:color="auto"/>
            </w:tcBorders>
            <w:shd w:val="clear" w:color="auto" w:fill="auto"/>
          </w:tcPr>
          <w:p w:rsidR="002A5D44" w:rsidRPr="002A5D44" w:rsidRDefault="002B7348" w:rsidP="002A5D44">
            <w:pPr>
              <w:shd w:val="clear" w:color="auto" w:fill="FFFFFF" w:themeFill="background1"/>
              <w:tabs>
                <w:tab w:val="left" w:pos="780"/>
              </w:tabs>
              <w:jc w:val="center"/>
              <w:rPr>
                <w:sz w:val="22"/>
                <w:szCs w:val="22"/>
                <w:highlight w:val="yellow"/>
              </w:rPr>
            </w:pPr>
            <w:r w:rsidRPr="002B7348">
              <w:rPr>
                <w:sz w:val="22"/>
                <w:szCs w:val="22"/>
              </w:rPr>
              <w:t>29.09.2021</w:t>
            </w:r>
          </w:p>
        </w:tc>
        <w:tc>
          <w:tcPr>
            <w:tcW w:w="1282" w:type="dxa"/>
            <w:tcBorders>
              <w:top w:val="single" w:sz="6" w:space="0" w:color="auto"/>
              <w:left w:val="single" w:sz="6" w:space="0" w:color="auto"/>
              <w:bottom w:val="double" w:sz="6" w:space="0" w:color="auto"/>
              <w:right w:val="single" w:sz="6" w:space="0" w:color="auto"/>
            </w:tcBorders>
            <w:shd w:val="clear" w:color="auto" w:fill="auto"/>
          </w:tcPr>
          <w:p w:rsidR="002A5D44" w:rsidRPr="002A5D44" w:rsidRDefault="002A5D44" w:rsidP="00BD70F3">
            <w:pPr>
              <w:shd w:val="clear" w:color="auto" w:fill="FFFFFF" w:themeFill="background1"/>
              <w:jc w:val="center"/>
              <w:rPr>
                <w:sz w:val="22"/>
                <w:szCs w:val="22"/>
              </w:rPr>
            </w:pPr>
            <w:r w:rsidRPr="002A5D44">
              <w:rPr>
                <w:sz w:val="22"/>
                <w:szCs w:val="22"/>
              </w:rPr>
              <w:t>н/время</w:t>
            </w:r>
          </w:p>
        </w:tc>
        <w:tc>
          <w:tcPr>
            <w:tcW w:w="4046" w:type="dxa"/>
            <w:tcBorders>
              <w:top w:val="single" w:sz="6" w:space="0" w:color="auto"/>
              <w:left w:val="single" w:sz="6" w:space="0" w:color="auto"/>
              <w:bottom w:val="double" w:sz="6" w:space="0" w:color="auto"/>
              <w:right w:val="single" w:sz="6" w:space="0" w:color="auto"/>
            </w:tcBorders>
            <w:shd w:val="clear" w:color="auto" w:fill="auto"/>
          </w:tcPr>
          <w:p w:rsidR="002A5D44" w:rsidRPr="002A5D44" w:rsidRDefault="002A5D44" w:rsidP="00CC2AD7">
            <w:pPr>
              <w:shd w:val="clear" w:color="auto" w:fill="FFFFFF" w:themeFill="background1"/>
              <w:jc w:val="center"/>
              <w:rPr>
                <w:sz w:val="22"/>
                <w:szCs w:val="22"/>
              </w:rPr>
            </w:pPr>
            <w:r w:rsidRPr="002A5D44">
              <w:rPr>
                <w:sz w:val="22"/>
                <w:szCs w:val="22"/>
              </w:rPr>
              <w:t>Акционерное общество «Восток»</w:t>
            </w:r>
          </w:p>
        </w:tc>
        <w:tc>
          <w:tcPr>
            <w:tcW w:w="3172" w:type="dxa"/>
            <w:tcBorders>
              <w:top w:val="single" w:sz="6" w:space="0" w:color="auto"/>
              <w:left w:val="single" w:sz="6" w:space="0" w:color="auto"/>
              <w:bottom w:val="double" w:sz="6" w:space="0" w:color="auto"/>
              <w:right w:val="double" w:sz="6" w:space="0" w:color="auto"/>
            </w:tcBorders>
            <w:shd w:val="clear" w:color="auto" w:fill="auto"/>
          </w:tcPr>
          <w:p w:rsidR="002A5D44" w:rsidRPr="002A5D44" w:rsidRDefault="002A5D44" w:rsidP="00CC2AD7">
            <w:pPr>
              <w:shd w:val="clear" w:color="auto" w:fill="FFFFFF" w:themeFill="background1"/>
              <w:jc w:val="center"/>
              <w:rPr>
                <w:sz w:val="22"/>
                <w:szCs w:val="22"/>
              </w:rPr>
            </w:pPr>
            <w:r w:rsidRPr="002A5D44">
              <w:rPr>
                <w:sz w:val="22"/>
                <w:szCs w:val="22"/>
              </w:rPr>
              <w:t xml:space="preserve">Руководитель структурного подразделения по управлению рисками и внутреннему контролю </w:t>
            </w:r>
          </w:p>
        </w:tc>
      </w:tr>
    </w:tbl>
    <w:p w:rsidR="0006163A" w:rsidRPr="002A5D44" w:rsidRDefault="0006163A" w:rsidP="00BD70F3">
      <w:pPr>
        <w:shd w:val="clear" w:color="auto" w:fill="FFFFFF" w:themeFill="background1"/>
        <w:jc w:val="both"/>
        <w:rPr>
          <w:sz w:val="22"/>
          <w:szCs w:val="22"/>
        </w:rPr>
      </w:pPr>
      <w:r w:rsidRPr="002A5D44">
        <w:rPr>
          <w:sz w:val="22"/>
          <w:szCs w:val="22"/>
        </w:rPr>
        <w:t>Доля участия лица в уставном капитале эмитента, %: 0</w:t>
      </w:r>
      <w:r w:rsidR="002A5D44" w:rsidRPr="002A5D44">
        <w:rPr>
          <w:sz w:val="22"/>
          <w:szCs w:val="22"/>
        </w:rPr>
        <w:t>,0000</w:t>
      </w:r>
    </w:p>
    <w:p w:rsidR="0006163A" w:rsidRPr="008B55FF" w:rsidRDefault="0006163A" w:rsidP="00BD70F3">
      <w:pPr>
        <w:shd w:val="clear" w:color="auto" w:fill="FFFFFF" w:themeFill="background1"/>
        <w:jc w:val="both"/>
        <w:rPr>
          <w:sz w:val="22"/>
          <w:szCs w:val="22"/>
        </w:rPr>
      </w:pPr>
      <w:r w:rsidRPr="002A5D44">
        <w:rPr>
          <w:sz w:val="22"/>
          <w:szCs w:val="22"/>
        </w:rPr>
        <w:t>Доля принадлежащих лицу обыкновенных акций эмитента, %: 0</w:t>
      </w:r>
      <w:r w:rsidR="002A5D44" w:rsidRPr="002A5D44">
        <w:rPr>
          <w:sz w:val="22"/>
          <w:szCs w:val="22"/>
        </w:rPr>
        <w:t>,0000</w:t>
      </w:r>
    </w:p>
    <w:p w:rsidR="0006163A" w:rsidRPr="008B55FF" w:rsidRDefault="0006163A" w:rsidP="00BD70F3">
      <w:pPr>
        <w:pStyle w:val="ConsPlusNormal"/>
        <w:shd w:val="clear" w:color="auto" w:fill="FFFFFF" w:themeFill="background1"/>
        <w:jc w:val="both"/>
        <w:rPr>
          <w:sz w:val="22"/>
          <w:szCs w:val="22"/>
        </w:rPr>
      </w:pPr>
      <w:r w:rsidRPr="008B55FF">
        <w:rPr>
          <w:sz w:val="22"/>
          <w:szCs w:val="22"/>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 опционы эмитентом не выпускались.</w:t>
      </w:r>
    </w:p>
    <w:p w:rsidR="0006163A" w:rsidRPr="008B55FF" w:rsidRDefault="0006163A" w:rsidP="00BD70F3">
      <w:pPr>
        <w:pStyle w:val="ConsPlusNormal"/>
        <w:shd w:val="clear" w:color="auto" w:fill="FFFFFF" w:themeFill="background1"/>
        <w:jc w:val="both"/>
        <w:rPr>
          <w:sz w:val="22"/>
          <w:szCs w:val="22"/>
        </w:rPr>
      </w:pPr>
      <w:r w:rsidRPr="008B55FF">
        <w:rPr>
          <w:sz w:val="22"/>
          <w:szCs w:val="22"/>
        </w:rPr>
        <w:t>Доля участия члена органа эмитента по контролю за его финансово-хозяйственной деятельностью в уставном капитале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указанному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 указанных долей нет, опционы не выпускались.</w:t>
      </w:r>
    </w:p>
    <w:p w:rsidR="0006163A" w:rsidRPr="008B55FF" w:rsidRDefault="0006163A" w:rsidP="00BD70F3">
      <w:pPr>
        <w:pStyle w:val="ConsPlusNormal"/>
        <w:shd w:val="clear" w:color="auto" w:fill="FFFFFF" w:themeFill="background1"/>
        <w:jc w:val="both"/>
        <w:rPr>
          <w:sz w:val="22"/>
          <w:szCs w:val="22"/>
        </w:rPr>
      </w:pPr>
      <w:r w:rsidRPr="008B55FF">
        <w:rPr>
          <w:sz w:val="22"/>
          <w:szCs w:val="22"/>
        </w:rPr>
        <w:t>Характер любых родственных связей между членом органа эмитента по контролю за его финансово-хозяйственной деятельностью и иными членами органов эмитента по контролю за его финансово-хозяйственной деятельностью, членами совета директоров (наблюдательного совета) эмитента, членами коллегиального исполнительного органа эмитента, лицом, занимающим должность (осуществляющим функции) единоличного исполнительного органа эмитента: указанные родственные связи отсутствуют.</w:t>
      </w:r>
    </w:p>
    <w:p w:rsidR="0006163A" w:rsidRPr="008B55FF" w:rsidRDefault="0006163A" w:rsidP="00BD70F3">
      <w:pPr>
        <w:pStyle w:val="ConsPlusNormal"/>
        <w:shd w:val="clear" w:color="auto" w:fill="FFFFFF" w:themeFill="background1"/>
        <w:jc w:val="both"/>
        <w:rPr>
          <w:sz w:val="22"/>
          <w:szCs w:val="22"/>
        </w:rPr>
      </w:pPr>
      <w:r w:rsidRPr="008B55FF">
        <w:rPr>
          <w:sz w:val="22"/>
          <w:szCs w:val="22"/>
        </w:rPr>
        <w:t>Сведения о привлечении члена органа эмитента по контролю за его финансово-хозяйственной деятельностью к административной ответственности за правонарушения в области финансов, налогов и сборов, рынка ценных бумаг и (или) уголовной ответственности (о наличии судимости) за преступления в сфере экономики или за преступления против государственной власти: лицо к указанной ответственности не привлекалось.</w:t>
      </w:r>
    </w:p>
    <w:p w:rsidR="00E53392" w:rsidRPr="008B55FF" w:rsidRDefault="0006163A" w:rsidP="00BD70F3">
      <w:pPr>
        <w:pStyle w:val="ConsPlusNormal"/>
        <w:shd w:val="clear" w:color="auto" w:fill="FFFFFF" w:themeFill="background1"/>
        <w:jc w:val="both"/>
        <w:rPr>
          <w:sz w:val="22"/>
          <w:szCs w:val="22"/>
        </w:rPr>
      </w:pPr>
      <w:r w:rsidRPr="008B55FF">
        <w:rPr>
          <w:sz w:val="22"/>
          <w:szCs w:val="22"/>
        </w:rPr>
        <w:t>Сведения о занятии членом органа эмитента по контролю за его финансово-хозяйственной деятельностью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лицо указанных должностей не занимало.</w:t>
      </w:r>
    </w:p>
    <w:p w:rsidR="002D205E" w:rsidRDefault="002D205E" w:rsidP="00BD70F3">
      <w:pPr>
        <w:shd w:val="clear" w:color="auto" w:fill="FFFFFF" w:themeFill="background1"/>
        <w:jc w:val="both"/>
        <w:rPr>
          <w:sz w:val="22"/>
          <w:szCs w:val="22"/>
          <w:u w:val="single"/>
        </w:rPr>
      </w:pPr>
    </w:p>
    <w:p w:rsidR="005A02C6" w:rsidRDefault="00E53392" w:rsidP="00BD70F3">
      <w:pPr>
        <w:shd w:val="clear" w:color="auto" w:fill="FFFFFF" w:themeFill="background1"/>
        <w:jc w:val="both"/>
        <w:rPr>
          <w:b/>
          <w:sz w:val="22"/>
          <w:szCs w:val="22"/>
        </w:rPr>
      </w:pPr>
      <w:r w:rsidRPr="008B48CE">
        <w:rPr>
          <w:b/>
          <w:sz w:val="22"/>
          <w:szCs w:val="22"/>
        </w:rPr>
        <w:t>Эмитентом сформировано о</w:t>
      </w:r>
      <w:r w:rsidR="00B94B8A" w:rsidRPr="008B48CE">
        <w:rPr>
          <w:b/>
          <w:sz w:val="22"/>
          <w:szCs w:val="22"/>
        </w:rPr>
        <w:t>тдельное структурное подразделение</w:t>
      </w:r>
      <w:r w:rsidRPr="008B48CE">
        <w:rPr>
          <w:b/>
          <w:sz w:val="22"/>
          <w:szCs w:val="22"/>
        </w:rPr>
        <w:t xml:space="preserve"> внутреннего аудита. </w:t>
      </w:r>
    </w:p>
    <w:p w:rsidR="00671E62" w:rsidRPr="008B48CE" w:rsidRDefault="00E53392" w:rsidP="00BD70F3">
      <w:pPr>
        <w:shd w:val="clear" w:color="auto" w:fill="FFFFFF" w:themeFill="background1"/>
        <w:jc w:val="both"/>
        <w:rPr>
          <w:b/>
          <w:sz w:val="22"/>
          <w:szCs w:val="22"/>
        </w:rPr>
      </w:pPr>
      <w:r w:rsidRPr="008B48CE">
        <w:rPr>
          <w:b/>
          <w:sz w:val="22"/>
          <w:szCs w:val="22"/>
        </w:rPr>
        <w:t xml:space="preserve">Его руководителем является </w:t>
      </w:r>
      <w:r w:rsidR="00BB16CA" w:rsidRPr="008B48CE">
        <w:rPr>
          <w:b/>
          <w:sz w:val="22"/>
          <w:szCs w:val="22"/>
        </w:rPr>
        <w:t>Иващенко Ольга Михайловна</w:t>
      </w:r>
    </w:p>
    <w:p w:rsidR="00E53392" w:rsidRPr="00BB16CA" w:rsidRDefault="00E53392" w:rsidP="00BD70F3">
      <w:pPr>
        <w:shd w:val="clear" w:color="auto" w:fill="FFFFFF" w:themeFill="background1"/>
        <w:jc w:val="both"/>
        <w:rPr>
          <w:sz w:val="22"/>
          <w:szCs w:val="22"/>
        </w:rPr>
      </w:pPr>
      <w:r w:rsidRPr="00BB16CA">
        <w:rPr>
          <w:sz w:val="22"/>
          <w:szCs w:val="22"/>
        </w:rPr>
        <w:t>ФИО:</w:t>
      </w:r>
      <w:r w:rsidR="0006163A" w:rsidRPr="00BB16CA">
        <w:rPr>
          <w:sz w:val="22"/>
          <w:szCs w:val="22"/>
        </w:rPr>
        <w:t xml:space="preserve"> </w:t>
      </w:r>
      <w:r w:rsidR="00BB16CA" w:rsidRPr="008B48CE">
        <w:rPr>
          <w:b/>
          <w:sz w:val="22"/>
          <w:szCs w:val="22"/>
        </w:rPr>
        <w:t>Иващенко Ольга Михайловна</w:t>
      </w:r>
    </w:p>
    <w:p w:rsidR="00E53392" w:rsidRPr="008B48CE" w:rsidRDefault="00E53392" w:rsidP="00BD70F3">
      <w:pPr>
        <w:shd w:val="clear" w:color="auto" w:fill="FFFFFF" w:themeFill="background1"/>
        <w:jc w:val="both"/>
        <w:rPr>
          <w:sz w:val="22"/>
          <w:szCs w:val="22"/>
        </w:rPr>
      </w:pPr>
      <w:r w:rsidRPr="008B48CE">
        <w:rPr>
          <w:sz w:val="22"/>
          <w:szCs w:val="22"/>
        </w:rPr>
        <w:t xml:space="preserve">Год рождения: </w:t>
      </w:r>
      <w:r w:rsidR="008B48CE" w:rsidRPr="008B48CE">
        <w:rPr>
          <w:sz w:val="22"/>
          <w:szCs w:val="22"/>
        </w:rPr>
        <w:t>1975</w:t>
      </w:r>
    </w:p>
    <w:p w:rsidR="00E53392" w:rsidRPr="008B55FF" w:rsidRDefault="00E53392" w:rsidP="00BD70F3">
      <w:pPr>
        <w:shd w:val="clear" w:color="auto" w:fill="FFFFFF" w:themeFill="background1"/>
        <w:jc w:val="both"/>
        <w:rPr>
          <w:sz w:val="22"/>
          <w:szCs w:val="22"/>
        </w:rPr>
      </w:pPr>
      <w:r w:rsidRPr="008B48CE">
        <w:rPr>
          <w:sz w:val="22"/>
          <w:szCs w:val="22"/>
        </w:rPr>
        <w:t xml:space="preserve">Образование: </w:t>
      </w:r>
      <w:r w:rsidR="0006163A" w:rsidRPr="008B48CE">
        <w:rPr>
          <w:sz w:val="22"/>
          <w:szCs w:val="22"/>
        </w:rPr>
        <w:t>высшее.</w:t>
      </w:r>
    </w:p>
    <w:p w:rsidR="00E53392" w:rsidRPr="008B55FF" w:rsidRDefault="00E53392" w:rsidP="00BD70F3">
      <w:pPr>
        <w:shd w:val="clear" w:color="auto" w:fill="FFFFFF" w:themeFill="background1"/>
        <w:jc w:val="both"/>
        <w:rPr>
          <w:sz w:val="22"/>
          <w:szCs w:val="22"/>
        </w:rPr>
      </w:pPr>
      <w:r w:rsidRPr="008B55FF">
        <w:rPr>
          <w:sz w:val="22"/>
          <w:szCs w:val="22"/>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995" w:type="dxa"/>
        <w:tblLayout w:type="fixed"/>
        <w:tblCellMar>
          <w:left w:w="72" w:type="dxa"/>
          <w:right w:w="72" w:type="dxa"/>
        </w:tblCellMar>
        <w:tblLook w:val="0000"/>
      </w:tblPr>
      <w:tblGrid>
        <w:gridCol w:w="1353"/>
        <w:gridCol w:w="1281"/>
        <w:gridCol w:w="4242"/>
        <w:gridCol w:w="3119"/>
      </w:tblGrid>
      <w:tr w:rsidR="00E53392" w:rsidRPr="005A02C6" w:rsidTr="00612D8F">
        <w:trPr>
          <w:trHeight w:val="267"/>
        </w:trPr>
        <w:tc>
          <w:tcPr>
            <w:tcW w:w="2634" w:type="dxa"/>
            <w:gridSpan w:val="2"/>
            <w:tcBorders>
              <w:top w:val="double" w:sz="6" w:space="0" w:color="auto"/>
              <w:left w:val="double" w:sz="6" w:space="0" w:color="auto"/>
              <w:bottom w:val="single" w:sz="6" w:space="0" w:color="auto"/>
              <w:right w:val="single" w:sz="6" w:space="0" w:color="auto"/>
            </w:tcBorders>
          </w:tcPr>
          <w:p w:rsidR="00E53392" w:rsidRPr="005A02C6" w:rsidRDefault="00E53392" w:rsidP="00BD70F3">
            <w:pPr>
              <w:shd w:val="clear" w:color="auto" w:fill="FFFFFF" w:themeFill="background1"/>
              <w:jc w:val="center"/>
              <w:rPr>
                <w:sz w:val="22"/>
                <w:szCs w:val="22"/>
              </w:rPr>
            </w:pPr>
            <w:r w:rsidRPr="005A02C6">
              <w:rPr>
                <w:sz w:val="22"/>
                <w:szCs w:val="22"/>
              </w:rPr>
              <w:t>Период</w:t>
            </w:r>
          </w:p>
        </w:tc>
        <w:tc>
          <w:tcPr>
            <w:tcW w:w="4242" w:type="dxa"/>
            <w:tcBorders>
              <w:top w:val="double" w:sz="6" w:space="0" w:color="auto"/>
              <w:left w:val="single" w:sz="6" w:space="0" w:color="auto"/>
              <w:bottom w:val="single" w:sz="6" w:space="0" w:color="auto"/>
              <w:right w:val="single" w:sz="6" w:space="0" w:color="auto"/>
            </w:tcBorders>
          </w:tcPr>
          <w:p w:rsidR="00E53392" w:rsidRPr="005A02C6" w:rsidRDefault="00E53392" w:rsidP="00BD70F3">
            <w:pPr>
              <w:shd w:val="clear" w:color="auto" w:fill="FFFFFF" w:themeFill="background1"/>
              <w:jc w:val="center"/>
              <w:rPr>
                <w:sz w:val="22"/>
                <w:szCs w:val="22"/>
              </w:rPr>
            </w:pPr>
            <w:r w:rsidRPr="005A02C6">
              <w:rPr>
                <w:sz w:val="22"/>
                <w:szCs w:val="22"/>
              </w:rPr>
              <w:t>Наименование организации</w:t>
            </w:r>
          </w:p>
        </w:tc>
        <w:tc>
          <w:tcPr>
            <w:tcW w:w="3119" w:type="dxa"/>
            <w:tcBorders>
              <w:top w:val="double" w:sz="6" w:space="0" w:color="auto"/>
              <w:left w:val="single" w:sz="6" w:space="0" w:color="auto"/>
              <w:bottom w:val="single" w:sz="6" w:space="0" w:color="auto"/>
              <w:right w:val="double" w:sz="6" w:space="0" w:color="auto"/>
            </w:tcBorders>
          </w:tcPr>
          <w:p w:rsidR="00E53392" w:rsidRPr="005A02C6" w:rsidRDefault="00E53392" w:rsidP="00BD70F3">
            <w:pPr>
              <w:shd w:val="clear" w:color="auto" w:fill="FFFFFF" w:themeFill="background1"/>
              <w:jc w:val="center"/>
              <w:rPr>
                <w:sz w:val="22"/>
                <w:szCs w:val="22"/>
              </w:rPr>
            </w:pPr>
            <w:r w:rsidRPr="005A02C6">
              <w:rPr>
                <w:sz w:val="22"/>
                <w:szCs w:val="22"/>
              </w:rPr>
              <w:t>Должность</w:t>
            </w:r>
          </w:p>
        </w:tc>
      </w:tr>
      <w:tr w:rsidR="00E53392" w:rsidRPr="005A02C6" w:rsidTr="00612D8F">
        <w:trPr>
          <w:trHeight w:val="267"/>
        </w:trPr>
        <w:tc>
          <w:tcPr>
            <w:tcW w:w="1353" w:type="dxa"/>
            <w:tcBorders>
              <w:top w:val="single" w:sz="6" w:space="0" w:color="auto"/>
              <w:left w:val="double" w:sz="6" w:space="0" w:color="auto"/>
              <w:bottom w:val="single" w:sz="6" w:space="0" w:color="auto"/>
              <w:right w:val="single" w:sz="6" w:space="0" w:color="auto"/>
            </w:tcBorders>
          </w:tcPr>
          <w:p w:rsidR="00E53392" w:rsidRPr="005A02C6" w:rsidRDefault="00E53392" w:rsidP="00BD70F3">
            <w:pPr>
              <w:shd w:val="clear" w:color="auto" w:fill="FFFFFF" w:themeFill="background1"/>
              <w:jc w:val="center"/>
              <w:rPr>
                <w:sz w:val="22"/>
                <w:szCs w:val="22"/>
              </w:rPr>
            </w:pPr>
            <w:r w:rsidRPr="005A02C6">
              <w:rPr>
                <w:sz w:val="22"/>
                <w:szCs w:val="22"/>
              </w:rPr>
              <w:t>с</w:t>
            </w:r>
          </w:p>
        </w:tc>
        <w:tc>
          <w:tcPr>
            <w:tcW w:w="1281" w:type="dxa"/>
            <w:tcBorders>
              <w:top w:val="single" w:sz="6" w:space="0" w:color="auto"/>
              <w:left w:val="single" w:sz="6" w:space="0" w:color="auto"/>
              <w:bottom w:val="single" w:sz="6" w:space="0" w:color="auto"/>
              <w:right w:val="single" w:sz="6" w:space="0" w:color="auto"/>
            </w:tcBorders>
          </w:tcPr>
          <w:p w:rsidR="00E53392" w:rsidRPr="005A02C6" w:rsidRDefault="00E53392" w:rsidP="00BD70F3">
            <w:pPr>
              <w:shd w:val="clear" w:color="auto" w:fill="FFFFFF" w:themeFill="background1"/>
              <w:jc w:val="center"/>
              <w:rPr>
                <w:sz w:val="22"/>
                <w:szCs w:val="22"/>
              </w:rPr>
            </w:pPr>
            <w:r w:rsidRPr="005A02C6">
              <w:rPr>
                <w:sz w:val="22"/>
                <w:szCs w:val="22"/>
              </w:rPr>
              <w:t>по</w:t>
            </w:r>
          </w:p>
        </w:tc>
        <w:tc>
          <w:tcPr>
            <w:tcW w:w="4242" w:type="dxa"/>
            <w:tcBorders>
              <w:top w:val="single" w:sz="6" w:space="0" w:color="auto"/>
              <w:left w:val="single" w:sz="6" w:space="0" w:color="auto"/>
              <w:bottom w:val="single" w:sz="6" w:space="0" w:color="auto"/>
              <w:right w:val="single" w:sz="6" w:space="0" w:color="auto"/>
            </w:tcBorders>
          </w:tcPr>
          <w:p w:rsidR="00E53392" w:rsidRPr="005A02C6" w:rsidRDefault="00E53392" w:rsidP="00BD70F3">
            <w:pPr>
              <w:shd w:val="clear" w:color="auto" w:fill="FFFFFF" w:themeFill="background1"/>
              <w:jc w:val="center"/>
              <w:rPr>
                <w:sz w:val="22"/>
                <w:szCs w:val="22"/>
              </w:rPr>
            </w:pPr>
          </w:p>
        </w:tc>
        <w:tc>
          <w:tcPr>
            <w:tcW w:w="3119" w:type="dxa"/>
            <w:tcBorders>
              <w:top w:val="single" w:sz="6" w:space="0" w:color="auto"/>
              <w:left w:val="single" w:sz="6" w:space="0" w:color="auto"/>
              <w:bottom w:val="single" w:sz="6" w:space="0" w:color="auto"/>
              <w:right w:val="double" w:sz="6" w:space="0" w:color="auto"/>
            </w:tcBorders>
          </w:tcPr>
          <w:p w:rsidR="00E53392" w:rsidRPr="005A02C6" w:rsidRDefault="00E53392" w:rsidP="00BD70F3">
            <w:pPr>
              <w:shd w:val="clear" w:color="auto" w:fill="FFFFFF" w:themeFill="background1"/>
              <w:jc w:val="center"/>
              <w:rPr>
                <w:sz w:val="22"/>
                <w:szCs w:val="22"/>
              </w:rPr>
            </w:pPr>
          </w:p>
        </w:tc>
      </w:tr>
      <w:tr w:rsidR="00177A4E" w:rsidRPr="005A02C6" w:rsidTr="006341F2">
        <w:trPr>
          <w:trHeight w:val="623"/>
        </w:trPr>
        <w:tc>
          <w:tcPr>
            <w:tcW w:w="1353" w:type="dxa"/>
            <w:tcBorders>
              <w:top w:val="single" w:sz="6" w:space="0" w:color="auto"/>
              <w:left w:val="double" w:sz="6" w:space="0" w:color="auto"/>
              <w:bottom w:val="double" w:sz="6" w:space="0" w:color="auto"/>
              <w:right w:val="single" w:sz="6" w:space="0" w:color="auto"/>
            </w:tcBorders>
            <w:shd w:val="clear" w:color="auto" w:fill="auto"/>
          </w:tcPr>
          <w:p w:rsidR="00177A4E" w:rsidRPr="005A02C6" w:rsidRDefault="00177A4E" w:rsidP="00284CD1">
            <w:pPr>
              <w:shd w:val="clear" w:color="auto" w:fill="FFFFFF" w:themeFill="background1"/>
              <w:jc w:val="center"/>
              <w:rPr>
                <w:sz w:val="22"/>
                <w:szCs w:val="22"/>
                <w:lang w:eastAsia="en-US"/>
              </w:rPr>
            </w:pPr>
            <w:r w:rsidRPr="005A02C6">
              <w:rPr>
                <w:sz w:val="22"/>
                <w:szCs w:val="22"/>
                <w:lang w:eastAsia="en-US"/>
              </w:rPr>
              <w:t>12.01.2015</w:t>
            </w:r>
          </w:p>
        </w:tc>
        <w:tc>
          <w:tcPr>
            <w:tcW w:w="1281" w:type="dxa"/>
            <w:tcBorders>
              <w:top w:val="single" w:sz="6" w:space="0" w:color="auto"/>
              <w:left w:val="single" w:sz="6" w:space="0" w:color="auto"/>
              <w:bottom w:val="double" w:sz="6" w:space="0" w:color="auto"/>
              <w:right w:val="single" w:sz="6" w:space="0" w:color="auto"/>
            </w:tcBorders>
            <w:shd w:val="clear" w:color="auto" w:fill="FFFFFF" w:themeFill="background1"/>
          </w:tcPr>
          <w:p w:rsidR="00177A4E" w:rsidRPr="005A02C6" w:rsidRDefault="00177A4E" w:rsidP="00284CD1">
            <w:pPr>
              <w:shd w:val="clear" w:color="auto" w:fill="FFFFFF" w:themeFill="background1"/>
              <w:jc w:val="center"/>
              <w:rPr>
                <w:sz w:val="22"/>
                <w:szCs w:val="22"/>
                <w:lang w:eastAsia="en-US"/>
              </w:rPr>
            </w:pPr>
            <w:r w:rsidRPr="005A02C6">
              <w:rPr>
                <w:sz w:val="22"/>
                <w:szCs w:val="22"/>
              </w:rPr>
              <w:t>н/время</w:t>
            </w:r>
          </w:p>
        </w:tc>
        <w:tc>
          <w:tcPr>
            <w:tcW w:w="4242" w:type="dxa"/>
            <w:tcBorders>
              <w:top w:val="single" w:sz="6" w:space="0" w:color="auto"/>
              <w:left w:val="single" w:sz="6" w:space="0" w:color="auto"/>
              <w:bottom w:val="double" w:sz="6" w:space="0" w:color="auto"/>
              <w:right w:val="single" w:sz="6" w:space="0" w:color="auto"/>
            </w:tcBorders>
            <w:shd w:val="clear" w:color="auto" w:fill="auto"/>
          </w:tcPr>
          <w:p w:rsidR="00177A4E" w:rsidRPr="005A02C6" w:rsidRDefault="00177A4E" w:rsidP="00284CD1">
            <w:pPr>
              <w:shd w:val="clear" w:color="auto" w:fill="FFFFFF" w:themeFill="background1"/>
              <w:jc w:val="center"/>
              <w:rPr>
                <w:rStyle w:val="Subst0"/>
                <w:b w:val="0"/>
                <w:bCs w:val="0"/>
                <w:i w:val="0"/>
                <w:iCs w:val="0"/>
                <w:sz w:val="22"/>
                <w:szCs w:val="22"/>
              </w:rPr>
            </w:pPr>
            <w:r w:rsidRPr="005A02C6">
              <w:rPr>
                <w:rStyle w:val="Subst0"/>
                <w:b w:val="0"/>
                <w:i w:val="0"/>
                <w:sz w:val="22"/>
                <w:szCs w:val="22"/>
              </w:rPr>
              <w:t>Общество с ограниченной ответственностью "Оптима-терминал"</w:t>
            </w:r>
          </w:p>
        </w:tc>
        <w:tc>
          <w:tcPr>
            <w:tcW w:w="3119" w:type="dxa"/>
            <w:tcBorders>
              <w:top w:val="single" w:sz="6" w:space="0" w:color="auto"/>
              <w:left w:val="single" w:sz="6" w:space="0" w:color="auto"/>
              <w:bottom w:val="double" w:sz="6" w:space="0" w:color="auto"/>
              <w:right w:val="double" w:sz="6" w:space="0" w:color="auto"/>
            </w:tcBorders>
            <w:shd w:val="clear" w:color="auto" w:fill="auto"/>
          </w:tcPr>
          <w:p w:rsidR="00177A4E" w:rsidRPr="005A02C6" w:rsidRDefault="00177A4E" w:rsidP="00284CD1">
            <w:pPr>
              <w:shd w:val="clear" w:color="auto" w:fill="FFFFFF" w:themeFill="background1"/>
              <w:jc w:val="center"/>
              <w:rPr>
                <w:sz w:val="22"/>
                <w:szCs w:val="22"/>
                <w:lang w:eastAsia="en-US"/>
              </w:rPr>
            </w:pPr>
            <w:r w:rsidRPr="005A02C6">
              <w:rPr>
                <w:sz w:val="22"/>
                <w:szCs w:val="22"/>
                <w:lang w:eastAsia="en-US"/>
              </w:rPr>
              <w:t>Бухгалтер</w:t>
            </w:r>
          </w:p>
        </w:tc>
      </w:tr>
      <w:tr w:rsidR="00511F9D" w:rsidRPr="005A02C6" w:rsidTr="002D205E">
        <w:trPr>
          <w:trHeight w:val="232"/>
        </w:trPr>
        <w:tc>
          <w:tcPr>
            <w:tcW w:w="1353" w:type="dxa"/>
            <w:tcBorders>
              <w:top w:val="single" w:sz="6" w:space="0" w:color="auto"/>
              <w:left w:val="double" w:sz="6" w:space="0" w:color="auto"/>
              <w:bottom w:val="double" w:sz="6" w:space="0" w:color="auto"/>
              <w:right w:val="single" w:sz="6" w:space="0" w:color="auto"/>
            </w:tcBorders>
            <w:shd w:val="clear" w:color="auto" w:fill="auto"/>
          </w:tcPr>
          <w:p w:rsidR="00511F9D" w:rsidRPr="005A02C6" w:rsidRDefault="002B7348" w:rsidP="00BD70F3">
            <w:pPr>
              <w:shd w:val="clear" w:color="auto" w:fill="FFFFFF" w:themeFill="background1"/>
              <w:tabs>
                <w:tab w:val="left" w:pos="780"/>
              </w:tabs>
              <w:jc w:val="center"/>
              <w:rPr>
                <w:sz w:val="22"/>
                <w:szCs w:val="22"/>
                <w:highlight w:val="yellow"/>
              </w:rPr>
            </w:pPr>
            <w:r w:rsidRPr="002B7348">
              <w:rPr>
                <w:sz w:val="22"/>
                <w:szCs w:val="22"/>
              </w:rPr>
              <w:lastRenderedPageBreak/>
              <w:t>29.09.2021</w:t>
            </w:r>
          </w:p>
        </w:tc>
        <w:tc>
          <w:tcPr>
            <w:tcW w:w="1281" w:type="dxa"/>
            <w:tcBorders>
              <w:top w:val="single" w:sz="6" w:space="0" w:color="auto"/>
              <w:left w:val="single" w:sz="6" w:space="0" w:color="auto"/>
              <w:bottom w:val="double" w:sz="6" w:space="0" w:color="auto"/>
              <w:right w:val="single" w:sz="6" w:space="0" w:color="auto"/>
            </w:tcBorders>
            <w:shd w:val="clear" w:color="auto" w:fill="auto"/>
          </w:tcPr>
          <w:p w:rsidR="00511F9D" w:rsidRPr="005A02C6" w:rsidRDefault="00511F9D" w:rsidP="00BD70F3">
            <w:pPr>
              <w:shd w:val="clear" w:color="auto" w:fill="FFFFFF" w:themeFill="background1"/>
              <w:jc w:val="center"/>
              <w:rPr>
                <w:sz w:val="22"/>
                <w:szCs w:val="22"/>
              </w:rPr>
            </w:pPr>
            <w:r w:rsidRPr="005A02C6">
              <w:rPr>
                <w:sz w:val="22"/>
                <w:szCs w:val="22"/>
              </w:rPr>
              <w:t>н/время</w:t>
            </w:r>
          </w:p>
        </w:tc>
        <w:tc>
          <w:tcPr>
            <w:tcW w:w="4242" w:type="dxa"/>
            <w:tcBorders>
              <w:top w:val="single" w:sz="6" w:space="0" w:color="auto"/>
              <w:left w:val="single" w:sz="6" w:space="0" w:color="auto"/>
              <w:bottom w:val="double" w:sz="6" w:space="0" w:color="auto"/>
              <w:right w:val="single" w:sz="6" w:space="0" w:color="auto"/>
            </w:tcBorders>
            <w:shd w:val="clear" w:color="auto" w:fill="auto"/>
          </w:tcPr>
          <w:p w:rsidR="00511F9D" w:rsidRPr="005A02C6" w:rsidRDefault="00511F9D" w:rsidP="00BB16CA">
            <w:pPr>
              <w:shd w:val="clear" w:color="auto" w:fill="FFFFFF" w:themeFill="background1"/>
              <w:jc w:val="center"/>
              <w:rPr>
                <w:sz w:val="22"/>
                <w:szCs w:val="22"/>
              </w:rPr>
            </w:pPr>
            <w:r w:rsidRPr="005A02C6">
              <w:rPr>
                <w:sz w:val="22"/>
                <w:szCs w:val="22"/>
              </w:rPr>
              <w:t xml:space="preserve">Акционерное общество </w:t>
            </w:r>
            <w:r w:rsidR="00BB16CA" w:rsidRPr="005A02C6">
              <w:rPr>
                <w:sz w:val="22"/>
                <w:szCs w:val="22"/>
              </w:rPr>
              <w:t>«Восток</w:t>
            </w:r>
            <w:r w:rsidRPr="005A02C6">
              <w:rPr>
                <w:sz w:val="22"/>
                <w:szCs w:val="22"/>
              </w:rPr>
              <w:t>»</w:t>
            </w:r>
          </w:p>
        </w:tc>
        <w:tc>
          <w:tcPr>
            <w:tcW w:w="3119" w:type="dxa"/>
            <w:tcBorders>
              <w:top w:val="single" w:sz="6" w:space="0" w:color="auto"/>
              <w:left w:val="single" w:sz="6" w:space="0" w:color="auto"/>
              <w:bottom w:val="double" w:sz="6" w:space="0" w:color="auto"/>
              <w:right w:val="double" w:sz="6" w:space="0" w:color="auto"/>
            </w:tcBorders>
            <w:shd w:val="clear" w:color="auto" w:fill="auto"/>
          </w:tcPr>
          <w:p w:rsidR="00511F9D" w:rsidRPr="005A02C6" w:rsidRDefault="00511F9D" w:rsidP="00BD70F3">
            <w:pPr>
              <w:shd w:val="clear" w:color="auto" w:fill="FFFFFF" w:themeFill="background1"/>
              <w:jc w:val="center"/>
              <w:rPr>
                <w:sz w:val="22"/>
                <w:szCs w:val="22"/>
              </w:rPr>
            </w:pPr>
            <w:r w:rsidRPr="005A02C6">
              <w:rPr>
                <w:sz w:val="22"/>
                <w:szCs w:val="22"/>
              </w:rPr>
              <w:t>Руководитель структурного подразделения  внутреннего аудита</w:t>
            </w:r>
          </w:p>
        </w:tc>
      </w:tr>
    </w:tbl>
    <w:p w:rsidR="00177A4E" w:rsidRPr="002A5D44" w:rsidRDefault="00177A4E" w:rsidP="00177A4E">
      <w:pPr>
        <w:shd w:val="clear" w:color="auto" w:fill="FFFFFF" w:themeFill="background1"/>
        <w:jc w:val="both"/>
        <w:rPr>
          <w:sz w:val="22"/>
          <w:szCs w:val="22"/>
        </w:rPr>
      </w:pPr>
      <w:r w:rsidRPr="002A5D44">
        <w:rPr>
          <w:sz w:val="22"/>
          <w:szCs w:val="22"/>
        </w:rPr>
        <w:t>Доля участия лица в уставном капитале эмитента, %: 0,0000</w:t>
      </w:r>
    </w:p>
    <w:p w:rsidR="00177A4E" w:rsidRPr="008B55FF" w:rsidRDefault="00177A4E" w:rsidP="00177A4E">
      <w:pPr>
        <w:shd w:val="clear" w:color="auto" w:fill="FFFFFF" w:themeFill="background1"/>
        <w:jc w:val="both"/>
        <w:rPr>
          <w:sz w:val="22"/>
          <w:szCs w:val="22"/>
        </w:rPr>
      </w:pPr>
      <w:r w:rsidRPr="002A5D44">
        <w:rPr>
          <w:sz w:val="22"/>
          <w:szCs w:val="22"/>
        </w:rPr>
        <w:t>Доля принадлежащих лицу обыкновенных акций эмитента, %: 0,0000</w:t>
      </w:r>
    </w:p>
    <w:p w:rsidR="00E53392" w:rsidRPr="008B55FF" w:rsidRDefault="00E53392" w:rsidP="00BD70F3">
      <w:pPr>
        <w:pStyle w:val="ConsPlusNormal"/>
        <w:shd w:val="clear" w:color="auto" w:fill="FFFFFF" w:themeFill="background1"/>
        <w:jc w:val="both"/>
        <w:rPr>
          <w:sz w:val="22"/>
          <w:szCs w:val="22"/>
        </w:rPr>
      </w:pPr>
      <w:r w:rsidRPr="008B55FF">
        <w:rPr>
          <w:sz w:val="22"/>
          <w:szCs w:val="22"/>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 опционы эмитентом не выпускались.</w:t>
      </w:r>
    </w:p>
    <w:p w:rsidR="00E53392" w:rsidRPr="008B55FF" w:rsidRDefault="00E53392" w:rsidP="00BD70F3">
      <w:pPr>
        <w:pStyle w:val="ConsPlusNormal"/>
        <w:shd w:val="clear" w:color="auto" w:fill="FFFFFF" w:themeFill="background1"/>
        <w:jc w:val="both"/>
        <w:rPr>
          <w:sz w:val="22"/>
          <w:szCs w:val="22"/>
        </w:rPr>
      </w:pPr>
      <w:r w:rsidRPr="008B55FF">
        <w:rPr>
          <w:sz w:val="22"/>
          <w:szCs w:val="22"/>
        </w:rPr>
        <w:t>Доля участия члена органа эмитента по контролю за его финансово-хозяйственной деятельностью в уставном капитале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указанному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 указанных долей нет, опционы не выпускались.</w:t>
      </w:r>
    </w:p>
    <w:p w:rsidR="00E53392" w:rsidRPr="008B55FF" w:rsidRDefault="00E53392" w:rsidP="00BD70F3">
      <w:pPr>
        <w:pStyle w:val="ConsPlusNormal"/>
        <w:shd w:val="clear" w:color="auto" w:fill="FFFFFF" w:themeFill="background1"/>
        <w:jc w:val="both"/>
        <w:rPr>
          <w:sz w:val="22"/>
          <w:szCs w:val="22"/>
        </w:rPr>
      </w:pPr>
      <w:r w:rsidRPr="008B55FF">
        <w:rPr>
          <w:sz w:val="22"/>
          <w:szCs w:val="22"/>
        </w:rPr>
        <w:t>Характер любых родственных связей между членом органа эмитента по контролю за его финансово-хозяйственной деятельностью и иными членами органов эмитента по контролю за его финансово-хозяйственной деятельностью, членами совета директоров (наблюдательного совета) эмитента, членами коллегиального исполнительного органа эмитента, лицом, занимающим должность (осуществляющим функции) единоличного исполнительного органа эмитента: указанные родственные связи отсутствуют.</w:t>
      </w:r>
    </w:p>
    <w:p w:rsidR="00E53392" w:rsidRPr="008B55FF" w:rsidRDefault="00E53392" w:rsidP="00BD70F3">
      <w:pPr>
        <w:pStyle w:val="ConsPlusNormal"/>
        <w:shd w:val="clear" w:color="auto" w:fill="FFFFFF" w:themeFill="background1"/>
        <w:jc w:val="both"/>
        <w:rPr>
          <w:sz w:val="22"/>
          <w:szCs w:val="22"/>
        </w:rPr>
      </w:pPr>
      <w:r w:rsidRPr="008B55FF">
        <w:rPr>
          <w:sz w:val="22"/>
          <w:szCs w:val="22"/>
        </w:rPr>
        <w:t>Сведения о привлечении члена органа эмитента по контролю за его финансово-хозяйственной деятельностью к административной ответственности за правонарушения в области финансов, налогов и сборов, рынка ценных бумаг и (или) уголовной ответственности (о наличии судимости) за преступления в сфере экономики или за преступления против государственной власти: лицо к указанной ответственности не привлекалось.</w:t>
      </w:r>
    </w:p>
    <w:p w:rsidR="00E53392" w:rsidRPr="008B55FF" w:rsidRDefault="00E53392" w:rsidP="00E53392">
      <w:pPr>
        <w:pStyle w:val="ConsPlusNormal"/>
        <w:jc w:val="both"/>
        <w:rPr>
          <w:sz w:val="22"/>
          <w:szCs w:val="22"/>
        </w:rPr>
      </w:pPr>
      <w:r w:rsidRPr="008B55FF">
        <w:rPr>
          <w:sz w:val="22"/>
          <w:szCs w:val="22"/>
        </w:rPr>
        <w:t>Сведения о занятии членом органа эмитента по контролю за его финансово-хозяйственной деятельностью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лицо указанных должностей не занимало.</w:t>
      </w:r>
    </w:p>
    <w:p w:rsidR="00671E62" w:rsidRPr="008B55FF" w:rsidRDefault="00671E62" w:rsidP="00671E62">
      <w:pPr>
        <w:pStyle w:val="ConsPlusNormal"/>
        <w:jc w:val="both"/>
        <w:rPr>
          <w:sz w:val="22"/>
          <w:szCs w:val="22"/>
        </w:rPr>
      </w:pPr>
    </w:p>
    <w:p w:rsidR="00671E62" w:rsidRPr="008B55FF" w:rsidRDefault="00671E62" w:rsidP="00B94B8A">
      <w:pPr>
        <w:pStyle w:val="2"/>
        <w:spacing w:before="0"/>
        <w:jc w:val="both"/>
        <w:rPr>
          <w:rFonts w:ascii="Times New Roman" w:hAnsi="Times New Roman" w:cs="Times New Roman"/>
          <w:color w:val="auto"/>
          <w:sz w:val="22"/>
          <w:szCs w:val="22"/>
        </w:rPr>
      </w:pPr>
      <w:bookmarkStart w:id="110" w:name="_Toc25145082"/>
      <w:r w:rsidRPr="00E330DF">
        <w:rPr>
          <w:rFonts w:ascii="Times New Roman" w:hAnsi="Times New Roman" w:cs="Times New Roman"/>
          <w:color w:val="auto"/>
          <w:sz w:val="22"/>
          <w:szCs w:val="22"/>
        </w:rPr>
        <w:t>5.6. Сведения о размере вознаграждения и (или) компенсации расходов по органу контроля за финансово-хозяйственной деятельностью эмитента</w:t>
      </w:r>
      <w:bookmarkEnd w:id="110"/>
    </w:p>
    <w:p w:rsidR="00B94B8A" w:rsidRPr="008B55FF" w:rsidRDefault="00671E62" w:rsidP="00B94B8A">
      <w:pPr>
        <w:pStyle w:val="ConsPlusNormal"/>
        <w:jc w:val="both"/>
        <w:rPr>
          <w:sz w:val="22"/>
          <w:szCs w:val="22"/>
        </w:rPr>
      </w:pPr>
      <w:r w:rsidRPr="008B55FF">
        <w:rPr>
          <w:sz w:val="22"/>
          <w:szCs w:val="22"/>
        </w:rPr>
        <w:t xml:space="preserve">По каждому органу контроля за финансово-хозяйственной деятельностью эмитента (за исключением физического лица, занимающего должность (осуществляющего функции) ревизора эмитента) описываются с указанием размера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 деятельностью эмитента, иные виды вознаграждения, которые были выплачены эмитентом в течение последнего завершенного отчетного года и последнего завершенного отчетного периода до даты утверждения проспекта ценных бумаг, а также описываются с указанием размера расходы, связанные с исполнением функций членов органов контроля за финансово-хозяйственной деятельностью эмитента, компенсированные эмитентом в течение последнего завершенного отчетного года и последнего завершенного отчетного периода до даты утверждения проспекта ценных бумаг. </w:t>
      </w:r>
    </w:p>
    <w:p w:rsidR="00D558D7" w:rsidRPr="008B55FF" w:rsidRDefault="00D558D7" w:rsidP="00D558D7">
      <w:pPr>
        <w:pStyle w:val="SubHeading"/>
        <w:spacing w:before="0" w:after="0"/>
        <w:jc w:val="both"/>
        <w:rPr>
          <w:sz w:val="22"/>
          <w:szCs w:val="22"/>
          <w:u w:val="single"/>
        </w:rPr>
      </w:pPr>
      <w:r w:rsidRPr="008B55FF">
        <w:rPr>
          <w:sz w:val="22"/>
          <w:szCs w:val="22"/>
          <w:u w:val="single"/>
        </w:rPr>
        <w:t>Ревизионная комиссия</w:t>
      </w:r>
    </w:p>
    <w:p w:rsidR="00D558D7" w:rsidRPr="008B55FF" w:rsidRDefault="00D558D7" w:rsidP="00D558D7">
      <w:pPr>
        <w:pStyle w:val="SubHeading"/>
        <w:spacing w:before="0" w:after="0"/>
        <w:jc w:val="both"/>
        <w:rPr>
          <w:sz w:val="22"/>
          <w:szCs w:val="22"/>
        </w:rPr>
      </w:pPr>
      <w:r w:rsidRPr="008B55FF">
        <w:rPr>
          <w:sz w:val="22"/>
          <w:szCs w:val="22"/>
        </w:rPr>
        <w:t>Единица измерения: руб.</w:t>
      </w:r>
    </w:p>
    <w:tbl>
      <w:tblPr>
        <w:tblW w:w="9853" w:type="dxa"/>
        <w:shd w:val="clear" w:color="auto" w:fill="FFFFFF" w:themeFill="background1"/>
        <w:tblLayout w:type="fixed"/>
        <w:tblCellMar>
          <w:left w:w="72" w:type="dxa"/>
          <w:right w:w="72" w:type="dxa"/>
        </w:tblCellMar>
        <w:tblLook w:val="0000"/>
      </w:tblPr>
      <w:tblGrid>
        <w:gridCol w:w="6245"/>
        <w:gridCol w:w="1765"/>
        <w:gridCol w:w="1843"/>
      </w:tblGrid>
      <w:tr w:rsidR="00D558D7" w:rsidRPr="008B55FF" w:rsidTr="00B65886">
        <w:trPr>
          <w:trHeight w:val="298"/>
        </w:trPr>
        <w:tc>
          <w:tcPr>
            <w:tcW w:w="6245" w:type="dxa"/>
            <w:tcBorders>
              <w:top w:val="double" w:sz="6" w:space="0" w:color="auto"/>
              <w:left w:val="double" w:sz="6" w:space="0" w:color="auto"/>
              <w:bottom w:val="single" w:sz="6" w:space="0" w:color="auto"/>
              <w:right w:val="single" w:sz="6" w:space="0" w:color="auto"/>
            </w:tcBorders>
            <w:shd w:val="clear" w:color="auto" w:fill="FFFFFF" w:themeFill="background1"/>
          </w:tcPr>
          <w:p w:rsidR="00D558D7" w:rsidRPr="008B55FF" w:rsidRDefault="00D558D7" w:rsidP="00D1706B">
            <w:pPr>
              <w:jc w:val="both"/>
              <w:rPr>
                <w:sz w:val="22"/>
                <w:szCs w:val="22"/>
              </w:rPr>
            </w:pPr>
            <w:r w:rsidRPr="008B55FF">
              <w:rPr>
                <w:sz w:val="22"/>
                <w:szCs w:val="22"/>
              </w:rPr>
              <w:t>Наименование показателя</w:t>
            </w:r>
          </w:p>
        </w:tc>
        <w:tc>
          <w:tcPr>
            <w:tcW w:w="1765" w:type="dxa"/>
            <w:tcBorders>
              <w:top w:val="double" w:sz="6" w:space="0" w:color="auto"/>
              <w:left w:val="single" w:sz="6" w:space="0" w:color="auto"/>
              <w:bottom w:val="single" w:sz="6" w:space="0" w:color="auto"/>
              <w:right w:val="double" w:sz="6" w:space="0" w:color="auto"/>
            </w:tcBorders>
            <w:shd w:val="clear" w:color="auto" w:fill="FFFFFF" w:themeFill="background1"/>
          </w:tcPr>
          <w:p w:rsidR="00D558D7" w:rsidRPr="008B55FF" w:rsidRDefault="00D558D7" w:rsidP="00BF7D11">
            <w:pPr>
              <w:jc w:val="center"/>
              <w:rPr>
                <w:b/>
                <w:sz w:val="22"/>
                <w:szCs w:val="22"/>
              </w:rPr>
            </w:pPr>
            <w:r w:rsidRPr="008B55FF">
              <w:rPr>
                <w:b/>
                <w:color w:val="000000"/>
                <w:sz w:val="22"/>
                <w:szCs w:val="22"/>
              </w:rPr>
              <w:t>20</w:t>
            </w:r>
            <w:r w:rsidR="00BF7D11">
              <w:rPr>
                <w:b/>
                <w:color w:val="000000"/>
                <w:sz w:val="22"/>
                <w:szCs w:val="22"/>
              </w:rPr>
              <w:t>20</w:t>
            </w:r>
            <w:r w:rsidRPr="008B55FF">
              <w:rPr>
                <w:b/>
                <w:color w:val="000000"/>
                <w:sz w:val="22"/>
                <w:szCs w:val="22"/>
              </w:rPr>
              <w:t>, 12 мес.</w:t>
            </w:r>
          </w:p>
        </w:tc>
        <w:tc>
          <w:tcPr>
            <w:tcW w:w="1843" w:type="dxa"/>
            <w:tcBorders>
              <w:top w:val="double" w:sz="6" w:space="0" w:color="auto"/>
              <w:left w:val="single" w:sz="6" w:space="0" w:color="auto"/>
              <w:bottom w:val="single" w:sz="6" w:space="0" w:color="auto"/>
              <w:right w:val="double" w:sz="6" w:space="0" w:color="auto"/>
            </w:tcBorders>
            <w:shd w:val="clear" w:color="auto" w:fill="FFFFFF" w:themeFill="background1"/>
          </w:tcPr>
          <w:p w:rsidR="00D558D7" w:rsidRPr="008B55FF" w:rsidRDefault="00D558D7" w:rsidP="00E6140F">
            <w:pPr>
              <w:jc w:val="center"/>
              <w:rPr>
                <w:b/>
                <w:sz w:val="22"/>
                <w:szCs w:val="22"/>
              </w:rPr>
            </w:pPr>
            <w:r w:rsidRPr="008B55FF">
              <w:rPr>
                <w:b/>
                <w:color w:val="000000"/>
                <w:sz w:val="22"/>
                <w:szCs w:val="22"/>
              </w:rPr>
              <w:t>202</w:t>
            </w:r>
            <w:r w:rsidR="00BF7D11">
              <w:rPr>
                <w:b/>
                <w:color w:val="000000"/>
                <w:sz w:val="22"/>
                <w:szCs w:val="22"/>
              </w:rPr>
              <w:t>1</w:t>
            </w:r>
            <w:r w:rsidRPr="008B55FF">
              <w:rPr>
                <w:b/>
                <w:color w:val="000000"/>
                <w:sz w:val="22"/>
                <w:szCs w:val="22"/>
              </w:rPr>
              <w:t xml:space="preserve">, </w:t>
            </w:r>
            <w:r w:rsidR="00E6140F">
              <w:rPr>
                <w:b/>
                <w:color w:val="000000"/>
                <w:sz w:val="22"/>
                <w:szCs w:val="22"/>
              </w:rPr>
              <w:t>6</w:t>
            </w:r>
            <w:r w:rsidRPr="008B55FF">
              <w:rPr>
                <w:b/>
                <w:color w:val="000000"/>
                <w:sz w:val="22"/>
                <w:szCs w:val="22"/>
              </w:rPr>
              <w:t xml:space="preserve"> мес.</w:t>
            </w:r>
          </w:p>
        </w:tc>
      </w:tr>
      <w:tr w:rsidR="00D558D7" w:rsidRPr="008B55FF" w:rsidTr="00B65886">
        <w:trPr>
          <w:trHeight w:val="308"/>
        </w:trPr>
        <w:tc>
          <w:tcPr>
            <w:tcW w:w="6245" w:type="dxa"/>
            <w:tcBorders>
              <w:top w:val="single" w:sz="6" w:space="0" w:color="auto"/>
              <w:left w:val="double" w:sz="6" w:space="0" w:color="auto"/>
              <w:bottom w:val="single" w:sz="6" w:space="0" w:color="auto"/>
              <w:right w:val="single" w:sz="6" w:space="0" w:color="auto"/>
            </w:tcBorders>
            <w:shd w:val="clear" w:color="auto" w:fill="FFFFFF" w:themeFill="background1"/>
          </w:tcPr>
          <w:p w:rsidR="00D558D7" w:rsidRPr="008B55FF" w:rsidRDefault="00D558D7" w:rsidP="00D1706B">
            <w:pPr>
              <w:jc w:val="both"/>
              <w:rPr>
                <w:sz w:val="22"/>
                <w:szCs w:val="22"/>
              </w:rPr>
            </w:pPr>
            <w:r w:rsidRPr="008B55FF">
              <w:rPr>
                <w:sz w:val="22"/>
                <w:szCs w:val="22"/>
              </w:rPr>
              <w:t>Вознаграждение за участие в работе органа управления</w:t>
            </w:r>
          </w:p>
        </w:tc>
        <w:tc>
          <w:tcPr>
            <w:tcW w:w="1765" w:type="dxa"/>
            <w:tcBorders>
              <w:top w:val="single" w:sz="6" w:space="0" w:color="auto"/>
              <w:left w:val="single" w:sz="6" w:space="0" w:color="auto"/>
              <w:bottom w:val="single" w:sz="6" w:space="0" w:color="auto"/>
              <w:right w:val="double" w:sz="6" w:space="0" w:color="auto"/>
            </w:tcBorders>
            <w:shd w:val="clear" w:color="auto" w:fill="FFFFFF" w:themeFill="background1"/>
          </w:tcPr>
          <w:p w:rsidR="00D558D7" w:rsidRPr="008B55FF" w:rsidRDefault="00EC5F9E" w:rsidP="00D1706B">
            <w:pPr>
              <w:jc w:val="center"/>
              <w:rPr>
                <w:sz w:val="22"/>
                <w:szCs w:val="22"/>
              </w:rPr>
            </w:pPr>
            <w:r w:rsidRPr="008B55FF">
              <w:rPr>
                <w:sz w:val="22"/>
                <w:szCs w:val="22"/>
              </w:rPr>
              <w:t>0</w:t>
            </w:r>
          </w:p>
        </w:tc>
        <w:tc>
          <w:tcPr>
            <w:tcW w:w="1843" w:type="dxa"/>
            <w:tcBorders>
              <w:top w:val="single" w:sz="6" w:space="0" w:color="auto"/>
              <w:left w:val="single" w:sz="6" w:space="0" w:color="auto"/>
              <w:bottom w:val="single" w:sz="6" w:space="0" w:color="auto"/>
              <w:right w:val="double" w:sz="6" w:space="0" w:color="auto"/>
            </w:tcBorders>
            <w:shd w:val="clear" w:color="auto" w:fill="FFFFFF" w:themeFill="background1"/>
          </w:tcPr>
          <w:p w:rsidR="00D558D7" w:rsidRPr="008B55FF" w:rsidRDefault="00EC5F9E" w:rsidP="00D1706B">
            <w:pPr>
              <w:jc w:val="center"/>
              <w:rPr>
                <w:sz w:val="22"/>
                <w:szCs w:val="22"/>
              </w:rPr>
            </w:pPr>
            <w:r w:rsidRPr="008B55FF">
              <w:rPr>
                <w:sz w:val="22"/>
                <w:szCs w:val="22"/>
              </w:rPr>
              <w:t>0</w:t>
            </w:r>
          </w:p>
        </w:tc>
      </w:tr>
      <w:tr w:rsidR="008C59DD" w:rsidRPr="008B55FF" w:rsidTr="00B65886">
        <w:trPr>
          <w:trHeight w:val="308"/>
        </w:trPr>
        <w:tc>
          <w:tcPr>
            <w:tcW w:w="6245" w:type="dxa"/>
            <w:tcBorders>
              <w:top w:val="single" w:sz="6" w:space="0" w:color="auto"/>
              <w:left w:val="double" w:sz="6" w:space="0" w:color="auto"/>
              <w:bottom w:val="single" w:sz="6" w:space="0" w:color="auto"/>
              <w:right w:val="single" w:sz="6" w:space="0" w:color="auto"/>
            </w:tcBorders>
            <w:shd w:val="clear" w:color="auto" w:fill="FFFFFF" w:themeFill="background1"/>
          </w:tcPr>
          <w:p w:rsidR="008C59DD" w:rsidRPr="008B55FF" w:rsidRDefault="008C59DD" w:rsidP="00D1706B">
            <w:pPr>
              <w:jc w:val="both"/>
              <w:rPr>
                <w:sz w:val="22"/>
                <w:szCs w:val="22"/>
              </w:rPr>
            </w:pPr>
            <w:r w:rsidRPr="008B55FF">
              <w:rPr>
                <w:sz w:val="22"/>
                <w:szCs w:val="22"/>
              </w:rPr>
              <w:t>Заработная плата</w:t>
            </w:r>
          </w:p>
        </w:tc>
        <w:tc>
          <w:tcPr>
            <w:tcW w:w="1765" w:type="dxa"/>
            <w:tcBorders>
              <w:top w:val="single" w:sz="6" w:space="0" w:color="auto"/>
              <w:left w:val="single" w:sz="6" w:space="0" w:color="auto"/>
              <w:bottom w:val="single" w:sz="6" w:space="0" w:color="auto"/>
              <w:right w:val="double" w:sz="6" w:space="0" w:color="auto"/>
            </w:tcBorders>
            <w:shd w:val="clear" w:color="auto" w:fill="FFFFFF" w:themeFill="background1"/>
          </w:tcPr>
          <w:p w:rsidR="008C59DD" w:rsidRPr="008B55FF" w:rsidRDefault="008C59DD" w:rsidP="008C59DD">
            <w:pPr>
              <w:jc w:val="center"/>
              <w:rPr>
                <w:sz w:val="22"/>
                <w:szCs w:val="22"/>
              </w:rPr>
            </w:pPr>
            <w:r w:rsidRPr="008B55FF">
              <w:rPr>
                <w:sz w:val="22"/>
                <w:szCs w:val="22"/>
              </w:rPr>
              <w:t>0</w:t>
            </w:r>
          </w:p>
        </w:tc>
        <w:tc>
          <w:tcPr>
            <w:tcW w:w="1843" w:type="dxa"/>
            <w:tcBorders>
              <w:top w:val="single" w:sz="6" w:space="0" w:color="auto"/>
              <w:left w:val="single" w:sz="6" w:space="0" w:color="auto"/>
              <w:bottom w:val="single" w:sz="6" w:space="0" w:color="auto"/>
              <w:right w:val="double" w:sz="6" w:space="0" w:color="auto"/>
            </w:tcBorders>
            <w:shd w:val="clear" w:color="auto" w:fill="FFFFFF" w:themeFill="background1"/>
          </w:tcPr>
          <w:p w:rsidR="008C59DD" w:rsidRPr="008B55FF" w:rsidRDefault="008C59DD" w:rsidP="008C59DD">
            <w:pPr>
              <w:jc w:val="center"/>
              <w:rPr>
                <w:sz w:val="22"/>
                <w:szCs w:val="22"/>
              </w:rPr>
            </w:pPr>
            <w:r w:rsidRPr="008B55FF">
              <w:rPr>
                <w:sz w:val="22"/>
                <w:szCs w:val="22"/>
              </w:rPr>
              <w:t>0</w:t>
            </w:r>
          </w:p>
        </w:tc>
      </w:tr>
      <w:tr w:rsidR="008C59DD" w:rsidRPr="008B55FF" w:rsidTr="00B65886">
        <w:trPr>
          <w:trHeight w:val="308"/>
        </w:trPr>
        <w:tc>
          <w:tcPr>
            <w:tcW w:w="6245" w:type="dxa"/>
            <w:tcBorders>
              <w:top w:val="single" w:sz="6" w:space="0" w:color="auto"/>
              <w:left w:val="double" w:sz="6" w:space="0" w:color="auto"/>
              <w:bottom w:val="single" w:sz="6" w:space="0" w:color="auto"/>
              <w:right w:val="single" w:sz="6" w:space="0" w:color="auto"/>
            </w:tcBorders>
            <w:shd w:val="clear" w:color="auto" w:fill="FFFFFF" w:themeFill="background1"/>
          </w:tcPr>
          <w:p w:rsidR="008C59DD" w:rsidRPr="008B55FF" w:rsidRDefault="008C59DD" w:rsidP="00D1706B">
            <w:pPr>
              <w:jc w:val="both"/>
              <w:rPr>
                <w:sz w:val="22"/>
                <w:szCs w:val="22"/>
              </w:rPr>
            </w:pPr>
            <w:r w:rsidRPr="008B55FF">
              <w:rPr>
                <w:sz w:val="22"/>
                <w:szCs w:val="22"/>
              </w:rPr>
              <w:t>Премии</w:t>
            </w:r>
          </w:p>
        </w:tc>
        <w:tc>
          <w:tcPr>
            <w:tcW w:w="1765" w:type="dxa"/>
            <w:tcBorders>
              <w:top w:val="single" w:sz="6" w:space="0" w:color="auto"/>
              <w:left w:val="single" w:sz="6" w:space="0" w:color="auto"/>
              <w:bottom w:val="single" w:sz="6" w:space="0" w:color="auto"/>
              <w:right w:val="double" w:sz="6" w:space="0" w:color="auto"/>
            </w:tcBorders>
            <w:shd w:val="clear" w:color="auto" w:fill="FFFFFF" w:themeFill="background1"/>
          </w:tcPr>
          <w:p w:rsidR="008C59DD" w:rsidRPr="008B55FF" w:rsidRDefault="008C59DD" w:rsidP="008C59DD">
            <w:pPr>
              <w:jc w:val="center"/>
              <w:rPr>
                <w:sz w:val="22"/>
                <w:szCs w:val="22"/>
              </w:rPr>
            </w:pPr>
            <w:r w:rsidRPr="008B55FF">
              <w:rPr>
                <w:sz w:val="22"/>
                <w:szCs w:val="22"/>
              </w:rPr>
              <w:t>0</w:t>
            </w:r>
          </w:p>
        </w:tc>
        <w:tc>
          <w:tcPr>
            <w:tcW w:w="1843" w:type="dxa"/>
            <w:tcBorders>
              <w:top w:val="single" w:sz="6" w:space="0" w:color="auto"/>
              <w:left w:val="single" w:sz="6" w:space="0" w:color="auto"/>
              <w:bottom w:val="single" w:sz="6" w:space="0" w:color="auto"/>
              <w:right w:val="double" w:sz="6" w:space="0" w:color="auto"/>
            </w:tcBorders>
            <w:shd w:val="clear" w:color="auto" w:fill="FFFFFF" w:themeFill="background1"/>
          </w:tcPr>
          <w:p w:rsidR="008C59DD" w:rsidRPr="008B55FF" w:rsidRDefault="008C59DD" w:rsidP="008C59DD">
            <w:pPr>
              <w:jc w:val="center"/>
              <w:rPr>
                <w:sz w:val="22"/>
                <w:szCs w:val="22"/>
              </w:rPr>
            </w:pPr>
            <w:r w:rsidRPr="008B55FF">
              <w:rPr>
                <w:sz w:val="22"/>
                <w:szCs w:val="22"/>
              </w:rPr>
              <w:t>0</w:t>
            </w:r>
          </w:p>
        </w:tc>
      </w:tr>
      <w:tr w:rsidR="008C59DD" w:rsidRPr="008B55FF" w:rsidTr="00B65886">
        <w:trPr>
          <w:trHeight w:val="308"/>
        </w:trPr>
        <w:tc>
          <w:tcPr>
            <w:tcW w:w="6245" w:type="dxa"/>
            <w:tcBorders>
              <w:top w:val="single" w:sz="6" w:space="0" w:color="auto"/>
              <w:left w:val="double" w:sz="6" w:space="0" w:color="auto"/>
              <w:bottom w:val="single" w:sz="6" w:space="0" w:color="auto"/>
              <w:right w:val="single" w:sz="6" w:space="0" w:color="auto"/>
            </w:tcBorders>
            <w:shd w:val="clear" w:color="auto" w:fill="FFFFFF" w:themeFill="background1"/>
          </w:tcPr>
          <w:p w:rsidR="008C59DD" w:rsidRPr="008B55FF" w:rsidRDefault="008C59DD" w:rsidP="00D1706B">
            <w:pPr>
              <w:jc w:val="both"/>
              <w:rPr>
                <w:sz w:val="22"/>
                <w:szCs w:val="22"/>
              </w:rPr>
            </w:pPr>
            <w:r w:rsidRPr="008B55FF">
              <w:rPr>
                <w:sz w:val="22"/>
                <w:szCs w:val="22"/>
              </w:rPr>
              <w:t>Комиссионные</w:t>
            </w:r>
          </w:p>
        </w:tc>
        <w:tc>
          <w:tcPr>
            <w:tcW w:w="1765" w:type="dxa"/>
            <w:tcBorders>
              <w:top w:val="single" w:sz="6" w:space="0" w:color="auto"/>
              <w:left w:val="single" w:sz="6" w:space="0" w:color="auto"/>
              <w:bottom w:val="single" w:sz="6" w:space="0" w:color="auto"/>
              <w:right w:val="double" w:sz="6" w:space="0" w:color="auto"/>
            </w:tcBorders>
            <w:shd w:val="clear" w:color="auto" w:fill="FFFFFF" w:themeFill="background1"/>
          </w:tcPr>
          <w:p w:rsidR="008C59DD" w:rsidRPr="008B55FF" w:rsidRDefault="008C59DD" w:rsidP="008C59DD">
            <w:pPr>
              <w:jc w:val="center"/>
              <w:rPr>
                <w:sz w:val="22"/>
                <w:szCs w:val="22"/>
              </w:rPr>
            </w:pPr>
            <w:r w:rsidRPr="008B55FF">
              <w:rPr>
                <w:sz w:val="22"/>
                <w:szCs w:val="22"/>
              </w:rPr>
              <w:t>0</w:t>
            </w:r>
          </w:p>
        </w:tc>
        <w:tc>
          <w:tcPr>
            <w:tcW w:w="1843" w:type="dxa"/>
            <w:tcBorders>
              <w:top w:val="single" w:sz="6" w:space="0" w:color="auto"/>
              <w:left w:val="single" w:sz="6" w:space="0" w:color="auto"/>
              <w:bottom w:val="single" w:sz="6" w:space="0" w:color="auto"/>
              <w:right w:val="double" w:sz="6" w:space="0" w:color="auto"/>
            </w:tcBorders>
            <w:shd w:val="clear" w:color="auto" w:fill="FFFFFF" w:themeFill="background1"/>
          </w:tcPr>
          <w:p w:rsidR="008C59DD" w:rsidRPr="008B55FF" w:rsidRDefault="008C59DD" w:rsidP="008C59DD">
            <w:pPr>
              <w:jc w:val="center"/>
              <w:rPr>
                <w:sz w:val="22"/>
                <w:szCs w:val="22"/>
              </w:rPr>
            </w:pPr>
            <w:r w:rsidRPr="008B55FF">
              <w:rPr>
                <w:sz w:val="22"/>
                <w:szCs w:val="22"/>
              </w:rPr>
              <w:t>0</w:t>
            </w:r>
          </w:p>
        </w:tc>
      </w:tr>
      <w:tr w:rsidR="008C59DD" w:rsidRPr="008B55FF" w:rsidTr="00B65886">
        <w:trPr>
          <w:trHeight w:val="308"/>
        </w:trPr>
        <w:tc>
          <w:tcPr>
            <w:tcW w:w="6245" w:type="dxa"/>
            <w:tcBorders>
              <w:top w:val="single" w:sz="6" w:space="0" w:color="auto"/>
              <w:left w:val="double" w:sz="6" w:space="0" w:color="auto"/>
              <w:bottom w:val="single" w:sz="6" w:space="0" w:color="auto"/>
              <w:right w:val="single" w:sz="6" w:space="0" w:color="auto"/>
            </w:tcBorders>
            <w:shd w:val="clear" w:color="auto" w:fill="FFFFFF" w:themeFill="background1"/>
          </w:tcPr>
          <w:p w:rsidR="008C59DD" w:rsidRPr="008B55FF" w:rsidRDefault="008C59DD" w:rsidP="00D1706B">
            <w:pPr>
              <w:jc w:val="both"/>
              <w:rPr>
                <w:sz w:val="22"/>
                <w:szCs w:val="22"/>
              </w:rPr>
            </w:pPr>
            <w:r w:rsidRPr="008B55FF">
              <w:rPr>
                <w:sz w:val="22"/>
                <w:szCs w:val="22"/>
              </w:rPr>
              <w:t>Компенсации расходов</w:t>
            </w:r>
          </w:p>
        </w:tc>
        <w:tc>
          <w:tcPr>
            <w:tcW w:w="1765" w:type="dxa"/>
            <w:tcBorders>
              <w:top w:val="single" w:sz="6" w:space="0" w:color="auto"/>
              <w:left w:val="single" w:sz="6" w:space="0" w:color="auto"/>
              <w:bottom w:val="single" w:sz="6" w:space="0" w:color="auto"/>
              <w:right w:val="double" w:sz="6" w:space="0" w:color="auto"/>
            </w:tcBorders>
            <w:shd w:val="clear" w:color="auto" w:fill="FFFFFF" w:themeFill="background1"/>
          </w:tcPr>
          <w:p w:rsidR="008C59DD" w:rsidRPr="008B55FF" w:rsidRDefault="008C59DD" w:rsidP="008C59DD">
            <w:pPr>
              <w:jc w:val="center"/>
              <w:rPr>
                <w:sz w:val="22"/>
                <w:szCs w:val="22"/>
              </w:rPr>
            </w:pPr>
            <w:r w:rsidRPr="008B55FF">
              <w:rPr>
                <w:sz w:val="22"/>
                <w:szCs w:val="22"/>
              </w:rPr>
              <w:t>0</w:t>
            </w:r>
          </w:p>
        </w:tc>
        <w:tc>
          <w:tcPr>
            <w:tcW w:w="1843" w:type="dxa"/>
            <w:tcBorders>
              <w:top w:val="single" w:sz="6" w:space="0" w:color="auto"/>
              <w:left w:val="single" w:sz="6" w:space="0" w:color="auto"/>
              <w:bottom w:val="single" w:sz="6" w:space="0" w:color="auto"/>
              <w:right w:val="double" w:sz="6" w:space="0" w:color="auto"/>
            </w:tcBorders>
            <w:shd w:val="clear" w:color="auto" w:fill="FFFFFF" w:themeFill="background1"/>
          </w:tcPr>
          <w:p w:rsidR="008C59DD" w:rsidRPr="008B55FF" w:rsidRDefault="008C59DD" w:rsidP="008C59DD">
            <w:pPr>
              <w:jc w:val="center"/>
              <w:rPr>
                <w:sz w:val="22"/>
                <w:szCs w:val="22"/>
              </w:rPr>
            </w:pPr>
            <w:r w:rsidRPr="008B55FF">
              <w:rPr>
                <w:sz w:val="22"/>
                <w:szCs w:val="22"/>
              </w:rPr>
              <w:t>0</w:t>
            </w:r>
          </w:p>
        </w:tc>
      </w:tr>
      <w:tr w:rsidR="008C59DD" w:rsidRPr="008B55FF" w:rsidTr="00B65886">
        <w:trPr>
          <w:trHeight w:val="308"/>
        </w:trPr>
        <w:tc>
          <w:tcPr>
            <w:tcW w:w="6245" w:type="dxa"/>
            <w:tcBorders>
              <w:top w:val="single" w:sz="6" w:space="0" w:color="auto"/>
              <w:left w:val="double" w:sz="6" w:space="0" w:color="auto"/>
              <w:bottom w:val="single" w:sz="6" w:space="0" w:color="auto"/>
              <w:right w:val="single" w:sz="6" w:space="0" w:color="auto"/>
            </w:tcBorders>
            <w:shd w:val="clear" w:color="auto" w:fill="FFFFFF" w:themeFill="background1"/>
          </w:tcPr>
          <w:p w:rsidR="008C59DD" w:rsidRPr="008B55FF" w:rsidRDefault="008C59DD" w:rsidP="00D1706B">
            <w:pPr>
              <w:jc w:val="both"/>
              <w:rPr>
                <w:sz w:val="22"/>
                <w:szCs w:val="22"/>
              </w:rPr>
            </w:pPr>
            <w:r w:rsidRPr="008B55FF">
              <w:rPr>
                <w:sz w:val="22"/>
                <w:szCs w:val="22"/>
              </w:rPr>
              <w:t>Иные виды вознаграждений</w:t>
            </w:r>
          </w:p>
        </w:tc>
        <w:tc>
          <w:tcPr>
            <w:tcW w:w="1765" w:type="dxa"/>
            <w:tcBorders>
              <w:top w:val="single" w:sz="6" w:space="0" w:color="auto"/>
              <w:left w:val="single" w:sz="6" w:space="0" w:color="auto"/>
              <w:bottom w:val="single" w:sz="6" w:space="0" w:color="auto"/>
              <w:right w:val="double" w:sz="6" w:space="0" w:color="auto"/>
            </w:tcBorders>
            <w:shd w:val="clear" w:color="auto" w:fill="FFFFFF" w:themeFill="background1"/>
          </w:tcPr>
          <w:p w:rsidR="008C59DD" w:rsidRPr="008B55FF" w:rsidRDefault="008C59DD" w:rsidP="008C59DD">
            <w:pPr>
              <w:jc w:val="center"/>
              <w:rPr>
                <w:sz w:val="22"/>
                <w:szCs w:val="22"/>
              </w:rPr>
            </w:pPr>
            <w:r w:rsidRPr="008B55FF">
              <w:rPr>
                <w:sz w:val="22"/>
                <w:szCs w:val="22"/>
              </w:rPr>
              <w:t>0</w:t>
            </w:r>
          </w:p>
        </w:tc>
        <w:tc>
          <w:tcPr>
            <w:tcW w:w="1843" w:type="dxa"/>
            <w:tcBorders>
              <w:top w:val="single" w:sz="6" w:space="0" w:color="auto"/>
              <w:left w:val="single" w:sz="6" w:space="0" w:color="auto"/>
              <w:bottom w:val="single" w:sz="6" w:space="0" w:color="auto"/>
              <w:right w:val="double" w:sz="6" w:space="0" w:color="auto"/>
            </w:tcBorders>
            <w:shd w:val="clear" w:color="auto" w:fill="FFFFFF" w:themeFill="background1"/>
          </w:tcPr>
          <w:p w:rsidR="008C59DD" w:rsidRPr="008B55FF" w:rsidRDefault="008C59DD" w:rsidP="008C59DD">
            <w:pPr>
              <w:jc w:val="center"/>
              <w:rPr>
                <w:sz w:val="22"/>
                <w:szCs w:val="22"/>
              </w:rPr>
            </w:pPr>
            <w:r w:rsidRPr="008B55FF">
              <w:rPr>
                <w:sz w:val="22"/>
                <w:szCs w:val="22"/>
              </w:rPr>
              <w:t>0</w:t>
            </w:r>
          </w:p>
        </w:tc>
      </w:tr>
      <w:tr w:rsidR="008C59DD" w:rsidRPr="008B55FF" w:rsidTr="00B65886">
        <w:trPr>
          <w:trHeight w:val="308"/>
        </w:trPr>
        <w:tc>
          <w:tcPr>
            <w:tcW w:w="6245" w:type="dxa"/>
            <w:tcBorders>
              <w:top w:val="single" w:sz="6" w:space="0" w:color="auto"/>
              <w:left w:val="double" w:sz="6" w:space="0" w:color="auto"/>
              <w:bottom w:val="double" w:sz="6" w:space="0" w:color="auto"/>
              <w:right w:val="single" w:sz="6" w:space="0" w:color="auto"/>
            </w:tcBorders>
            <w:shd w:val="clear" w:color="auto" w:fill="FFFFFF" w:themeFill="background1"/>
          </w:tcPr>
          <w:p w:rsidR="008C59DD" w:rsidRPr="008C59DD" w:rsidRDefault="008C59DD" w:rsidP="00D1706B">
            <w:pPr>
              <w:jc w:val="both"/>
              <w:rPr>
                <w:b/>
                <w:sz w:val="22"/>
                <w:szCs w:val="22"/>
              </w:rPr>
            </w:pPr>
            <w:r w:rsidRPr="008C59DD">
              <w:rPr>
                <w:b/>
                <w:sz w:val="22"/>
                <w:szCs w:val="22"/>
              </w:rPr>
              <w:t>ИТОГО</w:t>
            </w:r>
          </w:p>
        </w:tc>
        <w:tc>
          <w:tcPr>
            <w:tcW w:w="1765" w:type="dxa"/>
            <w:tcBorders>
              <w:top w:val="single" w:sz="6" w:space="0" w:color="auto"/>
              <w:left w:val="single" w:sz="6" w:space="0" w:color="auto"/>
              <w:bottom w:val="double" w:sz="6" w:space="0" w:color="auto"/>
              <w:right w:val="double" w:sz="6" w:space="0" w:color="auto"/>
            </w:tcBorders>
            <w:shd w:val="clear" w:color="auto" w:fill="FFFFFF" w:themeFill="background1"/>
          </w:tcPr>
          <w:p w:rsidR="008C59DD" w:rsidRPr="008C59DD" w:rsidRDefault="008C59DD" w:rsidP="008C59DD">
            <w:pPr>
              <w:jc w:val="center"/>
              <w:rPr>
                <w:b/>
                <w:sz w:val="22"/>
                <w:szCs w:val="22"/>
              </w:rPr>
            </w:pPr>
            <w:r w:rsidRPr="008C59DD">
              <w:rPr>
                <w:b/>
                <w:sz w:val="22"/>
                <w:szCs w:val="22"/>
              </w:rPr>
              <w:t>0</w:t>
            </w:r>
          </w:p>
        </w:tc>
        <w:tc>
          <w:tcPr>
            <w:tcW w:w="1843" w:type="dxa"/>
            <w:tcBorders>
              <w:top w:val="single" w:sz="6" w:space="0" w:color="auto"/>
              <w:left w:val="single" w:sz="6" w:space="0" w:color="auto"/>
              <w:bottom w:val="double" w:sz="6" w:space="0" w:color="auto"/>
              <w:right w:val="double" w:sz="6" w:space="0" w:color="auto"/>
            </w:tcBorders>
            <w:shd w:val="clear" w:color="auto" w:fill="FFFFFF" w:themeFill="background1"/>
          </w:tcPr>
          <w:p w:rsidR="008C59DD" w:rsidRPr="008C59DD" w:rsidRDefault="008C59DD" w:rsidP="008C59DD">
            <w:pPr>
              <w:jc w:val="center"/>
              <w:rPr>
                <w:b/>
                <w:sz w:val="22"/>
                <w:szCs w:val="22"/>
              </w:rPr>
            </w:pPr>
            <w:r w:rsidRPr="008C59DD">
              <w:rPr>
                <w:b/>
                <w:sz w:val="22"/>
                <w:szCs w:val="22"/>
              </w:rPr>
              <w:t>0</w:t>
            </w:r>
          </w:p>
        </w:tc>
      </w:tr>
    </w:tbl>
    <w:p w:rsidR="00D558D7" w:rsidRDefault="00D558D7" w:rsidP="00774C0C">
      <w:pPr>
        <w:jc w:val="both"/>
        <w:rPr>
          <w:sz w:val="22"/>
          <w:szCs w:val="22"/>
        </w:rPr>
      </w:pPr>
    </w:p>
    <w:p w:rsidR="00F275AF" w:rsidRPr="008B55FF" w:rsidRDefault="00F275AF" w:rsidP="00F275AF">
      <w:pPr>
        <w:jc w:val="both"/>
        <w:rPr>
          <w:sz w:val="22"/>
          <w:szCs w:val="22"/>
          <w:u w:val="single"/>
        </w:rPr>
      </w:pPr>
      <w:r w:rsidRPr="008B55FF">
        <w:rPr>
          <w:sz w:val="22"/>
          <w:szCs w:val="22"/>
          <w:u w:val="single"/>
        </w:rPr>
        <w:lastRenderedPageBreak/>
        <w:t>Отдельное структурное подразделение по управлению рисками и внутреннему контролю:</w:t>
      </w:r>
    </w:p>
    <w:p w:rsidR="00D558D7" w:rsidRPr="008B55FF" w:rsidRDefault="00D558D7" w:rsidP="00774C0C">
      <w:pPr>
        <w:jc w:val="both"/>
        <w:rPr>
          <w:sz w:val="22"/>
          <w:szCs w:val="22"/>
        </w:rPr>
      </w:pPr>
      <w:r w:rsidRPr="008B55FF">
        <w:rPr>
          <w:sz w:val="22"/>
          <w:szCs w:val="22"/>
        </w:rPr>
        <w:t>О</w:t>
      </w:r>
      <w:r w:rsidR="00E53392" w:rsidRPr="008B55FF">
        <w:rPr>
          <w:sz w:val="22"/>
          <w:szCs w:val="22"/>
        </w:rPr>
        <w:t>тдельное структурное подразделение по управлению рисками и внутреннему контролю</w:t>
      </w:r>
      <w:r w:rsidR="00F8374E" w:rsidRPr="008B55FF">
        <w:rPr>
          <w:sz w:val="22"/>
          <w:szCs w:val="22"/>
        </w:rPr>
        <w:t xml:space="preserve"> сформировано после окончания </w:t>
      </w:r>
      <w:r w:rsidR="004A2871">
        <w:rPr>
          <w:sz w:val="22"/>
          <w:szCs w:val="22"/>
        </w:rPr>
        <w:t>6</w:t>
      </w:r>
      <w:r w:rsidR="000327B6">
        <w:rPr>
          <w:sz w:val="22"/>
          <w:szCs w:val="22"/>
        </w:rPr>
        <w:t xml:space="preserve"> месяцев 2021 года, </w:t>
      </w:r>
      <w:r w:rsidR="00F8374E" w:rsidRPr="008B55FF">
        <w:rPr>
          <w:sz w:val="22"/>
          <w:szCs w:val="22"/>
        </w:rPr>
        <w:t>в связи с чем</w:t>
      </w:r>
      <w:r w:rsidR="006F4AF5">
        <w:rPr>
          <w:sz w:val="22"/>
          <w:szCs w:val="22"/>
        </w:rPr>
        <w:t>,</w:t>
      </w:r>
      <w:r w:rsidR="00F8374E" w:rsidRPr="008B55FF">
        <w:rPr>
          <w:sz w:val="22"/>
          <w:szCs w:val="22"/>
        </w:rPr>
        <w:t xml:space="preserve"> вознаграждения, выплаченные за 12 месяцев 20</w:t>
      </w:r>
      <w:r w:rsidR="000327B6">
        <w:rPr>
          <w:sz w:val="22"/>
          <w:szCs w:val="22"/>
        </w:rPr>
        <w:t>20</w:t>
      </w:r>
      <w:r w:rsidR="00F8374E" w:rsidRPr="008B55FF">
        <w:rPr>
          <w:sz w:val="22"/>
          <w:szCs w:val="22"/>
        </w:rPr>
        <w:t xml:space="preserve"> года и за</w:t>
      </w:r>
      <w:r w:rsidR="004A2871">
        <w:rPr>
          <w:sz w:val="22"/>
          <w:szCs w:val="22"/>
        </w:rPr>
        <w:t xml:space="preserve"> 6</w:t>
      </w:r>
      <w:r w:rsidR="00F8374E" w:rsidRPr="008B55FF">
        <w:rPr>
          <w:sz w:val="22"/>
          <w:szCs w:val="22"/>
        </w:rPr>
        <w:t xml:space="preserve"> месяц</w:t>
      </w:r>
      <w:r w:rsidR="004A2871">
        <w:rPr>
          <w:sz w:val="22"/>
          <w:szCs w:val="22"/>
        </w:rPr>
        <w:t>ев</w:t>
      </w:r>
      <w:r w:rsidR="00F8374E" w:rsidRPr="008B55FF">
        <w:rPr>
          <w:sz w:val="22"/>
          <w:szCs w:val="22"/>
        </w:rPr>
        <w:t xml:space="preserve"> 202</w:t>
      </w:r>
      <w:r w:rsidR="000327B6">
        <w:rPr>
          <w:sz w:val="22"/>
          <w:szCs w:val="22"/>
        </w:rPr>
        <w:t>1</w:t>
      </w:r>
      <w:r w:rsidR="00F8374E" w:rsidRPr="008B55FF">
        <w:rPr>
          <w:sz w:val="22"/>
          <w:szCs w:val="22"/>
        </w:rPr>
        <w:t xml:space="preserve"> года, не указываются.</w:t>
      </w:r>
    </w:p>
    <w:p w:rsidR="00F8374E" w:rsidRPr="008B55FF" w:rsidRDefault="00F8374E" w:rsidP="00774C0C">
      <w:pPr>
        <w:jc w:val="both"/>
        <w:rPr>
          <w:sz w:val="22"/>
          <w:szCs w:val="22"/>
        </w:rPr>
      </w:pPr>
    </w:p>
    <w:p w:rsidR="00F275AF" w:rsidRPr="008B55FF" w:rsidRDefault="00F275AF" w:rsidP="00F275AF">
      <w:pPr>
        <w:jc w:val="both"/>
        <w:rPr>
          <w:sz w:val="22"/>
          <w:szCs w:val="22"/>
          <w:u w:val="single"/>
        </w:rPr>
      </w:pPr>
      <w:r w:rsidRPr="008B55FF">
        <w:rPr>
          <w:sz w:val="22"/>
          <w:szCs w:val="22"/>
          <w:u w:val="single"/>
        </w:rPr>
        <w:t xml:space="preserve">Отдельное структурное подразделение по внутреннему аудиту: </w:t>
      </w:r>
    </w:p>
    <w:p w:rsidR="00774C0C" w:rsidRPr="00D124E0" w:rsidRDefault="00F8374E" w:rsidP="00774C0C">
      <w:pPr>
        <w:jc w:val="both"/>
        <w:rPr>
          <w:sz w:val="22"/>
          <w:szCs w:val="22"/>
        </w:rPr>
      </w:pPr>
      <w:r w:rsidRPr="00D124E0">
        <w:rPr>
          <w:sz w:val="22"/>
          <w:szCs w:val="22"/>
        </w:rPr>
        <w:t>О</w:t>
      </w:r>
      <w:r w:rsidR="00E53392" w:rsidRPr="00D124E0">
        <w:rPr>
          <w:sz w:val="22"/>
          <w:szCs w:val="22"/>
        </w:rPr>
        <w:t>тдельное структурное п</w:t>
      </w:r>
      <w:r w:rsidR="00DF4E88" w:rsidRPr="00D124E0">
        <w:rPr>
          <w:sz w:val="22"/>
          <w:szCs w:val="22"/>
        </w:rPr>
        <w:t xml:space="preserve">одразделение внутреннего аудита </w:t>
      </w:r>
      <w:r w:rsidR="004A2871" w:rsidRPr="00D124E0">
        <w:rPr>
          <w:sz w:val="22"/>
          <w:szCs w:val="22"/>
        </w:rPr>
        <w:t>сформировано после окончания 6 месяцев 2021 года, в связи с чем</w:t>
      </w:r>
      <w:r w:rsidR="006F4AF5">
        <w:rPr>
          <w:sz w:val="22"/>
          <w:szCs w:val="22"/>
        </w:rPr>
        <w:t>,</w:t>
      </w:r>
      <w:r w:rsidR="004A2871" w:rsidRPr="00D124E0">
        <w:rPr>
          <w:sz w:val="22"/>
          <w:szCs w:val="22"/>
        </w:rPr>
        <w:t xml:space="preserve"> вознаграждения, выплаченные за 12 месяцев 2020 года и за 6 месяцев 2021 года, не указываются.</w:t>
      </w:r>
    </w:p>
    <w:p w:rsidR="003D3782" w:rsidRPr="00D124E0" w:rsidRDefault="003D3782" w:rsidP="00774C0C">
      <w:pPr>
        <w:pStyle w:val="SubHeading"/>
        <w:spacing w:before="0" w:after="0"/>
        <w:jc w:val="both"/>
        <w:rPr>
          <w:sz w:val="22"/>
          <w:szCs w:val="22"/>
        </w:rPr>
      </w:pPr>
    </w:p>
    <w:p w:rsidR="00671E62" w:rsidRPr="00D124E0" w:rsidRDefault="00774C0C" w:rsidP="00774C0C">
      <w:pPr>
        <w:pStyle w:val="ConsPlusNormal"/>
        <w:jc w:val="both"/>
        <w:rPr>
          <w:sz w:val="22"/>
          <w:szCs w:val="22"/>
        </w:rPr>
      </w:pPr>
      <w:r w:rsidRPr="00D124E0">
        <w:rPr>
          <w:sz w:val="22"/>
          <w:szCs w:val="22"/>
        </w:rPr>
        <w:t>С</w:t>
      </w:r>
      <w:r w:rsidR="00671E62" w:rsidRPr="00D124E0">
        <w:rPr>
          <w:sz w:val="22"/>
          <w:szCs w:val="22"/>
        </w:rPr>
        <w:t>ведения 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w:t>
      </w:r>
      <w:r w:rsidRPr="00D124E0">
        <w:rPr>
          <w:sz w:val="22"/>
          <w:szCs w:val="22"/>
        </w:rPr>
        <w:t>асходов, подлежащих компенсации:</w:t>
      </w:r>
    </w:p>
    <w:p w:rsidR="00774C0C" w:rsidRPr="008B55FF" w:rsidRDefault="00774C0C" w:rsidP="00774C0C">
      <w:pPr>
        <w:jc w:val="both"/>
        <w:rPr>
          <w:sz w:val="22"/>
          <w:szCs w:val="22"/>
        </w:rPr>
      </w:pPr>
      <w:r w:rsidRPr="00D124E0">
        <w:rPr>
          <w:sz w:val="22"/>
          <w:szCs w:val="22"/>
        </w:rPr>
        <w:t>Члены Ревизионной комиссии</w:t>
      </w:r>
      <w:r w:rsidR="00E53392" w:rsidRPr="00D124E0">
        <w:rPr>
          <w:sz w:val="22"/>
          <w:szCs w:val="22"/>
        </w:rPr>
        <w:t xml:space="preserve"> и члены структурных подразделений</w:t>
      </w:r>
      <w:r w:rsidRPr="00D124E0">
        <w:rPr>
          <w:sz w:val="22"/>
          <w:szCs w:val="22"/>
        </w:rPr>
        <w:t xml:space="preserve">, работающие на предприятии, получают заработную плату в соответствии с трудовым договором и штатным расписанием Общества. По результатам успешной работы </w:t>
      </w:r>
      <w:r w:rsidR="00E53392" w:rsidRPr="00D124E0">
        <w:rPr>
          <w:sz w:val="22"/>
          <w:szCs w:val="22"/>
        </w:rPr>
        <w:t>данным лицам выплачиваются</w:t>
      </w:r>
      <w:r w:rsidRPr="00D124E0">
        <w:rPr>
          <w:sz w:val="22"/>
          <w:szCs w:val="22"/>
        </w:rPr>
        <w:t xml:space="preserve"> премии.</w:t>
      </w:r>
      <w:r w:rsidRPr="008B55FF">
        <w:rPr>
          <w:sz w:val="22"/>
          <w:szCs w:val="22"/>
        </w:rPr>
        <w:t xml:space="preserve"> </w:t>
      </w:r>
    </w:p>
    <w:p w:rsidR="00671E62" w:rsidRPr="008B55FF" w:rsidRDefault="00671E62" w:rsidP="00774C0C">
      <w:pPr>
        <w:pStyle w:val="ConsPlusNormal"/>
        <w:spacing w:before="240"/>
        <w:jc w:val="both"/>
        <w:rPr>
          <w:sz w:val="22"/>
          <w:szCs w:val="22"/>
        </w:rPr>
      </w:pPr>
      <w:r w:rsidRPr="008B55FF">
        <w:rPr>
          <w:sz w:val="22"/>
          <w:szCs w:val="22"/>
        </w:rPr>
        <w:t xml:space="preserve">Сведения, указанные в настоящем пункте, не </w:t>
      </w:r>
      <w:r w:rsidR="00774C0C" w:rsidRPr="008B55FF">
        <w:rPr>
          <w:sz w:val="22"/>
          <w:szCs w:val="22"/>
        </w:rPr>
        <w:t>являют</w:t>
      </w:r>
      <w:r w:rsidRPr="008B55FF">
        <w:rPr>
          <w:sz w:val="22"/>
          <w:szCs w:val="22"/>
        </w:rPr>
        <w:t>ся предметом соглашения о конфиденциальной информации, препятствующего их раскрытию в проспекте ценных бумаг.</w:t>
      </w:r>
    </w:p>
    <w:p w:rsidR="00671E62" w:rsidRPr="008B55FF" w:rsidRDefault="00671E62" w:rsidP="00671E62">
      <w:pPr>
        <w:pStyle w:val="ConsPlusNormal"/>
        <w:jc w:val="both"/>
        <w:rPr>
          <w:sz w:val="22"/>
          <w:szCs w:val="22"/>
        </w:rPr>
      </w:pPr>
    </w:p>
    <w:p w:rsidR="00671E62" w:rsidRPr="008B55FF" w:rsidRDefault="00671E62" w:rsidP="00774C0C">
      <w:pPr>
        <w:pStyle w:val="2"/>
        <w:spacing w:before="0"/>
        <w:jc w:val="both"/>
        <w:rPr>
          <w:rFonts w:ascii="Times New Roman" w:hAnsi="Times New Roman" w:cs="Times New Roman"/>
          <w:color w:val="auto"/>
          <w:sz w:val="22"/>
          <w:szCs w:val="22"/>
        </w:rPr>
      </w:pPr>
      <w:bookmarkStart w:id="111" w:name="_Toc25145083"/>
      <w:r w:rsidRPr="008B55FF">
        <w:rPr>
          <w:rFonts w:ascii="Times New Roman" w:hAnsi="Times New Roman" w:cs="Times New Roman"/>
          <w:color w:val="auto"/>
          <w:sz w:val="22"/>
          <w:szCs w:val="22"/>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111"/>
    </w:p>
    <w:p w:rsidR="00671E62" w:rsidRPr="008B55FF" w:rsidRDefault="00774C0C" w:rsidP="00671E62">
      <w:pPr>
        <w:pStyle w:val="ConsPlusNormal"/>
        <w:jc w:val="both"/>
        <w:rPr>
          <w:sz w:val="22"/>
          <w:szCs w:val="22"/>
        </w:rPr>
      </w:pPr>
      <w:r w:rsidRPr="008B55FF">
        <w:rPr>
          <w:sz w:val="22"/>
          <w:szCs w:val="22"/>
        </w:rPr>
        <w:t>С</w:t>
      </w:r>
      <w:r w:rsidR="00671E62" w:rsidRPr="008B55FF">
        <w:rPr>
          <w:sz w:val="22"/>
          <w:szCs w:val="22"/>
        </w:rPr>
        <w:t>редняя численность работников (сотрудников) эмитента, включая работников (сотрудников), работающих в его филиалах и представительствах, а также размер начисленной заработной платы и выплат социального характера за пять последних завершенных отчетных лет либо за каждый завершенный отчетный год, если эмитент осуществляет с</w:t>
      </w:r>
      <w:r w:rsidRPr="008B55FF">
        <w:rPr>
          <w:sz w:val="22"/>
          <w:szCs w:val="22"/>
        </w:rPr>
        <w:t>вою деятельность менее пяти лет:</w:t>
      </w:r>
    </w:p>
    <w:tbl>
      <w:tblPr>
        <w:tblW w:w="9781" w:type="dxa"/>
        <w:tblInd w:w="62" w:type="dxa"/>
        <w:tblLayout w:type="fixed"/>
        <w:tblCellMar>
          <w:top w:w="102" w:type="dxa"/>
          <w:left w:w="62" w:type="dxa"/>
          <w:bottom w:w="102" w:type="dxa"/>
          <w:right w:w="62" w:type="dxa"/>
        </w:tblCellMar>
        <w:tblLook w:val="0000"/>
      </w:tblPr>
      <w:tblGrid>
        <w:gridCol w:w="2801"/>
        <w:gridCol w:w="1452"/>
        <w:gridCol w:w="1417"/>
        <w:gridCol w:w="1418"/>
        <w:gridCol w:w="1417"/>
        <w:gridCol w:w="1276"/>
      </w:tblGrid>
      <w:tr w:rsidR="00397F6C" w:rsidRPr="00E81D20" w:rsidTr="00B65886">
        <w:trPr>
          <w:trHeight w:val="557"/>
        </w:trPr>
        <w:tc>
          <w:tcPr>
            <w:tcW w:w="2801" w:type="dxa"/>
            <w:tcBorders>
              <w:top w:val="single" w:sz="4" w:space="0" w:color="auto"/>
              <w:left w:val="single" w:sz="4" w:space="0" w:color="auto"/>
              <w:bottom w:val="single" w:sz="4" w:space="0" w:color="auto"/>
              <w:right w:val="single" w:sz="4" w:space="0" w:color="auto"/>
            </w:tcBorders>
          </w:tcPr>
          <w:p w:rsidR="00397F6C" w:rsidRPr="00E81D20" w:rsidRDefault="00397F6C" w:rsidP="00297FC6">
            <w:pPr>
              <w:pStyle w:val="ConsPlusNormal"/>
              <w:jc w:val="center"/>
              <w:rPr>
                <w:b/>
                <w:sz w:val="20"/>
                <w:szCs w:val="20"/>
              </w:rPr>
            </w:pPr>
            <w:r w:rsidRPr="00E81D20">
              <w:rPr>
                <w:b/>
                <w:sz w:val="20"/>
                <w:szCs w:val="20"/>
              </w:rPr>
              <w:t>Наименование показателя</w:t>
            </w:r>
          </w:p>
        </w:tc>
        <w:tc>
          <w:tcPr>
            <w:tcW w:w="1452" w:type="dxa"/>
            <w:tcBorders>
              <w:top w:val="single" w:sz="4" w:space="0" w:color="auto"/>
              <w:left w:val="single" w:sz="4" w:space="0" w:color="auto"/>
              <w:bottom w:val="single" w:sz="4" w:space="0" w:color="auto"/>
              <w:right w:val="single" w:sz="4" w:space="0" w:color="auto"/>
            </w:tcBorders>
          </w:tcPr>
          <w:p w:rsidR="00397F6C" w:rsidRPr="00E81D20" w:rsidRDefault="00397F6C" w:rsidP="00D712A1">
            <w:pPr>
              <w:jc w:val="center"/>
              <w:rPr>
                <w:b/>
              </w:rPr>
            </w:pPr>
            <w:r w:rsidRPr="00E81D20">
              <w:rPr>
                <w:b/>
              </w:rPr>
              <w:t>31.12.201</w:t>
            </w:r>
            <w:r w:rsidR="00D712A1" w:rsidRPr="00E81D20">
              <w:rPr>
                <w:b/>
              </w:rPr>
              <w:t>6</w:t>
            </w:r>
          </w:p>
        </w:tc>
        <w:tc>
          <w:tcPr>
            <w:tcW w:w="1417" w:type="dxa"/>
            <w:tcBorders>
              <w:top w:val="single" w:sz="4" w:space="0" w:color="auto"/>
              <w:left w:val="single" w:sz="4" w:space="0" w:color="auto"/>
              <w:bottom w:val="single" w:sz="4" w:space="0" w:color="auto"/>
              <w:right w:val="single" w:sz="4" w:space="0" w:color="auto"/>
            </w:tcBorders>
          </w:tcPr>
          <w:p w:rsidR="00397F6C" w:rsidRPr="00E81D20" w:rsidRDefault="00397F6C" w:rsidP="00D712A1">
            <w:pPr>
              <w:jc w:val="center"/>
              <w:rPr>
                <w:b/>
              </w:rPr>
            </w:pPr>
            <w:r w:rsidRPr="00E81D20">
              <w:rPr>
                <w:b/>
              </w:rPr>
              <w:t>31.12.201</w:t>
            </w:r>
            <w:r w:rsidR="00D712A1" w:rsidRPr="00E81D20">
              <w:rPr>
                <w:b/>
              </w:rPr>
              <w:t>7</w:t>
            </w:r>
          </w:p>
        </w:tc>
        <w:tc>
          <w:tcPr>
            <w:tcW w:w="1418" w:type="dxa"/>
            <w:tcBorders>
              <w:top w:val="single" w:sz="4" w:space="0" w:color="auto"/>
              <w:left w:val="single" w:sz="4" w:space="0" w:color="auto"/>
              <w:bottom w:val="single" w:sz="4" w:space="0" w:color="auto"/>
              <w:right w:val="single" w:sz="4" w:space="0" w:color="auto"/>
            </w:tcBorders>
          </w:tcPr>
          <w:p w:rsidR="00397F6C" w:rsidRPr="00E81D20" w:rsidRDefault="00397F6C" w:rsidP="00D712A1">
            <w:pPr>
              <w:jc w:val="center"/>
              <w:rPr>
                <w:b/>
              </w:rPr>
            </w:pPr>
            <w:r w:rsidRPr="00E81D20">
              <w:rPr>
                <w:b/>
              </w:rPr>
              <w:t>31.12.201</w:t>
            </w:r>
            <w:r w:rsidR="00D712A1" w:rsidRPr="00E81D20">
              <w:rPr>
                <w:b/>
              </w:rPr>
              <w:t>8</w:t>
            </w:r>
          </w:p>
        </w:tc>
        <w:tc>
          <w:tcPr>
            <w:tcW w:w="1417" w:type="dxa"/>
            <w:tcBorders>
              <w:top w:val="single" w:sz="4" w:space="0" w:color="auto"/>
              <w:left w:val="single" w:sz="4" w:space="0" w:color="auto"/>
              <w:bottom w:val="single" w:sz="4" w:space="0" w:color="auto"/>
              <w:right w:val="single" w:sz="4" w:space="0" w:color="auto"/>
            </w:tcBorders>
          </w:tcPr>
          <w:p w:rsidR="00397F6C" w:rsidRPr="00E81D20" w:rsidRDefault="00397F6C" w:rsidP="00D712A1">
            <w:pPr>
              <w:jc w:val="center"/>
              <w:rPr>
                <w:b/>
              </w:rPr>
            </w:pPr>
            <w:r w:rsidRPr="00E81D20">
              <w:rPr>
                <w:b/>
              </w:rPr>
              <w:t>31.12.201</w:t>
            </w:r>
            <w:r w:rsidR="00D712A1" w:rsidRPr="00E81D20">
              <w:rPr>
                <w:b/>
              </w:rPr>
              <w:t>9</w:t>
            </w:r>
          </w:p>
        </w:tc>
        <w:tc>
          <w:tcPr>
            <w:tcW w:w="1276" w:type="dxa"/>
            <w:tcBorders>
              <w:top w:val="single" w:sz="4" w:space="0" w:color="auto"/>
              <w:left w:val="single" w:sz="4" w:space="0" w:color="auto"/>
              <w:bottom w:val="single" w:sz="4" w:space="0" w:color="auto"/>
              <w:right w:val="single" w:sz="4" w:space="0" w:color="auto"/>
            </w:tcBorders>
          </w:tcPr>
          <w:p w:rsidR="00397F6C" w:rsidRPr="00E81D20" w:rsidRDefault="00397F6C" w:rsidP="00D712A1">
            <w:pPr>
              <w:jc w:val="center"/>
              <w:rPr>
                <w:b/>
              </w:rPr>
            </w:pPr>
            <w:r w:rsidRPr="00E81D20">
              <w:rPr>
                <w:b/>
              </w:rPr>
              <w:t>31.12.20</w:t>
            </w:r>
            <w:r w:rsidR="00D712A1" w:rsidRPr="00E81D20">
              <w:rPr>
                <w:b/>
              </w:rPr>
              <w:t>20</w:t>
            </w:r>
          </w:p>
        </w:tc>
      </w:tr>
      <w:tr w:rsidR="00044B8C" w:rsidRPr="00E81D20" w:rsidTr="00044B8C">
        <w:trPr>
          <w:trHeight w:val="539"/>
        </w:trPr>
        <w:tc>
          <w:tcPr>
            <w:tcW w:w="2801" w:type="dxa"/>
            <w:tcBorders>
              <w:top w:val="single" w:sz="4" w:space="0" w:color="auto"/>
              <w:left w:val="single" w:sz="4" w:space="0" w:color="auto"/>
              <w:bottom w:val="single" w:sz="4" w:space="0" w:color="auto"/>
              <w:right w:val="single" w:sz="4" w:space="0" w:color="auto"/>
            </w:tcBorders>
          </w:tcPr>
          <w:p w:rsidR="00044B8C" w:rsidRPr="00E81D20" w:rsidRDefault="00044B8C" w:rsidP="008B55FF">
            <w:pPr>
              <w:pStyle w:val="ConsPlusNormal"/>
              <w:jc w:val="center"/>
              <w:rPr>
                <w:sz w:val="20"/>
                <w:szCs w:val="20"/>
              </w:rPr>
            </w:pPr>
            <w:r w:rsidRPr="00E81D20">
              <w:rPr>
                <w:sz w:val="20"/>
                <w:szCs w:val="20"/>
              </w:rPr>
              <w:t>Средняя численность работников, чел.</w:t>
            </w:r>
          </w:p>
        </w:tc>
        <w:tc>
          <w:tcPr>
            <w:tcW w:w="1452" w:type="dxa"/>
            <w:tcBorders>
              <w:top w:val="single" w:sz="4" w:space="0" w:color="auto"/>
              <w:left w:val="single" w:sz="4" w:space="0" w:color="auto"/>
              <w:bottom w:val="single" w:sz="4" w:space="0" w:color="auto"/>
              <w:right w:val="single" w:sz="4" w:space="0" w:color="auto"/>
            </w:tcBorders>
            <w:shd w:val="clear" w:color="auto" w:fill="FFFFFF" w:themeFill="background1"/>
          </w:tcPr>
          <w:p w:rsidR="00044B8C" w:rsidRPr="00044B8C" w:rsidRDefault="00044B8C" w:rsidP="0078251B">
            <w:pPr>
              <w:jc w:val="center"/>
            </w:pPr>
            <w:r w:rsidRPr="00044B8C">
              <w:t>106</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rsidR="00044B8C" w:rsidRPr="00044B8C" w:rsidRDefault="00044B8C" w:rsidP="0078251B">
            <w:pPr>
              <w:jc w:val="center"/>
            </w:pPr>
            <w:r w:rsidRPr="00044B8C">
              <w:t>105</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rsidR="00044B8C" w:rsidRPr="00044B8C" w:rsidRDefault="00044B8C" w:rsidP="0078251B">
            <w:pPr>
              <w:jc w:val="center"/>
            </w:pPr>
            <w:r w:rsidRPr="00044B8C">
              <w:t>106</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rsidR="00044B8C" w:rsidRPr="00044B8C" w:rsidRDefault="00044B8C" w:rsidP="0078251B">
            <w:pPr>
              <w:jc w:val="center"/>
            </w:pPr>
            <w:r w:rsidRPr="00044B8C">
              <w:t>109</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rsidR="00044B8C" w:rsidRPr="00044B8C" w:rsidRDefault="00044B8C" w:rsidP="0078251B">
            <w:pPr>
              <w:jc w:val="center"/>
            </w:pPr>
            <w:r w:rsidRPr="00044B8C">
              <w:t>109</w:t>
            </w:r>
          </w:p>
        </w:tc>
      </w:tr>
      <w:tr w:rsidR="00044B8C" w:rsidRPr="00E81D20" w:rsidTr="00044B8C">
        <w:trPr>
          <w:trHeight w:val="1016"/>
        </w:trPr>
        <w:tc>
          <w:tcPr>
            <w:tcW w:w="2801" w:type="dxa"/>
            <w:tcBorders>
              <w:top w:val="single" w:sz="4" w:space="0" w:color="auto"/>
              <w:left w:val="single" w:sz="4" w:space="0" w:color="auto"/>
              <w:bottom w:val="single" w:sz="4" w:space="0" w:color="auto"/>
              <w:right w:val="single" w:sz="4" w:space="0" w:color="auto"/>
            </w:tcBorders>
          </w:tcPr>
          <w:p w:rsidR="00044B8C" w:rsidRPr="00E81D20" w:rsidRDefault="00044B8C" w:rsidP="008B55FF">
            <w:pPr>
              <w:pStyle w:val="ConsPlusNormal"/>
              <w:jc w:val="center"/>
              <w:rPr>
                <w:sz w:val="20"/>
                <w:szCs w:val="20"/>
              </w:rPr>
            </w:pPr>
            <w:r w:rsidRPr="00E81D20">
              <w:rPr>
                <w:sz w:val="20"/>
                <w:szCs w:val="20"/>
              </w:rPr>
              <w:t>Фонд начисленной заработной платы работников за отчетный период, руб.</w:t>
            </w:r>
          </w:p>
        </w:tc>
        <w:tc>
          <w:tcPr>
            <w:tcW w:w="1452" w:type="dxa"/>
            <w:tcBorders>
              <w:top w:val="single" w:sz="4" w:space="0" w:color="auto"/>
              <w:left w:val="single" w:sz="4" w:space="0" w:color="auto"/>
              <w:bottom w:val="single" w:sz="4" w:space="0" w:color="auto"/>
              <w:right w:val="single" w:sz="4" w:space="0" w:color="auto"/>
            </w:tcBorders>
            <w:shd w:val="clear" w:color="auto" w:fill="FFFFFF" w:themeFill="background1"/>
          </w:tcPr>
          <w:p w:rsidR="00044B8C" w:rsidRPr="00044B8C" w:rsidRDefault="00044B8C" w:rsidP="0078251B">
            <w:pPr>
              <w:jc w:val="center"/>
            </w:pPr>
            <w:r w:rsidRPr="00044B8C">
              <w:t>18 738 810,12</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rsidR="00044B8C" w:rsidRPr="00044B8C" w:rsidRDefault="00044B8C" w:rsidP="0078251B">
            <w:pPr>
              <w:jc w:val="center"/>
            </w:pPr>
            <w:r w:rsidRPr="00044B8C">
              <w:t>20 123 364,54</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rsidR="00044B8C" w:rsidRPr="00044B8C" w:rsidRDefault="00044B8C" w:rsidP="0078251B">
            <w:pPr>
              <w:jc w:val="center"/>
            </w:pPr>
            <w:r w:rsidRPr="00044B8C">
              <w:t>20 873 389,45</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rsidR="00044B8C" w:rsidRPr="00044B8C" w:rsidRDefault="00044B8C" w:rsidP="0078251B">
            <w:pPr>
              <w:jc w:val="center"/>
            </w:pPr>
            <w:r w:rsidRPr="00044B8C">
              <w:t>24 290 926,31</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rsidR="00044B8C" w:rsidRPr="00044B8C" w:rsidRDefault="00044B8C" w:rsidP="0078251B">
            <w:pPr>
              <w:jc w:val="center"/>
            </w:pPr>
            <w:r w:rsidRPr="00044B8C">
              <w:t>24 787 390,75</w:t>
            </w:r>
          </w:p>
        </w:tc>
      </w:tr>
      <w:tr w:rsidR="00044B8C" w:rsidRPr="00E81D20" w:rsidTr="00044B8C">
        <w:trPr>
          <w:trHeight w:val="775"/>
        </w:trPr>
        <w:tc>
          <w:tcPr>
            <w:tcW w:w="2801" w:type="dxa"/>
            <w:tcBorders>
              <w:top w:val="single" w:sz="4" w:space="0" w:color="auto"/>
              <w:left w:val="single" w:sz="4" w:space="0" w:color="auto"/>
              <w:bottom w:val="single" w:sz="4" w:space="0" w:color="auto"/>
              <w:right w:val="single" w:sz="4" w:space="0" w:color="auto"/>
            </w:tcBorders>
          </w:tcPr>
          <w:p w:rsidR="00044B8C" w:rsidRPr="00E81D20" w:rsidRDefault="00044B8C" w:rsidP="008B55FF">
            <w:pPr>
              <w:pStyle w:val="ConsPlusNormal"/>
              <w:jc w:val="center"/>
              <w:rPr>
                <w:sz w:val="20"/>
                <w:szCs w:val="20"/>
              </w:rPr>
            </w:pPr>
            <w:r w:rsidRPr="00E81D20">
              <w:rPr>
                <w:sz w:val="20"/>
                <w:szCs w:val="20"/>
              </w:rPr>
              <w:t>Выплаты социального характера работников за отчетный период, руб.</w:t>
            </w:r>
          </w:p>
        </w:tc>
        <w:tc>
          <w:tcPr>
            <w:tcW w:w="1452" w:type="dxa"/>
            <w:tcBorders>
              <w:top w:val="single" w:sz="4" w:space="0" w:color="auto"/>
              <w:left w:val="single" w:sz="4" w:space="0" w:color="auto"/>
              <w:bottom w:val="single" w:sz="4" w:space="0" w:color="auto"/>
              <w:right w:val="single" w:sz="4" w:space="0" w:color="auto"/>
            </w:tcBorders>
            <w:shd w:val="clear" w:color="auto" w:fill="FFFFFF" w:themeFill="background1"/>
          </w:tcPr>
          <w:p w:rsidR="00044B8C" w:rsidRPr="00044B8C" w:rsidRDefault="00044B8C" w:rsidP="0078251B">
            <w:pPr>
              <w:jc w:val="center"/>
            </w:pPr>
            <w:r w:rsidRPr="00044B8C">
              <w:t>408 130</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rsidR="00044B8C" w:rsidRPr="00044B8C" w:rsidRDefault="00044B8C" w:rsidP="0078251B">
            <w:pPr>
              <w:jc w:val="center"/>
            </w:pPr>
            <w:r w:rsidRPr="00044B8C">
              <w:t>391 891</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rsidR="00044B8C" w:rsidRPr="00044B8C" w:rsidRDefault="00044B8C" w:rsidP="0078251B">
            <w:r w:rsidRPr="00044B8C">
              <w:t xml:space="preserve">   477 015</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rsidR="00044B8C" w:rsidRPr="00044B8C" w:rsidRDefault="00044B8C" w:rsidP="0078251B">
            <w:pPr>
              <w:jc w:val="center"/>
            </w:pPr>
            <w:r w:rsidRPr="00044B8C">
              <w:t>602 072</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rsidR="00044B8C" w:rsidRPr="00044B8C" w:rsidRDefault="00044B8C" w:rsidP="0078251B">
            <w:pPr>
              <w:jc w:val="center"/>
            </w:pPr>
            <w:r w:rsidRPr="00044B8C">
              <w:t>743 075</w:t>
            </w:r>
          </w:p>
        </w:tc>
      </w:tr>
    </w:tbl>
    <w:p w:rsidR="00671E62" w:rsidRPr="00711437" w:rsidRDefault="00774C0C" w:rsidP="00774C0C">
      <w:pPr>
        <w:pStyle w:val="ConsPlusNormal"/>
        <w:jc w:val="both"/>
        <w:rPr>
          <w:sz w:val="22"/>
          <w:szCs w:val="22"/>
        </w:rPr>
      </w:pPr>
      <w:r w:rsidRPr="00711437">
        <w:rPr>
          <w:sz w:val="22"/>
          <w:szCs w:val="22"/>
        </w:rPr>
        <w:t>И</w:t>
      </w:r>
      <w:r w:rsidR="00671E62" w:rsidRPr="00711437">
        <w:rPr>
          <w:sz w:val="22"/>
          <w:szCs w:val="22"/>
        </w:rPr>
        <w:t xml:space="preserve">зменение численности сотрудников (работников) эмитента за раскрываемый период </w:t>
      </w:r>
      <w:r w:rsidRPr="00711437">
        <w:rPr>
          <w:sz w:val="22"/>
          <w:szCs w:val="22"/>
        </w:rPr>
        <w:t xml:space="preserve">не </w:t>
      </w:r>
      <w:r w:rsidR="00671E62" w:rsidRPr="00711437">
        <w:rPr>
          <w:sz w:val="22"/>
          <w:szCs w:val="22"/>
        </w:rPr>
        <w:t>является для эмитента существенным</w:t>
      </w:r>
      <w:r w:rsidRPr="00711437">
        <w:rPr>
          <w:sz w:val="22"/>
          <w:szCs w:val="22"/>
        </w:rPr>
        <w:t>.</w:t>
      </w:r>
    </w:p>
    <w:p w:rsidR="00A269F6" w:rsidRPr="00711437" w:rsidRDefault="00A269F6" w:rsidP="00DB2C3B">
      <w:pPr>
        <w:shd w:val="clear" w:color="auto" w:fill="FFFFFF" w:themeFill="background1"/>
        <w:jc w:val="both"/>
        <w:rPr>
          <w:sz w:val="22"/>
          <w:szCs w:val="22"/>
        </w:rPr>
      </w:pPr>
      <w:r w:rsidRPr="00711437">
        <w:rPr>
          <w:sz w:val="22"/>
          <w:szCs w:val="22"/>
        </w:rPr>
        <w:t xml:space="preserve">Сотрудником, оказывающим существенное влияние на финансово-хозяйственную деятельность эмитента, является </w:t>
      </w:r>
      <w:r w:rsidR="00861CE1">
        <w:rPr>
          <w:sz w:val="22"/>
          <w:szCs w:val="22"/>
        </w:rPr>
        <w:t>Генеральный д</w:t>
      </w:r>
      <w:r w:rsidRPr="00711437">
        <w:rPr>
          <w:sz w:val="22"/>
          <w:szCs w:val="22"/>
        </w:rPr>
        <w:t xml:space="preserve">иректор и член Совета директоров эмитента – </w:t>
      </w:r>
      <w:r w:rsidRPr="00711437">
        <w:rPr>
          <w:bCs/>
          <w:sz w:val="22"/>
          <w:szCs w:val="22"/>
        </w:rPr>
        <w:t xml:space="preserve"> </w:t>
      </w:r>
      <w:r w:rsidR="00861CE1" w:rsidRPr="006C0AA6">
        <w:rPr>
          <w:bCs/>
          <w:iCs/>
          <w:sz w:val="22"/>
          <w:szCs w:val="22"/>
        </w:rPr>
        <w:t>Авдулов Александр Иванович</w:t>
      </w:r>
      <w:r w:rsidR="00DB2C3B" w:rsidRPr="00711437">
        <w:rPr>
          <w:sz w:val="22"/>
          <w:szCs w:val="22"/>
        </w:rPr>
        <w:t>.</w:t>
      </w:r>
      <w:r w:rsidRPr="00711437">
        <w:rPr>
          <w:sz w:val="22"/>
          <w:szCs w:val="22"/>
        </w:rPr>
        <w:t xml:space="preserve"> </w:t>
      </w:r>
    </w:p>
    <w:p w:rsidR="00D80790" w:rsidRPr="00711437" w:rsidRDefault="00D80790" w:rsidP="00D80790">
      <w:pPr>
        <w:jc w:val="both"/>
        <w:rPr>
          <w:sz w:val="22"/>
          <w:szCs w:val="22"/>
        </w:rPr>
      </w:pPr>
      <w:r w:rsidRPr="00711437">
        <w:rPr>
          <w:sz w:val="22"/>
          <w:szCs w:val="22"/>
        </w:rPr>
        <w:t xml:space="preserve">Сотрудниками (работниками) эмитента </w:t>
      </w:r>
      <w:r w:rsidR="00A269F6" w:rsidRPr="00711437">
        <w:rPr>
          <w:sz w:val="22"/>
          <w:szCs w:val="22"/>
        </w:rPr>
        <w:t xml:space="preserve">не </w:t>
      </w:r>
      <w:r w:rsidRPr="00711437">
        <w:rPr>
          <w:sz w:val="22"/>
          <w:szCs w:val="22"/>
        </w:rPr>
        <w:t>создан профсоюзный орган.</w:t>
      </w:r>
    </w:p>
    <w:p w:rsidR="00671E62" w:rsidRPr="00711437" w:rsidRDefault="00671E62" w:rsidP="00671E62">
      <w:pPr>
        <w:pStyle w:val="ConsPlusNormal"/>
        <w:jc w:val="both"/>
        <w:rPr>
          <w:sz w:val="22"/>
          <w:szCs w:val="22"/>
        </w:rPr>
      </w:pPr>
    </w:p>
    <w:p w:rsidR="00671E62" w:rsidRPr="00711437" w:rsidRDefault="00671E62" w:rsidP="00566F9A">
      <w:pPr>
        <w:pStyle w:val="2"/>
        <w:spacing w:before="0"/>
        <w:jc w:val="both"/>
        <w:rPr>
          <w:rFonts w:ascii="Times New Roman" w:hAnsi="Times New Roman" w:cs="Times New Roman"/>
          <w:color w:val="auto"/>
          <w:sz w:val="22"/>
          <w:szCs w:val="22"/>
        </w:rPr>
      </w:pPr>
      <w:bookmarkStart w:id="112" w:name="Par3586"/>
      <w:bookmarkStart w:id="113" w:name="_Toc25145084"/>
      <w:bookmarkEnd w:id="112"/>
      <w:r w:rsidRPr="00711437">
        <w:rPr>
          <w:rFonts w:ascii="Times New Roman" w:hAnsi="Times New Roman" w:cs="Times New Roman"/>
          <w:color w:val="auto"/>
          <w:sz w:val="22"/>
          <w:szCs w:val="22"/>
        </w:rPr>
        <w:t>5.8. Сведения о любых обязательствах эмитента перед сотрудниками (работниками), касающихся возможности их участия в уставном капитале эмитента</w:t>
      </w:r>
      <w:bookmarkEnd w:id="113"/>
    </w:p>
    <w:p w:rsidR="00A70C7B" w:rsidRPr="00711437" w:rsidRDefault="00A70C7B" w:rsidP="00A70C7B">
      <w:pPr>
        <w:pStyle w:val="ConsPlusNormal"/>
        <w:jc w:val="both"/>
        <w:rPr>
          <w:sz w:val="22"/>
          <w:szCs w:val="22"/>
        </w:rPr>
      </w:pPr>
      <w:r w:rsidRPr="00711437">
        <w:rPr>
          <w:sz w:val="22"/>
          <w:szCs w:val="22"/>
        </w:rPr>
        <w:t>Сведения о</w:t>
      </w:r>
      <w:r w:rsidR="00671E62" w:rsidRPr="00711437">
        <w:rPr>
          <w:sz w:val="22"/>
          <w:szCs w:val="22"/>
        </w:rPr>
        <w:t xml:space="preserve"> соглашения</w:t>
      </w:r>
      <w:r w:rsidRPr="00711437">
        <w:rPr>
          <w:sz w:val="22"/>
          <w:szCs w:val="22"/>
        </w:rPr>
        <w:t>х</w:t>
      </w:r>
      <w:r w:rsidR="00671E62" w:rsidRPr="00711437">
        <w:rPr>
          <w:sz w:val="22"/>
          <w:szCs w:val="22"/>
        </w:rPr>
        <w:t xml:space="preserve"> или обязательства</w:t>
      </w:r>
      <w:r w:rsidRPr="00711437">
        <w:rPr>
          <w:sz w:val="22"/>
          <w:szCs w:val="22"/>
        </w:rPr>
        <w:t>х</w:t>
      </w:r>
      <w:r w:rsidR="00671E62" w:rsidRPr="00711437">
        <w:rPr>
          <w:sz w:val="22"/>
          <w:szCs w:val="22"/>
        </w:rPr>
        <w:t xml:space="preserve"> эмитента, касающиеся возможности участия сотрудников (работников) эмитента в его уставном капитале, указываются такие соглашения или обязательства, а также доля участия в уставном капитале эмитента (количество обыкновенных акций эмитента - акционерного общества), которая может быть приобретена (которое может быть приобретено) по таким соглашениям или обязательствам сотрудниками (работниками) эмитента, или указывается на отсутствие та</w:t>
      </w:r>
      <w:r w:rsidRPr="00711437">
        <w:rPr>
          <w:sz w:val="22"/>
          <w:szCs w:val="22"/>
        </w:rPr>
        <w:t>ких соглашений или обязательств: указанные соглашения и обязательства отсутствуют.</w:t>
      </w:r>
    </w:p>
    <w:p w:rsidR="00671E62" w:rsidRPr="00711437" w:rsidRDefault="00671E62" w:rsidP="00A70C7B">
      <w:pPr>
        <w:pStyle w:val="ConsPlusNormal"/>
        <w:jc w:val="both"/>
        <w:rPr>
          <w:sz w:val="22"/>
          <w:szCs w:val="22"/>
        </w:rPr>
      </w:pPr>
      <w:r w:rsidRPr="00711437">
        <w:rPr>
          <w:sz w:val="22"/>
          <w:szCs w:val="22"/>
        </w:rPr>
        <w:t>Для эмитентов, являющихся акционерными обществами, дополнительно раскрываются сведения о предоставлении или возможности предоставления сотрудникам (работникам) эмитента опционов эмитента</w:t>
      </w:r>
      <w:r w:rsidR="00A70C7B" w:rsidRPr="00711437">
        <w:rPr>
          <w:sz w:val="22"/>
          <w:szCs w:val="22"/>
        </w:rPr>
        <w:t>: опционы эмитентом не размещались.</w:t>
      </w:r>
    </w:p>
    <w:p w:rsidR="00671E62" w:rsidRPr="00AD01ED" w:rsidRDefault="00671E62" w:rsidP="00A70C7B">
      <w:pPr>
        <w:pStyle w:val="ConsPlusNormal"/>
        <w:jc w:val="both"/>
      </w:pPr>
    </w:p>
    <w:p w:rsidR="00671E62" w:rsidRPr="00AD01ED" w:rsidRDefault="00671E62" w:rsidP="0038069C">
      <w:pPr>
        <w:pStyle w:val="1"/>
        <w:spacing w:before="0"/>
        <w:jc w:val="both"/>
        <w:rPr>
          <w:rFonts w:ascii="Times New Roman" w:hAnsi="Times New Roman" w:cs="Times New Roman"/>
          <w:color w:val="auto"/>
        </w:rPr>
      </w:pPr>
      <w:bookmarkStart w:id="114" w:name="Par3591"/>
      <w:bookmarkStart w:id="115" w:name="_Toc25145085"/>
      <w:bookmarkEnd w:id="114"/>
      <w:r w:rsidRPr="00AD01ED">
        <w:rPr>
          <w:rFonts w:ascii="Times New Roman" w:hAnsi="Times New Roman" w:cs="Times New Roman"/>
          <w:color w:val="auto"/>
        </w:rPr>
        <w:lastRenderedPageBreak/>
        <w:t>Раздел VI. Сведения об участниках (акционерах) эмитента и о совершенных эмитентом сделках, в совершении которых имелась заинтересованность</w:t>
      </w:r>
      <w:bookmarkEnd w:id="115"/>
    </w:p>
    <w:p w:rsidR="00671E62" w:rsidRPr="00AD01ED" w:rsidRDefault="00671E62" w:rsidP="00671E62">
      <w:pPr>
        <w:pStyle w:val="ConsPlusNormal"/>
        <w:jc w:val="both"/>
      </w:pPr>
    </w:p>
    <w:p w:rsidR="00671E62" w:rsidRPr="00711437" w:rsidRDefault="00671E62" w:rsidP="00A70C7B">
      <w:pPr>
        <w:pStyle w:val="2"/>
        <w:spacing w:before="0"/>
        <w:jc w:val="both"/>
        <w:rPr>
          <w:rFonts w:ascii="Times New Roman" w:hAnsi="Times New Roman" w:cs="Times New Roman"/>
          <w:color w:val="auto"/>
          <w:sz w:val="22"/>
          <w:szCs w:val="22"/>
        </w:rPr>
      </w:pPr>
      <w:bookmarkStart w:id="116" w:name="_Toc25145086"/>
      <w:r w:rsidRPr="00711437">
        <w:rPr>
          <w:rFonts w:ascii="Times New Roman" w:hAnsi="Times New Roman" w:cs="Times New Roman"/>
          <w:color w:val="auto"/>
          <w:sz w:val="22"/>
          <w:szCs w:val="22"/>
        </w:rPr>
        <w:t>6.1. Сведения об общем количестве акционеров (участников) эмитента</w:t>
      </w:r>
      <w:bookmarkEnd w:id="116"/>
    </w:p>
    <w:p w:rsidR="00671E62" w:rsidRPr="00453AD1" w:rsidRDefault="00A70C7B" w:rsidP="00A70C7B">
      <w:pPr>
        <w:pStyle w:val="ConsPlusNormal"/>
        <w:jc w:val="both"/>
        <w:rPr>
          <w:sz w:val="22"/>
          <w:szCs w:val="22"/>
        </w:rPr>
      </w:pPr>
      <w:r w:rsidRPr="00453AD1">
        <w:rPr>
          <w:sz w:val="22"/>
          <w:szCs w:val="22"/>
        </w:rPr>
        <w:t>О</w:t>
      </w:r>
      <w:r w:rsidR="00671E62" w:rsidRPr="00453AD1">
        <w:rPr>
          <w:sz w:val="22"/>
          <w:szCs w:val="22"/>
        </w:rPr>
        <w:t>бщее количество участников эмитента на дату утв</w:t>
      </w:r>
      <w:r w:rsidRPr="00453AD1">
        <w:rPr>
          <w:sz w:val="22"/>
          <w:szCs w:val="22"/>
        </w:rPr>
        <w:t>ержд</w:t>
      </w:r>
      <w:r w:rsidR="00F641ED" w:rsidRPr="00453AD1">
        <w:rPr>
          <w:sz w:val="22"/>
          <w:szCs w:val="22"/>
        </w:rPr>
        <w:t xml:space="preserve">ения проспекта ценных бумаг: </w:t>
      </w:r>
      <w:r w:rsidR="009E2218" w:rsidRPr="00453AD1">
        <w:rPr>
          <w:sz w:val="22"/>
          <w:szCs w:val="22"/>
        </w:rPr>
        <w:t>173</w:t>
      </w:r>
      <w:r w:rsidR="00AC07B1" w:rsidRPr="00453AD1">
        <w:rPr>
          <w:sz w:val="22"/>
          <w:szCs w:val="22"/>
        </w:rPr>
        <w:t xml:space="preserve"> </w:t>
      </w:r>
    </w:p>
    <w:p w:rsidR="00A70C7B" w:rsidRPr="00711437" w:rsidRDefault="00671E62" w:rsidP="00A70C7B">
      <w:pPr>
        <w:pStyle w:val="ConsPlusNormal"/>
        <w:jc w:val="both"/>
        <w:rPr>
          <w:sz w:val="22"/>
          <w:szCs w:val="22"/>
        </w:rPr>
      </w:pPr>
      <w:r w:rsidRPr="00453AD1">
        <w:rPr>
          <w:sz w:val="22"/>
          <w:szCs w:val="22"/>
        </w:rPr>
        <w:t>Для эмитентов, являющихся акционерными обществами, указывается общее количество лиц с ненулевыми остатками на лицевых счетах, зарегистрированных в реестре акционеров эмитента на дату утверждения проспекта ценн</w:t>
      </w:r>
      <w:r w:rsidR="00A70C7B" w:rsidRPr="00453AD1">
        <w:rPr>
          <w:sz w:val="22"/>
          <w:szCs w:val="22"/>
        </w:rPr>
        <w:t xml:space="preserve">ых бумаг: </w:t>
      </w:r>
      <w:r w:rsidR="009E2218" w:rsidRPr="00453AD1">
        <w:rPr>
          <w:sz w:val="22"/>
          <w:szCs w:val="22"/>
        </w:rPr>
        <w:t>173</w:t>
      </w:r>
    </w:p>
    <w:p w:rsidR="00A70C7B" w:rsidRPr="00711437" w:rsidRDefault="00671E62" w:rsidP="00A70C7B">
      <w:pPr>
        <w:pStyle w:val="ConsPlusNormal"/>
        <w:jc w:val="both"/>
        <w:rPr>
          <w:sz w:val="22"/>
          <w:szCs w:val="22"/>
        </w:rPr>
      </w:pPr>
      <w:r w:rsidRPr="00711437">
        <w:rPr>
          <w:sz w:val="22"/>
          <w:szCs w:val="22"/>
        </w:rPr>
        <w:t>В случае</w:t>
      </w:r>
      <w:r w:rsidR="008A5386" w:rsidRPr="00711437">
        <w:rPr>
          <w:sz w:val="22"/>
          <w:szCs w:val="22"/>
        </w:rPr>
        <w:t>,</w:t>
      </w:r>
      <w:r w:rsidRPr="00711437">
        <w:rPr>
          <w:sz w:val="22"/>
          <w:szCs w:val="22"/>
        </w:rPr>
        <w:t xml:space="preserve"> если в состав лиц, зарегистрированных в реестре акционеров эмитента, входят номинальные держатели акций эмитента, дополнительно указывается общее количество номина</w:t>
      </w:r>
      <w:r w:rsidR="00A70C7B" w:rsidRPr="00711437">
        <w:rPr>
          <w:sz w:val="22"/>
          <w:szCs w:val="22"/>
        </w:rPr>
        <w:t>льных держателей акций эмитента: номинальные держатели не входят.</w:t>
      </w:r>
    </w:p>
    <w:p w:rsidR="00671E62" w:rsidRPr="00711437" w:rsidRDefault="00A70C7B" w:rsidP="00A70C7B">
      <w:pPr>
        <w:pStyle w:val="ConsPlusNormal"/>
        <w:jc w:val="both"/>
        <w:rPr>
          <w:sz w:val="22"/>
          <w:szCs w:val="22"/>
        </w:rPr>
      </w:pPr>
      <w:r w:rsidRPr="00711437">
        <w:rPr>
          <w:sz w:val="22"/>
          <w:szCs w:val="22"/>
        </w:rPr>
        <w:t>О</w:t>
      </w:r>
      <w:r w:rsidR="00671E62" w:rsidRPr="00711437">
        <w:rPr>
          <w:sz w:val="22"/>
          <w:szCs w:val="22"/>
        </w:rPr>
        <w:t>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 с указанием категорий (типов) акций эмитента, владельцы которых подлежали включению в такой список, и</w:t>
      </w:r>
      <w:r w:rsidRPr="00711437">
        <w:rPr>
          <w:sz w:val="22"/>
          <w:szCs w:val="22"/>
        </w:rPr>
        <w:t xml:space="preserve"> даты составления такого списка:</w:t>
      </w:r>
    </w:p>
    <w:p w:rsidR="00A70C7B" w:rsidRPr="00711437" w:rsidRDefault="00A70C7B" w:rsidP="00A70C7B">
      <w:pPr>
        <w:jc w:val="both"/>
        <w:rPr>
          <w:sz w:val="22"/>
          <w:szCs w:val="22"/>
        </w:rPr>
      </w:pPr>
      <w:r w:rsidRPr="00711437">
        <w:rPr>
          <w:sz w:val="22"/>
          <w:szCs w:val="22"/>
        </w:rPr>
        <w:t xml:space="preserve">Общее количество лиц, включенных в составленный последним список лиц, имевших (имеющих) право на участие в общем собрании акционеров </w:t>
      </w:r>
      <w:r w:rsidR="00F641ED" w:rsidRPr="00711437">
        <w:rPr>
          <w:sz w:val="22"/>
          <w:szCs w:val="22"/>
        </w:rPr>
        <w:t>–</w:t>
      </w:r>
      <w:r w:rsidRPr="00711437">
        <w:rPr>
          <w:sz w:val="22"/>
          <w:szCs w:val="22"/>
        </w:rPr>
        <w:t xml:space="preserve"> </w:t>
      </w:r>
      <w:r w:rsidR="009E2218">
        <w:rPr>
          <w:sz w:val="22"/>
          <w:szCs w:val="22"/>
        </w:rPr>
        <w:t>173.</w:t>
      </w:r>
    </w:p>
    <w:p w:rsidR="00A70C7B" w:rsidRPr="00711437" w:rsidRDefault="00A70C7B" w:rsidP="00A70C7B">
      <w:pPr>
        <w:jc w:val="both"/>
        <w:rPr>
          <w:sz w:val="22"/>
          <w:szCs w:val="22"/>
        </w:rPr>
      </w:pPr>
      <w:r w:rsidRPr="00711437">
        <w:rPr>
          <w:sz w:val="22"/>
          <w:szCs w:val="22"/>
        </w:rPr>
        <w:t>категория (тип) акции - акция обыкновенная.</w:t>
      </w:r>
    </w:p>
    <w:p w:rsidR="00A70C7B" w:rsidRPr="00711437" w:rsidRDefault="00A70C7B" w:rsidP="00A70C7B">
      <w:pPr>
        <w:jc w:val="both"/>
        <w:rPr>
          <w:sz w:val="22"/>
          <w:szCs w:val="22"/>
        </w:rPr>
      </w:pPr>
      <w:r w:rsidRPr="00711437">
        <w:rPr>
          <w:sz w:val="22"/>
          <w:szCs w:val="22"/>
        </w:rPr>
        <w:t>дата составления списка зарегистрированных лиц, имевших (имеющих) право на участие в общем собрании акци</w:t>
      </w:r>
      <w:r w:rsidR="000208E1" w:rsidRPr="00711437">
        <w:rPr>
          <w:sz w:val="22"/>
          <w:szCs w:val="22"/>
        </w:rPr>
        <w:t xml:space="preserve">онеров </w:t>
      </w:r>
      <w:r w:rsidR="006F7909" w:rsidRPr="00711437">
        <w:rPr>
          <w:sz w:val="22"/>
          <w:szCs w:val="22"/>
        </w:rPr>
        <w:t>–</w:t>
      </w:r>
      <w:r w:rsidR="000208E1" w:rsidRPr="00711437">
        <w:rPr>
          <w:sz w:val="22"/>
          <w:szCs w:val="22"/>
        </w:rPr>
        <w:t xml:space="preserve"> </w:t>
      </w:r>
      <w:r w:rsidR="00ED70FE" w:rsidRPr="00DD154E">
        <w:rPr>
          <w:sz w:val="22"/>
          <w:szCs w:val="22"/>
        </w:rPr>
        <w:t>23 апреля 2021 года</w:t>
      </w:r>
      <w:r w:rsidRPr="00DD154E">
        <w:rPr>
          <w:sz w:val="22"/>
          <w:szCs w:val="22"/>
        </w:rPr>
        <w:t>.</w:t>
      </w:r>
      <w:r w:rsidRPr="00711437">
        <w:rPr>
          <w:sz w:val="22"/>
          <w:szCs w:val="22"/>
        </w:rPr>
        <w:t xml:space="preserve"> </w:t>
      </w:r>
    </w:p>
    <w:p w:rsidR="00671E62" w:rsidRPr="00711437" w:rsidRDefault="00671E62" w:rsidP="00A70C7B">
      <w:pPr>
        <w:pStyle w:val="ConsPlusNormal"/>
        <w:spacing w:before="240"/>
        <w:jc w:val="both"/>
        <w:rPr>
          <w:sz w:val="22"/>
          <w:szCs w:val="22"/>
        </w:rPr>
      </w:pPr>
      <w:r w:rsidRPr="00711437">
        <w:rPr>
          <w:sz w:val="22"/>
          <w:szCs w:val="22"/>
        </w:rPr>
        <w:t>Эмитентами, являющимися акционерными обществами, указывается информация о количестве собственных акций, находящихся на балансе эмитента на дату окончания отчетного квартала, отдельно п</w:t>
      </w:r>
      <w:r w:rsidR="00A70C7B" w:rsidRPr="00711437">
        <w:rPr>
          <w:sz w:val="22"/>
          <w:szCs w:val="22"/>
        </w:rPr>
        <w:t>о каждой категории (типу) акций: 0.</w:t>
      </w:r>
    </w:p>
    <w:p w:rsidR="00671E62" w:rsidRPr="00711437" w:rsidRDefault="00671E62" w:rsidP="00A70C7B">
      <w:pPr>
        <w:pStyle w:val="ConsPlusNormal"/>
        <w:spacing w:before="240"/>
        <w:jc w:val="both"/>
        <w:rPr>
          <w:sz w:val="22"/>
          <w:szCs w:val="22"/>
        </w:rPr>
      </w:pPr>
      <w:r w:rsidRPr="00711437">
        <w:rPr>
          <w:sz w:val="22"/>
          <w:szCs w:val="22"/>
        </w:rPr>
        <w:t>Эмитентами, являющимися акционерными обществами, указывается известная им информация о количестве акций эмитента, принадлежащих подконтрольным им организациям, отдельно п</w:t>
      </w:r>
      <w:r w:rsidR="00A70C7B" w:rsidRPr="00711437">
        <w:rPr>
          <w:sz w:val="22"/>
          <w:szCs w:val="22"/>
        </w:rPr>
        <w:t>о каждой категории (типу) акций: 0.</w:t>
      </w:r>
    </w:p>
    <w:p w:rsidR="00671E62" w:rsidRPr="00711437" w:rsidRDefault="00671E62" w:rsidP="00671E62">
      <w:pPr>
        <w:pStyle w:val="ConsPlusNormal"/>
        <w:jc w:val="both"/>
        <w:rPr>
          <w:sz w:val="22"/>
          <w:szCs w:val="22"/>
        </w:rPr>
      </w:pPr>
    </w:p>
    <w:p w:rsidR="00671E62" w:rsidRPr="00711437" w:rsidRDefault="00671E62" w:rsidP="00A70C7B">
      <w:pPr>
        <w:pStyle w:val="2"/>
        <w:spacing w:before="0"/>
        <w:jc w:val="both"/>
        <w:rPr>
          <w:rFonts w:ascii="Times New Roman" w:hAnsi="Times New Roman" w:cs="Times New Roman"/>
          <w:color w:val="auto"/>
          <w:sz w:val="22"/>
          <w:szCs w:val="22"/>
        </w:rPr>
      </w:pPr>
      <w:bookmarkStart w:id="117" w:name="Par3599"/>
      <w:bookmarkStart w:id="118" w:name="_Toc25145087"/>
      <w:bookmarkEnd w:id="117"/>
      <w:r w:rsidRPr="00711437">
        <w:rPr>
          <w:rFonts w:ascii="Times New Roman" w:hAnsi="Times New Roman" w:cs="Times New Roman"/>
          <w:color w:val="auto"/>
          <w:sz w:val="22"/>
          <w:szCs w:val="22"/>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их лицах, а в случае отсутствия таких лиц - об участниках (акционерах), владеющих не менее чем 20 процентами уставного капитала или не менее чем 20 процентами их обыкновенных акций таких участников (акционеров) эмитента</w:t>
      </w:r>
      <w:bookmarkEnd w:id="118"/>
    </w:p>
    <w:p w:rsidR="00671E62" w:rsidRPr="00711437" w:rsidRDefault="00A70C7B" w:rsidP="00A70C7B">
      <w:pPr>
        <w:pStyle w:val="ConsPlusNormal"/>
        <w:jc w:val="both"/>
        <w:rPr>
          <w:sz w:val="22"/>
          <w:szCs w:val="22"/>
        </w:rPr>
      </w:pPr>
      <w:r w:rsidRPr="00711437">
        <w:rPr>
          <w:sz w:val="22"/>
          <w:szCs w:val="22"/>
        </w:rPr>
        <w:t>С</w:t>
      </w:r>
      <w:r w:rsidR="00671E62" w:rsidRPr="00711437">
        <w:rPr>
          <w:sz w:val="22"/>
          <w:szCs w:val="22"/>
        </w:rPr>
        <w:t>остав участников (</w:t>
      </w:r>
      <w:r w:rsidRPr="00711437">
        <w:rPr>
          <w:sz w:val="22"/>
          <w:szCs w:val="22"/>
        </w:rPr>
        <w:t>акционеров) эмитента, владеющих</w:t>
      </w:r>
      <w:r w:rsidR="00671E62" w:rsidRPr="00711437">
        <w:rPr>
          <w:sz w:val="22"/>
          <w:szCs w:val="22"/>
        </w:rPr>
        <w:t xml:space="preserve"> не менее чем пятью процентами его уставного капитала или не менее чем пятью процентами обыкновенных акций эмитента</w:t>
      </w:r>
      <w:r w:rsidRPr="00711437">
        <w:rPr>
          <w:sz w:val="22"/>
          <w:szCs w:val="22"/>
        </w:rPr>
        <w:t>:</w:t>
      </w:r>
    </w:p>
    <w:p w:rsidR="00676E5E" w:rsidRPr="00711437" w:rsidRDefault="00676E5E" w:rsidP="00030A79">
      <w:pPr>
        <w:pStyle w:val="ConsPlusNormal"/>
        <w:spacing w:line="276" w:lineRule="auto"/>
        <w:ind w:firstLine="540"/>
        <w:jc w:val="both"/>
        <w:rPr>
          <w:sz w:val="22"/>
          <w:szCs w:val="22"/>
          <w:highlight w:val="yellow"/>
        </w:rPr>
      </w:pPr>
    </w:p>
    <w:p w:rsidR="0007675A" w:rsidRPr="00206FC5" w:rsidRDefault="0007675A" w:rsidP="0007675A">
      <w:pPr>
        <w:rPr>
          <w:sz w:val="22"/>
          <w:szCs w:val="22"/>
        </w:rPr>
      </w:pPr>
      <w:r w:rsidRPr="00206FC5">
        <w:rPr>
          <w:sz w:val="22"/>
          <w:szCs w:val="22"/>
        </w:rPr>
        <w:t xml:space="preserve">ФИО: </w:t>
      </w:r>
      <w:r w:rsidR="000E11CB" w:rsidRPr="00206FC5">
        <w:rPr>
          <w:color w:val="000000"/>
          <w:sz w:val="22"/>
          <w:szCs w:val="22"/>
        </w:rPr>
        <w:t>Гончаров Юрий Александрович</w:t>
      </w:r>
      <w:r w:rsidRPr="00206FC5">
        <w:rPr>
          <w:sz w:val="22"/>
          <w:szCs w:val="22"/>
        </w:rPr>
        <w:t>.</w:t>
      </w:r>
    </w:p>
    <w:p w:rsidR="0007675A" w:rsidRPr="00206FC5" w:rsidRDefault="0007675A" w:rsidP="003E444D">
      <w:pPr>
        <w:shd w:val="clear" w:color="auto" w:fill="FFFFFF" w:themeFill="background1"/>
        <w:rPr>
          <w:sz w:val="22"/>
          <w:szCs w:val="22"/>
        </w:rPr>
      </w:pPr>
      <w:r w:rsidRPr="00206FC5">
        <w:rPr>
          <w:sz w:val="22"/>
          <w:szCs w:val="22"/>
        </w:rPr>
        <w:t xml:space="preserve">Размер доли участника (акционера) эмитента в уставном капитале эмитента: </w:t>
      </w:r>
      <w:r w:rsidR="000E11CB" w:rsidRPr="00206FC5">
        <w:rPr>
          <w:sz w:val="22"/>
          <w:szCs w:val="22"/>
        </w:rPr>
        <w:t>89,7879 %</w:t>
      </w:r>
      <w:r w:rsidRPr="00206FC5">
        <w:rPr>
          <w:sz w:val="22"/>
          <w:szCs w:val="22"/>
        </w:rPr>
        <w:t>.</w:t>
      </w:r>
    </w:p>
    <w:p w:rsidR="0007675A" w:rsidRPr="00206FC5" w:rsidRDefault="0007675A" w:rsidP="003E444D">
      <w:pPr>
        <w:shd w:val="clear" w:color="auto" w:fill="FFFFFF" w:themeFill="background1"/>
        <w:rPr>
          <w:sz w:val="22"/>
          <w:szCs w:val="22"/>
        </w:rPr>
      </w:pPr>
      <w:r w:rsidRPr="00206FC5">
        <w:rPr>
          <w:sz w:val="22"/>
          <w:szCs w:val="22"/>
        </w:rPr>
        <w:t xml:space="preserve">Размер доли принадлежащих ему обыкновенных акций эмитента: </w:t>
      </w:r>
      <w:r w:rsidR="000E11CB" w:rsidRPr="00206FC5">
        <w:rPr>
          <w:sz w:val="22"/>
          <w:szCs w:val="22"/>
        </w:rPr>
        <w:t>89,7879 %.</w:t>
      </w:r>
    </w:p>
    <w:p w:rsidR="003E444D" w:rsidRPr="00206FC5" w:rsidRDefault="003E444D" w:rsidP="0007675A">
      <w:pPr>
        <w:rPr>
          <w:sz w:val="22"/>
          <w:szCs w:val="22"/>
        </w:rPr>
      </w:pPr>
    </w:p>
    <w:p w:rsidR="00206FC5" w:rsidRPr="00206FC5" w:rsidRDefault="00206FC5" w:rsidP="00206FC5">
      <w:pPr>
        <w:rPr>
          <w:sz w:val="22"/>
          <w:szCs w:val="22"/>
        </w:rPr>
      </w:pPr>
      <w:r w:rsidRPr="00206FC5">
        <w:rPr>
          <w:sz w:val="22"/>
          <w:szCs w:val="22"/>
        </w:rPr>
        <w:t xml:space="preserve">ФИО: </w:t>
      </w:r>
      <w:r w:rsidRPr="00206FC5">
        <w:rPr>
          <w:bCs/>
          <w:iCs/>
          <w:sz w:val="22"/>
          <w:szCs w:val="22"/>
        </w:rPr>
        <w:t>Авдулов Александр Иванович</w:t>
      </w:r>
      <w:r w:rsidRPr="00206FC5">
        <w:rPr>
          <w:sz w:val="22"/>
          <w:szCs w:val="22"/>
        </w:rPr>
        <w:t>.</w:t>
      </w:r>
    </w:p>
    <w:p w:rsidR="00206FC5" w:rsidRPr="00206FC5" w:rsidRDefault="00206FC5" w:rsidP="00206FC5">
      <w:pPr>
        <w:shd w:val="clear" w:color="auto" w:fill="FFFFFF" w:themeFill="background1"/>
        <w:rPr>
          <w:sz w:val="22"/>
          <w:szCs w:val="22"/>
        </w:rPr>
      </w:pPr>
      <w:r w:rsidRPr="00206FC5">
        <w:rPr>
          <w:sz w:val="22"/>
          <w:szCs w:val="22"/>
        </w:rPr>
        <w:t xml:space="preserve">Размер доли участника (акционера) эмитента в уставном капитале эмитента: 10,0009 </w:t>
      </w:r>
      <w:r w:rsidRPr="00206FC5">
        <w:rPr>
          <w:bCs/>
          <w:iCs/>
          <w:sz w:val="22"/>
          <w:szCs w:val="22"/>
        </w:rPr>
        <w:t>%</w:t>
      </w:r>
      <w:r w:rsidRPr="00206FC5">
        <w:rPr>
          <w:sz w:val="22"/>
          <w:szCs w:val="22"/>
        </w:rPr>
        <w:t>.</w:t>
      </w:r>
    </w:p>
    <w:p w:rsidR="00206FC5" w:rsidRPr="00206FC5" w:rsidRDefault="00206FC5" w:rsidP="00206FC5">
      <w:pPr>
        <w:shd w:val="clear" w:color="auto" w:fill="FFFFFF" w:themeFill="background1"/>
        <w:rPr>
          <w:sz w:val="22"/>
          <w:szCs w:val="22"/>
        </w:rPr>
      </w:pPr>
      <w:r w:rsidRPr="00206FC5">
        <w:rPr>
          <w:sz w:val="22"/>
          <w:szCs w:val="22"/>
        </w:rPr>
        <w:t xml:space="preserve">Размер доли принадлежащих ему обыкновенных акций эмитента: 10,0009 </w:t>
      </w:r>
      <w:r w:rsidRPr="00206FC5">
        <w:rPr>
          <w:bCs/>
          <w:iCs/>
          <w:sz w:val="22"/>
          <w:szCs w:val="22"/>
        </w:rPr>
        <w:t>%.</w:t>
      </w:r>
    </w:p>
    <w:p w:rsidR="00206FC5" w:rsidRDefault="00206FC5" w:rsidP="00030A79">
      <w:pPr>
        <w:spacing w:line="276" w:lineRule="auto"/>
        <w:jc w:val="both"/>
        <w:rPr>
          <w:sz w:val="22"/>
          <w:szCs w:val="22"/>
        </w:rPr>
      </w:pPr>
    </w:p>
    <w:p w:rsidR="00AE568F" w:rsidRPr="00711437" w:rsidRDefault="00AE568F" w:rsidP="00030A79">
      <w:pPr>
        <w:spacing w:line="276" w:lineRule="auto"/>
        <w:jc w:val="both"/>
        <w:rPr>
          <w:sz w:val="22"/>
          <w:szCs w:val="22"/>
        </w:rPr>
      </w:pPr>
      <w:r w:rsidRPr="00711437">
        <w:rPr>
          <w:sz w:val="22"/>
          <w:szCs w:val="22"/>
        </w:rPr>
        <w:t xml:space="preserve">Сведения о контролирующих таких участников (акционеров) лицах, а в случае отсутствия таких лиц - об участниках (акционерах), владеющих не менее чем 20 процентами уставного капитала или не менее чем 20 процентами их обыкновенных акций таких участников (акционеров) эмитента: </w:t>
      </w:r>
      <w:r w:rsidR="00F641ED" w:rsidRPr="00711437">
        <w:rPr>
          <w:sz w:val="22"/>
          <w:szCs w:val="22"/>
        </w:rPr>
        <w:t xml:space="preserve"> у</w:t>
      </w:r>
      <w:r w:rsidRPr="00711437">
        <w:rPr>
          <w:sz w:val="22"/>
          <w:szCs w:val="22"/>
        </w:rPr>
        <w:t>казанных лиц нет.</w:t>
      </w:r>
    </w:p>
    <w:p w:rsidR="00671E62" w:rsidRPr="00711437" w:rsidRDefault="00AE568F" w:rsidP="00AE568F">
      <w:pPr>
        <w:pStyle w:val="ConsPlusNormal"/>
        <w:spacing w:before="240"/>
        <w:jc w:val="both"/>
        <w:rPr>
          <w:sz w:val="22"/>
          <w:szCs w:val="22"/>
        </w:rPr>
      </w:pPr>
      <w:r w:rsidRPr="00711437">
        <w:rPr>
          <w:sz w:val="22"/>
          <w:szCs w:val="22"/>
        </w:rPr>
        <w:t>И</w:t>
      </w:r>
      <w:r w:rsidR="00671E62" w:rsidRPr="00711437">
        <w:rPr>
          <w:sz w:val="22"/>
          <w:szCs w:val="22"/>
        </w:rPr>
        <w:t>ные сведения, указываемые эмите</w:t>
      </w:r>
      <w:r w:rsidRPr="00711437">
        <w:rPr>
          <w:sz w:val="22"/>
          <w:szCs w:val="22"/>
        </w:rPr>
        <w:t>нтом по собственному усмотрению: отсутствуют.</w:t>
      </w:r>
    </w:p>
    <w:p w:rsidR="00671E62" w:rsidRPr="00711437" w:rsidRDefault="00AE568F" w:rsidP="00AE568F">
      <w:pPr>
        <w:pStyle w:val="ConsPlusNormal"/>
        <w:spacing w:before="240"/>
        <w:jc w:val="both"/>
        <w:rPr>
          <w:sz w:val="22"/>
          <w:szCs w:val="22"/>
        </w:rPr>
      </w:pPr>
      <w:r w:rsidRPr="00711437">
        <w:rPr>
          <w:sz w:val="22"/>
          <w:szCs w:val="22"/>
        </w:rPr>
        <w:t>А</w:t>
      </w:r>
      <w:r w:rsidR="00671E62" w:rsidRPr="00711437">
        <w:rPr>
          <w:sz w:val="22"/>
          <w:szCs w:val="22"/>
        </w:rPr>
        <w:t xml:space="preserve">кции эмитента, составляющие не менее чем пять процентов уставного капитала или не менее чем пять процентов обыкновенных акций, </w:t>
      </w:r>
      <w:r w:rsidRPr="00711437">
        <w:rPr>
          <w:sz w:val="22"/>
          <w:szCs w:val="22"/>
        </w:rPr>
        <w:t xml:space="preserve">не </w:t>
      </w:r>
      <w:r w:rsidR="00671E62" w:rsidRPr="00711437">
        <w:rPr>
          <w:sz w:val="22"/>
          <w:szCs w:val="22"/>
        </w:rPr>
        <w:t>зарегистрированы в реестре акционеров эмитента на имя номинального держателя</w:t>
      </w:r>
      <w:r w:rsidRPr="00711437">
        <w:rPr>
          <w:sz w:val="22"/>
          <w:szCs w:val="22"/>
        </w:rPr>
        <w:t>.</w:t>
      </w:r>
    </w:p>
    <w:p w:rsidR="00671E62" w:rsidRPr="00711437" w:rsidRDefault="00671E62" w:rsidP="00671E62">
      <w:pPr>
        <w:pStyle w:val="ConsPlusNormal"/>
        <w:jc w:val="both"/>
        <w:rPr>
          <w:sz w:val="22"/>
          <w:szCs w:val="22"/>
        </w:rPr>
      </w:pPr>
    </w:p>
    <w:p w:rsidR="00671E62" w:rsidRPr="00711437" w:rsidRDefault="00671E62" w:rsidP="00AE568F">
      <w:pPr>
        <w:pStyle w:val="2"/>
        <w:spacing w:before="0"/>
        <w:jc w:val="both"/>
        <w:rPr>
          <w:rFonts w:ascii="Times New Roman" w:hAnsi="Times New Roman" w:cs="Times New Roman"/>
          <w:color w:val="auto"/>
          <w:sz w:val="22"/>
          <w:szCs w:val="22"/>
        </w:rPr>
      </w:pPr>
      <w:bookmarkStart w:id="119" w:name="_Toc25145088"/>
      <w:r w:rsidRPr="00711437">
        <w:rPr>
          <w:rFonts w:ascii="Times New Roman" w:hAnsi="Times New Roman" w:cs="Times New Roman"/>
          <w:color w:val="auto"/>
          <w:sz w:val="22"/>
          <w:szCs w:val="22"/>
        </w:rPr>
        <w:lastRenderedPageBreak/>
        <w:t>6.3. Сведения о доле участия государства или муниципального образования в уставном капитале эмитента, наличии специального права ("золотой акции")</w:t>
      </w:r>
      <w:bookmarkEnd w:id="119"/>
    </w:p>
    <w:p w:rsidR="004A33D0" w:rsidRPr="00711437" w:rsidRDefault="00AE568F" w:rsidP="004A33D0">
      <w:pPr>
        <w:pStyle w:val="ConsPlusNormal"/>
        <w:jc w:val="both"/>
        <w:rPr>
          <w:sz w:val="22"/>
          <w:szCs w:val="22"/>
        </w:rPr>
      </w:pPr>
      <w:r w:rsidRPr="00711437">
        <w:rPr>
          <w:sz w:val="22"/>
          <w:szCs w:val="22"/>
        </w:rPr>
        <w:t>С</w:t>
      </w:r>
      <w:r w:rsidR="00671E62" w:rsidRPr="00711437">
        <w:rPr>
          <w:sz w:val="22"/>
          <w:szCs w:val="22"/>
        </w:rPr>
        <w:t>ведения о доле государства, муниципального образования в уставном капитале эмитента и специальных правах:</w:t>
      </w:r>
    </w:p>
    <w:p w:rsidR="004A33D0" w:rsidRPr="00711437" w:rsidRDefault="004A33D0" w:rsidP="00F84096">
      <w:pPr>
        <w:pStyle w:val="ConsPlusNormal"/>
        <w:numPr>
          <w:ilvl w:val="0"/>
          <w:numId w:val="8"/>
        </w:numPr>
        <w:ind w:left="284" w:hanging="284"/>
        <w:jc w:val="both"/>
        <w:rPr>
          <w:sz w:val="22"/>
          <w:szCs w:val="22"/>
        </w:rPr>
      </w:pPr>
      <w:r w:rsidRPr="00711437">
        <w:rPr>
          <w:sz w:val="22"/>
          <w:szCs w:val="22"/>
        </w:rPr>
        <w:t>р</w:t>
      </w:r>
      <w:r w:rsidR="00671E62" w:rsidRPr="00711437">
        <w:rPr>
          <w:sz w:val="22"/>
          <w:szCs w:val="22"/>
        </w:rPr>
        <w:t>азмер доли уставного капитала эмитента, находящейся в государственной (федеральной, субъектов Российской Федераци</w:t>
      </w:r>
      <w:r w:rsidRPr="00711437">
        <w:rPr>
          <w:sz w:val="22"/>
          <w:szCs w:val="22"/>
        </w:rPr>
        <w:t>и), муниципальной собственности:</w:t>
      </w:r>
      <w:r w:rsidR="00A6309B" w:rsidRPr="00711437">
        <w:rPr>
          <w:sz w:val="22"/>
          <w:szCs w:val="22"/>
        </w:rPr>
        <w:t xml:space="preserve"> </w:t>
      </w:r>
      <w:r w:rsidR="00F641ED" w:rsidRPr="00711437">
        <w:rPr>
          <w:sz w:val="22"/>
          <w:szCs w:val="22"/>
        </w:rPr>
        <w:t>указанной доли нет.</w:t>
      </w:r>
    </w:p>
    <w:p w:rsidR="00671E62" w:rsidRPr="00711437" w:rsidRDefault="00671E62" w:rsidP="00F84096">
      <w:pPr>
        <w:pStyle w:val="ConsPlusNormal"/>
        <w:numPr>
          <w:ilvl w:val="0"/>
          <w:numId w:val="8"/>
        </w:numPr>
        <w:ind w:left="284" w:hanging="284"/>
        <w:jc w:val="both"/>
        <w:rPr>
          <w:sz w:val="22"/>
          <w:szCs w:val="22"/>
        </w:rPr>
      </w:pPr>
      <w:r w:rsidRPr="00711437">
        <w:rPr>
          <w:sz w:val="22"/>
          <w:szCs w:val="22"/>
        </w:rPr>
        <w:t>полное фирменное наименование (для юридического лица - коммерческой организации) или наименование (для юридического лица - некоммерческой организации), место нахождения либо фамилия, имя, отчество (если имеется) (для физического лица) управляющего государственным, муниципальным пакетом акций, а также лица, которое от имени Российской Федерации, субъекта Российской Федерации или муниципального образования осуществляет функции</w:t>
      </w:r>
      <w:r w:rsidR="00A6309B" w:rsidRPr="00711437">
        <w:rPr>
          <w:sz w:val="22"/>
          <w:szCs w:val="22"/>
        </w:rPr>
        <w:t xml:space="preserve"> участника (акционера) эмитента: </w:t>
      </w:r>
      <w:r w:rsidR="00F641ED" w:rsidRPr="00711437">
        <w:rPr>
          <w:sz w:val="22"/>
          <w:szCs w:val="22"/>
        </w:rPr>
        <w:t>не применимо.</w:t>
      </w:r>
    </w:p>
    <w:p w:rsidR="00671E62" w:rsidRPr="00711437" w:rsidRDefault="00671E62" w:rsidP="00F84096">
      <w:pPr>
        <w:pStyle w:val="ConsPlusNormal"/>
        <w:numPr>
          <w:ilvl w:val="0"/>
          <w:numId w:val="8"/>
        </w:numPr>
        <w:ind w:left="284" w:hanging="284"/>
        <w:jc w:val="both"/>
        <w:rPr>
          <w:sz w:val="22"/>
          <w:szCs w:val="22"/>
        </w:rPr>
      </w:pPr>
      <w:r w:rsidRPr="00711437">
        <w:rPr>
          <w:sz w:val="22"/>
          <w:szCs w:val="22"/>
        </w:rPr>
        <w:t xml:space="preserve">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w:t>
      </w:r>
      <w:r w:rsidR="00A6309B" w:rsidRPr="00711437">
        <w:rPr>
          <w:sz w:val="22"/>
          <w:szCs w:val="22"/>
        </w:rPr>
        <w:t>("золотой акции"): специальное право отсутствует.</w:t>
      </w:r>
    </w:p>
    <w:p w:rsidR="00671E62" w:rsidRPr="00711437" w:rsidRDefault="00671E62" w:rsidP="00A6309B">
      <w:pPr>
        <w:pStyle w:val="ConsPlusNormal"/>
        <w:jc w:val="both"/>
        <w:rPr>
          <w:sz w:val="22"/>
          <w:szCs w:val="22"/>
        </w:rPr>
      </w:pPr>
    </w:p>
    <w:p w:rsidR="00671E62" w:rsidRPr="00711437" w:rsidRDefault="00671E62" w:rsidP="00A6309B">
      <w:pPr>
        <w:pStyle w:val="2"/>
        <w:spacing w:before="0"/>
        <w:jc w:val="both"/>
        <w:rPr>
          <w:rFonts w:ascii="Times New Roman" w:hAnsi="Times New Roman" w:cs="Times New Roman"/>
          <w:color w:val="auto"/>
          <w:sz w:val="22"/>
          <w:szCs w:val="22"/>
        </w:rPr>
      </w:pPr>
      <w:bookmarkStart w:id="120" w:name="_Toc25145089"/>
      <w:r w:rsidRPr="00711437">
        <w:rPr>
          <w:rFonts w:ascii="Times New Roman" w:hAnsi="Times New Roman" w:cs="Times New Roman"/>
          <w:color w:val="auto"/>
          <w:sz w:val="22"/>
          <w:szCs w:val="22"/>
        </w:rPr>
        <w:t>6.4. Сведения об ограничениях на участие в уставном капитале эмитента</w:t>
      </w:r>
      <w:bookmarkEnd w:id="120"/>
    </w:p>
    <w:p w:rsidR="00671E62" w:rsidRPr="00711437" w:rsidRDefault="00A6309B" w:rsidP="00A6309B">
      <w:pPr>
        <w:pStyle w:val="ConsPlusNormal"/>
        <w:jc w:val="both"/>
        <w:rPr>
          <w:sz w:val="22"/>
          <w:szCs w:val="22"/>
        </w:rPr>
      </w:pPr>
      <w:r w:rsidRPr="00711437">
        <w:rPr>
          <w:sz w:val="22"/>
          <w:szCs w:val="22"/>
        </w:rPr>
        <w:t>У</w:t>
      </w:r>
      <w:r w:rsidR="00671E62" w:rsidRPr="00711437">
        <w:rPr>
          <w:sz w:val="22"/>
          <w:szCs w:val="22"/>
        </w:rPr>
        <w:t xml:space="preserve">ставом эмитента, являющегося акционерным обществом, </w:t>
      </w:r>
      <w:r w:rsidRPr="00711437">
        <w:rPr>
          <w:sz w:val="22"/>
          <w:szCs w:val="22"/>
        </w:rPr>
        <w:t xml:space="preserve">не </w:t>
      </w:r>
      <w:r w:rsidR="00671E62" w:rsidRPr="00711437">
        <w:rPr>
          <w:sz w:val="22"/>
          <w:szCs w:val="22"/>
        </w:rPr>
        <w:t>установлены ограничения количества акций, принадлежащих одному акционеру, и (или) их суммарной номинальной стоимости, и (или) максимального числа голосов, предоставляемых одному акционеру</w:t>
      </w:r>
      <w:r w:rsidRPr="00711437">
        <w:rPr>
          <w:sz w:val="22"/>
          <w:szCs w:val="22"/>
        </w:rPr>
        <w:t>.</w:t>
      </w:r>
    </w:p>
    <w:p w:rsidR="00671E62" w:rsidRPr="00711437" w:rsidRDefault="00A6309B" w:rsidP="00A6309B">
      <w:pPr>
        <w:pStyle w:val="ConsPlusNormal"/>
        <w:jc w:val="both"/>
        <w:rPr>
          <w:sz w:val="22"/>
          <w:szCs w:val="22"/>
        </w:rPr>
      </w:pPr>
      <w:r w:rsidRPr="00711437">
        <w:rPr>
          <w:sz w:val="22"/>
          <w:szCs w:val="22"/>
        </w:rPr>
        <w:t>З</w:t>
      </w:r>
      <w:r w:rsidR="00671E62" w:rsidRPr="00711437">
        <w:rPr>
          <w:sz w:val="22"/>
          <w:szCs w:val="22"/>
        </w:rPr>
        <w:t xml:space="preserve">аконодательством Российской Федерации или иными нормативными правовыми актами Российской Федерации </w:t>
      </w:r>
      <w:r w:rsidRPr="00711437">
        <w:rPr>
          <w:sz w:val="22"/>
          <w:szCs w:val="22"/>
        </w:rPr>
        <w:t xml:space="preserve">не </w:t>
      </w:r>
      <w:r w:rsidR="00671E62" w:rsidRPr="00711437">
        <w:rPr>
          <w:sz w:val="22"/>
          <w:szCs w:val="22"/>
        </w:rPr>
        <w:t>установлены ограничения на долю участия иностранных лиц в уставном капитале эмитента</w:t>
      </w:r>
      <w:r w:rsidRPr="00711437">
        <w:rPr>
          <w:sz w:val="22"/>
          <w:szCs w:val="22"/>
        </w:rPr>
        <w:t>.</w:t>
      </w:r>
    </w:p>
    <w:p w:rsidR="00671E62" w:rsidRPr="00711437" w:rsidRDefault="00A6309B" w:rsidP="00A6309B">
      <w:pPr>
        <w:pStyle w:val="ConsPlusNormal"/>
        <w:jc w:val="both"/>
        <w:rPr>
          <w:sz w:val="22"/>
          <w:szCs w:val="22"/>
        </w:rPr>
      </w:pPr>
      <w:r w:rsidRPr="00711437">
        <w:rPr>
          <w:sz w:val="22"/>
          <w:szCs w:val="22"/>
        </w:rPr>
        <w:t>И</w:t>
      </w:r>
      <w:r w:rsidR="00671E62" w:rsidRPr="00711437">
        <w:rPr>
          <w:sz w:val="22"/>
          <w:szCs w:val="22"/>
        </w:rPr>
        <w:t>ные ограничения, связанные с участи</w:t>
      </w:r>
      <w:r w:rsidRPr="00711437">
        <w:rPr>
          <w:sz w:val="22"/>
          <w:szCs w:val="22"/>
        </w:rPr>
        <w:t>ем в уставном капитале эмитента, отсутствуют.</w:t>
      </w:r>
    </w:p>
    <w:p w:rsidR="00671E62" w:rsidRPr="00711437" w:rsidRDefault="00671E62" w:rsidP="00A6309B">
      <w:pPr>
        <w:pStyle w:val="ConsPlusNormal"/>
        <w:jc w:val="both"/>
        <w:rPr>
          <w:sz w:val="22"/>
          <w:szCs w:val="22"/>
        </w:rPr>
      </w:pPr>
    </w:p>
    <w:p w:rsidR="00671E62" w:rsidRPr="00711437" w:rsidRDefault="00671E62" w:rsidP="00A6309B">
      <w:pPr>
        <w:pStyle w:val="2"/>
        <w:spacing w:before="0"/>
        <w:jc w:val="both"/>
        <w:rPr>
          <w:rFonts w:ascii="Times New Roman" w:hAnsi="Times New Roman" w:cs="Times New Roman"/>
          <w:color w:val="auto"/>
          <w:sz w:val="22"/>
          <w:szCs w:val="22"/>
        </w:rPr>
      </w:pPr>
      <w:bookmarkStart w:id="121" w:name="_Toc25145090"/>
      <w:r w:rsidRPr="00F6037A">
        <w:rPr>
          <w:rFonts w:ascii="Times New Roman" w:hAnsi="Times New Roman" w:cs="Times New Roman"/>
          <w:color w:val="auto"/>
          <w:sz w:val="22"/>
          <w:szCs w:val="22"/>
        </w:rPr>
        <w:t>6.5. Сведения об изменениях в составе и размере участия участников (акционеров) эмитента, владеющих не менее чем пятью процентами его уставного капитала или не менее чем пятью процентами его обыкновенных акций</w:t>
      </w:r>
      <w:bookmarkEnd w:id="121"/>
    </w:p>
    <w:p w:rsidR="00A6309B" w:rsidRPr="00711437" w:rsidRDefault="00A6309B" w:rsidP="00A6309B">
      <w:pPr>
        <w:pStyle w:val="ConsPlusNormal"/>
        <w:jc w:val="both"/>
        <w:rPr>
          <w:color w:val="000000" w:themeColor="text1"/>
          <w:sz w:val="22"/>
          <w:szCs w:val="22"/>
        </w:rPr>
      </w:pPr>
      <w:r w:rsidRPr="00711437">
        <w:rPr>
          <w:sz w:val="22"/>
          <w:szCs w:val="22"/>
        </w:rPr>
        <w:t>С</w:t>
      </w:r>
      <w:r w:rsidR="00671E62" w:rsidRPr="00711437">
        <w:rPr>
          <w:sz w:val="22"/>
          <w:szCs w:val="22"/>
        </w:rPr>
        <w:t xml:space="preserve">оставы участников (акционеров) эмитента, владевших не менее чем пятью процентами уставного капитала эмитента, а для эмитентов, являющихся акционерными обществами, - также не менее чем пятью процентами обыкновенных акций эмитента, определенные на дату составления списка лиц, имевших право на участие в каждом общем собрании участников (акционеров) эмитента, проведенном за пять последних завершенных отчетных лет, предшествующих дате утверждения проспекта ценных бумаг, или за каждый завершенный отчетный год, предшествующий дате утверждения проспекта ценных бумаг, если эмитент осуществляет свою деятельность менее пяти лет, по данным списка лиц, имевших право на </w:t>
      </w:r>
      <w:r w:rsidR="00671E62" w:rsidRPr="00711437">
        <w:rPr>
          <w:color w:val="000000" w:themeColor="text1"/>
          <w:sz w:val="22"/>
          <w:szCs w:val="22"/>
        </w:rPr>
        <w:t>уча</w:t>
      </w:r>
      <w:r w:rsidRPr="00711437">
        <w:rPr>
          <w:color w:val="000000" w:themeColor="text1"/>
          <w:sz w:val="22"/>
          <w:szCs w:val="22"/>
        </w:rPr>
        <w:t>стие в каждом из таких собраний:</w:t>
      </w:r>
    </w:p>
    <w:p w:rsidR="00A80401" w:rsidRDefault="00A80401" w:rsidP="001B77F1">
      <w:pPr>
        <w:jc w:val="both"/>
        <w:rPr>
          <w:b/>
          <w:color w:val="FF0000"/>
          <w:sz w:val="22"/>
          <w:szCs w:val="22"/>
          <w:u w:val="single"/>
        </w:rPr>
      </w:pPr>
    </w:p>
    <w:p w:rsidR="00DD568D" w:rsidRPr="00862411" w:rsidRDefault="00DD568D" w:rsidP="001B77F1">
      <w:pPr>
        <w:jc w:val="both"/>
        <w:rPr>
          <w:b/>
          <w:sz w:val="22"/>
          <w:szCs w:val="22"/>
          <w:u w:val="single"/>
        </w:rPr>
      </w:pPr>
      <w:r w:rsidRPr="00862411">
        <w:rPr>
          <w:b/>
          <w:sz w:val="22"/>
          <w:szCs w:val="22"/>
          <w:u w:val="single"/>
        </w:rPr>
        <w:t>2016 год</w:t>
      </w:r>
    </w:p>
    <w:p w:rsidR="00A80401" w:rsidRPr="00DD568D" w:rsidRDefault="00A80401" w:rsidP="001B77F1">
      <w:pPr>
        <w:jc w:val="both"/>
        <w:rPr>
          <w:b/>
          <w:color w:val="FF0000"/>
          <w:sz w:val="22"/>
          <w:szCs w:val="22"/>
          <w:u w:val="single"/>
        </w:rPr>
      </w:pPr>
    </w:p>
    <w:p w:rsidR="00C447C6" w:rsidRPr="00862411" w:rsidRDefault="00C447C6" w:rsidP="001B77F1">
      <w:pPr>
        <w:jc w:val="both"/>
        <w:rPr>
          <w:sz w:val="22"/>
          <w:szCs w:val="22"/>
          <w:u w:val="single"/>
        </w:rPr>
      </w:pPr>
      <w:r w:rsidRPr="00862411">
        <w:rPr>
          <w:sz w:val="22"/>
          <w:szCs w:val="22"/>
          <w:u w:val="single"/>
        </w:rPr>
        <w:t>Дата составления списка лиц, имеющих право на участие в общем собрании участников (акционеров) эмитента:</w:t>
      </w:r>
      <w:r w:rsidRPr="00862411">
        <w:rPr>
          <w:sz w:val="22"/>
          <w:szCs w:val="22"/>
        </w:rPr>
        <w:t xml:space="preserve"> </w:t>
      </w:r>
      <w:r w:rsidR="001B77F1" w:rsidRPr="00862411">
        <w:rPr>
          <w:sz w:val="22"/>
          <w:szCs w:val="22"/>
        </w:rPr>
        <w:t xml:space="preserve"> </w:t>
      </w:r>
      <w:r w:rsidR="001C42F7" w:rsidRPr="00862411">
        <w:rPr>
          <w:b/>
          <w:sz w:val="22"/>
          <w:szCs w:val="22"/>
        </w:rPr>
        <w:t>25.04.2016 г.</w:t>
      </w:r>
    </w:p>
    <w:p w:rsidR="00862411" w:rsidRDefault="00862411" w:rsidP="00862411">
      <w:pPr>
        <w:pStyle w:val="ConsPlusNormal"/>
        <w:jc w:val="both"/>
        <w:rPr>
          <w:sz w:val="22"/>
          <w:szCs w:val="22"/>
        </w:rPr>
      </w:pPr>
    </w:p>
    <w:p w:rsidR="00862411" w:rsidRPr="00CB4FFB" w:rsidRDefault="00862411" w:rsidP="00862411">
      <w:pPr>
        <w:pStyle w:val="ConsPlusNormal"/>
        <w:jc w:val="both"/>
        <w:rPr>
          <w:sz w:val="22"/>
          <w:szCs w:val="22"/>
        </w:rPr>
      </w:pPr>
      <w:r w:rsidRPr="00CB4FFB">
        <w:rPr>
          <w:sz w:val="22"/>
          <w:szCs w:val="22"/>
        </w:rPr>
        <w:t>Полное фирменное наименование: ОБЩЕСТВО С ОГРАНИЧЕННОЙ ОТВЕТСТВЕННОСТЬЮ «ОПТИМА»</w:t>
      </w:r>
    </w:p>
    <w:p w:rsidR="00862411" w:rsidRPr="00CB4FFB" w:rsidRDefault="00862411" w:rsidP="00862411">
      <w:pPr>
        <w:pStyle w:val="ConsPlusNormal"/>
        <w:jc w:val="both"/>
        <w:rPr>
          <w:sz w:val="22"/>
          <w:szCs w:val="22"/>
        </w:rPr>
      </w:pPr>
      <w:r w:rsidRPr="00CB4FFB">
        <w:rPr>
          <w:sz w:val="22"/>
          <w:szCs w:val="22"/>
        </w:rPr>
        <w:t>Сокращенное фирменное наименование: ООО «ОПТИМА»</w:t>
      </w:r>
    </w:p>
    <w:p w:rsidR="00862411" w:rsidRPr="00CB4FFB" w:rsidRDefault="00862411" w:rsidP="00B0279F">
      <w:pPr>
        <w:jc w:val="both"/>
        <w:rPr>
          <w:sz w:val="22"/>
          <w:szCs w:val="22"/>
        </w:rPr>
      </w:pPr>
      <w:r w:rsidRPr="00CB4FFB">
        <w:rPr>
          <w:sz w:val="22"/>
          <w:szCs w:val="22"/>
        </w:rPr>
        <w:t>Место нахождения: 197730, САНКТ-ПЕТЕРБУРГ, ПОСЕЛОК СЕЛЬСКОГО ТИПА БЕЛООСТРОВ,  ШОССЕ НОВОЕ,  Д 49 КОМН.37.</w:t>
      </w:r>
    </w:p>
    <w:p w:rsidR="000835DB" w:rsidRPr="00E37CC1" w:rsidRDefault="000835DB" w:rsidP="000835DB">
      <w:pPr>
        <w:adjustRightInd w:val="0"/>
        <w:jc w:val="both"/>
        <w:rPr>
          <w:sz w:val="22"/>
          <w:szCs w:val="22"/>
        </w:rPr>
      </w:pPr>
      <w:r w:rsidRPr="00E37CC1">
        <w:rPr>
          <w:sz w:val="22"/>
          <w:szCs w:val="22"/>
        </w:rPr>
        <w:t xml:space="preserve">ИНН юридического лица: </w:t>
      </w:r>
      <w:r w:rsidR="00F90B5B" w:rsidRPr="00E37CC1">
        <w:rPr>
          <w:sz w:val="22"/>
          <w:szCs w:val="22"/>
          <w:shd w:val="clear" w:color="auto" w:fill="FFFFFF"/>
        </w:rPr>
        <w:t>7827010142</w:t>
      </w:r>
    </w:p>
    <w:p w:rsidR="000835DB" w:rsidRPr="00E37CC1" w:rsidRDefault="000835DB" w:rsidP="000835DB">
      <w:pPr>
        <w:adjustRightInd w:val="0"/>
        <w:jc w:val="both"/>
        <w:rPr>
          <w:sz w:val="22"/>
          <w:szCs w:val="22"/>
        </w:rPr>
      </w:pPr>
      <w:r w:rsidRPr="00E37CC1">
        <w:rPr>
          <w:sz w:val="22"/>
          <w:szCs w:val="22"/>
        </w:rPr>
        <w:t xml:space="preserve">ОГРН юридического лица: </w:t>
      </w:r>
      <w:r w:rsidR="00F90B5B" w:rsidRPr="00E37CC1">
        <w:rPr>
          <w:sz w:val="22"/>
          <w:szCs w:val="22"/>
          <w:shd w:val="clear" w:color="auto" w:fill="FFFFFF"/>
        </w:rPr>
        <w:t>1037857001599</w:t>
      </w:r>
    </w:p>
    <w:p w:rsidR="00862411" w:rsidRPr="00E37CC1" w:rsidRDefault="00862411" w:rsidP="00862411">
      <w:pPr>
        <w:rPr>
          <w:sz w:val="22"/>
          <w:szCs w:val="22"/>
        </w:rPr>
      </w:pPr>
      <w:r w:rsidRPr="00E37CC1">
        <w:rPr>
          <w:sz w:val="22"/>
          <w:szCs w:val="22"/>
        </w:rPr>
        <w:t>Доля лица в уставном капитале эмитента: 59,2839 %.</w:t>
      </w:r>
    </w:p>
    <w:p w:rsidR="00862411" w:rsidRPr="00E37CC1" w:rsidRDefault="00862411" w:rsidP="00862411">
      <w:pPr>
        <w:rPr>
          <w:sz w:val="22"/>
          <w:szCs w:val="22"/>
        </w:rPr>
      </w:pPr>
      <w:r w:rsidRPr="00E37CC1">
        <w:rPr>
          <w:sz w:val="22"/>
          <w:szCs w:val="22"/>
        </w:rPr>
        <w:t>Доля принадлежавших указанному лицу обыкновенных акций эмитента: 59,2839 %.</w:t>
      </w:r>
    </w:p>
    <w:p w:rsidR="00862411" w:rsidRPr="00E37CC1" w:rsidRDefault="00862411" w:rsidP="00862411">
      <w:pPr>
        <w:pStyle w:val="ConsPlusNormal"/>
        <w:jc w:val="both"/>
        <w:rPr>
          <w:sz w:val="22"/>
          <w:szCs w:val="22"/>
        </w:rPr>
      </w:pPr>
    </w:p>
    <w:p w:rsidR="00862411" w:rsidRPr="00E37CC1" w:rsidRDefault="00862411" w:rsidP="00862411">
      <w:pPr>
        <w:pStyle w:val="ConsPlusNormal"/>
        <w:jc w:val="both"/>
        <w:rPr>
          <w:sz w:val="22"/>
          <w:szCs w:val="22"/>
        </w:rPr>
      </w:pPr>
      <w:r w:rsidRPr="00E37CC1">
        <w:rPr>
          <w:sz w:val="22"/>
          <w:szCs w:val="22"/>
        </w:rPr>
        <w:t>Полное фирменное наименование: ОБЩЕСТВО С ОГРАНИЧЕННОЙ ОТВЕТСТВЕННОСТЬЮ «СЕВЕР»</w:t>
      </w:r>
    </w:p>
    <w:p w:rsidR="00862411" w:rsidRPr="00E37CC1" w:rsidRDefault="00862411" w:rsidP="00862411">
      <w:pPr>
        <w:pStyle w:val="ConsPlusNormal"/>
        <w:jc w:val="both"/>
        <w:rPr>
          <w:sz w:val="22"/>
          <w:szCs w:val="22"/>
        </w:rPr>
      </w:pPr>
      <w:r w:rsidRPr="00E37CC1">
        <w:rPr>
          <w:sz w:val="22"/>
          <w:szCs w:val="22"/>
        </w:rPr>
        <w:t>Сокращенное фирменное наименование: ООО «СЕВЕР»</w:t>
      </w:r>
    </w:p>
    <w:p w:rsidR="00862411" w:rsidRPr="00E37CC1" w:rsidRDefault="00862411" w:rsidP="00862411">
      <w:pPr>
        <w:rPr>
          <w:sz w:val="22"/>
          <w:szCs w:val="22"/>
        </w:rPr>
      </w:pPr>
      <w:r w:rsidRPr="00E37CC1">
        <w:rPr>
          <w:sz w:val="22"/>
          <w:szCs w:val="22"/>
        </w:rPr>
        <w:t>Место нахождения: 197342, г. Санкт-Петербург, ул. Торжковская, д.5.</w:t>
      </w:r>
    </w:p>
    <w:p w:rsidR="00701647" w:rsidRPr="00E37CC1" w:rsidRDefault="00701647" w:rsidP="00701647">
      <w:pPr>
        <w:adjustRightInd w:val="0"/>
        <w:jc w:val="both"/>
        <w:rPr>
          <w:sz w:val="22"/>
          <w:szCs w:val="22"/>
        </w:rPr>
      </w:pPr>
      <w:r w:rsidRPr="00E37CC1">
        <w:rPr>
          <w:sz w:val="22"/>
          <w:szCs w:val="22"/>
        </w:rPr>
        <w:t xml:space="preserve">ИНН юридического лица: </w:t>
      </w:r>
      <w:r w:rsidRPr="00E37CC1">
        <w:rPr>
          <w:sz w:val="22"/>
          <w:szCs w:val="22"/>
          <w:shd w:val="clear" w:color="auto" w:fill="FFFFFF"/>
        </w:rPr>
        <w:t>7814342221</w:t>
      </w:r>
    </w:p>
    <w:p w:rsidR="00701647" w:rsidRPr="00701647" w:rsidRDefault="00701647" w:rsidP="00701647">
      <w:pPr>
        <w:adjustRightInd w:val="0"/>
        <w:jc w:val="both"/>
        <w:rPr>
          <w:sz w:val="22"/>
          <w:szCs w:val="22"/>
        </w:rPr>
      </w:pPr>
      <w:r w:rsidRPr="00E37CC1">
        <w:rPr>
          <w:sz w:val="22"/>
          <w:szCs w:val="22"/>
        </w:rPr>
        <w:t xml:space="preserve">ОГРН юридического лица: </w:t>
      </w:r>
      <w:r w:rsidRPr="00E37CC1">
        <w:rPr>
          <w:sz w:val="22"/>
          <w:szCs w:val="22"/>
          <w:shd w:val="clear" w:color="auto" w:fill="FFFFFF"/>
        </w:rPr>
        <w:t>1069847079939</w:t>
      </w:r>
    </w:p>
    <w:p w:rsidR="00862411" w:rsidRPr="00CB4FFB" w:rsidRDefault="00862411" w:rsidP="00862411">
      <w:pPr>
        <w:rPr>
          <w:sz w:val="22"/>
          <w:szCs w:val="22"/>
        </w:rPr>
      </w:pPr>
      <w:r w:rsidRPr="00CB4FFB">
        <w:rPr>
          <w:sz w:val="22"/>
          <w:szCs w:val="22"/>
        </w:rPr>
        <w:t xml:space="preserve">Доля лица в уставном капитале эмитента: </w:t>
      </w:r>
      <w:r w:rsidRPr="006C1242">
        <w:rPr>
          <w:sz w:val="22"/>
          <w:szCs w:val="22"/>
        </w:rPr>
        <w:t>27,02</w:t>
      </w:r>
      <w:r>
        <w:rPr>
          <w:sz w:val="22"/>
          <w:szCs w:val="22"/>
        </w:rPr>
        <w:t xml:space="preserve">10 </w:t>
      </w:r>
      <w:r w:rsidRPr="00CB4FFB">
        <w:rPr>
          <w:sz w:val="22"/>
          <w:szCs w:val="22"/>
        </w:rPr>
        <w:t>%.</w:t>
      </w:r>
    </w:p>
    <w:p w:rsidR="00862411" w:rsidRPr="00CB4FFB" w:rsidRDefault="00862411" w:rsidP="00862411">
      <w:pPr>
        <w:rPr>
          <w:sz w:val="22"/>
          <w:szCs w:val="22"/>
        </w:rPr>
      </w:pPr>
      <w:r w:rsidRPr="00CB4FFB">
        <w:rPr>
          <w:sz w:val="22"/>
          <w:szCs w:val="22"/>
        </w:rPr>
        <w:t xml:space="preserve">Доля принадлежавших указанному лицу обыкновенных акций эмитента: </w:t>
      </w:r>
      <w:r w:rsidRPr="006C1242">
        <w:rPr>
          <w:sz w:val="22"/>
          <w:szCs w:val="22"/>
        </w:rPr>
        <w:t>27,02</w:t>
      </w:r>
      <w:r>
        <w:rPr>
          <w:sz w:val="22"/>
          <w:szCs w:val="22"/>
        </w:rPr>
        <w:t xml:space="preserve">10 </w:t>
      </w:r>
      <w:r w:rsidRPr="00CB4FFB">
        <w:rPr>
          <w:sz w:val="22"/>
          <w:szCs w:val="22"/>
        </w:rPr>
        <w:t>%.</w:t>
      </w:r>
    </w:p>
    <w:p w:rsidR="00862411" w:rsidRDefault="00862411" w:rsidP="00862411">
      <w:pPr>
        <w:rPr>
          <w:sz w:val="22"/>
          <w:szCs w:val="22"/>
        </w:rPr>
      </w:pPr>
    </w:p>
    <w:p w:rsidR="00DD568D" w:rsidRPr="00862411" w:rsidRDefault="00DD568D" w:rsidP="00DD568D">
      <w:pPr>
        <w:jc w:val="both"/>
        <w:rPr>
          <w:b/>
          <w:sz w:val="22"/>
          <w:szCs w:val="22"/>
          <w:u w:val="single"/>
        </w:rPr>
      </w:pPr>
      <w:r w:rsidRPr="00862411">
        <w:rPr>
          <w:b/>
          <w:sz w:val="22"/>
          <w:szCs w:val="22"/>
          <w:u w:val="single"/>
        </w:rPr>
        <w:lastRenderedPageBreak/>
        <w:t>2017 год</w:t>
      </w:r>
    </w:p>
    <w:p w:rsidR="00A80401" w:rsidRPr="00DD568D" w:rsidRDefault="00A80401" w:rsidP="00DD568D">
      <w:pPr>
        <w:jc w:val="both"/>
        <w:rPr>
          <w:b/>
          <w:color w:val="FF0000"/>
          <w:sz w:val="22"/>
          <w:szCs w:val="22"/>
          <w:u w:val="single"/>
        </w:rPr>
      </w:pPr>
    </w:p>
    <w:p w:rsidR="00DD568D" w:rsidRPr="00862411" w:rsidRDefault="00DD568D" w:rsidP="00DD568D">
      <w:pPr>
        <w:jc w:val="both"/>
        <w:rPr>
          <w:sz w:val="22"/>
          <w:szCs w:val="22"/>
          <w:u w:val="single"/>
        </w:rPr>
      </w:pPr>
      <w:r w:rsidRPr="00862411">
        <w:rPr>
          <w:sz w:val="22"/>
          <w:szCs w:val="22"/>
          <w:u w:val="single"/>
        </w:rPr>
        <w:t>Дата составления списка лиц, имеющих право на участие в общем собрании участников (акционеров) эмитента:</w:t>
      </w:r>
      <w:r w:rsidRPr="00862411">
        <w:rPr>
          <w:sz w:val="22"/>
          <w:szCs w:val="22"/>
        </w:rPr>
        <w:t xml:space="preserve">  </w:t>
      </w:r>
      <w:r w:rsidR="001C42F7" w:rsidRPr="00862411">
        <w:rPr>
          <w:b/>
          <w:sz w:val="22"/>
          <w:szCs w:val="22"/>
        </w:rPr>
        <w:t>20.04.2017 г.</w:t>
      </w:r>
    </w:p>
    <w:p w:rsidR="00862411" w:rsidRDefault="00862411" w:rsidP="00862411">
      <w:pPr>
        <w:pStyle w:val="ConsPlusNormal"/>
        <w:jc w:val="both"/>
        <w:rPr>
          <w:sz w:val="22"/>
          <w:szCs w:val="22"/>
        </w:rPr>
      </w:pPr>
    </w:p>
    <w:p w:rsidR="00862411" w:rsidRPr="00CB4FFB" w:rsidRDefault="00862411" w:rsidP="00862411">
      <w:pPr>
        <w:pStyle w:val="ConsPlusNormal"/>
        <w:jc w:val="both"/>
        <w:rPr>
          <w:sz w:val="22"/>
          <w:szCs w:val="22"/>
        </w:rPr>
      </w:pPr>
      <w:r w:rsidRPr="00CB4FFB">
        <w:rPr>
          <w:sz w:val="22"/>
          <w:szCs w:val="22"/>
        </w:rPr>
        <w:t>Полное фирменное наименование: ОБЩЕСТВО С ОГРАНИЧЕННОЙ ОТВЕТСТВЕННОСТЬЮ «ОПТИМА»</w:t>
      </w:r>
    </w:p>
    <w:p w:rsidR="00862411" w:rsidRPr="00CB4FFB" w:rsidRDefault="00862411" w:rsidP="00862411">
      <w:pPr>
        <w:pStyle w:val="ConsPlusNormal"/>
        <w:jc w:val="both"/>
        <w:rPr>
          <w:sz w:val="22"/>
          <w:szCs w:val="22"/>
        </w:rPr>
      </w:pPr>
      <w:r w:rsidRPr="00CB4FFB">
        <w:rPr>
          <w:sz w:val="22"/>
          <w:szCs w:val="22"/>
        </w:rPr>
        <w:t>Сокращенное фирменное наименование: ООО «ОПТИМА»</w:t>
      </w:r>
    </w:p>
    <w:p w:rsidR="00862411" w:rsidRPr="00CB4FFB" w:rsidRDefault="00862411" w:rsidP="00862411">
      <w:pPr>
        <w:rPr>
          <w:sz w:val="22"/>
          <w:szCs w:val="22"/>
        </w:rPr>
      </w:pPr>
      <w:r w:rsidRPr="00CB4FFB">
        <w:rPr>
          <w:sz w:val="22"/>
          <w:szCs w:val="22"/>
        </w:rPr>
        <w:t>Место нахождения: 197730, САНКТ-ПЕТЕРБУРГ, ПОСЕЛОК СЕЛЬСКОГО ТИПА БЕЛООСТРОВ,  ШОССЕ НОВОЕ,  Д 49 КОМН.37.</w:t>
      </w:r>
    </w:p>
    <w:p w:rsidR="00701647" w:rsidRPr="00BA1F0A" w:rsidRDefault="00701647" w:rsidP="00701647">
      <w:pPr>
        <w:adjustRightInd w:val="0"/>
        <w:jc w:val="both"/>
        <w:rPr>
          <w:sz w:val="22"/>
          <w:szCs w:val="22"/>
        </w:rPr>
      </w:pPr>
      <w:r w:rsidRPr="00BA1F0A">
        <w:rPr>
          <w:sz w:val="22"/>
          <w:szCs w:val="22"/>
        </w:rPr>
        <w:t xml:space="preserve">ИНН юридического лица: </w:t>
      </w:r>
      <w:r w:rsidRPr="00BA1F0A">
        <w:rPr>
          <w:sz w:val="22"/>
          <w:szCs w:val="22"/>
          <w:shd w:val="clear" w:color="auto" w:fill="FFFFFF"/>
        </w:rPr>
        <w:t>7827010142</w:t>
      </w:r>
    </w:p>
    <w:p w:rsidR="00701647" w:rsidRPr="00BA1F0A" w:rsidRDefault="00701647" w:rsidP="00701647">
      <w:pPr>
        <w:adjustRightInd w:val="0"/>
        <w:jc w:val="both"/>
        <w:rPr>
          <w:sz w:val="22"/>
          <w:szCs w:val="22"/>
        </w:rPr>
      </w:pPr>
      <w:r w:rsidRPr="00BA1F0A">
        <w:rPr>
          <w:sz w:val="22"/>
          <w:szCs w:val="22"/>
        </w:rPr>
        <w:t xml:space="preserve">ОГРН юридического лица: </w:t>
      </w:r>
      <w:r w:rsidRPr="00BA1F0A">
        <w:rPr>
          <w:sz w:val="22"/>
          <w:szCs w:val="22"/>
          <w:shd w:val="clear" w:color="auto" w:fill="FFFFFF"/>
        </w:rPr>
        <w:t>1037857001599</w:t>
      </w:r>
    </w:p>
    <w:p w:rsidR="00862411" w:rsidRPr="00BA1F0A" w:rsidRDefault="00862411" w:rsidP="00862411">
      <w:pPr>
        <w:rPr>
          <w:sz w:val="22"/>
          <w:szCs w:val="22"/>
        </w:rPr>
      </w:pPr>
      <w:r w:rsidRPr="00BA1F0A">
        <w:rPr>
          <w:sz w:val="22"/>
          <w:szCs w:val="22"/>
        </w:rPr>
        <w:t>Доля лица в уставном капитале эмитента: 59,2839 %.</w:t>
      </w:r>
    </w:p>
    <w:p w:rsidR="00862411" w:rsidRPr="00BA1F0A" w:rsidRDefault="00862411" w:rsidP="00862411">
      <w:pPr>
        <w:rPr>
          <w:sz w:val="22"/>
          <w:szCs w:val="22"/>
        </w:rPr>
      </w:pPr>
      <w:r w:rsidRPr="00BA1F0A">
        <w:rPr>
          <w:sz w:val="22"/>
          <w:szCs w:val="22"/>
        </w:rPr>
        <w:t>Доля принадлежавших указанному лицу обыкновенных акций эмитента: 59,2839 %.</w:t>
      </w:r>
    </w:p>
    <w:p w:rsidR="00862411" w:rsidRPr="00BA1F0A" w:rsidRDefault="00862411" w:rsidP="00862411">
      <w:pPr>
        <w:pStyle w:val="ConsPlusNormal"/>
        <w:jc w:val="both"/>
        <w:rPr>
          <w:sz w:val="22"/>
          <w:szCs w:val="22"/>
        </w:rPr>
      </w:pPr>
    </w:p>
    <w:p w:rsidR="00862411" w:rsidRPr="00BA1F0A" w:rsidRDefault="00862411" w:rsidP="00862411">
      <w:pPr>
        <w:pStyle w:val="ConsPlusNormal"/>
        <w:jc w:val="both"/>
        <w:rPr>
          <w:sz w:val="22"/>
          <w:szCs w:val="22"/>
        </w:rPr>
      </w:pPr>
      <w:r w:rsidRPr="00BA1F0A">
        <w:rPr>
          <w:sz w:val="22"/>
          <w:szCs w:val="22"/>
        </w:rPr>
        <w:t>Полное фирменное наименование: ОБЩЕСТВО С ОГРАНИЧЕННОЙ ОТВЕТСТВЕННОСТЬЮ «СЕВЕР»</w:t>
      </w:r>
    </w:p>
    <w:p w:rsidR="00862411" w:rsidRPr="00BA1F0A" w:rsidRDefault="00862411" w:rsidP="00862411">
      <w:pPr>
        <w:pStyle w:val="ConsPlusNormal"/>
        <w:jc w:val="both"/>
        <w:rPr>
          <w:sz w:val="22"/>
          <w:szCs w:val="22"/>
        </w:rPr>
      </w:pPr>
      <w:r w:rsidRPr="00BA1F0A">
        <w:rPr>
          <w:sz w:val="22"/>
          <w:szCs w:val="22"/>
        </w:rPr>
        <w:t>Сокращенное фирменное наименование: ООО «СЕВЕР»</w:t>
      </w:r>
    </w:p>
    <w:p w:rsidR="00862411" w:rsidRPr="00BA1F0A" w:rsidRDefault="00862411" w:rsidP="00862411">
      <w:pPr>
        <w:rPr>
          <w:sz w:val="22"/>
          <w:szCs w:val="22"/>
        </w:rPr>
      </w:pPr>
      <w:r w:rsidRPr="00BA1F0A">
        <w:rPr>
          <w:sz w:val="22"/>
          <w:szCs w:val="22"/>
        </w:rPr>
        <w:t>Место нахождения: 197342, г. Санкт-Петербург, ул. Торжковская, д.5.</w:t>
      </w:r>
    </w:p>
    <w:p w:rsidR="00632927" w:rsidRPr="00BA1F0A" w:rsidRDefault="00632927" w:rsidP="00632927">
      <w:pPr>
        <w:adjustRightInd w:val="0"/>
        <w:jc w:val="both"/>
        <w:rPr>
          <w:sz w:val="22"/>
          <w:szCs w:val="22"/>
        </w:rPr>
      </w:pPr>
      <w:r w:rsidRPr="00BA1F0A">
        <w:rPr>
          <w:sz w:val="22"/>
          <w:szCs w:val="22"/>
        </w:rPr>
        <w:t xml:space="preserve">ИНН юридического лица: </w:t>
      </w:r>
      <w:r w:rsidRPr="00BA1F0A">
        <w:rPr>
          <w:sz w:val="22"/>
          <w:szCs w:val="22"/>
          <w:shd w:val="clear" w:color="auto" w:fill="FFFFFF"/>
        </w:rPr>
        <w:t>7814342221</w:t>
      </w:r>
    </w:p>
    <w:p w:rsidR="00632927" w:rsidRPr="00701647" w:rsidRDefault="00632927" w:rsidP="00632927">
      <w:pPr>
        <w:adjustRightInd w:val="0"/>
        <w:jc w:val="both"/>
        <w:rPr>
          <w:sz w:val="22"/>
          <w:szCs w:val="22"/>
        </w:rPr>
      </w:pPr>
      <w:r w:rsidRPr="00BA1F0A">
        <w:rPr>
          <w:sz w:val="22"/>
          <w:szCs w:val="22"/>
        </w:rPr>
        <w:t xml:space="preserve">ОГРН юридического лица: </w:t>
      </w:r>
      <w:r w:rsidRPr="00BA1F0A">
        <w:rPr>
          <w:sz w:val="22"/>
          <w:szCs w:val="22"/>
          <w:shd w:val="clear" w:color="auto" w:fill="FFFFFF"/>
        </w:rPr>
        <w:t>1069847079939</w:t>
      </w:r>
    </w:p>
    <w:p w:rsidR="00862411" w:rsidRPr="00CB4FFB" w:rsidRDefault="00862411" w:rsidP="00862411">
      <w:pPr>
        <w:rPr>
          <w:sz w:val="22"/>
          <w:szCs w:val="22"/>
        </w:rPr>
      </w:pPr>
      <w:r w:rsidRPr="00CB4FFB">
        <w:rPr>
          <w:sz w:val="22"/>
          <w:szCs w:val="22"/>
        </w:rPr>
        <w:t xml:space="preserve">Доля лица в уставном капитале эмитента: </w:t>
      </w:r>
      <w:r w:rsidRPr="006C1242">
        <w:rPr>
          <w:sz w:val="22"/>
          <w:szCs w:val="22"/>
        </w:rPr>
        <w:t>27,02</w:t>
      </w:r>
      <w:r>
        <w:rPr>
          <w:sz w:val="22"/>
          <w:szCs w:val="22"/>
        </w:rPr>
        <w:t xml:space="preserve">10 </w:t>
      </w:r>
      <w:r w:rsidRPr="00CB4FFB">
        <w:rPr>
          <w:sz w:val="22"/>
          <w:szCs w:val="22"/>
        </w:rPr>
        <w:t>%.</w:t>
      </w:r>
    </w:p>
    <w:p w:rsidR="00862411" w:rsidRPr="00CB4FFB" w:rsidRDefault="00862411" w:rsidP="00862411">
      <w:pPr>
        <w:rPr>
          <w:sz w:val="22"/>
          <w:szCs w:val="22"/>
        </w:rPr>
      </w:pPr>
      <w:r w:rsidRPr="00CB4FFB">
        <w:rPr>
          <w:sz w:val="22"/>
          <w:szCs w:val="22"/>
        </w:rPr>
        <w:t xml:space="preserve">Доля принадлежавших указанному лицу обыкновенных акций эмитента: </w:t>
      </w:r>
      <w:r w:rsidRPr="006C1242">
        <w:rPr>
          <w:sz w:val="22"/>
          <w:szCs w:val="22"/>
        </w:rPr>
        <w:t>27,02</w:t>
      </w:r>
      <w:r>
        <w:rPr>
          <w:sz w:val="22"/>
          <w:szCs w:val="22"/>
        </w:rPr>
        <w:t xml:space="preserve">10 </w:t>
      </w:r>
      <w:r w:rsidRPr="00CB4FFB">
        <w:rPr>
          <w:sz w:val="22"/>
          <w:szCs w:val="22"/>
        </w:rPr>
        <w:t>%.</w:t>
      </w:r>
    </w:p>
    <w:p w:rsidR="00B60001" w:rsidRDefault="00B60001" w:rsidP="00E51826">
      <w:pPr>
        <w:rPr>
          <w:sz w:val="22"/>
          <w:szCs w:val="22"/>
        </w:rPr>
      </w:pPr>
    </w:p>
    <w:p w:rsidR="00DD568D" w:rsidRPr="00862411" w:rsidRDefault="00DD568D" w:rsidP="00DD568D">
      <w:pPr>
        <w:jc w:val="both"/>
        <w:rPr>
          <w:b/>
          <w:sz w:val="22"/>
          <w:szCs w:val="22"/>
          <w:u w:val="single"/>
        </w:rPr>
      </w:pPr>
      <w:r w:rsidRPr="00862411">
        <w:rPr>
          <w:b/>
          <w:sz w:val="22"/>
          <w:szCs w:val="22"/>
          <w:u w:val="single"/>
        </w:rPr>
        <w:t>2018 год</w:t>
      </w:r>
    </w:p>
    <w:p w:rsidR="00CB4FFB" w:rsidRDefault="00CB4FFB" w:rsidP="00DD568D">
      <w:pPr>
        <w:jc w:val="both"/>
        <w:rPr>
          <w:sz w:val="22"/>
          <w:szCs w:val="22"/>
          <w:u w:val="single"/>
        </w:rPr>
      </w:pPr>
    </w:p>
    <w:p w:rsidR="00DD568D" w:rsidRPr="00CB4FFB" w:rsidRDefault="00DD568D" w:rsidP="00DD568D">
      <w:pPr>
        <w:jc w:val="both"/>
        <w:rPr>
          <w:sz w:val="22"/>
          <w:szCs w:val="22"/>
          <w:u w:val="single"/>
        </w:rPr>
      </w:pPr>
      <w:r w:rsidRPr="00CB4FFB">
        <w:rPr>
          <w:sz w:val="22"/>
          <w:szCs w:val="22"/>
          <w:u w:val="single"/>
        </w:rPr>
        <w:t>Дата составления списка лиц, имеющих право на участие в общем собрании участников (акционеров) эмитента:</w:t>
      </w:r>
      <w:r w:rsidRPr="00CB4FFB">
        <w:rPr>
          <w:sz w:val="22"/>
          <w:szCs w:val="22"/>
        </w:rPr>
        <w:t xml:space="preserve">  </w:t>
      </w:r>
      <w:r w:rsidR="001C42F7" w:rsidRPr="00CB4FFB">
        <w:rPr>
          <w:b/>
          <w:sz w:val="22"/>
          <w:szCs w:val="22"/>
        </w:rPr>
        <w:t>20.04.2018 г.</w:t>
      </w:r>
    </w:p>
    <w:p w:rsidR="00CB4FFB" w:rsidRDefault="00CB4FFB" w:rsidP="00DD568D">
      <w:pPr>
        <w:pStyle w:val="ConsPlusNormal"/>
        <w:jc w:val="both"/>
        <w:rPr>
          <w:sz w:val="22"/>
          <w:szCs w:val="22"/>
        </w:rPr>
      </w:pPr>
    </w:p>
    <w:p w:rsidR="00DD568D" w:rsidRPr="00CB4FFB" w:rsidRDefault="00DD568D" w:rsidP="00DD568D">
      <w:pPr>
        <w:pStyle w:val="ConsPlusNormal"/>
        <w:jc w:val="both"/>
        <w:rPr>
          <w:sz w:val="22"/>
          <w:szCs w:val="22"/>
        </w:rPr>
      </w:pPr>
      <w:r w:rsidRPr="00CB4FFB">
        <w:rPr>
          <w:sz w:val="22"/>
          <w:szCs w:val="22"/>
        </w:rPr>
        <w:t xml:space="preserve">Полное фирменное наименование: </w:t>
      </w:r>
      <w:r w:rsidR="00CB4FFB" w:rsidRPr="00CB4FFB">
        <w:rPr>
          <w:sz w:val="22"/>
          <w:szCs w:val="22"/>
        </w:rPr>
        <w:t>ОБЩЕСТВО С ОГРАНИЧЕННОЙ ОТВЕТСТВЕННОСТЬЮ «ОПТИМА»</w:t>
      </w:r>
    </w:p>
    <w:p w:rsidR="00DD568D" w:rsidRPr="00CB4FFB" w:rsidRDefault="00DD568D" w:rsidP="00DD568D">
      <w:pPr>
        <w:pStyle w:val="ConsPlusNormal"/>
        <w:jc w:val="both"/>
        <w:rPr>
          <w:sz w:val="22"/>
          <w:szCs w:val="22"/>
        </w:rPr>
      </w:pPr>
      <w:r w:rsidRPr="00CB4FFB">
        <w:rPr>
          <w:sz w:val="22"/>
          <w:szCs w:val="22"/>
        </w:rPr>
        <w:t xml:space="preserve">Сокращенное фирменное наименование: </w:t>
      </w:r>
      <w:r w:rsidR="00CB4FFB" w:rsidRPr="00CB4FFB">
        <w:rPr>
          <w:sz w:val="22"/>
          <w:szCs w:val="22"/>
        </w:rPr>
        <w:t>ООО «ОПТИМА»</w:t>
      </w:r>
    </w:p>
    <w:p w:rsidR="00DD568D" w:rsidRPr="00CB4FFB" w:rsidRDefault="00DD568D" w:rsidP="00DD568D">
      <w:pPr>
        <w:rPr>
          <w:sz w:val="22"/>
          <w:szCs w:val="22"/>
        </w:rPr>
      </w:pPr>
      <w:r w:rsidRPr="00CB4FFB">
        <w:rPr>
          <w:sz w:val="22"/>
          <w:szCs w:val="22"/>
        </w:rPr>
        <w:t xml:space="preserve">Место нахождения: </w:t>
      </w:r>
      <w:r w:rsidR="00CB4FFB" w:rsidRPr="00CB4FFB">
        <w:rPr>
          <w:sz w:val="22"/>
          <w:szCs w:val="22"/>
        </w:rPr>
        <w:t>197730, САНКТ-ПЕТЕРБУРГ, ПОСЕЛОК СЕЛЬСКОГО ТИПА БЕЛООСТРОВ,  ШОССЕ НОВОЕ,  Д 49 КОМН.37.</w:t>
      </w:r>
    </w:p>
    <w:p w:rsidR="00632927" w:rsidRPr="00BA1F0A" w:rsidRDefault="00632927" w:rsidP="00632927">
      <w:pPr>
        <w:adjustRightInd w:val="0"/>
        <w:jc w:val="both"/>
        <w:rPr>
          <w:sz w:val="22"/>
          <w:szCs w:val="22"/>
        </w:rPr>
      </w:pPr>
      <w:r w:rsidRPr="00BA1F0A">
        <w:rPr>
          <w:sz w:val="22"/>
          <w:szCs w:val="22"/>
        </w:rPr>
        <w:t xml:space="preserve">ИНН юридического лица: </w:t>
      </w:r>
      <w:r w:rsidRPr="00BA1F0A">
        <w:rPr>
          <w:sz w:val="22"/>
          <w:szCs w:val="22"/>
          <w:shd w:val="clear" w:color="auto" w:fill="FFFFFF"/>
        </w:rPr>
        <w:t>7827010142</w:t>
      </w:r>
    </w:p>
    <w:p w:rsidR="00632927" w:rsidRPr="00BA1F0A" w:rsidRDefault="00632927" w:rsidP="00632927">
      <w:pPr>
        <w:rPr>
          <w:sz w:val="22"/>
          <w:szCs w:val="22"/>
          <w:shd w:val="clear" w:color="auto" w:fill="FFFFFF"/>
        </w:rPr>
      </w:pPr>
      <w:r w:rsidRPr="00BA1F0A">
        <w:rPr>
          <w:sz w:val="22"/>
          <w:szCs w:val="22"/>
        </w:rPr>
        <w:t xml:space="preserve">ОГРН юридического лица: </w:t>
      </w:r>
      <w:r w:rsidRPr="00BA1F0A">
        <w:rPr>
          <w:sz w:val="22"/>
          <w:szCs w:val="22"/>
          <w:shd w:val="clear" w:color="auto" w:fill="FFFFFF"/>
        </w:rPr>
        <w:t>1037857001599</w:t>
      </w:r>
    </w:p>
    <w:p w:rsidR="00DD568D" w:rsidRPr="00BA1F0A" w:rsidRDefault="00DD568D" w:rsidP="00632927">
      <w:pPr>
        <w:rPr>
          <w:sz w:val="22"/>
          <w:szCs w:val="22"/>
        </w:rPr>
      </w:pPr>
      <w:r w:rsidRPr="00BA1F0A">
        <w:rPr>
          <w:sz w:val="22"/>
          <w:szCs w:val="22"/>
        </w:rPr>
        <w:t xml:space="preserve">Доля лица в уставном капитале эмитента: </w:t>
      </w:r>
      <w:r w:rsidR="00CB4FFB" w:rsidRPr="00BA1F0A">
        <w:rPr>
          <w:sz w:val="22"/>
          <w:szCs w:val="22"/>
        </w:rPr>
        <w:t>59,2839</w:t>
      </w:r>
      <w:r w:rsidRPr="00BA1F0A">
        <w:rPr>
          <w:sz w:val="22"/>
          <w:szCs w:val="22"/>
        </w:rPr>
        <w:t xml:space="preserve"> %.</w:t>
      </w:r>
    </w:p>
    <w:p w:rsidR="00DD568D" w:rsidRPr="00BA1F0A" w:rsidRDefault="00DD568D" w:rsidP="00DD568D">
      <w:pPr>
        <w:rPr>
          <w:sz w:val="22"/>
          <w:szCs w:val="22"/>
        </w:rPr>
      </w:pPr>
      <w:r w:rsidRPr="00BA1F0A">
        <w:rPr>
          <w:sz w:val="22"/>
          <w:szCs w:val="22"/>
        </w:rPr>
        <w:t xml:space="preserve">Доля принадлежавших указанному лицу обыкновенных акций эмитента: </w:t>
      </w:r>
      <w:r w:rsidR="00CB4FFB" w:rsidRPr="00BA1F0A">
        <w:rPr>
          <w:sz w:val="22"/>
          <w:szCs w:val="22"/>
        </w:rPr>
        <w:t>59,2839</w:t>
      </w:r>
      <w:r w:rsidRPr="00BA1F0A">
        <w:rPr>
          <w:sz w:val="22"/>
          <w:szCs w:val="22"/>
        </w:rPr>
        <w:t xml:space="preserve"> %.</w:t>
      </w:r>
    </w:p>
    <w:p w:rsidR="00DD568D" w:rsidRPr="00BA1F0A" w:rsidRDefault="00DD568D" w:rsidP="00DD568D">
      <w:pPr>
        <w:pStyle w:val="ConsPlusNormal"/>
        <w:jc w:val="both"/>
        <w:rPr>
          <w:sz w:val="22"/>
          <w:szCs w:val="22"/>
        </w:rPr>
      </w:pPr>
    </w:p>
    <w:p w:rsidR="00CB4FFB" w:rsidRPr="00BA1F0A" w:rsidRDefault="00CB4FFB" w:rsidP="00CB4FFB">
      <w:pPr>
        <w:pStyle w:val="ConsPlusNormal"/>
        <w:jc w:val="both"/>
        <w:rPr>
          <w:sz w:val="22"/>
          <w:szCs w:val="22"/>
        </w:rPr>
      </w:pPr>
      <w:r w:rsidRPr="00BA1F0A">
        <w:rPr>
          <w:sz w:val="22"/>
          <w:szCs w:val="22"/>
        </w:rPr>
        <w:t>Полное фирменное наименование: ОБЩЕСТВО С ОГРАНИЧЕННОЙ ОТВЕТСТВЕННОСТЬЮ «</w:t>
      </w:r>
      <w:r w:rsidR="006C1242" w:rsidRPr="00BA1F0A">
        <w:rPr>
          <w:sz w:val="22"/>
          <w:szCs w:val="22"/>
        </w:rPr>
        <w:t>СЕВЕР</w:t>
      </w:r>
      <w:r w:rsidRPr="00BA1F0A">
        <w:rPr>
          <w:sz w:val="22"/>
          <w:szCs w:val="22"/>
        </w:rPr>
        <w:t>»</w:t>
      </w:r>
    </w:p>
    <w:p w:rsidR="00CB4FFB" w:rsidRPr="00BA1F0A" w:rsidRDefault="00CB4FFB" w:rsidP="00CB4FFB">
      <w:pPr>
        <w:pStyle w:val="ConsPlusNormal"/>
        <w:jc w:val="both"/>
        <w:rPr>
          <w:sz w:val="22"/>
          <w:szCs w:val="22"/>
        </w:rPr>
      </w:pPr>
      <w:r w:rsidRPr="00BA1F0A">
        <w:rPr>
          <w:sz w:val="22"/>
          <w:szCs w:val="22"/>
        </w:rPr>
        <w:t>Сокращенное фирменное наименование: ООО «</w:t>
      </w:r>
      <w:r w:rsidR="00172F57" w:rsidRPr="00BA1F0A">
        <w:rPr>
          <w:sz w:val="22"/>
          <w:szCs w:val="22"/>
        </w:rPr>
        <w:t>СЕВЕР</w:t>
      </w:r>
      <w:r w:rsidRPr="00BA1F0A">
        <w:rPr>
          <w:sz w:val="22"/>
          <w:szCs w:val="22"/>
        </w:rPr>
        <w:t>»</w:t>
      </w:r>
    </w:p>
    <w:p w:rsidR="00CB4FFB" w:rsidRPr="00BA1F0A" w:rsidRDefault="00CB4FFB" w:rsidP="00CB4FFB">
      <w:pPr>
        <w:rPr>
          <w:sz w:val="22"/>
          <w:szCs w:val="22"/>
        </w:rPr>
      </w:pPr>
      <w:r w:rsidRPr="00BA1F0A">
        <w:rPr>
          <w:sz w:val="22"/>
          <w:szCs w:val="22"/>
        </w:rPr>
        <w:t>Место нахождения:</w:t>
      </w:r>
      <w:r w:rsidR="00172F57" w:rsidRPr="00BA1F0A">
        <w:rPr>
          <w:sz w:val="22"/>
          <w:szCs w:val="22"/>
        </w:rPr>
        <w:t xml:space="preserve"> 197342, г. Санкт-Петербург, ул. Торжковская, д.5.</w:t>
      </w:r>
    </w:p>
    <w:p w:rsidR="00632927" w:rsidRPr="00BA1F0A" w:rsidRDefault="00632927" w:rsidP="00632927">
      <w:pPr>
        <w:adjustRightInd w:val="0"/>
        <w:jc w:val="both"/>
        <w:rPr>
          <w:sz w:val="22"/>
          <w:szCs w:val="22"/>
        </w:rPr>
      </w:pPr>
      <w:r w:rsidRPr="00BA1F0A">
        <w:rPr>
          <w:sz w:val="22"/>
          <w:szCs w:val="22"/>
        </w:rPr>
        <w:t xml:space="preserve">ИНН юридического лица: </w:t>
      </w:r>
      <w:r w:rsidRPr="00BA1F0A">
        <w:rPr>
          <w:sz w:val="22"/>
          <w:szCs w:val="22"/>
          <w:shd w:val="clear" w:color="auto" w:fill="FFFFFF"/>
        </w:rPr>
        <w:t>7814342221</w:t>
      </w:r>
    </w:p>
    <w:p w:rsidR="00632927" w:rsidRPr="00BA1F0A" w:rsidRDefault="00632927" w:rsidP="00632927">
      <w:pPr>
        <w:adjustRightInd w:val="0"/>
        <w:jc w:val="both"/>
        <w:rPr>
          <w:sz w:val="22"/>
          <w:szCs w:val="22"/>
        </w:rPr>
      </w:pPr>
      <w:r w:rsidRPr="00BA1F0A">
        <w:rPr>
          <w:sz w:val="22"/>
          <w:szCs w:val="22"/>
        </w:rPr>
        <w:t xml:space="preserve">ОГРН юридического лица: </w:t>
      </w:r>
      <w:r w:rsidRPr="00BA1F0A">
        <w:rPr>
          <w:sz w:val="22"/>
          <w:szCs w:val="22"/>
          <w:shd w:val="clear" w:color="auto" w:fill="FFFFFF"/>
        </w:rPr>
        <w:t>1069847079939</w:t>
      </w:r>
    </w:p>
    <w:p w:rsidR="00CB4FFB" w:rsidRPr="00CB4FFB" w:rsidRDefault="00CB4FFB" w:rsidP="00CB4FFB">
      <w:pPr>
        <w:rPr>
          <w:sz w:val="22"/>
          <w:szCs w:val="22"/>
        </w:rPr>
      </w:pPr>
      <w:r w:rsidRPr="00BA1F0A">
        <w:rPr>
          <w:sz w:val="22"/>
          <w:szCs w:val="22"/>
        </w:rPr>
        <w:t xml:space="preserve">Доля лица в уставном капитале эмитента: </w:t>
      </w:r>
      <w:r w:rsidR="006C1242" w:rsidRPr="00BA1F0A">
        <w:rPr>
          <w:sz w:val="22"/>
          <w:szCs w:val="22"/>
        </w:rPr>
        <w:t xml:space="preserve">27,0210 </w:t>
      </w:r>
      <w:r w:rsidRPr="00BA1F0A">
        <w:rPr>
          <w:sz w:val="22"/>
          <w:szCs w:val="22"/>
        </w:rPr>
        <w:t>%.</w:t>
      </w:r>
    </w:p>
    <w:p w:rsidR="00CB4FFB" w:rsidRPr="00CB4FFB" w:rsidRDefault="00CB4FFB" w:rsidP="00CB4FFB">
      <w:pPr>
        <w:rPr>
          <w:sz w:val="22"/>
          <w:szCs w:val="22"/>
        </w:rPr>
      </w:pPr>
      <w:r w:rsidRPr="00CB4FFB">
        <w:rPr>
          <w:sz w:val="22"/>
          <w:szCs w:val="22"/>
        </w:rPr>
        <w:t xml:space="preserve">Доля принадлежавших указанному лицу обыкновенных акций эмитента: </w:t>
      </w:r>
      <w:r w:rsidR="006C1242" w:rsidRPr="006C1242">
        <w:rPr>
          <w:sz w:val="22"/>
          <w:szCs w:val="22"/>
        </w:rPr>
        <w:t>27,02</w:t>
      </w:r>
      <w:r w:rsidR="006C1242">
        <w:rPr>
          <w:sz w:val="22"/>
          <w:szCs w:val="22"/>
        </w:rPr>
        <w:t xml:space="preserve">10 </w:t>
      </w:r>
      <w:r w:rsidRPr="00CB4FFB">
        <w:rPr>
          <w:sz w:val="22"/>
          <w:szCs w:val="22"/>
        </w:rPr>
        <w:t>%.</w:t>
      </w:r>
    </w:p>
    <w:p w:rsidR="00CB4FFB" w:rsidRDefault="00CB4FFB" w:rsidP="00DD568D">
      <w:pPr>
        <w:rPr>
          <w:sz w:val="22"/>
          <w:szCs w:val="22"/>
        </w:rPr>
      </w:pPr>
    </w:p>
    <w:p w:rsidR="00DD568D" w:rsidRPr="00862411" w:rsidRDefault="00DD568D" w:rsidP="00DD568D">
      <w:pPr>
        <w:jc w:val="both"/>
        <w:rPr>
          <w:b/>
          <w:sz w:val="22"/>
          <w:szCs w:val="22"/>
          <w:u w:val="single"/>
        </w:rPr>
      </w:pPr>
      <w:r w:rsidRPr="00862411">
        <w:rPr>
          <w:b/>
          <w:sz w:val="22"/>
          <w:szCs w:val="22"/>
          <w:u w:val="single"/>
        </w:rPr>
        <w:t>2019 год</w:t>
      </w:r>
    </w:p>
    <w:p w:rsidR="00A80401" w:rsidRPr="00DD568D" w:rsidRDefault="00A80401" w:rsidP="00DD568D">
      <w:pPr>
        <w:jc w:val="both"/>
        <w:rPr>
          <w:b/>
          <w:color w:val="FF0000"/>
          <w:sz w:val="22"/>
          <w:szCs w:val="22"/>
          <w:u w:val="single"/>
        </w:rPr>
      </w:pPr>
    </w:p>
    <w:p w:rsidR="00DD568D" w:rsidRPr="00711437" w:rsidRDefault="00DD568D" w:rsidP="00DD568D">
      <w:pPr>
        <w:jc w:val="both"/>
        <w:rPr>
          <w:sz w:val="22"/>
          <w:szCs w:val="22"/>
          <w:u w:val="single"/>
        </w:rPr>
      </w:pPr>
      <w:r w:rsidRPr="00711437">
        <w:rPr>
          <w:sz w:val="22"/>
          <w:szCs w:val="22"/>
          <w:u w:val="single"/>
        </w:rPr>
        <w:t>Дата составления списка лиц, имеющих право на участие в общем собрании участников (акционеров) эмитента:</w:t>
      </w:r>
      <w:r w:rsidRPr="00711437">
        <w:rPr>
          <w:sz w:val="22"/>
          <w:szCs w:val="22"/>
        </w:rPr>
        <w:t xml:space="preserve">  </w:t>
      </w:r>
      <w:r w:rsidR="001C42F7" w:rsidRPr="00A803EC">
        <w:rPr>
          <w:b/>
          <w:sz w:val="22"/>
          <w:szCs w:val="22"/>
        </w:rPr>
        <w:t>23.04.2019 г.</w:t>
      </w:r>
    </w:p>
    <w:p w:rsidR="00A803EC" w:rsidRDefault="00A803EC" w:rsidP="00DD568D">
      <w:pPr>
        <w:pStyle w:val="ConsPlusNormal"/>
        <w:jc w:val="both"/>
        <w:rPr>
          <w:sz w:val="22"/>
          <w:szCs w:val="22"/>
        </w:rPr>
      </w:pPr>
    </w:p>
    <w:p w:rsidR="00187D33" w:rsidRPr="00CB4FFB" w:rsidRDefault="00187D33" w:rsidP="00187D33">
      <w:pPr>
        <w:pStyle w:val="ConsPlusNormal"/>
        <w:jc w:val="both"/>
        <w:rPr>
          <w:sz w:val="22"/>
          <w:szCs w:val="22"/>
        </w:rPr>
      </w:pPr>
      <w:r w:rsidRPr="00CB4FFB">
        <w:rPr>
          <w:sz w:val="22"/>
          <w:szCs w:val="22"/>
        </w:rPr>
        <w:t>Полное фирменное наименование: ОБЩЕСТВО С ОГРАНИЧЕННОЙ ОТВЕТСТВЕННОСТЬЮ «ОПТИМА»</w:t>
      </w:r>
    </w:p>
    <w:p w:rsidR="00187D33" w:rsidRPr="00CB4FFB" w:rsidRDefault="00187D33" w:rsidP="00187D33">
      <w:pPr>
        <w:pStyle w:val="ConsPlusNormal"/>
        <w:jc w:val="both"/>
        <w:rPr>
          <w:sz w:val="22"/>
          <w:szCs w:val="22"/>
        </w:rPr>
      </w:pPr>
      <w:r w:rsidRPr="00CB4FFB">
        <w:rPr>
          <w:sz w:val="22"/>
          <w:szCs w:val="22"/>
        </w:rPr>
        <w:t>Сокращенное фирменное наименование: ООО «ОПТИМА»</w:t>
      </w:r>
    </w:p>
    <w:p w:rsidR="00187D33" w:rsidRPr="00BA1F0A" w:rsidRDefault="00187D33" w:rsidP="00187D33">
      <w:pPr>
        <w:rPr>
          <w:sz w:val="22"/>
          <w:szCs w:val="22"/>
        </w:rPr>
      </w:pPr>
      <w:r w:rsidRPr="00CB4FFB">
        <w:rPr>
          <w:sz w:val="22"/>
          <w:szCs w:val="22"/>
        </w:rPr>
        <w:t xml:space="preserve">Место нахождения: 197730, САНКТ-ПЕТЕРБУРГ, ПОСЕЛОК СЕЛЬСКОГО ТИПА БЕЛООСТРОВ,  </w:t>
      </w:r>
      <w:r w:rsidRPr="00BA1F0A">
        <w:rPr>
          <w:sz w:val="22"/>
          <w:szCs w:val="22"/>
        </w:rPr>
        <w:t>ШОССЕ НОВОЕ,  Д 49 КОМН.37.</w:t>
      </w:r>
    </w:p>
    <w:p w:rsidR="00632927" w:rsidRPr="00BA1F0A" w:rsidRDefault="00632927" w:rsidP="00632927">
      <w:pPr>
        <w:adjustRightInd w:val="0"/>
        <w:jc w:val="both"/>
        <w:rPr>
          <w:sz w:val="22"/>
          <w:szCs w:val="22"/>
        </w:rPr>
      </w:pPr>
      <w:r w:rsidRPr="00BA1F0A">
        <w:rPr>
          <w:sz w:val="22"/>
          <w:szCs w:val="22"/>
        </w:rPr>
        <w:t xml:space="preserve">ИНН юридического лица: </w:t>
      </w:r>
      <w:r w:rsidRPr="00BA1F0A">
        <w:rPr>
          <w:sz w:val="22"/>
          <w:szCs w:val="22"/>
          <w:shd w:val="clear" w:color="auto" w:fill="FFFFFF"/>
        </w:rPr>
        <w:t>7827010142</w:t>
      </w:r>
    </w:p>
    <w:p w:rsidR="00632927" w:rsidRPr="00BA1F0A" w:rsidRDefault="00632927" w:rsidP="00632927">
      <w:pPr>
        <w:rPr>
          <w:sz w:val="22"/>
          <w:szCs w:val="22"/>
          <w:shd w:val="clear" w:color="auto" w:fill="FFFFFF"/>
        </w:rPr>
      </w:pPr>
      <w:r w:rsidRPr="00BA1F0A">
        <w:rPr>
          <w:sz w:val="22"/>
          <w:szCs w:val="22"/>
        </w:rPr>
        <w:t xml:space="preserve">ОГРН юридического лица: </w:t>
      </w:r>
      <w:r w:rsidRPr="00BA1F0A">
        <w:rPr>
          <w:sz w:val="22"/>
          <w:szCs w:val="22"/>
          <w:shd w:val="clear" w:color="auto" w:fill="FFFFFF"/>
        </w:rPr>
        <w:t>1037857001599</w:t>
      </w:r>
    </w:p>
    <w:p w:rsidR="00187D33" w:rsidRPr="00BA1F0A" w:rsidRDefault="00187D33" w:rsidP="00632927">
      <w:pPr>
        <w:rPr>
          <w:sz w:val="22"/>
          <w:szCs w:val="22"/>
        </w:rPr>
      </w:pPr>
      <w:r w:rsidRPr="00BA1F0A">
        <w:rPr>
          <w:sz w:val="22"/>
          <w:szCs w:val="22"/>
        </w:rPr>
        <w:t>Доля лица в уставном капитале эмитента: 59,2839 %.</w:t>
      </w:r>
    </w:p>
    <w:p w:rsidR="00187D33" w:rsidRPr="00BA1F0A" w:rsidRDefault="00187D33" w:rsidP="00187D33">
      <w:pPr>
        <w:rPr>
          <w:sz w:val="22"/>
          <w:szCs w:val="22"/>
        </w:rPr>
      </w:pPr>
      <w:r w:rsidRPr="00BA1F0A">
        <w:rPr>
          <w:sz w:val="22"/>
          <w:szCs w:val="22"/>
        </w:rPr>
        <w:t>Доля принадлежавших указанному лицу обыкновенных акций эмитента: 59,2839 %.</w:t>
      </w:r>
    </w:p>
    <w:p w:rsidR="00187D33" w:rsidRPr="00BA1F0A" w:rsidRDefault="00187D33" w:rsidP="00187D33">
      <w:pPr>
        <w:pStyle w:val="ConsPlusNormal"/>
        <w:jc w:val="both"/>
        <w:rPr>
          <w:sz w:val="22"/>
          <w:szCs w:val="22"/>
        </w:rPr>
      </w:pPr>
    </w:p>
    <w:p w:rsidR="00187D33" w:rsidRPr="00BA1F0A" w:rsidRDefault="00187D33" w:rsidP="00187D33">
      <w:pPr>
        <w:pStyle w:val="ConsPlusNormal"/>
        <w:jc w:val="both"/>
        <w:rPr>
          <w:sz w:val="22"/>
          <w:szCs w:val="22"/>
        </w:rPr>
      </w:pPr>
      <w:r w:rsidRPr="00BA1F0A">
        <w:rPr>
          <w:sz w:val="22"/>
          <w:szCs w:val="22"/>
        </w:rPr>
        <w:t>Полное фирменное наименование: ОБЩЕСТВО С ОГРАНИЧЕННОЙ ОТВЕТСТВЕННОСТЬЮ «СЕВЕР»</w:t>
      </w:r>
    </w:p>
    <w:p w:rsidR="00187D33" w:rsidRPr="00BA1F0A" w:rsidRDefault="00187D33" w:rsidP="00187D33">
      <w:pPr>
        <w:pStyle w:val="ConsPlusNormal"/>
        <w:jc w:val="both"/>
        <w:rPr>
          <w:sz w:val="22"/>
          <w:szCs w:val="22"/>
        </w:rPr>
      </w:pPr>
      <w:r w:rsidRPr="00BA1F0A">
        <w:rPr>
          <w:sz w:val="22"/>
          <w:szCs w:val="22"/>
        </w:rPr>
        <w:t>Сокращенное фирменное наименование: ООО «СЕВЕР»</w:t>
      </w:r>
    </w:p>
    <w:p w:rsidR="00187D33" w:rsidRPr="00BA1F0A" w:rsidRDefault="00187D33" w:rsidP="00187D33">
      <w:pPr>
        <w:rPr>
          <w:sz w:val="22"/>
          <w:szCs w:val="22"/>
        </w:rPr>
      </w:pPr>
      <w:r w:rsidRPr="00BA1F0A">
        <w:rPr>
          <w:sz w:val="22"/>
          <w:szCs w:val="22"/>
        </w:rPr>
        <w:t>Место нахождения: 197342, г. Санкт-Петербург, ул. Торжковская, д.5.</w:t>
      </w:r>
    </w:p>
    <w:p w:rsidR="00632927" w:rsidRPr="00BA1F0A" w:rsidRDefault="00632927" w:rsidP="00632927">
      <w:pPr>
        <w:adjustRightInd w:val="0"/>
        <w:jc w:val="both"/>
        <w:rPr>
          <w:sz w:val="22"/>
          <w:szCs w:val="22"/>
        </w:rPr>
      </w:pPr>
      <w:r w:rsidRPr="00BA1F0A">
        <w:rPr>
          <w:sz w:val="22"/>
          <w:szCs w:val="22"/>
        </w:rPr>
        <w:t xml:space="preserve">ИНН юридического лица: </w:t>
      </w:r>
      <w:r w:rsidRPr="00BA1F0A">
        <w:rPr>
          <w:sz w:val="22"/>
          <w:szCs w:val="22"/>
          <w:shd w:val="clear" w:color="auto" w:fill="FFFFFF"/>
        </w:rPr>
        <w:t>7814342221</w:t>
      </w:r>
    </w:p>
    <w:p w:rsidR="00632927" w:rsidRPr="00701647" w:rsidRDefault="00632927" w:rsidP="00632927">
      <w:pPr>
        <w:adjustRightInd w:val="0"/>
        <w:jc w:val="both"/>
        <w:rPr>
          <w:sz w:val="22"/>
          <w:szCs w:val="22"/>
        </w:rPr>
      </w:pPr>
      <w:r w:rsidRPr="00BA1F0A">
        <w:rPr>
          <w:sz w:val="22"/>
          <w:szCs w:val="22"/>
        </w:rPr>
        <w:t xml:space="preserve">ОГРН юридического лица: </w:t>
      </w:r>
      <w:r w:rsidRPr="00BA1F0A">
        <w:rPr>
          <w:sz w:val="22"/>
          <w:szCs w:val="22"/>
          <w:shd w:val="clear" w:color="auto" w:fill="FFFFFF"/>
        </w:rPr>
        <w:t>1069847079939</w:t>
      </w:r>
    </w:p>
    <w:p w:rsidR="00187D33" w:rsidRPr="00CB4FFB" w:rsidRDefault="00187D33" w:rsidP="00187D33">
      <w:pPr>
        <w:rPr>
          <w:sz w:val="22"/>
          <w:szCs w:val="22"/>
        </w:rPr>
      </w:pPr>
      <w:r w:rsidRPr="00CB4FFB">
        <w:rPr>
          <w:sz w:val="22"/>
          <w:szCs w:val="22"/>
        </w:rPr>
        <w:t xml:space="preserve">Доля лица в уставном капитале эмитента: </w:t>
      </w:r>
      <w:r w:rsidRPr="006C1242">
        <w:rPr>
          <w:sz w:val="22"/>
          <w:szCs w:val="22"/>
        </w:rPr>
        <w:t>27,02</w:t>
      </w:r>
      <w:r>
        <w:rPr>
          <w:sz w:val="22"/>
          <w:szCs w:val="22"/>
        </w:rPr>
        <w:t xml:space="preserve">10 </w:t>
      </w:r>
      <w:r w:rsidRPr="00CB4FFB">
        <w:rPr>
          <w:sz w:val="22"/>
          <w:szCs w:val="22"/>
        </w:rPr>
        <w:t>%.</w:t>
      </w:r>
    </w:p>
    <w:p w:rsidR="00187D33" w:rsidRPr="00CB4FFB" w:rsidRDefault="00187D33" w:rsidP="00187D33">
      <w:pPr>
        <w:rPr>
          <w:sz w:val="22"/>
          <w:szCs w:val="22"/>
        </w:rPr>
      </w:pPr>
      <w:r w:rsidRPr="00CB4FFB">
        <w:rPr>
          <w:sz w:val="22"/>
          <w:szCs w:val="22"/>
        </w:rPr>
        <w:t xml:space="preserve">Доля принадлежавших указанному лицу обыкновенных акций эмитента: </w:t>
      </w:r>
      <w:r w:rsidRPr="006C1242">
        <w:rPr>
          <w:sz w:val="22"/>
          <w:szCs w:val="22"/>
        </w:rPr>
        <w:t>27,02</w:t>
      </w:r>
      <w:r>
        <w:rPr>
          <w:sz w:val="22"/>
          <w:szCs w:val="22"/>
        </w:rPr>
        <w:t xml:space="preserve">10 </w:t>
      </w:r>
      <w:r w:rsidRPr="00CB4FFB">
        <w:rPr>
          <w:sz w:val="22"/>
          <w:szCs w:val="22"/>
        </w:rPr>
        <w:t>%.</w:t>
      </w:r>
    </w:p>
    <w:p w:rsidR="00DD568D" w:rsidRDefault="00DD568D" w:rsidP="00E51826">
      <w:pPr>
        <w:rPr>
          <w:sz w:val="22"/>
          <w:szCs w:val="22"/>
        </w:rPr>
      </w:pPr>
    </w:p>
    <w:p w:rsidR="007A13BF" w:rsidRPr="00862411" w:rsidRDefault="007A13BF" w:rsidP="007A13BF">
      <w:pPr>
        <w:jc w:val="both"/>
        <w:rPr>
          <w:b/>
          <w:sz w:val="22"/>
          <w:szCs w:val="22"/>
          <w:u w:val="single"/>
        </w:rPr>
      </w:pPr>
      <w:r w:rsidRPr="00862411">
        <w:rPr>
          <w:b/>
          <w:sz w:val="22"/>
          <w:szCs w:val="22"/>
          <w:u w:val="single"/>
        </w:rPr>
        <w:t>2020 год</w:t>
      </w:r>
    </w:p>
    <w:p w:rsidR="00187D33" w:rsidRDefault="00187D33" w:rsidP="007A13BF">
      <w:pPr>
        <w:jc w:val="both"/>
        <w:rPr>
          <w:sz w:val="22"/>
          <w:szCs w:val="22"/>
          <w:u w:val="single"/>
        </w:rPr>
      </w:pPr>
    </w:p>
    <w:p w:rsidR="007A13BF" w:rsidRPr="00EA655E" w:rsidRDefault="007A13BF" w:rsidP="007A13BF">
      <w:pPr>
        <w:jc w:val="both"/>
        <w:rPr>
          <w:b/>
          <w:sz w:val="22"/>
          <w:szCs w:val="22"/>
          <w:u w:val="single"/>
        </w:rPr>
      </w:pPr>
      <w:r w:rsidRPr="00EA655E">
        <w:rPr>
          <w:sz w:val="22"/>
          <w:szCs w:val="22"/>
          <w:u w:val="single"/>
        </w:rPr>
        <w:t>Дата составления списка лиц, имеющих право на участие в общем собрании участников (акционеров) эмитента:</w:t>
      </w:r>
      <w:r w:rsidRPr="00EA655E">
        <w:rPr>
          <w:sz w:val="22"/>
          <w:szCs w:val="22"/>
        </w:rPr>
        <w:t xml:space="preserve">  </w:t>
      </w:r>
      <w:r w:rsidR="001C42F7" w:rsidRPr="00EA655E">
        <w:rPr>
          <w:b/>
          <w:sz w:val="22"/>
          <w:szCs w:val="22"/>
        </w:rPr>
        <w:t>03.02.2020 г.</w:t>
      </w:r>
    </w:p>
    <w:p w:rsidR="00EA655E" w:rsidRPr="007E7B47" w:rsidRDefault="00EA655E" w:rsidP="00EA655E">
      <w:pPr>
        <w:rPr>
          <w:sz w:val="22"/>
          <w:szCs w:val="22"/>
        </w:rPr>
      </w:pPr>
      <w:r w:rsidRPr="007E7B47">
        <w:rPr>
          <w:sz w:val="22"/>
          <w:szCs w:val="22"/>
        </w:rPr>
        <w:t xml:space="preserve">ФИО:  Гончаров Юрий Александрович  </w:t>
      </w:r>
    </w:p>
    <w:p w:rsidR="00EA655E" w:rsidRPr="00711437" w:rsidRDefault="00EA655E" w:rsidP="00EA655E">
      <w:pPr>
        <w:rPr>
          <w:sz w:val="22"/>
          <w:szCs w:val="22"/>
        </w:rPr>
      </w:pPr>
      <w:r w:rsidRPr="00711437">
        <w:rPr>
          <w:sz w:val="22"/>
          <w:szCs w:val="22"/>
        </w:rPr>
        <w:t xml:space="preserve">Доля лица в уставном капитале эмитента: </w:t>
      </w:r>
      <w:r w:rsidRPr="007E7B47">
        <w:rPr>
          <w:sz w:val="22"/>
          <w:szCs w:val="22"/>
        </w:rPr>
        <w:t>86,4312</w:t>
      </w:r>
      <w:r w:rsidRPr="00711437">
        <w:rPr>
          <w:sz w:val="22"/>
          <w:szCs w:val="22"/>
        </w:rPr>
        <w:t xml:space="preserve"> %.</w:t>
      </w:r>
    </w:p>
    <w:p w:rsidR="00EA655E" w:rsidRPr="00711437" w:rsidRDefault="00EA655E" w:rsidP="00EA655E">
      <w:pPr>
        <w:rPr>
          <w:sz w:val="22"/>
          <w:szCs w:val="22"/>
        </w:rPr>
      </w:pPr>
      <w:r w:rsidRPr="00711437">
        <w:rPr>
          <w:sz w:val="22"/>
          <w:szCs w:val="22"/>
        </w:rPr>
        <w:t xml:space="preserve">Доля принадлежавших указанному лицу обыкновенных акций эмитента: </w:t>
      </w:r>
      <w:r w:rsidRPr="007E7B47">
        <w:rPr>
          <w:sz w:val="22"/>
          <w:szCs w:val="22"/>
        </w:rPr>
        <w:t>86,4312</w:t>
      </w:r>
      <w:r w:rsidRPr="00711437">
        <w:rPr>
          <w:sz w:val="22"/>
          <w:szCs w:val="22"/>
        </w:rPr>
        <w:t xml:space="preserve"> %.</w:t>
      </w:r>
    </w:p>
    <w:p w:rsidR="001C42F7" w:rsidRDefault="001C42F7" w:rsidP="001C42F7">
      <w:pPr>
        <w:jc w:val="both"/>
        <w:rPr>
          <w:sz w:val="22"/>
          <w:szCs w:val="22"/>
          <w:u w:val="single"/>
        </w:rPr>
      </w:pPr>
    </w:p>
    <w:p w:rsidR="001C42F7" w:rsidRPr="00A80401" w:rsidRDefault="001C42F7" w:rsidP="001C42F7">
      <w:pPr>
        <w:jc w:val="both"/>
        <w:rPr>
          <w:b/>
          <w:sz w:val="22"/>
          <w:szCs w:val="22"/>
          <w:u w:val="single"/>
        </w:rPr>
      </w:pPr>
      <w:r w:rsidRPr="00711437">
        <w:rPr>
          <w:sz w:val="22"/>
          <w:szCs w:val="22"/>
          <w:u w:val="single"/>
        </w:rPr>
        <w:t>Дата составления списка лиц, имеющих право на участие в общем собрании участников (акционеров) эмитента:</w:t>
      </w:r>
      <w:r w:rsidRPr="00711437">
        <w:rPr>
          <w:sz w:val="22"/>
          <w:szCs w:val="22"/>
        </w:rPr>
        <w:t xml:space="preserve">  </w:t>
      </w:r>
      <w:r w:rsidRPr="00A80401">
        <w:rPr>
          <w:b/>
          <w:sz w:val="22"/>
          <w:szCs w:val="22"/>
        </w:rPr>
        <w:t>21.04.2020 г.</w:t>
      </w:r>
    </w:p>
    <w:p w:rsidR="001C42F7" w:rsidRPr="00711437" w:rsidRDefault="001C42F7" w:rsidP="001C42F7">
      <w:pPr>
        <w:pStyle w:val="ConsPlusNormal"/>
        <w:jc w:val="both"/>
        <w:rPr>
          <w:sz w:val="22"/>
          <w:szCs w:val="22"/>
        </w:rPr>
      </w:pPr>
    </w:p>
    <w:p w:rsidR="001C42F7" w:rsidRPr="007E7B47" w:rsidRDefault="001C42F7" w:rsidP="001C42F7">
      <w:pPr>
        <w:rPr>
          <w:sz w:val="22"/>
          <w:szCs w:val="22"/>
        </w:rPr>
      </w:pPr>
      <w:r w:rsidRPr="007E7B47">
        <w:rPr>
          <w:sz w:val="22"/>
          <w:szCs w:val="22"/>
        </w:rPr>
        <w:t xml:space="preserve">ФИО:  </w:t>
      </w:r>
      <w:r w:rsidR="007E7B47" w:rsidRPr="007E7B47">
        <w:rPr>
          <w:sz w:val="22"/>
          <w:szCs w:val="22"/>
        </w:rPr>
        <w:t xml:space="preserve">Гончаров Юрий Александрович  </w:t>
      </w:r>
    </w:p>
    <w:p w:rsidR="001C42F7" w:rsidRPr="00711437" w:rsidRDefault="001C42F7" w:rsidP="001C42F7">
      <w:pPr>
        <w:rPr>
          <w:sz w:val="22"/>
          <w:szCs w:val="22"/>
        </w:rPr>
      </w:pPr>
      <w:r w:rsidRPr="00711437">
        <w:rPr>
          <w:sz w:val="22"/>
          <w:szCs w:val="22"/>
        </w:rPr>
        <w:t xml:space="preserve">Доля лица в уставном капитале эмитента: </w:t>
      </w:r>
      <w:r w:rsidR="007E7B47" w:rsidRPr="007E7B47">
        <w:rPr>
          <w:sz w:val="22"/>
          <w:szCs w:val="22"/>
        </w:rPr>
        <w:t>86,4312</w:t>
      </w:r>
      <w:r w:rsidRPr="00711437">
        <w:rPr>
          <w:sz w:val="22"/>
          <w:szCs w:val="22"/>
        </w:rPr>
        <w:t xml:space="preserve"> %.</w:t>
      </w:r>
    </w:p>
    <w:p w:rsidR="001C42F7" w:rsidRPr="00711437" w:rsidRDefault="001C42F7" w:rsidP="001C42F7">
      <w:pPr>
        <w:rPr>
          <w:sz w:val="22"/>
          <w:szCs w:val="22"/>
        </w:rPr>
      </w:pPr>
      <w:r w:rsidRPr="00711437">
        <w:rPr>
          <w:sz w:val="22"/>
          <w:szCs w:val="22"/>
        </w:rPr>
        <w:t xml:space="preserve">Доля принадлежавших указанному лицу обыкновенных акций эмитента: </w:t>
      </w:r>
      <w:r w:rsidR="007E7B47" w:rsidRPr="007E7B47">
        <w:rPr>
          <w:sz w:val="22"/>
          <w:szCs w:val="22"/>
        </w:rPr>
        <w:t>86,4312</w:t>
      </w:r>
      <w:r w:rsidR="007E7B47" w:rsidRPr="00711437">
        <w:rPr>
          <w:sz w:val="22"/>
          <w:szCs w:val="22"/>
        </w:rPr>
        <w:t xml:space="preserve"> %.</w:t>
      </w:r>
    </w:p>
    <w:p w:rsidR="00DD568D" w:rsidRDefault="00DD568D" w:rsidP="00E51826">
      <w:pPr>
        <w:rPr>
          <w:sz w:val="22"/>
          <w:szCs w:val="22"/>
        </w:rPr>
      </w:pPr>
    </w:p>
    <w:p w:rsidR="00671E62" w:rsidRPr="00711437" w:rsidRDefault="00671E62" w:rsidP="004F728A">
      <w:pPr>
        <w:pStyle w:val="2"/>
        <w:spacing w:before="0"/>
        <w:jc w:val="both"/>
        <w:rPr>
          <w:rFonts w:ascii="Times New Roman" w:hAnsi="Times New Roman" w:cs="Times New Roman"/>
          <w:color w:val="auto"/>
          <w:sz w:val="22"/>
          <w:szCs w:val="22"/>
        </w:rPr>
      </w:pPr>
      <w:bookmarkStart w:id="122" w:name="_Toc25145091"/>
      <w:r w:rsidRPr="00862411">
        <w:rPr>
          <w:rFonts w:ascii="Times New Roman" w:hAnsi="Times New Roman" w:cs="Times New Roman"/>
          <w:color w:val="auto"/>
          <w:sz w:val="22"/>
          <w:szCs w:val="22"/>
        </w:rPr>
        <w:t>6.6. Сведения о совершенных эмитентом сделках, в совершении которых имелась заинтересованность</w:t>
      </w:r>
      <w:bookmarkEnd w:id="122"/>
    </w:p>
    <w:p w:rsidR="00671E62" w:rsidRPr="005918BF" w:rsidRDefault="004F728A" w:rsidP="004F728A">
      <w:pPr>
        <w:pStyle w:val="ConsPlusNormal"/>
        <w:jc w:val="both"/>
        <w:rPr>
          <w:b/>
          <w:sz w:val="22"/>
          <w:szCs w:val="22"/>
        </w:rPr>
      </w:pPr>
      <w:r w:rsidRPr="005918BF">
        <w:rPr>
          <w:b/>
          <w:sz w:val="22"/>
          <w:szCs w:val="22"/>
        </w:rPr>
        <w:t>С</w:t>
      </w:r>
      <w:r w:rsidR="00671E62" w:rsidRPr="005918BF">
        <w:rPr>
          <w:b/>
          <w:sz w:val="22"/>
          <w:szCs w:val="22"/>
        </w:rPr>
        <w:t>ведения о количестве и объеме в денежном выражении совершенных эмитентом сделок, признаваемых в соответствии с законодательством Российской Федерации сделками, в совершении которых имелась заинтересованность, по итогам каждого завершенного отчетного года за пять последних завершенных отчетных лет либо за каждый завершенный отчетный год, если эмитент осуществляет свою деятельность менее пяти лет.</w:t>
      </w:r>
    </w:p>
    <w:tbl>
      <w:tblPr>
        <w:tblW w:w="9781" w:type="dxa"/>
        <w:tblInd w:w="62" w:type="dxa"/>
        <w:tblLayout w:type="fixed"/>
        <w:tblCellMar>
          <w:top w:w="102" w:type="dxa"/>
          <w:left w:w="62" w:type="dxa"/>
          <w:bottom w:w="102" w:type="dxa"/>
          <w:right w:w="62" w:type="dxa"/>
        </w:tblCellMar>
        <w:tblLook w:val="0000"/>
      </w:tblPr>
      <w:tblGrid>
        <w:gridCol w:w="3969"/>
        <w:gridCol w:w="1134"/>
        <w:gridCol w:w="1276"/>
        <w:gridCol w:w="1134"/>
        <w:gridCol w:w="1134"/>
        <w:gridCol w:w="1134"/>
      </w:tblGrid>
      <w:tr w:rsidR="00A0093D" w:rsidRPr="00DC0CAE" w:rsidTr="00B65886">
        <w:tc>
          <w:tcPr>
            <w:tcW w:w="3969" w:type="dxa"/>
            <w:tcBorders>
              <w:top w:val="single" w:sz="4" w:space="0" w:color="auto"/>
              <w:left w:val="single" w:sz="4" w:space="0" w:color="auto"/>
              <w:bottom w:val="single" w:sz="4" w:space="0" w:color="auto"/>
              <w:right w:val="single" w:sz="4" w:space="0" w:color="auto"/>
            </w:tcBorders>
          </w:tcPr>
          <w:p w:rsidR="00A0093D" w:rsidRPr="00DC0CAE" w:rsidRDefault="00A0093D" w:rsidP="00297FC6">
            <w:pPr>
              <w:pStyle w:val="ConsPlusNormal"/>
              <w:jc w:val="center"/>
              <w:rPr>
                <w:b/>
                <w:sz w:val="20"/>
                <w:szCs w:val="20"/>
              </w:rPr>
            </w:pPr>
            <w:r w:rsidRPr="00DC0CAE">
              <w:rPr>
                <w:b/>
                <w:sz w:val="20"/>
                <w:szCs w:val="20"/>
              </w:rPr>
              <w:t>Наименование показателя</w:t>
            </w:r>
          </w:p>
        </w:tc>
        <w:tc>
          <w:tcPr>
            <w:tcW w:w="1134" w:type="dxa"/>
            <w:tcBorders>
              <w:top w:val="single" w:sz="4" w:space="0" w:color="auto"/>
              <w:left w:val="single" w:sz="4" w:space="0" w:color="auto"/>
              <w:bottom w:val="single" w:sz="4" w:space="0" w:color="auto"/>
              <w:right w:val="single" w:sz="4" w:space="0" w:color="auto"/>
            </w:tcBorders>
          </w:tcPr>
          <w:p w:rsidR="00A0093D" w:rsidRPr="00DC0CAE" w:rsidRDefault="00A0093D" w:rsidP="00F770DC">
            <w:pPr>
              <w:pStyle w:val="ConsPlusNormal"/>
              <w:jc w:val="center"/>
              <w:rPr>
                <w:b/>
                <w:sz w:val="20"/>
                <w:szCs w:val="20"/>
              </w:rPr>
            </w:pPr>
            <w:r w:rsidRPr="00DC0CAE">
              <w:rPr>
                <w:b/>
                <w:sz w:val="20"/>
                <w:szCs w:val="20"/>
              </w:rPr>
              <w:t>31.12.</w:t>
            </w:r>
            <w:r w:rsidR="00F770DC">
              <w:rPr>
                <w:b/>
                <w:sz w:val="20"/>
                <w:szCs w:val="20"/>
              </w:rPr>
              <w:t>2016</w:t>
            </w:r>
          </w:p>
        </w:tc>
        <w:tc>
          <w:tcPr>
            <w:tcW w:w="1276" w:type="dxa"/>
            <w:tcBorders>
              <w:top w:val="single" w:sz="4" w:space="0" w:color="auto"/>
              <w:left w:val="single" w:sz="4" w:space="0" w:color="auto"/>
              <w:bottom w:val="single" w:sz="4" w:space="0" w:color="auto"/>
              <w:right w:val="single" w:sz="4" w:space="0" w:color="auto"/>
            </w:tcBorders>
          </w:tcPr>
          <w:p w:rsidR="00A0093D" w:rsidRPr="00DC0CAE" w:rsidRDefault="00A0093D" w:rsidP="00F770DC">
            <w:pPr>
              <w:pStyle w:val="ConsPlusNormal"/>
              <w:jc w:val="center"/>
              <w:rPr>
                <w:b/>
                <w:sz w:val="20"/>
                <w:szCs w:val="20"/>
              </w:rPr>
            </w:pPr>
            <w:r w:rsidRPr="00DC0CAE">
              <w:rPr>
                <w:b/>
                <w:sz w:val="20"/>
                <w:szCs w:val="20"/>
              </w:rPr>
              <w:t>31.12.201</w:t>
            </w:r>
            <w:r w:rsidR="00F770DC">
              <w:rPr>
                <w:b/>
                <w:sz w:val="20"/>
                <w:szCs w:val="20"/>
              </w:rPr>
              <w:t>7</w:t>
            </w:r>
          </w:p>
        </w:tc>
        <w:tc>
          <w:tcPr>
            <w:tcW w:w="1134" w:type="dxa"/>
            <w:tcBorders>
              <w:top w:val="single" w:sz="4" w:space="0" w:color="auto"/>
              <w:left w:val="single" w:sz="4" w:space="0" w:color="auto"/>
              <w:bottom w:val="single" w:sz="4" w:space="0" w:color="auto"/>
              <w:right w:val="single" w:sz="4" w:space="0" w:color="auto"/>
            </w:tcBorders>
          </w:tcPr>
          <w:p w:rsidR="00A0093D" w:rsidRPr="00DC0CAE" w:rsidRDefault="00A0093D" w:rsidP="00F770DC">
            <w:pPr>
              <w:pStyle w:val="ConsPlusNormal"/>
              <w:jc w:val="center"/>
              <w:rPr>
                <w:b/>
                <w:sz w:val="20"/>
                <w:szCs w:val="20"/>
              </w:rPr>
            </w:pPr>
            <w:r w:rsidRPr="00DC0CAE">
              <w:rPr>
                <w:b/>
                <w:sz w:val="20"/>
                <w:szCs w:val="20"/>
              </w:rPr>
              <w:t>31.12.201</w:t>
            </w:r>
            <w:r w:rsidR="00F770DC">
              <w:rPr>
                <w:b/>
                <w:sz w:val="20"/>
                <w:szCs w:val="20"/>
              </w:rPr>
              <w:t>8</w:t>
            </w:r>
          </w:p>
        </w:tc>
        <w:tc>
          <w:tcPr>
            <w:tcW w:w="1134" w:type="dxa"/>
            <w:tcBorders>
              <w:top w:val="single" w:sz="4" w:space="0" w:color="auto"/>
              <w:left w:val="single" w:sz="4" w:space="0" w:color="auto"/>
              <w:bottom w:val="single" w:sz="4" w:space="0" w:color="auto"/>
              <w:right w:val="single" w:sz="4" w:space="0" w:color="auto"/>
            </w:tcBorders>
          </w:tcPr>
          <w:p w:rsidR="00A0093D" w:rsidRPr="00DC0CAE" w:rsidRDefault="00A0093D" w:rsidP="00F770DC">
            <w:pPr>
              <w:pStyle w:val="ConsPlusNormal"/>
              <w:jc w:val="center"/>
              <w:rPr>
                <w:b/>
                <w:sz w:val="20"/>
                <w:szCs w:val="20"/>
              </w:rPr>
            </w:pPr>
            <w:r w:rsidRPr="00DC0CAE">
              <w:rPr>
                <w:b/>
                <w:sz w:val="20"/>
                <w:szCs w:val="20"/>
              </w:rPr>
              <w:t>31.12.201</w:t>
            </w:r>
            <w:r w:rsidR="00F770DC">
              <w:rPr>
                <w:b/>
                <w:sz w:val="20"/>
                <w:szCs w:val="20"/>
              </w:rPr>
              <w:t>9</w:t>
            </w:r>
          </w:p>
        </w:tc>
        <w:tc>
          <w:tcPr>
            <w:tcW w:w="1134" w:type="dxa"/>
            <w:tcBorders>
              <w:top w:val="single" w:sz="4" w:space="0" w:color="auto"/>
              <w:left w:val="single" w:sz="4" w:space="0" w:color="auto"/>
              <w:bottom w:val="single" w:sz="4" w:space="0" w:color="auto"/>
              <w:right w:val="single" w:sz="4" w:space="0" w:color="auto"/>
            </w:tcBorders>
          </w:tcPr>
          <w:p w:rsidR="00A0093D" w:rsidRPr="00DC0CAE" w:rsidRDefault="00A0093D" w:rsidP="00F770DC">
            <w:pPr>
              <w:pStyle w:val="ConsPlusNormal"/>
              <w:jc w:val="center"/>
              <w:rPr>
                <w:b/>
                <w:sz w:val="20"/>
                <w:szCs w:val="20"/>
              </w:rPr>
            </w:pPr>
            <w:r w:rsidRPr="00DC0CAE">
              <w:rPr>
                <w:b/>
                <w:sz w:val="20"/>
                <w:szCs w:val="20"/>
              </w:rPr>
              <w:t>31.12.20</w:t>
            </w:r>
            <w:r w:rsidR="00F770DC">
              <w:rPr>
                <w:b/>
                <w:sz w:val="20"/>
                <w:szCs w:val="20"/>
              </w:rPr>
              <w:t>20</w:t>
            </w:r>
          </w:p>
        </w:tc>
      </w:tr>
      <w:tr w:rsidR="003E48EC" w:rsidRPr="00DC0CAE" w:rsidTr="00B65886">
        <w:tc>
          <w:tcPr>
            <w:tcW w:w="3969" w:type="dxa"/>
            <w:tcBorders>
              <w:top w:val="single" w:sz="4" w:space="0" w:color="auto"/>
              <w:left w:val="single" w:sz="4" w:space="0" w:color="auto"/>
              <w:bottom w:val="single" w:sz="4" w:space="0" w:color="auto"/>
              <w:right w:val="single" w:sz="4" w:space="0" w:color="auto"/>
            </w:tcBorders>
          </w:tcPr>
          <w:p w:rsidR="003E48EC" w:rsidRPr="00DC0CAE" w:rsidRDefault="003E48EC" w:rsidP="00297FC6">
            <w:pPr>
              <w:pStyle w:val="ConsPlusNormal"/>
              <w:jc w:val="both"/>
              <w:rPr>
                <w:sz w:val="20"/>
                <w:szCs w:val="20"/>
              </w:rPr>
            </w:pPr>
            <w:r w:rsidRPr="00DC0CAE">
              <w:rPr>
                <w:sz w:val="20"/>
                <w:szCs w:val="20"/>
              </w:rPr>
              <w:t>Общее количество и общий объем в денежном выражении совершенных эмитентом за отчетный период сделок, в совершении которых имелась заинтересованность, штук/руб.</w:t>
            </w:r>
          </w:p>
        </w:tc>
        <w:tc>
          <w:tcPr>
            <w:tcW w:w="1134" w:type="dxa"/>
            <w:tcBorders>
              <w:top w:val="single" w:sz="4" w:space="0" w:color="auto"/>
              <w:left w:val="single" w:sz="4" w:space="0" w:color="auto"/>
              <w:bottom w:val="single" w:sz="4" w:space="0" w:color="auto"/>
              <w:right w:val="single" w:sz="4" w:space="0" w:color="auto"/>
            </w:tcBorders>
          </w:tcPr>
          <w:p w:rsidR="003E48EC" w:rsidRPr="00862411" w:rsidRDefault="00B16AA3" w:rsidP="00DC0CAE">
            <w:pPr>
              <w:jc w:val="center"/>
            </w:pPr>
            <w:r w:rsidRPr="00862411">
              <w:t>8</w:t>
            </w:r>
            <w:r w:rsidR="003E48EC" w:rsidRPr="00862411">
              <w:t xml:space="preserve"> штук/ </w:t>
            </w:r>
          </w:p>
          <w:p w:rsidR="003E48EC" w:rsidRPr="00862411" w:rsidRDefault="00B16AA3" w:rsidP="00DC0CAE">
            <w:pPr>
              <w:jc w:val="center"/>
            </w:pPr>
            <w:r w:rsidRPr="00862411">
              <w:t xml:space="preserve">11 279 752 </w:t>
            </w:r>
            <w:r w:rsidR="003E48EC" w:rsidRPr="00862411">
              <w:t>руб.</w:t>
            </w:r>
          </w:p>
        </w:tc>
        <w:tc>
          <w:tcPr>
            <w:tcW w:w="1276" w:type="dxa"/>
            <w:tcBorders>
              <w:top w:val="single" w:sz="4" w:space="0" w:color="auto"/>
              <w:left w:val="single" w:sz="4" w:space="0" w:color="auto"/>
              <w:bottom w:val="single" w:sz="4" w:space="0" w:color="auto"/>
              <w:right w:val="single" w:sz="4" w:space="0" w:color="auto"/>
            </w:tcBorders>
          </w:tcPr>
          <w:p w:rsidR="003E48EC" w:rsidRPr="00862411" w:rsidRDefault="00EA5B0E" w:rsidP="00701B9B">
            <w:pPr>
              <w:jc w:val="center"/>
            </w:pPr>
            <w:r w:rsidRPr="00862411">
              <w:t>3</w:t>
            </w:r>
            <w:r w:rsidR="003E48EC" w:rsidRPr="00862411">
              <w:t xml:space="preserve"> штук</w:t>
            </w:r>
            <w:r w:rsidRPr="00862411">
              <w:t>и</w:t>
            </w:r>
            <w:r w:rsidR="003E48EC" w:rsidRPr="00862411">
              <w:t xml:space="preserve">/ </w:t>
            </w:r>
          </w:p>
          <w:p w:rsidR="003E48EC" w:rsidRPr="00862411" w:rsidRDefault="00EA5B0E" w:rsidP="00701B9B">
            <w:pPr>
              <w:jc w:val="center"/>
            </w:pPr>
            <w:r w:rsidRPr="00862411">
              <w:t>10 758 000</w:t>
            </w:r>
            <w:r w:rsidR="003E48EC" w:rsidRPr="00862411">
              <w:t xml:space="preserve"> руб.</w:t>
            </w:r>
          </w:p>
        </w:tc>
        <w:tc>
          <w:tcPr>
            <w:tcW w:w="1134" w:type="dxa"/>
            <w:tcBorders>
              <w:top w:val="single" w:sz="4" w:space="0" w:color="auto"/>
              <w:left w:val="single" w:sz="4" w:space="0" w:color="auto"/>
              <w:bottom w:val="single" w:sz="4" w:space="0" w:color="auto"/>
              <w:right w:val="single" w:sz="4" w:space="0" w:color="auto"/>
            </w:tcBorders>
          </w:tcPr>
          <w:p w:rsidR="003E48EC" w:rsidRPr="00862411" w:rsidRDefault="00EA5B0E" w:rsidP="00701B9B">
            <w:pPr>
              <w:jc w:val="center"/>
            </w:pPr>
            <w:r w:rsidRPr="00862411">
              <w:t>1</w:t>
            </w:r>
            <w:r w:rsidR="003E48EC" w:rsidRPr="00862411">
              <w:t xml:space="preserve"> штук</w:t>
            </w:r>
            <w:r w:rsidRPr="00862411">
              <w:t>а</w:t>
            </w:r>
            <w:r w:rsidR="003E48EC" w:rsidRPr="00862411">
              <w:t xml:space="preserve">/ </w:t>
            </w:r>
          </w:p>
          <w:p w:rsidR="003E48EC" w:rsidRPr="00862411" w:rsidRDefault="00EA5B0E" w:rsidP="00701B9B">
            <w:pPr>
              <w:jc w:val="center"/>
            </w:pPr>
            <w:r w:rsidRPr="00862411">
              <w:t>500 000</w:t>
            </w:r>
            <w:r w:rsidR="003E48EC" w:rsidRPr="00862411">
              <w:t xml:space="preserve"> руб.</w:t>
            </w:r>
          </w:p>
        </w:tc>
        <w:tc>
          <w:tcPr>
            <w:tcW w:w="1134" w:type="dxa"/>
            <w:tcBorders>
              <w:top w:val="single" w:sz="4" w:space="0" w:color="auto"/>
              <w:left w:val="single" w:sz="4" w:space="0" w:color="auto"/>
              <w:bottom w:val="single" w:sz="4" w:space="0" w:color="auto"/>
              <w:right w:val="single" w:sz="4" w:space="0" w:color="auto"/>
            </w:tcBorders>
          </w:tcPr>
          <w:p w:rsidR="003E48EC" w:rsidRPr="00862411" w:rsidRDefault="005918BF" w:rsidP="00701B9B">
            <w:pPr>
              <w:jc w:val="center"/>
            </w:pPr>
            <w:r w:rsidRPr="00862411">
              <w:t>4</w:t>
            </w:r>
            <w:r w:rsidR="003E48EC" w:rsidRPr="00862411">
              <w:t xml:space="preserve"> штук</w:t>
            </w:r>
            <w:r w:rsidRPr="00862411">
              <w:t>и</w:t>
            </w:r>
            <w:r w:rsidR="003E48EC" w:rsidRPr="00862411">
              <w:t xml:space="preserve">/ </w:t>
            </w:r>
          </w:p>
          <w:p w:rsidR="003E48EC" w:rsidRPr="00862411" w:rsidRDefault="005918BF" w:rsidP="00701B9B">
            <w:pPr>
              <w:jc w:val="center"/>
            </w:pPr>
            <w:r w:rsidRPr="00862411">
              <w:t>16 980 000</w:t>
            </w:r>
            <w:r w:rsidR="003E48EC" w:rsidRPr="00862411">
              <w:t xml:space="preserve"> руб.</w:t>
            </w:r>
          </w:p>
        </w:tc>
        <w:tc>
          <w:tcPr>
            <w:tcW w:w="1134" w:type="dxa"/>
            <w:tcBorders>
              <w:top w:val="single" w:sz="4" w:space="0" w:color="auto"/>
              <w:left w:val="single" w:sz="4" w:space="0" w:color="auto"/>
              <w:bottom w:val="single" w:sz="4" w:space="0" w:color="auto"/>
              <w:right w:val="single" w:sz="4" w:space="0" w:color="auto"/>
            </w:tcBorders>
          </w:tcPr>
          <w:p w:rsidR="003E48EC" w:rsidRPr="00862411" w:rsidRDefault="002B24BD" w:rsidP="003E48EC">
            <w:pPr>
              <w:pStyle w:val="ConsPlusNormal"/>
              <w:jc w:val="center"/>
              <w:rPr>
                <w:sz w:val="20"/>
                <w:szCs w:val="20"/>
              </w:rPr>
            </w:pPr>
            <w:r>
              <w:rPr>
                <w:sz w:val="20"/>
                <w:szCs w:val="20"/>
              </w:rPr>
              <w:t>1</w:t>
            </w:r>
            <w:r w:rsidR="00D608DD" w:rsidRPr="00862411">
              <w:rPr>
                <w:sz w:val="20"/>
                <w:szCs w:val="20"/>
              </w:rPr>
              <w:t xml:space="preserve"> штук</w:t>
            </w:r>
            <w:r>
              <w:rPr>
                <w:sz w:val="20"/>
                <w:szCs w:val="20"/>
              </w:rPr>
              <w:t>а</w:t>
            </w:r>
            <w:r w:rsidR="003E48EC" w:rsidRPr="00862411">
              <w:rPr>
                <w:sz w:val="20"/>
                <w:szCs w:val="20"/>
              </w:rPr>
              <w:t xml:space="preserve"> /     </w:t>
            </w:r>
          </w:p>
          <w:p w:rsidR="003E48EC" w:rsidRPr="00862411" w:rsidRDefault="002B24BD" w:rsidP="00D608DD">
            <w:pPr>
              <w:pStyle w:val="ConsPlusNormal"/>
              <w:ind w:right="-62"/>
              <w:jc w:val="center"/>
              <w:rPr>
                <w:sz w:val="20"/>
                <w:szCs w:val="20"/>
              </w:rPr>
            </w:pPr>
            <w:r>
              <w:rPr>
                <w:sz w:val="20"/>
                <w:szCs w:val="20"/>
              </w:rPr>
              <w:t>30 000</w:t>
            </w:r>
            <w:r w:rsidR="00D608DD" w:rsidRPr="00862411">
              <w:rPr>
                <w:sz w:val="20"/>
                <w:szCs w:val="20"/>
              </w:rPr>
              <w:t xml:space="preserve"> </w:t>
            </w:r>
            <w:r w:rsidR="003E48EC" w:rsidRPr="00862411">
              <w:rPr>
                <w:sz w:val="20"/>
                <w:szCs w:val="20"/>
              </w:rPr>
              <w:t>руб.</w:t>
            </w:r>
          </w:p>
        </w:tc>
      </w:tr>
      <w:tr w:rsidR="003E48EC" w:rsidRPr="00DC0CAE" w:rsidTr="00B65886">
        <w:tc>
          <w:tcPr>
            <w:tcW w:w="3969" w:type="dxa"/>
            <w:tcBorders>
              <w:top w:val="single" w:sz="4" w:space="0" w:color="auto"/>
              <w:left w:val="single" w:sz="4" w:space="0" w:color="auto"/>
              <w:bottom w:val="single" w:sz="4" w:space="0" w:color="auto"/>
              <w:right w:val="single" w:sz="4" w:space="0" w:color="auto"/>
            </w:tcBorders>
          </w:tcPr>
          <w:p w:rsidR="003E48EC" w:rsidRPr="00DC0CAE" w:rsidRDefault="003E48EC" w:rsidP="00297FC6">
            <w:pPr>
              <w:pStyle w:val="ConsPlusNormal"/>
              <w:jc w:val="both"/>
              <w:rPr>
                <w:sz w:val="20"/>
                <w:szCs w:val="20"/>
              </w:rPr>
            </w:pPr>
            <w:r w:rsidRPr="00DC0CAE">
              <w:rPr>
                <w:sz w:val="20"/>
                <w:szCs w:val="20"/>
              </w:rPr>
              <w:t>Количество и объем в денежном выражении совершенных эмитентом за отчетный период сделок, в совершении которых имелась заинтересованность и в отношении которых общим собранием участников (акционеров) эмитента были приняты решения о согласии на их совершение или об их последующем одобрении, штук/руб.</w:t>
            </w:r>
          </w:p>
        </w:tc>
        <w:tc>
          <w:tcPr>
            <w:tcW w:w="1134" w:type="dxa"/>
            <w:tcBorders>
              <w:top w:val="single" w:sz="4" w:space="0" w:color="auto"/>
              <w:left w:val="single" w:sz="4" w:space="0" w:color="auto"/>
              <w:bottom w:val="single" w:sz="4" w:space="0" w:color="auto"/>
              <w:right w:val="single" w:sz="4" w:space="0" w:color="auto"/>
            </w:tcBorders>
          </w:tcPr>
          <w:p w:rsidR="003E48EC" w:rsidRPr="00862411" w:rsidRDefault="003E48EC" w:rsidP="003E48EC">
            <w:pPr>
              <w:jc w:val="center"/>
            </w:pPr>
            <w:r w:rsidRPr="00862411">
              <w:t xml:space="preserve">0 штук/ </w:t>
            </w:r>
          </w:p>
          <w:p w:rsidR="003E48EC" w:rsidRPr="00862411" w:rsidRDefault="003E48EC" w:rsidP="003E48EC">
            <w:pPr>
              <w:pStyle w:val="ConsPlusNormal"/>
              <w:jc w:val="center"/>
              <w:rPr>
                <w:sz w:val="20"/>
                <w:szCs w:val="20"/>
              </w:rPr>
            </w:pPr>
            <w:r w:rsidRPr="00862411">
              <w:rPr>
                <w:sz w:val="20"/>
                <w:szCs w:val="20"/>
              </w:rPr>
              <w:t>0 руб.</w:t>
            </w:r>
          </w:p>
        </w:tc>
        <w:tc>
          <w:tcPr>
            <w:tcW w:w="1276" w:type="dxa"/>
            <w:tcBorders>
              <w:top w:val="single" w:sz="4" w:space="0" w:color="auto"/>
              <w:left w:val="single" w:sz="4" w:space="0" w:color="auto"/>
              <w:bottom w:val="single" w:sz="4" w:space="0" w:color="auto"/>
              <w:right w:val="single" w:sz="4" w:space="0" w:color="auto"/>
            </w:tcBorders>
          </w:tcPr>
          <w:p w:rsidR="003E48EC" w:rsidRPr="00862411" w:rsidRDefault="003E48EC" w:rsidP="00701B9B">
            <w:pPr>
              <w:jc w:val="center"/>
            </w:pPr>
            <w:r w:rsidRPr="00862411">
              <w:t xml:space="preserve">0 штук/ </w:t>
            </w:r>
          </w:p>
          <w:p w:rsidR="003E48EC" w:rsidRPr="00862411" w:rsidRDefault="003E48EC" w:rsidP="00701B9B">
            <w:pPr>
              <w:pStyle w:val="ConsPlusNormal"/>
              <w:jc w:val="center"/>
              <w:rPr>
                <w:sz w:val="20"/>
                <w:szCs w:val="20"/>
              </w:rPr>
            </w:pPr>
            <w:r w:rsidRPr="00862411">
              <w:rPr>
                <w:sz w:val="20"/>
                <w:szCs w:val="20"/>
              </w:rPr>
              <w:t>0 руб.</w:t>
            </w:r>
          </w:p>
        </w:tc>
        <w:tc>
          <w:tcPr>
            <w:tcW w:w="1134" w:type="dxa"/>
            <w:tcBorders>
              <w:top w:val="single" w:sz="4" w:space="0" w:color="auto"/>
              <w:left w:val="single" w:sz="4" w:space="0" w:color="auto"/>
              <w:bottom w:val="single" w:sz="4" w:space="0" w:color="auto"/>
              <w:right w:val="single" w:sz="4" w:space="0" w:color="auto"/>
            </w:tcBorders>
          </w:tcPr>
          <w:p w:rsidR="003E48EC" w:rsidRPr="00862411" w:rsidRDefault="003E48EC" w:rsidP="00701B9B">
            <w:pPr>
              <w:jc w:val="center"/>
            </w:pPr>
            <w:r w:rsidRPr="00862411">
              <w:t xml:space="preserve">0 штук/ </w:t>
            </w:r>
          </w:p>
          <w:p w:rsidR="003E48EC" w:rsidRPr="00862411" w:rsidRDefault="003E48EC" w:rsidP="00701B9B">
            <w:pPr>
              <w:pStyle w:val="ConsPlusNormal"/>
              <w:jc w:val="center"/>
              <w:rPr>
                <w:sz w:val="20"/>
                <w:szCs w:val="20"/>
              </w:rPr>
            </w:pPr>
            <w:r w:rsidRPr="00862411">
              <w:rPr>
                <w:sz w:val="20"/>
                <w:szCs w:val="20"/>
              </w:rPr>
              <w:t>0 руб.</w:t>
            </w:r>
          </w:p>
        </w:tc>
        <w:tc>
          <w:tcPr>
            <w:tcW w:w="1134" w:type="dxa"/>
            <w:tcBorders>
              <w:top w:val="single" w:sz="4" w:space="0" w:color="auto"/>
              <w:left w:val="single" w:sz="4" w:space="0" w:color="auto"/>
              <w:bottom w:val="single" w:sz="4" w:space="0" w:color="auto"/>
              <w:right w:val="single" w:sz="4" w:space="0" w:color="auto"/>
            </w:tcBorders>
          </w:tcPr>
          <w:p w:rsidR="003E48EC" w:rsidRPr="00862411" w:rsidRDefault="003E48EC" w:rsidP="00701B9B">
            <w:pPr>
              <w:jc w:val="center"/>
            </w:pPr>
            <w:r w:rsidRPr="00862411">
              <w:t xml:space="preserve">0 штук/ </w:t>
            </w:r>
          </w:p>
          <w:p w:rsidR="003E48EC" w:rsidRPr="00862411" w:rsidRDefault="003E48EC" w:rsidP="00701B9B">
            <w:pPr>
              <w:pStyle w:val="ConsPlusNormal"/>
              <w:jc w:val="center"/>
              <w:rPr>
                <w:sz w:val="20"/>
                <w:szCs w:val="20"/>
              </w:rPr>
            </w:pPr>
            <w:r w:rsidRPr="00862411">
              <w:rPr>
                <w:sz w:val="20"/>
                <w:szCs w:val="20"/>
              </w:rPr>
              <w:t>0 руб.</w:t>
            </w:r>
          </w:p>
        </w:tc>
        <w:tc>
          <w:tcPr>
            <w:tcW w:w="1134" w:type="dxa"/>
            <w:tcBorders>
              <w:top w:val="single" w:sz="4" w:space="0" w:color="auto"/>
              <w:left w:val="single" w:sz="4" w:space="0" w:color="auto"/>
              <w:bottom w:val="single" w:sz="4" w:space="0" w:color="auto"/>
              <w:right w:val="single" w:sz="4" w:space="0" w:color="auto"/>
            </w:tcBorders>
          </w:tcPr>
          <w:p w:rsidR="003E48EC" w:rsidRPr="00862411" w:rsidRDefault="003E48EC" w:rsidP="003E48EC">
            <w:pPr>
              <w:pStyle w:val="ConsPlusNormal"/>
              <w:jc w:val="center"/>
              <w:rPr>
                <w:sz w:val="20"/>
                <w:szCs w:val="20"/>
              </w:rPr>
            </w:pPr>
            <w:r w:rsidRPr="00862411">
              <w:rPr>
                <w:sz w:val="20"/>
                <w:szCs w:val="20"/>
              </w:rPr>
              <w:t xml:space="preserve">0 штук/ </w:t>
            </w:r>
          </w:p>
          <w:p w:rsidR="003E48EC" w:rsidRPr="00862411" w:rsidRDefault="003E48EC" w:rsidP="003E48EC">
            <w:pPr>
              <w:pStyle w:val="ConsPlusNormal"/>
              <w:jc w:val="center"/>
              <w:rPr>
                <w:sz w:val="20"/>
                <w:szCs w:val="20"/>
              </w:rPr>
            </w:pPr>
            <w:r w:rsidRPr="00862411">
              <w:rPr>
                <w:sz w:val="20"/>
                <w:szCs w:val="20"/>
              </w:rPr>
              <w:t>0 руб.</w:t>
            </w:r>
          </w:p>
        </w:tc>
      </w:tr>
      <w:tr w:rsidR="003E48EC" w:rsidRPr="00E71D55" w:rsidTr="00B65886">
        <w:tc>
          <w:tcPr>
            <w:tcW w:w="3969" w:type="dxa"/>
            <w:tcBorders>
              <w:top w:val="single" w:sz="4" w:space="0" w:color="auto"/>
              <w:left w:val="single" w:sz="4" w:space="0" w:color="auto"/>
              <w:bottom w:val="single" w:sz="4" w:space="0" w:color="auto"/>
              <w:right w:val="single" w:sz="4" w:space="0" w:color="auto"/>
            </w:tcBorders>
          </w:tcPr>
          <w:p w:rsidR="003E48EC" w:rsidRPr="00DC0CAE" w:rsidRDefault="003E48EC" w:rsidP="00297FC6">
            <w:pPr>
              <w:pStyle w:val="ConsPlusNormal"/>
              <w:jc w:val="both"/>
              <w:rPr>
                <w:sz w:val="20"/>
                <w:szCs w:val="20"/>
              </w:rPr>
            </w:pPr>
            <w:r w:rsidRPr="00DC0CAE">
              <w:rPr>
                <w:sz w:val="20"/>
                <w:szCs w:val="20"/>
              </w:rPr>
              <w:t>Количество и объем в денежном выражении совершенных эмитентом за отчетный период сделок, в совершении которых имелась заинтересованность и в отношении которых советом директоров (наблюдательным советом) эмитента были приняты решения о согласии на их совершение или об их последующем одобрении, штук/руб.</w:t>
            </w:r>
          </w:p>
        </w:tc>
        <w:tc>
          <w:tcPr>
            <w:tcW w:w="1134" w:type="dxa"/>
            <w:tcBorders>
              <w:top w:val="single" w:sz="4" w:space="0" w:color="auto"/>
              <w:left w:val="single" w:sz="4" w:space="0" w:color="auto"/>
              <w:bottom w:val="single" w:sz="4" w:space="0" w:color="auto"/>
              <w:right w:val="single" w:sz="4" w:space="0" w:color="auto"/>
            </w:tcBorders>
          </w:tcPr>
          <w:p w:rsidR="00B36B2E" w:rsidRPr="00862411" w:rsidRDefault="00B36B2E" w:rsidP="00B36B2E">
            <w:pPr>
              <w:jc w:val="center"/>
            </w:pPr>
            <w:r w:rsidRPr="00862411">
              <w:t xml:space="preserve">8 штук/ </w:t>
            </w:r>
          </w:p>
          <w:p w:rsidR="003E48EC" w:rsidRPr="00B86D7E" w:rsidRDefault="00B36B2E" w:rsidP="00B36B2E">
            <w:pPr>
              <w:pStyle w:val="ConsPlusNormal"/>
              <w:jc w:val="center"/>
              <w:rPr>
                <w:sz w:val="20"/>
                <w:szCs w:val="20"/>
                <w:highlight w:val="red"/>
              </w:rPr>
            </w:pPr>
            <w:r w:rsidRPr="00862411">
              <w:rPr>
                <w:sz w:val="20"/>
                <w:szCs w:val="20"/>
              </w:rPr>
              <w:t>11 279 752 руб.</w:t>
            </w:r>
          </w:p>
        </w:tc>
        <w:tc>
          <w:tcPr>
            <w:tcW w:w="1276" w:type="dxa"/>
            <w:tcBorders>
              <w:top w:val="single" w:sz="4" w:space="0" w:color="auto"/>
              <w:left w:val="single" w:sz="4" w:space="0" w:color="auto"/>
              <w:bottom w:val="single" w:sz="4" w:space="0" w:color="auto"/>
              <w:right w:val="single" w:sz="4" w:space="0" w:color="auto"/>
            </w:tcBorders>
          </w:tcPr>
          <w:p w:rsidR="003E48EC" w:rsidRPr="003E48EC" w:rsidRDefault="003E48EC" w:rsidP="00701B9B">
            <w:pPr>
              <w:jc w:val="center"/>
            </w:pPr>
            <w:r w:rsidRPr="003E48EC">
              <w:t xml:space="preserve">0 штук/ </w:t>
            </w:r>
          </w:p>
          <w:p w:rsidR="003E48EC" w:rsidRPr="003E48EC" w:rsidRDefault="003E48EC" w:rsidP="00701B9B">
            <w:pPr>
              <w:pStyle w:val="ConsPlusNormal"/>
              <w:jc w:val="center"/>
              <w:rPr>
                <w:sz w:val="20"/>
                <w:szCs w:val="20"/>
              </w:rPr>
            </w:pPr>
            <w:r w:rsidRPr="003E48EC">
              <w:rPr>
                <w:sz w:val="20"/>
                <w:szCs w:val="20"/>
              </w:rPr>
              <w:t>0 руб.</w:t>
            </w:r>
          </w:p>
        </w:tc>
        <w:tc>
          <w:tcPr>
            <w:tcW w:w="1134" w:type="dxa"/>
            <w:tcBorders>
              <w:top w:val="single" w:sz="4" w:space="0" w:color="auto"/>
              <w:left w:val="single" w:sz="4" w:space="0" w:color="auto"/>
              <w:bottom w:val="single" w:sz="4" w:space="0" w:color="auto"/>
              <w:right w:val="single" w:sz="4" w:space="0" w:color="auto"/>
            </w:tcBorders>
          </w:tcPr>
          <w:p w:rsidR="003E48EC" w:rsidRPr="003E48EC" w:rsidRDefault="003E48EC" w:rsidP="00701B9B">
            <w:pPr>
              <w:jc w:val="center"/>
            </w:pPr>
            <w:r w:rsidRPr="003E48EC">
              <w:t xml:space="preserve">0 штук/ </w:t>
            </w:r>
          </w:p>
          <w:p w:rsidR="003E48EC" w:rsidRPr="003E48EC" w:rsidRDefault="003E48EC" w:rsidP="00701B9B">
            <w:pPr>
              <w:pStyle w:val="ConsPlusNormal"/>
              <w:jc w:val="center"/>
              <w:rPr>
                <w:sz w:val="20"/>
                <w:szCs w:val="20"/>
              </w:rPr>
            </w:pPr>
            <w:r w:rsidRPr="003E48EC">
              <w:rPr>
                <w:sz w:val="20"/>
                <w:szCs w:val="20"/>
              </w:rPr>
              <w:t>0 руб.</w:t>
            </w:r>
          </w:p>
        </w:tc>
        <w:tc>
          <w:tcPr>
            <w:tcW w:w="1134" w:type="dxa"/>
            <w:tcBorders>
              <w:top w:val="single" w:sz="4" w:space="0" w:color="auto"/>
              <w:left w:val="single" w:sz="4" w:space="0" w:color="auto"/>
              <w:bottom w:val="single" w:sz="4" w:space="0" w:color="auto"/>
              <w:right w:val="single" w:sz="4" w:space="0" w:color="auto"/>
            </w:tcBorders>
          </w:tcPr>
          <w:p w:rsidR="003E48EC" w:rsidRPr="003E48EC" w:rsidRDefault="003E48EC" w:rsidP="00701B9B">
            <w:pPr>
              <w:jc w:val="center"/>
            </w:pPr>
            <w:r w:rsidRPr="003E48EC">
              <w:t xml:space="preserve">0 штук/ </w:t>
            </w:r>
          </w:p>
          <w:p w:rsidR="003E48EC" w:rsidRPr="003E48EC" w:rsidRDefault="003E48EC" w:rsidP="00701B9B">
            <w:pPr>
              <w:pStyle w:val="ConsPlusNormal"/>
              <w:jc w:val="center"/>
              <w:rPr>
                <w:sz w:val="20"/>
                <w:szCs w:val="20"/>
              </w:rPr>
            </w:pPr>
            <w:r w:rsidRPr="003E48EC">
              <w:rPr>
                <w:sz w:val="20"/>
                <w:szCs w:val="20"/>
              </w:rPr>
              <w:t>0 руб.</w:t>
            </w:r>
          </w:p>
        </w:tc>
        <w:tc>
          <w:tcPr>
            <w:tcW w:w="1134" w:type="dxa"/>
            <w:tcBorders>
              <w:top w:val="single" w:sz="4" w:space="0" w:color="auto"/>
              <w:left w:val="single" w:sz="4" w:space="0" w:color="auto"/>
              <w:bottom w:val="single" w:sz="4" w:space="0" w:color="auto"/>
              <w:right w:val="single" w:sz="4" w:space="0" w:color="auto"/>
            </w:tcBorders>
          </w:tcPr>
          <w:p w:rsidR="002B24BD" w:rsidRPr="00862411" w:rsidRDefault="002B24BD" w:rsidP="002B24BD">
            <w:pPr>
              <w:pStyle w:val="ConsPlusNormal"/>
              <w:jc w:val="center"/>
              <w:rPr>
                <w:sz w:val="20"/>
                <w:szCs w:val="20"/>
              </w:rPr>
            </w:pPr>
            <w:r>
              <w:rPr>
                <w:sz w:val="20"/>
                <w:szCs w:val="20"/>
              </w:rPr>
              <w:t>1</w:t>
            </w:r>
            <w:r w:rsidRPr="00862411">
              <w:rPr>
                <w:sz w:val="20"/>
                <w:szCs w:val="20"/>
              </w:rPr>
              <w:t xml:space="preserve"> штук</w:t>
            </w:r>
            <w:r>
              <w:rPr>
                <w:sz w:val="20"/>
                <w:szCs w:val="20"/>
              </w:rPr>
              <w:t>а</w:t>
            </w:r>
            <w:r w:rsidRPr="00862411">
              <w:rPr>
                <w:sz w:val="20"/>
                <w:szCs w:val="20"/>
              </w:rPr>
              <w:t xml:space="preserve"> /     </w:t>
            </w:r>
          </w:p>
          <w:p w:rsidR="003E48EC" w:rsidRPr="00DC0CAE" w:rsidRDefault="002B24BD" w:rsidP="002B24BD">
            <w:pPr>
              <w:pStyle w:val="ConsPlusNormal"/>
              <w:jc w:val="center"/>
              <w:rPr>
                <w:sz w:val="20"/>
                <w:szCs w:val="20"/>
              </w:rPr>
            </w:pPr>
            <w:r>
              <w:rPr>
                <w:sz w:val="20"/>
                <w:szCs w:val="20"/>
              </w:rPr>
              <w:t>30 000</w:t>
            </w:r>
            <w:r w:rsidRPr="00862411">
              <w:rPr>
                <w:sz w:val="20"/>
                <w:szCs w:val="20"/>
              </w:rPr>
              <w:t xml:space="preserve"> руб.</w:t>
            </w:r>
          </w:p>
        </w:tc>
      </w:tr>
    </w:tbl>
    <w:p w:rsidR="00043D6C" w:rsidRPr="00CE6797" w:rsidRDefault="00371AD7" w:rsidP="00043D6C">
      <w:pPr>
        <w:pStyle w:val="ConsPlusNormal"/>
        <w:jc w:val="both"/>
        <w:rPr>
          <w:sz w:val="22"/>
          <w:szCs w:val="22"/>
        </w:rPr>
      </w:pPr>
      <w:r w:rsidRPr="005918BF">
        <w:rPr>
          <w:b/>
          <w:sz w:val="22"/>
          <w:szCs w:val="22"/>
        </w:rPr>
        <w:t>Сведения о сделке</w:t>
      </w:r>
      <w:r w:rsidR="00671E62" w:rsidRPr="005918BF">
        <w:rPr>
          <w:b/>
          <w:sz w:val="22"/>
          <w:szCs w:val="22"/>
        </w:rPr>
        <w:t xml:space="preserve"> (группе взаимосвязанных сделок), цена (размер) которой составляет пять и более процентов балансовой стоимости активов эмитента, определенной по данным его бухгалтерской (финансовой) отчетности на дату окончания последнего завершенного отчетного периода, состоящего из 3, 6, 9 или 12 месяцев, предшествующего дате совершения сделки, совершенной эмитентом за пять последних завершенных отчетных лет либо за каждый завершенный отчетный год, если эмитент осуществляет свою деятельность менее пяти лет, а также </w:t>
      </w:r>
      <w:r w:rsidR="00671E62" w:rsidRPr="005918BF">
        <w:rPr>
          <w:b/>
          <w:sz w:val="22"/>
          <w:szCs w:val="22"/>
        </w:rPr>
        <w:lastRenderedPageBreak/>
        <w:t>за период до даты утверждения проспекта ценных бумаг</w:t>
      </w:r>
      <w:r w:rsidRPr="005918BF">
        <w:rPr>
          <w:b/>
          <w:sz w:val="22"/>
          <w:szCs w:val="22"/>
        </w:rPr>
        <w:t>:</w:t>
      </w:r>
      <w:r w:rsidRPr="00CE6797">
        <w:rPr>
          <w:sz w:val="22"/>
          <w:szCs w:val="22"/>
        </w:rPr>
        <w:t xml:space="preserve"> </w:t>
      </w:r>
      <w:r w:rsidR="00925784" w:rsidRPr="005918BF">
        <w:rPr>
          <w:sz w:val="22"/>
          <w:szCs w:val="22"/>
        </w:rPr>
        <w:t>сделки (группы взаимосвязанных сделок), цена (размер) которых составляла бы пять и более процентов балансовой стоимости активов эмитента, определенной по данным его бухгалтерской (финансовой) отчетности на дату окончания последнего завершенного отчетного периода, состоящего из 3, 6, 9 или 12 месяцев, предшествующего дате совершения сделки, совершенной эмитентом за пять последних завершенных отчетных лет, а также за период до даты ут</w:t>
      </w:r>
      <w:r w:rsidR="00B977AE" w:rsidRPr="005918BF">
        <w:rPr>
          <w:sz w:val="22"/>
          <w:szCs w:val="22"/>
        </w:rPr>
        <w:t>верждения проспекта ценных бума</w:t>
      </w:r>
      <w:r w:rsidR="00F758A6" w:rsidRPr="005918BF">
        <w:rPr>
          <w:sz w:val="22"/>
          <w:szCs w:val="22"/>
        </w:rPr>
        <w:t>г</w:t>
      </w:r>
      <w:r w:rsidR="00B977AE" w:rsidRPr="005918BF">
        <w:rPr>
          <w:sz w:val="22"/>
          <w:szCs w:val="22"/>
        </w:rPr>
        <w:t>, не совершались.</w:t>
      </w:r>
    </w:p>
    <w:p w:rsidR="00B977AE" w:rsidRPr="00AD01ED" w:rsidRDefault="00B977AE" w:rsidP="00043D6C">
      <w:pPr>
        <w:pStyle w:val="ConsPlusNormal"/>
        <w:jc w:val="both"/>
      </w:pPr>
    </w:p>
    <w:p w:rsidR="00671E62" w:rsidRPr="00711437" w:rsidRDefault="00671E62" w:rsidP="00A15111">
      <w:pPr>
        <w:pStyle w:val="2"/>
        <w:spacing w:before="0"/>
        <w:jc w:val="both"/>
        <w:rPr>
          <w:rFonts w:ascii="Times New Roman" w:hAnsi="Times New Roman" w:cs="Times New Roman"/>
          <w:color w:val="auto"/>
          <w:sz w:val="22"/>
          <w:szCs w:val="22"/>
        </w:rPr>
      </w:pPr>
      <w:bookmarkStart w:id="123" w:name="Par3667"/>
      <w:bookmarkStart w:id="124" w:name="_Toc25145092"/>
      <w:bookmarkEnd w:id="123"/>
      <w:r w:rsidRPr="00711437">
        <w:rPr>
          <w:rFonts w:ascii="Times New Roman" w:hAnsi="Times New Roman" w:cs="Times New Roman"/>
          <w:color w:val="auto"/>
          <w:sz w:val="22"/>
          <w:szCs w:val="22"/>
        </w:rPr>
        <w:t>6.7. Сведения о размере дебиторской задолженности</w:t>
      </w:r>
      <w:bookmarkEnd w:id="124"/>
    </w:p>
    <w:p w:rsidR="00A15111" w:rsidRPr="00711437" w:rsidRDefault="00671E62" w:rsidP="00A15111">
      <w:pPr>
        <w:pStyle w:val="ConsPlusNormal"/>
        <w:jc w:val="both"/>
        <w:rPr>
          <w:sz w:val="22"/>
          <w:szCs w:val="22"/>
        </w:rPr>
      </w:pPr>
      <w:r w:rsidRPr="00711437">
        <w:rPr>
          <w:sz w:val="22"/>
          <w:szCs w:val="22"/>
        </w:rPr>
        <w:t>Раскрывается информация об общей сумме дебиторской задолженности эмитента с отдельным указанием общей суммы просроченной дебиторской задолженности за пять последних завершенных отчетных лет либо за каждый завершенный отчетный год, если эмитент осуществляет свою деятельность менее пяти лет</w:t>
      </w:r>
      <w:r w:rsidR="00A15111" w:rsidRPr="00711437">
        <w:rPr>
          <w:sz w:val="22"/>
          <w:szCs w:val="22"/>
        </w:rPr>
        <w:t>:</w:t>
      </w:r>
    </w:p>
    <w:tbl>
      <w:tblPr>
        <w:tblStyle w:val="ae"/>
        <w:tblW w:w="10051" w:type="dxa"/>
        <w:tblLook w:val="04A0"/>
      </w:tblPr>
      <w:tblGrid>
        <w:gridCol w:w="2274"/>
        <w:gridCol w:w="1638"/>
        <w:gridCol w:w="1660"/>
        <w:gridCol w:w="1527"/>
        <w:gridCol w:w="1476"/>
        <w:gridCol w:w="1476"/>
      </w:tblGrid>
      <w:tr w:rsidR="00737B6A" w:rsidRPr="00711437" w:rsidTr="0001180C">
        <w:tc>
          <w:tcPr>
            <w:tcW w:w="2274" w:type="dxa"/>
          </w:tcPr>
          <w:p w:rsidR="00737B6A" w:rsidRPr="00711437" w:rsidRDefault="00737B6A" w:rsidP="00E32678">
            <w:pPr>
              <w:pStyle w:val="ConsPlusNormal"/>
              <w:jc w:val="both"/>
              <w:rPr>
                <w:b/>
                <w:sz w:val="22"/>
                <w:szCs w:val="22"/>
              </w:rPr>
            </w:pPr>
            <w:r w:rsidRPr="00711437">
              <w:rPr>
                <w:b/>
                <w:sz w:val="22"/>
                <w:szCs w:val="22"/>
              </w:rPr>
              <w:t>Наименование</w:t>
            </w:r>
          </w:p>
        </w:tc>
        <w:tc>
          <w:tcPr>
            <w:tcW w:w="1638" w:type="dxa"/>
          </w:tcPr>
          <w:p w:rsidR="00737B6A" w:rsidRPr="00711437" w:rsidRDefault="00737B6A" w:rsidP="007D713D">
            <w:pPr>
              <w:pStyle w:val="ConsPlusNormal"/>
              <w:jc w:val="center"/>
              <w:rPr>
                <w:b/>
                <w:sz w:val="22"/>
                <w:szCs w:val="22"/>
              </w:rPr>
            </w:pPr>
            <w:r w:rsidRPr="00711437">
              <w:rPr>
                <w:b/>
                <w:sz w:val="22"/>
                <w:szCs w:val="22"/>
              </w:rPr>
              <w:t>31.12.201</w:t>
            </w:r>
            <w:r w:rsidR="007D713D">
              <w:rPr>
                <w:b/>
                <w:sz w:val="22"/>
                <w:szCs w:val="22"/>
              </w:rPr>
              <w:t>6</w:t>
            </w:r>
          </w:p>
        </w:tc>
        <w:tc>
          <w:tcPr>
            <w:tcW w:w="1660" w:type="dxa"/>
          </w:tcPr>
          <w:p w:rsidR="00737B6A" w:rsidRPr="00711437" w:rsidRDefault="00737B6A" w:rsidP="007D713D">
            <w:pPr>
              <w:pStyle w:val="ConsPlusNormal"/>
              <w:jc w:val="center"/>
              <w:rPr>
                <w:b/>
                <w:sz w:val="22"/>
                <w:szCs w:val="22"/>
              </w:rPr>
            </w:pPr>
            <w:r w:rsidRPr="00711437">
              <w:rPr>
                <w:b/>
                <w:sz w:val="22"/>
                <w:szCs w:val="22"/>
              </w:rPr>
              <w:t>31.12.201</w:t>
            </w:r>
            <w:r w:rsidR="007D713D">
              <w:rPr>
                <w:b/>
                <w:sz w:val="22"/>
                <w:szCs w:val="22"/>
              </w:rPr>
              <w:t>7</w:t>
            </w:r>
          </w:p>
        </w:tc>
        <w:tc>
          <w:tcPr>
            <w:tcW w:w="1527" w:type="dxa"/>
          </w:tcPr>
          <w:p w:rsidR="00737B6A" w:rsidRPr="00711437" w:rsidRDefault="00737B6A" w:rsidP="007D713D">
            <w:pPr>
              <w:pStyle w:val="ConsPlusNormal"/>
              <w:jc w:val="center"/>
              <w:rPr>
                <w:b/>
                <w:sz w:val="22"/>
                <w:szCs w:val="22"/>
              </w:rPr>
            </w:pPr>
            <w:r w:rsidRPr="00711437">
              <w:rPr>
                <w:b/>
                <w:sz w:val="22"/>
                <w:szCs w:val="22"/>
              </w:rPr>
              <w:t>31.12.201</w:t>
            </w:r>
            <w:r w:rsidR="007D713D">
              <w:rPr>
                <w:b/>
                <w:sz w:val="22"/>
                <w:szCs w:val="22"/>
              </w:rPr>
              <w:t>8</w:t>
            </w:r>
          </w:p>
        </w:tc>
        <w:tc>
          <w:tcPr>
            <w:tcW w:w="1476" w:type="dxa"/>
          </w:tcPr>
          <w:p w:rsidR="00737B6A" w:rsidRPr="00711437" w:rsidRDefault="00737B6A" w:rsidP="007D713D">
            <w:pPr>
              <w:pStyle w:val="ConsPlusNormal"/>
              <w:jc w:val="center"/>
              <w:rPr>
                <w:b/>
                <w:sz w:val="22"/>
                <w:szCs w:val="22"/>
              </w:rPr>
            </w:pPr>
            <w:r w:rsidRPr="00711437">
              <w:rPr>
                <w:b/>
                <w:sz w:val="22"/>
                <w:szCs w:val="22"/>
              </w:rPr>
              <w:t>31.12.201</w:t>
            </w:r>
            <w:r w:rsidR="007D713D">
              <w:rPr>
                <w:b/>
                <w:sz w:val="22"/>
                <w:szCs w:val="22"/>
              </w:rPr>
              <w:t>9</w:t>
            </w:r>
          </w:p>
        </w:tc>
        <w:tc>
          <w:tcPr>
            <w:tcW w:w="1476" w:type="dxa"/>
          </w:tcPr>
          <w:p w:rsidR="00737B6A" w:rsidRPr="00711437" w:rsidRDefault="00737B6A" w:rsidP="007D713D">
            <w:pPr>
              <w:pStyle w:val="ConsPlusNormal"/>
              <w:jc w:val="center"/>
              <w:rPr>
                <w:sz w:val="22"/>
                <w:szCs w:val="22"/>
              </w:rPr>
            </w:pPr>
            <w:r w:rsidRPr="00711437">
              <w:rPr>
                <w:b/>
                <w:sz w:val="22"/>
                <w:szCs w:val="22"/>
              </w:rPr>
              <w:t>31.12.20</w:t>
            </w:r>
            <w:r w:rsidR="007D713D">
              <w:rPr>
                <w:b/>
                <w:sz w:val="22"/>
                <w:szCs w:val="22"/>
              </w:rPr>
              <w:t>20</w:t>
            </w:r>
          </w:p>
        </w:tc>
      </w:tr>
      <w:tr w:rsidR="000A7F5A" w:rsidRPr="000A7F5A" w:rsidTr="00711437">
        <w:trPr>
          <w:trHeight w:val="209"/>
        </w:trPr>
        <w:tc>
          <w:tcPr>
            <w:tcW w:w="2274" w:type="dxa"/>
          </w:tcPr>
          <w:p w:rsidR="000A7F5A" w:rsidRPr="00711437" w:rsidRDefault="000A7F5A" w:rsidP="00201F5B">
            <w:pPr>
              <w:pStyle w:val="ConsPlusNormal"/>
              <w:jc w:val="center"/>
              <w:rPr>
                <w:sz w:val="22"/>
                <w:szCs w:val="22"/>
              </w:rPr>
            </w:pPr>
            <w:r w:rsidRPr="00711437">
              <w:rPr>
                <w:sz w:val="22"/>
                <w:szCs w:val="22"/>
              </w:rPr>
              <w:t>Общая сумма дебиторской задолженности эмитента, руб.</w:t>
            </w:r>
          </w:p>
        </w:tc>
        <w:tc>
          <w:tcPr>
            <w:tcW w:w="1638" w:type="dxa"/>
          </w:tcPr>
          <w:p w:rsidR="000A7F5A" w:rsidRPr="000A7F5A" w:rsidRDefault="000A7F5A" w:rsidP="000A7F5A">
            <w:pPr>
              <w:pStyle w:val="ConsPlusNormal"/>
              <w:jc w:val="center"/>
              <w:rPr>
                <w:sz w:val="22"/>
                <w:szCs w:val="22"/>
              </w:rPr>
            </w:pPr>
            <w:r w:rsidRPr="000A7F5A">
              <w:rPr>
                <w:sz w:val="22"/>
                <w:szCs w:val="22"/>
              </w:rPr>
              <w:t>2 067 138</w:t>
            </w:r>
          </w:p>
        </w:tc>
        <w:tc>
          <w:tcPr>
            <w:tcW w:w="1660" w:type="dxa"/>
          </w:tcPr>
          <w:p w:rsidR="000A7F5A" w:rsidRPr="000A7F5A" w:rsidRDefault="000A7F5A" w:rsidP="000A7F5A">
            <w:pPr>
              <w:pStyle w:val="ConsPlusNormal"/>
              <w:jc w:val="center"/>
              <w:rPr>
                <w:sz w:val="22"/>
                <w:szCs w:val="22"/>
              </w:rPr>
            </w:pPr>
            <w:r w:rsidRPr="000A7F5A">
              <w:rPr>
                <w:sz w:val="22"/>
                <w:szCs w:val="22"/>
              </w:rPr>
              <w:t>3 110 750</w:t>
            </w:r>
          </w:p>
        </w:tc>
        <w:tc>
          <w:tcPr>
            <w:tcW w:w="1527" w:type="dxa"/>
            <w:shd w:val="clear" w:color="auto" w:fill="FFFFFF" w:themeFill="background1"/>
          </w:tcPr>
          <w:p w:rsidR="000A7F5A" w:rsidRPr="000A7F5A" w:rsidRDefault="000A7F5A" w:rsidP="000A7F5A">
            <w:pPr>
              <w:jc w:val="center"/>
            </w:pPr>
            <w:r w:rsidRPr="000A7F5A">
              <w:rPr>
                <w:sz w:val="22"/>
                <w:szCs w:val="22"/>
              </w:rPr>
              <w:t>5 771 318</w:t>
            </w:r>
          </w:p>
        </w:tc>
        <w:tc>
          <w:tcPr>
            <w:tcW w:w="1476" w:type="dxa"/>
          </w:tcPr>
          <w:p w:rsidR="000A7F5A" w:rsidRPr="000A7F5A" w:rsidRDefault="000A7F5A" w:rsidP="000A7F5A">
            <w:pPr>
              <w:jc w:val="center"/>
            </w:pPr>
            <w:r w:rsidRPr="000A7F5A">
              <w:rPr>
                <w:sz w:val="22"/>
                <w:szCs w:val="22"/>
              </w:rPr>
              <w:t>2 988 345</w:t>
            </w:r>
          </w:p>
        </w:tc>
        <w:tc>
          <w:tcPr>
            <w:tcW w:w="1476" w:type="dxa"/>
          </w:tcPr>
          <w:p w:rsidR="000A7F5A" w:rsidRPr="000A7F5A" w:rsidRDefault="000A7F5A" w:rsidP="000A7F5A">
            <w:pPr>
              <w:jc w:val="center"/>
            </w:pPr>
            <w:r w:rsidRPr="000A7F5A">
              <w:rPr>
                <w:sz w:val="22"/>
                <w:szCs w:val="22"/>
              </w:rPr>
              <w:t>25</w:t>
            </w:r>
            <w:r>
              <w:rPr>
                <w:sz w:val="22"/>
                <w:szCs w:val="22"/>
              </w:rPr>
              <w:t> </w:t>
            </w:r>
            <w:r w:rsidRPr="000A7F5A">
              <w:rPr>
                <w:sz w:val="22"/>
                <w:szCs w:val="22"/>
              </w:rPr>
              <w:t>978</w:t>
            </w:r>
            <w:r>
              <w:rPr>
                <w:sz w:val="22"/>
                <w:szCs w:val="22"/>
              </w:rPr>
              <w:t xml:space="preserve"> </w:t>
            </w:r>
            <w:r w:rsidRPr="000A7F5A">
              <w:rPr>
                <w:sz w:val="22"/>
                <w:szCs w:val="22"/>
              </w:rPr>
              <w:t>155</w:t>
            </w:r>
          </w:p>
        </w:tc>
      </w:tr>
      <w:tr w:rsidR="007D713D" w:rsidRPr="000A7F5A" w:rsidTr="00711437">
        <w:trPr>
          <w:trHeight w:val="208"/>
        </w:trPr>
        <w:tc>
          <w:tcPr>
            <w:tcW w:w="2274" w:type="dxa"/>
          </w:tcPr>
          <w:p w:rsidR="007D713D" w:rsidRPr="00711437" w:rsidRDefault="007D713D" w:rsidP="00201F5B">
            <w:pPr>
              <w:pStyle w:val="ConsPlusNormal"/>
              <w:jc w:val="center"/>
              <w:rPr>
                <w:sz w:val="22"/>
                <w:szCs w:val="22"/>
              </w:rPr>
            </w:pPr>
            <w:r w:rsidRPr="00711437">
              <w:rPr>
                <w:sz w:val="22"/>
                <w:szCs w:val="22"/>
              </w:rPr>
              <w:t>Общая сумма просроченной дебиторской задолженности, руб.</w:t>
            </w:r>
          </w:p>
        </w:tc>
        <w:tc>
          <w:tcPr>
            <w:tcW w:w="1638" w:type="dxa"/>
          </w:tcPr>
          <w:p w:rsidR="007D713D" w:rsidRPr="000A7F5A" w:rsidRDefault="000A7F5A" w:rsidP="000A7F5A">
            <w:pPr>
              <w:jc w:val="center"/>
            </w:pPr>
            <w:r w:rsidRPr="000A7F5A">
              <w:rPr>
                <w:sz w:val="22"/>
                <w:szCs w:val="22"/>
              </w:rPr>
              <w:t>0</w:t>
            </w:r>
          </w:p>
        </w:tc>
        <w:tc>
          <w:tcPr>
            <w:tcW w:w="1660" w:type="dxa"/>
          </w:tcPr>
          <w:p w:rsidR="007D713D" w:rsidRPr="000A7F5A" w:rsidRDefault="000A7F5A" w:rsidP="000A7F5A">
            <w:pPr>
              <w:jc w:val="center"/>
            </w:pPr>
            <w:r w:rsidRPr="000A7F5A">
              <w:rPr>
                <w:sz w:val="22"/>
                <w:szCs w:val="22"/>
              </w:rPr>
              <w:t>0</w:t>
            </w:r>
          </w:p>
        </w:tc>
        <w:tc>
          <w:tcPr>
            <w:tcW w:w="1527" w:type="dxa"/>
          </w:tcPr>
          <w:p w:rsidR="007D713D" w:rsidRPr="000A7F5A" w:rsidRDefault="000A7F5A" w:rsidP="000A7F5A">
            <w:pPr>
              <w:jc w:val="center"/>
            </w:pPr>
            <w:r w:rsidRPr="000A7F5A">
              <w:rPr>
                <w:sz w:val="22"/>
                <w:szCs w:val="22"/>
              </w:rPr>
              <w:t>0</w:t>
            </w:r>
          </w:p>
        </w:tc>
        <w:tc>
          <w:tcPr>
            <w:tcW w:w="1476" w:type="dxa"/>
          </w:tcPr>
          <w:p w:rsidR="007D713D" w:rsidRPr="000A7F5A" w:rsidRDefault="000A7F5A" w:rsidP="000A7F5A">
            <w:pPr>
              <w:jc w:val="center"/>
            </w:pPr>
            <w:r w:rsidRPr="000A7F5A">
              <w:rPr>
                <w:sz w:val="22"/>
                <w:szCs w:val="22"/>
              </w:rPr>
              <w:t>0</w:t>
            </w:r>
          </w:p>
        </w:tc>
        <w:tc>
          <w:tcPr>
            <w:tcW w:w="1476" w:type="dxa"/>
          </w:tcPr>
          <w:p w:rsidR="007D713D" w:rsidRPr="000A7F5A" w:rsidRDefault="000A7F5A" w:rsidP="000A7F5A">
            <w:pPr>
              <w:jc w:val="center"/>
            </w:pPr>
            <w:r w:rsidRPr="000A7F5A">
              <w:rPr>
                <w:sz w:val="22"/>
                <w:szCs w:val="22"/>
              </w:rPr>
              <w:t>0</w:t>
            </w:r>
          </w:p>
        </w:tc>
      </w:tr>
    </w:tbl>
    <w:p w:rsidR="00671E62" w:rsidRPr="00862411" w:rsidRDefault="00A15111" w:rsidP="00A15111">
      <w:pPr>
        <w:pStyle w:val="ConsPlusNormal"/>
        <w:spacing w:before="240"/>
        <w:jc w:val="both"/>
        <w:rPr>
          <w:sz w:val="22"/>
          <w:szCs w:val="22"/>
          <w:highlight w:val="red"/>
          <w:u w:val="single"/>
        </w:rPr>
      </w:pPr>
      <w:r w:rsidRPr="00862411">
        <w:rPr>
          <w:sz w:val="22"/>
          <w:szCs w:val="22"/>
          <w:u w:val="single"/>
        </w:rPr>
        <w:t>С</w:t>
      </w:r>
      <w:r w:rsidR="00671E62" w:rsidRPr="00862411">
        <w:rPr>
          <w:sz w:val="22"/>
          <w:szCs w:val="22"/>
          <w:u w:val="single"/>
        </w:rPr>
        <w:t>трукт</w:t>
      </w:r>
      <w:r w:rsidR="00260D2C" w:rsidRPr="00862411">
        <w:rPr>
          <w:sz w:val="22"/>
          <w:szCs w:val="22"/>
          <w:u w:val="single"/>
        </w:rPr>
        <w:t>у</w:t>
      </w:r>
      <w:r w:rsidR="00671E62" w:rsidRPr="00862411">
        <w:rPr>
          <w:sz w:val="22"/>
          <w:szCs w:val="22"/>
          <w:u w:val="single"/>
        </w:rPr>
        <w:t>ра дебиторской задолженности эмитента за последний завершенный отчетный год и последний завершенный отчетный период до даты утве</w:t>
      </w:r>
      <w:r w:rsidRPr="00862411">
        <w:rPr>
          <w:sz w:val="22"/>
          <w:szCs w:val="22"/>
          <w:u w:val="single"/>
        </w:rPr>
        <w:t>рждения проспекта ценных бумаг:</w:t>
      </w:r>
    </w:p>
    <w:tbl>
      <w:tblPr>
        <w:tblW w:w="10064" w:type="dxa"/>
        <w:tblInd w:w="62" w:type="dxa"/>
        <w:tblLayout w:type="fixed"/>
        <w:tblCellMar>
          <w:top w:w="102" w:type="dxa"/>
          <w:left w:w="62" w:type="dxa"/>
          <w:bottom w:w="102" w:type="dxa"/>
          <w:right w:w="62" w:type="dxa"/>
        </w:tblCellMar>
        <w:tblLook w:val="0000"/>
      </w:tblPr>
      <w:tblGrid>
        <w:gridCol w:w="5812"/>
        <w:gridCol w:w="2126"/>
        <w:gridCol w:w="2126"/>
      </w:tblGrid>
      <w:tr w:rsidR="003B36B1" w:rsidRPr="00711437" w:rsidTr="00260D2C">
        <w:tc>
          <w:tcPr>
            <w:tcW w:w="5812" w:type="dxa"/>
            <w:tcBorders>
              <w:top w:val="single" w:sz="4" w:space="0" w:color="auto"/>
              <w:left w:val="single" w:sz="4" w:space="0" w:color="auto"/>
              <w:bottom w:val="single" w:sz="4" w:space="0" w:color="auto"/>
              <w:right w:val="single" w:sz="4" w:space="0" w:color="auto"/>
            </w:tcBorders>
          </w:tcPr>
          <w:p w:rsidR="003B36B1" w:rsidRPr="00711437" w:rsidRDefault="003B36B1" w:rsidP="00297FC6">
            <w:pPr>
              <w:pStyle w:val="ConsPlusNormal"/>
              <w:jc w:val="center"/>
              <w:rPr>
                <w:b/>
                <w:sz w:val="22"/>
                <w:szCs w:val="22"/>
              </w:rPr>
            </w:pPr>
            <w:r w:rsidRPr="00711437">
              <w:rPr>
                <w:b/>
                <w:sz w:val="22"/>
                <w:szCs w:val="22"/>
              </w:rPr>
              <w:t>Наименование показателя</w:t>
            </w:r>
          </w:p>
        </w:tc>
        <w:tc>
          <w:tcPr>
            <w:tcW w:w="2126" w:type="dxa"/>
            <w:tcBorders>
              <w:top w:val="single" w:sz="4" w:space="0" w:color="auto"/>
              <w:left w:val="single" w:sz="4" w:space="0" w:color="auto"/>
              <w:bottom w:val="single" w:sz="4" w:space="0" w:color="auto"/>
              <w:right w:val="single" w:sz="4" w:space="0" w:color="auto"/>
            </w:tcBorders>
          </w:tcPr>
          <w:p w:rsidR="003B36B1" w:rsidRPr="00711437" w:rsidRDefault="003B36B1" w:rsidP="007D713D">
            <w:pPr>
              <w:pStyle w:val="ConsPlusNormal"/>
              <w:jc w:val="center"/>
              <w:rPr>
                <w:sz w:val="22"/>
                <w:szCs w:val="22"/>
              </w:rPr>
            </w:pPr>
            <w:r w:rsidRPr="00711437">
              <w:rPr>
                <w:b/>
                <w:sz w:val="22"/>
                <w:szCs w:val="22"/>
              </w:rPr>
              <w:t>31.12.20</w:t>
            </w:r>
            <w:r w:rsidR="007D713D">
              <w:rPr>
                <w:b/>
                <w:sz w:val="22"/>
                <w:szCs w:val="22"/>
              </w:rPr>
              <w:t>20</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tcPr>
          <w:p w:rsidR="003B36B1" w:rsidRPr="00711437" w:rsidRDefault="000A7F5A" w:rsidP="003B36B1">
            <w:pPr>
              <w:pStyle w:val="ConsPlusNormal"/>
              <w:jc w:val="center"/>
              <w:rPr>
                <w:rFonts w:ascii="Arial" w:eastAsia="Times New Roman" w:hAnsi="Arial" w:cs="Arial"/>
                <w:color w:val="000000"/>
                <w:sz w:val="22"/>
                <w:szCs w:val="22"/>
              </w:rPr>
            </w:pPr>
            <w:r>
              <w:rPr>
                <w:b/>
                <w:sz w:val="22"/>
                <w:szCs w:val="22"/>
              </w:rPr>
              <w:t>30.06</w:t>
            </w:r>
            <w:r w:rsidR="007D713D">
              <w:rPr>
                <w:b/>
                <w:sz w:val="22"/>
                <w:szCs w:val="22"/>
              </w:rPr>
              <w:t>.2021</w:t>
            </w:r>
          </w:p>
        </w:tc>
      </w:tr>
      <w:tr w:rsidR="003A3433" w:rsidRPr="00711437" w:rsidTr="00260D2C">
        <w:tc>
          <w:tcPr>
            <w:tcW w:w="5812" w:type="dxa"/>
            <w:tcBorders>
              <w:top w:val="single" w:sz="4" w:space="0" w:color="auto"/>
              <w:left w:val="single" w:sz="4" w:space="0" w:color="auto"/>
              <w:bottom w:val="single" w:sz="4" w:space="0" w:color="auto"/>
              <w:right w:val="single" w:sz="4" w:space="0" w:color="auto"/>
            </w:tcBorders>
          </w:tcPr>
          <w:p w:rsidR="003A3433" w:rsidRPr="00711437" w:rsidRDefault="003A3433" w:rsidP="00297FC6">
            <w:pPr>
              <w:pStyle w:val="ConsPlusNormal"/>
              <w:jc w:val="both"/>
              <w:rPr>
                <w:sz w:val="22"/>
                <w:szCs w:val="22"/>
              </w:rPr>
            </w:pPr>
            <w:r w:rsidRPr="00711437">
              <w:rPr>
                <w:sz w:val="22"/>
                <w:szCs w:val="22"/>
              </w:rPr>
              <w:t>Дебиторская задолженность покупателей и заказчиков, руб.</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3A3433" w:rsidRPr="00FA7C76" w:rsidRDefault="000A7F5A" w:rsidP="00D1706B">
            <w:pPr>
              <w:pStyle w:val="ConsPlusNormal"/>
              <w:jc w:val="center"/>
              <w:rPr>
                <w:sz w:val="22"/>
                <w:szCs w:val="22"/>
              </w:rPr>
            </w:pPr>
            <w:r w:rsidRPr="00FA7C76">
              <w:rPr>
                <w:sz w:val="22"/>
                <w:szCs w:val="22"/>
              </w:rPr>
              <w:t>25 978 155</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3A3433" w:rsidRPr="00711437" w:rsidRDefault="00260D2C" w:rsidP="00D1706B">
            <w:pPr>
              <w:pStyle w:val="ConsPlusNormal"/>
              <w:jc w:val="center"/>
              <w:rPr>
                <w:sz w:val="22"/>
                <w:szCs w:val="22"/>
              </w:rPr>
            </w:pPr>
            <w:r>
              <w:rPr>
                <w:sz w:val="22"/>
                <w:szCs w:val="22"/>
              </w:rPr>
              <w:t>11 768 179</w:t>
            </w:r>
          </w:p>
        </w:tc>
      </w:tr>
      <w:tr w:rsidR="00260D2C" w:rsidRPr="00711437" w:rsidTr="00260D2C">
        <w:tc>
          <w:tcPr>
            <w:tcW w:w="5812" w:type="dxa"/>
            <w:tcBorders>
              <w:top w:val="single" w:sz="4" w:space="0" w:color="auto"/>
              <w:left w:val="single" w:sz="4" w:space="0" w:color="auto"/>
              <w:bottom w:val="single" w:sz="4" w:space="0" w:color="auto"/>
              <w:right w:val="single" w:sz="4" w:space="0" w:color="auto"/>
            </w:tcBorders>
          </w:tcPr>
          <w:p w:rsidR="00260D2C" w:rsidRPr="00711437" w:rsidRDefault="00260D2C" w:rsidP="00297FC6">
            <w:pPr>
              <w:pStyle w:val="ConsPlusNormal"/>
              <w:ind w:left="283"/>
              <w:jc w:val="both"/>
              <w:rPr>
                <w:sz w:val="22"/>
                <w:szCs w:val="22"/>
              </w:rPr>
            </w:pPr>
            <w:r w:rsidRPr="00711437">
              <w:rPr>
                <w:sz w:val="22"/>
                <w:szCs w:val="22"/>
              </w:rPr>
              <w:t>в том числе просроченная, руб.</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260D2C" w:rsidRPr="00FA7C76" w:rsidRDefault="00260D2C" w:rsidP="00A22C72">
            <w:pPr>
              <w:pStyle w:val="ConsPlusNormal"/>
              <w:jc w:val="center"/>
              <w:rPr>
                <w:sz w:val="22"/>
                <w:szCs w:val="22"/>
              </w:rPr>
            </w:pPr>
            <w:r w:rsidRPr="00FA7C76">
              <w:rPr>
                <w:sz w:val="22"/>
                <w:szCs w:val="22"/>
              </w:rPr>
              <w:t>0</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260D2C" w:rsidRPr="00FA7C76" w:rsidRDefault="00260D2C" w:rsidP="0078251B">
            <w:pPr>
              <w:pStyle w:val="ConsPlusNormal"/>
              <w:jc w:val="center"/>
              <w:rPr>
                <w:sz w:val="22"/>
                <w:szCs w:val="22"/>
              </w:rPr>
            </w:pPr>
            <w:r w:rsidRPr="00FA7C76">
              <w:rPr>
                <w:sz w:val="22"/>
                <w:szCs w:val="22"/>
              </w:rPr>
              <w:t>0</w:t>
            </w:r>
          </w:p>
        </w:tc>
      </w:tr>
      <w:tr w:rsidR="00260D2C" w:rsidRPr="00711437" w:rsidTr="00260D2C">
        <w:tc>
          <w:tcPr>
            <w:tcW w:w="5812" w:type="dxa"/>
            <w:tcBorders>
              <w:top w:val="single" w:sz="4" w:space="0" w:color="auto"/>
              <w:left w:val="single" w:sz="4" w:space="0" w:color="auto"/>
              <w:bottom w:val="single" w:sz="4" w:space="0" w:color="auto"/>
              <w:right w:val="single" w:sz="4" w:space="0" w:color="auto"/>
            </w:tcBorders>
          </w:tcPr>
          <w:p w:rsidR="00260D2C" w:rsidRPr="00711437" w:rsidRDefault="00260D2C" w:rsidP="00297FC6">
            <w:pPr>
              <w:pStyle w:val="ConsPlusNormal"/>
              <w:jc w:val="both"/>
              <w:rPr>
                <w:sz w:val="22"/>
                <w:szCs w:val="22"/>
              </w:rPr>
            </w:pPr>
            <w:r w:rsidRPr="00711437">
              <w:rPr>
                <w:sz w:val="22"/>
                <w:szCs w:val="22"/>
              </w:rPr>
              <w:t>Дебиторская задолженность по векселям к получению, руб.</w:t>
            </w:r>
          </w:p>
        </w:tc>
        <w:tc>
          <w:tcPr>
            <w:tcW w:w="2126" w:type="dxa"/>
            <w:tcBorders>
              <w:top w:val="single" w:sz="4" w:space="0" w:color="auto"/>
              <w:left w:val="single" w:sz="4" w:space="0" w:color="auto"/>
              <w:bottom w:val="single" w:sz="4" w:space="0" w:color="auto"/>
              <w:right w:val="single" w:sz="4" w:space="0" w:color="auto"/>
            </w:tcBorders>
            <w:shd w:val="clear" w:color="auto" w:fill="auto"/>
          </w:tcPr>
          <w:p w:rsidR="00260D2C" w:rsidRPr="00FA7C76" w:rsidRDefault="00260D2C" w:rsidP="000A7F5A">
            <w:pPr>
              <w:jc w:val="center"/>
            </w:pPr>
            <w:r w:rsidRPr="00FA7C76">
              <w:rPr>
                <w:sz w:val="22"/>
                <w:szCs w:val="22"/>
              </w:rPr>
              <w:t>0</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tcPr>
          <w:p w:rsidR="00260D2C" w:rsidRPr="00FA7C76" w:rsidRDefault="00260D2C" w:rsidP="0078251B">
            <w:pPr>
              <w:jc w:val="center"/>
            </w:pPr>
            <w:r w:rsidRPr="00FA7C76">
              <w:rPr>
                <w:sz w:val="22"/>
                <w:szCs w:val="22"/>
              </w:rPr>
              <w:t>0</w:t>
            </w:r>
          </w:p>
        </w:tc>
      </w:tr>
      <w:tr w:rsidR="00260D2C" w:rsidRPr="00711437" w:rsidTr="00260D2C">
        <w:tc>
          <w:tcPr>
            <w:tcW w:w="5812" w:type="dxa"/>
            <w:tcBorders>
              <w:top w:val="single" w:sz="4" w:space="0" w:color="auto"/>
              <w:left w:val="single" w:sz="4" w:space="0" w:color="auto"/>
              <w:bottom w:val="single" w:sz="4" w:space="0" w:color="auto"/>
              <w:right w:val="single" w:sz="4" w:space="0" w:color="auto"/>
            </w:tcBorders>
          </w:tcPr>
          <w:p w:rsidR="00260D2C" w:rsidRPr="00711437" w:rsidRDefault="00260D2C" w:rsidP="00297FC6">
            <w:pPr>
              <w:pStyle w:val="ConsPlusNormal"/>
              <w:ind w:left="283"/>
              <w:jc w:val="both"/>
              <w:rPr>
                <w:sz w:val="22"/>
                <w:szCs w:val="22"/>
              </w:rPr>
            </w:pPr>
            <w:r w:rsidRPr="00711437">
              <w:rPr>
                <w:sz w:val="22"/>
                <w:szCs w:val="22"/>
              </w:rPr>
              <w:t>в том числе просроченная, руб.</w:t>
            </w:r>
          </w:p>
        </w:tc>
        <w:tc>
          <w:tcPr>
            <w:tcW w:w="2126" w:type="dxa"/>
            <w:tcBorders>
              <w:top w:val="single" w:sz="4" w:space="0" w:color="auto"/>
              <w:left w:val="single" w:sz="4" w:space="0" w:color="auto"/>
              <w:bottom w:val="single" w:sz="4" w:space="0" w:color="auto"/>
              <w:right w:val="single" w:sz="4" w:space="0" w:color="auto"/>
            </w:tcBorders>
            <w:shd w:val="clear" w:color="auto" w:fill="auto"/>
          </w:tcPr>
          <w:p w:rsidR="00260D2C" w:rsidRPr="00FA7C76" w:rsidRDefault="00260D2C" w:rsidP="000A7F5A">
            <w:pPr>
              <w:jc w:val="center"/>
            </w:pPr>
            <w:r w:rsidRPr="00FA7C76">
              <w:rPr>
                <w:sz w:val="22"/>
                <w:szCs w:val="22"/>
              </w:rPr>
              <w:t>0</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tcPr>
          <w:p w:rsidR="00260D2C" w:rsidRPr="00FA7C76" w:rsidRDefault="00260D2C" w:rsidP="0078251B">
            <w:pPr>
              <w:jc w:val="center"/>
            </w:pPr>
            <w:r w:rsidRPr="00FA7C76">
              <w:rPr>
                <w:sz w:val="22"/>
                <w:szCs w:val="22"/>
              </w:rPr>
              <w:t>0</w:t>
            </w:r>
          </w:p>
        </w:tc>
      </w:tr>
      <w:tr w:rsidR="00260D2C" w:rsidRPr="00711437" w:rsidTr="00260D2C">
        <w:tc>
          <w:tcPr>
            <w:tcW w:w="5812" w:type="dxa"/>
            <w:tcBorders>
              <w:top w:val="single" w:sz="4" w:space="0" w:color="auto"/>
              <w:left w:val="single" w:sz="4" w:space="0" w:color="auto"/>
              <w:bottom w:val="single" w:sz="4" w:space="0" w:color="auto"/>
              <w:right w:val="single" w:sz="4" w:space="0" w:color="auto"/>
            </w:tcBorders>
          </w:tcPr>
          <w:p w:rsidR="00260D2C" w:rsidRPr="00711437" w:rsidRDefault="00260D2C" w:rsidP="00297FC6">
            <w:pPr>
              <w:pStyle w:val="ConsPlusNormal"/>
              <w:jc w:val="both"/>
              <w:rPr>
                <w:sz w:val="22"/>
                <w:szCs w:val="22"/>
              </w:rPr>
            </w:pPr>
            <w:r w:rsidRPr="00711437">
              <w:rPr>
                <w:sz w:val="22"/>
                <w:szCs w:val="22"/>
              </w:rPr>
              <w:t>Дебиторская задолженность участников (учредителей) по взносам в уставный капитал, руб.</w:t>
            </w:r>
          </w:p>
        </w:tc>
        <w:tc>
          <w:tcPr>
            <w:tcW w:w="2126" w:type="dxa"/>
            <w:tcBorders>
              <w:top w:val="single" w:sz="4" w:space="0" w:color="auto"/>
              <w:left w:val="single" w:sz="4" w:space="0" w:color="auto"/>
              <w:bottom w:val="single" w:sz="4" w:space="0" w:color="auto"/>
              <w:right w:val="single" w:sz="4" w:space="0" w:color="auto"/>
            </w:tcBorders>
            <w:shd w:val="clear" w:color="auto" w:fill="auto"/>
          </w:tcPr>
          <w:p w:rsidR="00260D2C" w:rsidRPr="00FA7C76" w:rsidRDefault="00260D2C" w:rsidP="000A7F5A">
            <w:pPr>
              <w:jc w:val="center"/>
            </w:pPr>
            <w:r w:rsidRPr="00FA7C76">
              <w:rPr>
                <w:sz w:val="22"/>
                <w:szCs w:val="22"/>
              </w:rPr>
              <w:t>0</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tcPr>
          <w:p w:rsidR="00260D2C" w:rsidRPr="00FA7C76" w:rsidRDefault="00260D2C" w:rsidP="0078251B">
            <w:pPr>
              <w:jc w:val="center"/>
            </w:pPr>
            <w:r w:rsidRPr="00FA7C76">
              <w:rPr>
                <w:sz w:val="22"/>
                <w:szCs w:val="22"/>
              </w:rPr>
              <w:t>0</w:t>
            </w:r>
          </w:p>
        </w:tc>
      </w:tr>
      <w:tr w:rsidR="00260D2C" w:rsidRPr="00711437" w:rsidTr="00260D2C">
        <w:tc>
          <w:tcPr>
            <w:tcW w:w="5812" w:type="dxa"/>
            <w:tcBorders>
              <w:top w:val="single" w:sz="4" w:space="0" w:color="auto"/>
              <w:left w:val="single" w:sz="4" w:space="0" w:color="auto"/>
              <w:bottom w:val="single" w:sz="4" w:space="0" w:color="auto"/>
              <w:right w:val="single" w:sz="4" w:space="0" w:color="auto"/>
            </w:tcBorders>
          </w:tcPr>
          <w:p w:rsidR="00260D2C" w:rsidRPr="00711437" w:rsidRDefault="00260D2C" w:rsidP="00297FC6">
            <w:pPr>
              <w:pStyle w:val="ConsPlusNormal"/>
              <w:ind w:left="283"/>
              <w:jc w:val="both"/>
              <w:rPr>
                <w:sz w:val="22"/>
                <w:szCs w:val="22"/>
              </w:rPr>
            </w:pPr>
            <w:r w:rsidRPr="00711437">
              <w:rPr>
                <w:sz w:val="22"/>
                <w:szCs w:val="22"/>
              </w:rPr>
              <w:t>в том числе просроченная, руб.</w:t>
            </w:r>
          </w:p>
        </w:tc>
        <w:tc>
          <w:tcPr>
            <w:tcW w:w="2126" w:type="dxa"/>
            <w:tcBorders>
              <w:top w:val="single" w:sz="4" w:space="0" w:color="auto"/>
              <w:left w:val="single" w:sz="4" w:space="0" w:color="auto"/>
              <w:bottom w:val="single" w:sz="4" w:space="0" w:color="auto"/>
              <w:right w:val="single" w:sz="4" w:space="0" w:color="auto"/>
            </w:tcBorders>
            <w:shd w:val="clear" w:color="auto" w:fill="auto"/>
          </w:tcPr>
          <w:p w:rsidR="00260D2C" w:rsidRPr="00FA7C76" w:rsidRDefault="00260D2C" w:rsidP="000A7F5A">
            <w:pPr>
              <w:jc w:val="center"/>
            </w:pPr>
            <w:r w:rsidRPr="00FA7C76">
              <w:rPr>
                <w:sz w:val="22"/>
                <w:szCs w:val="22"/>
              </w:rPr>
              <w:t>0</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tcPr>
          <w:p w:rsidR="00260D2C" w:rsidRPr="00FA7C76" w:rsidRDefault="00260D2C" w:rsidP="0078251B">
            <w:pPr>
              <w:jc w:val="center"/>
            </w:pPr>
            <w:r w:rsidRPr="00FA7C76">
              <w:rPr>
                <w:sz w:val="22"/>
                <w:szCs w:val="22"/>
              </w:rPr>
              <w:t>0</w:t>
            </w:r>
          </w:p>
        </w:tc>
      </w:tr>
      <w:tr w:rsidR="00260D2C" w:rsidRPr="00711437" w:rsidTr="00260D2C">
        <w:tc>
          <w:tcPr>
            <w:tcW w:w="5812" w:type="dxa"/>
            <w:tcBorders>
              <w:top w:val="single" w:sz="4" w:space="0" w:color="auto"/>
              <w:left w:val="single" w:sz="4" w:space="0" w:color="auto"/>
              <w:bottom w:val="single" w:sz="4" w:space="0" w:color="auto"/>
              <w:right w:val="single" w:sz="4" w:space="0" w:color="auto"/>
            </w:tcBorders>
          </w:tcPr>
          <w:p w:rsidR="00260D2C" w:rsidRPr="00711437" w:rsidRDefault="00260D2C" w:rsidP="00297FC6">
            <w:pPr>
              <w:pStyle w:val="ConsPlusNormal"/>
              <w:jc w:val="both"/>
              <w:rPr>
                <w:sz w:val="22"/>
                <w:szCs w:val="22"/>
              </w:rPr>
            </w:pPr>
            <w:r w:rsidRPr="00711437">
              <w:rPr>
                <w:sz w:val="22"/>
                <w:szCs w:val="22"/>
              </w:rPr>
              <w:t>Прочая дебиторская задолженность, руб.</w:t>
            </w:r>
          </w:p>
        </w:tc>
        <w:tc>
          <w:tcPr>
            <w:tcW w:w="2126" w:type="dxa"/>
            <w:tcBorders>
              <w:top w:val="single" w:sz="4" w:space="0" w:color="auto"/>
              <w:left w:val="single" w:sz="4" w:space="0" w:color="auto"/>
              <w:bottom w:val="single" w:sz="4" w:space="0" w:color="auto"/>
              <w:right w:val="single" w:sz="4" w:space="0" w:color="auto"/>
            </w:tcBorders>
            <w:shd w:val="clear" w:color="auto" w:fill="auto"/>
          </w:tcPr>
          <w:p w:rsidR="00260D2C" w:rsidRPr="00FA7C76" w:rsidRDefault="00260D2C" w:rsidP="000A7F5A">
            <w:pPr>
              <w:jc w:val="center"/>
            </w:pPr>
            <w:r w:rsidRPr="00FA7C76">
              <w:rPr>
                <w:sz w:val="22"/>
                <w:szCs w:val="22"/>
              </w:rPr>
              <w:t>0</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tcPr>
          <w:p w:rsidR="00260D2C" w:rsidRPr="00FA7C76" w:rsidRDefault="00260D2C" w:rsidP="0078251B">
            <w:pPr>
              <w:jc w:val="center"/>
            </w:pPr>
            <w:r w:rsidRPr="00FA7C76">
              <w:rPr>
                <w:sz w:val="22"/>
                <w:szCs w:val="22"/>
              </w:rPr>
              <w:t>0</w:t>
            </w:r>
          </w:p>
        </w:tc>
      </w:tr>
      <w:tr w:rsidR="00260D2C" w:rsidRPr="00711437" w:rsidTr="00260D2C">
        <w:tc>
          <w:tcPr>
            <w:tcW w:w="5812" w:type="dxa"/>
            <w:tcBorders>
              <w:top w:val="single" w:sz="4" w:space="0" w:color="auto"/>
              <w:left w:val="single" w:sz="4" w:space="0" w:color="auto"/>
              <w:bottom w:val="single" w:sz="4" w:space="0" w:color="auto"/>
              <w:right w:val="single" w:sz="4" w:space="0" w:color="auto"/>
            </w:tcBorders>
          </w:tcPr>
          <w:p w:rsidR="00260D2C" w:rsidRPr="00711437" w:rsidRDefault="00260D2C" w:rsidP="00297FC6">
            <w:pPr>
              <w:pStyle w:val="ConsPlusNormal"/>
              <w:ind w:left="283"/>
              <w:jc w:val="both"/>
              <w:rPr>
                <w:sz w:val="22"/>
                <w:szCs w:val="22"/>
              </w:rPr>
            </w:pPr>
            <w:r w:rsidRPr="00711437">
              <w:rPr>
                <w:sz w:val="22"/>
                <w:szCs w:val="22"/>
              </w:rPr>
              <w:t>в том числе просроченная, руб.</w:t>
            </w:r>
          </w:p>
        </w:tc>
        <w:tc>
          <w:tcPr>
            <w:tcW w:w="2126" w:type="dxa"/>
            <w:tcBorders>
              <w:top w:val="single" w:sz="4" w:space="0" w:color="auto"/>
              <w:left w:val="single" w:sz="4" w:space="0" w:color="auto"/>
              <w:bottom w:val="single" w:sz="4" w:space="0" w:color="auto"/>
              <w:right w:val="single" w:sz="4" w:space="0" w:color="auto"/>
            </w:tcBorders>
            <w:shd w:val="clear" w:color="auto" w:fill="auto"/>
          </w:tcPr>
          <w:p w:rsidR="00260D2C" w:rsidRPr="00FA7C76" w:rsidRDefault="00260D2C" w:rsidP="000A7F5A">
            <w:pPr>
              <w:jc w:val="center"/>
            </w:pPr>
            <w:r w:rsidRPr="00FA7C76">
              <w:rPr>
                <w:sz w:val="22"/>
                <w:szCs w:val="22"/>
              </w:rPr>
              <w:t>0</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tcPr>
          <w:p w:rsidR="00260D2C" w:rsidRPr="00FA7C76" w:rsidRDefault="00260D2C" w:rsidP="0078251B">
            <w:pPr>
              <w:jc w:val="center"/>
            </w:pPr>
            <w:r w:rsidRPr="00FA7C76">
              <w:rPr>
                <w:sz w:val="22"/>
                <w:szCs w:val="22"/>
              </w:rPr>
              <w:t>0</w:t>
            </w:r>
          </w:p>
        </w:tc>
      </w:tr>
      <w:tr w:rsidR="005268D7" w:rsidRPr="00711437" w:rsidTr="00260D2C">
        <w:tc>
          <w:tcPr>
            <w:tcW w:w="5812" w:type="dxa"/>
            <w:tcBorders>
              <w:top w:val="single" w:sz="4" w:space="0" w:color="auto"/>
              <w:left w:val="single" w:sz="4" w:space="0" w:color="auto"/>
              <w:bottom w:val="single" w:sz="4" w:space="0" w:color="auto"/>
              <w:right w:val="single" w:sz="4" w:space="0" w:color="auto"/>
            </w:tcBorders>
          </w:tcPr>
          <w:p w:rsidR="005268D7" w:rsidRPr="00711437" w:rsidRDefault="005268D7" w:rsidP="00297FC6">
            <w:pPr>
              <w:pStyle w:val="ConsPlusNormal"/>
              <w:jc w:val="both"/>
              <w:rPr>
                <w:sz w:val="22"/>
                <w:szCs w:val="22"/>
              </w:rPr>
            </w:pPr>
            <w:r w:rsidRPr="00711437">
              <w:rPr>
                <w:sz w:val="22"/>
                <w:szCs w:val="22"/>
              </w:rPr>
              <w:t>Общий размер дебиторской задолженности, руб.</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5268D7" w:rsidRPr="00FA7C76" w:rsidRDefault="000A7F5A" w:rsidP="00A22C72">
            <w:pPr>
              <w:pStyle w:val="ConsPlusNormal"/>
              <w:jc w:val="center"/>
              <w:rPr>
                <w:sz w:val="22"/>
                <w:szCs w:val="22"/>
              </w:rPr>
            </w:pPr>
            <w:r w:rsidRPr="00FA7C76">
              <w:rPr>
                <w:sz w:val="22"/>
                <w:szCs w:val="22"/>
              </w:rPr>
              <w:t>25 978 155</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268D7" w:rsidRPr="00711437" w:rsidRDefault="00260D2C" w:rsidP="00A22C72">
            <w:pPr>
              <w:pStyle w:val="ConsPlusNormal"/>
              <w:jc w:val="center"/>
              <w:rPr>
                <w:sz w:val="22"/>
                <w:szCs w:val="22"/>
              </w:rPr>
            </w:pPr>
            <w:r>
              <w:rPr>
                <w:sz w:val="22"/>
                <w:szCs w:val="22"/>
              </w:rPr>
              <w:t>11 768 179</w:t>
            </w:r>
          </w:p>
        </w:tc>
      </w:tr>
      <w:tr w:rsidR="005268D7" w:rsidRPr="00711437" w:rsidTr="00260D2C">
        <w:tc>
          <w:tcPr>
            <w:tcW w:w="5812" w:type="dxa"/>
            <w:tcBorders>
              <w:top w:val="single" w:sz="4" w:space="0" w:color="auto"/>
              <w:left w:val="single" w:sz="4" w:space="0" w:color="auto"/>
              <w:bottom w:val="single" w:sz="4" w:space="0" w:color="auto"/>
              <w:right w:val="single" w:sz="4" w:space="0" w:color="auto"/>
            </w:tcBorders>
          </w:tcPr>
          <w:p w:rsidR="005268D7" w:rsidRPr="00711437" w:rsidRDefault="005268D7" w:rsidP="00297FC6">
            <w:pPr>
              <w:pStyle w:val="ConsPlusNormal"/>
              <w:ind w:left="283"/>
              <w:jc w:val="both"/>
              <w:rPr>
                <w:sz w:val="22"/>
                <w:szCs w:val="22"/>
              </w:rPr>
            </w:pPr>
            <w:r w:rsidRPr="00711437">
              <w:rPr>
                <w:sz w:val="22"/>
                <w:szCs w:val="22"/>
              </w:rPr>
              <w:t>в том числе общий размер просроченной дебиторской задолженности, руб.</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5268D7" w:rsidRPr="00FA7C76" w:rsidRDefault="000A7F5A" w:rsidP="00A22C72">
            <w:pPr>
              <w:pStyle w:val="ConsPlusNormal"/>
              <w:jc w:val="center"/>
              <w:rPr>
                <w:sz w:val="22"/>
                <w:szCs w:val="22"/>
              </w:rPr>
            </w:pPr>
            <w:r w:rsidRPr="00FA7C76">
              <w:rPr>
                <w:sz w:val="22"/>
                <w:szCs w:val="22"/>
              </w:rPr>
              <w:t>0</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268D7" w:rsidRPr="00711437" w:rsidRDefault="00260D2C" w:rsidP="00A22C72">
            <w:pPr>
              <w:pStyle w:val="ConsPlusNormal"/>
              <w:jc w:val="center"/>
              <w:rPr>
                <w:sz w:val="22"/>
                <w:szCs w:val="22"/>
              </w:rPr>
            </w:pPr>
            <w:r>
              <w:rPr>
                <w:sz w:val="22"/>
                <w:szCs w:val="22"/>
              </w:rPr>
              <w:t>0</w:t>
            </w:r>
          </w:p>
        </w:tc>
      </w:tr>
    </w:tbl>
    <w:p w:rsidR="00671E62" w:rsidRPr="00711437" w:rsidRDefault="00671E62" w:rsidP="00671E62">
      <w:pPr>
        <w:pStyle w:val="ConsPlusNormal"/>
        <w:jc w:val="both"/>
        <w:rPr>
          <w:sz w:val="22"/>
          <w:szCs w:val="22"/>
        </w:rPr>
      </w:pPr>
    </w:p>
    <w:p w:rsidR="00671E62" w:rsidRPr="00711437" w:rsidRDefault="0020129D" w:rsidP="0020129D">
      <w:pPr>
        <w:pStyle w:val="ConsPlusNormal"/>
        <w:jc w:val="both"/>
        <w:rPr>
          <w:sz w:val="22"/>
          <w:szCs w:val="22"/>
        </w:rPr>
      </w:pPr>
      <w:r w:rsidRPr="00711437">
        <w:rPr>
          <w:sz w:val="22"/>
          <w:szCs w:val="22"/>
        </w:rPr>
        <w:t>Эмитент не</w:t>
      </w:r>
      <w:r w:rsidR="00671E62" w:rsidRPr="00711437">
        <w:rPr>
          <w:sz w:val="22"/>
          <w:szCs w:val="22"/>
        </w:rPr>
        <w:t xml:space="preserve"> явля</w:t>
      </w:r>
      <w:r w:rsidRPr="00711437">
        <w:rPr>
          <w:sz w:val="22"/>
          <w:szCs w:val="22"/>
        </w:rPr>
        <w:t>ется</w:t>
      </w:r>
      <w:r w:rsidR="00671E62" w:rsidRPr="00711437">
        <w:rPr>
          <w:sz w:val="22"/>
          <w:szCs w:val="22"/>
        </w:rPr>
        <w:t xml:space="preserve"> кредитн</w:t>
      </w:r>
      <w:r w:rsidRPr="00711437">
        <w:rPr>
          <w:sz w:val="22"/>
          <w:szCs w:val="22"/>
        </w:rPr>
        <w:t>ой организацией.</w:t>
      </w:r>
    </w:p>
    <w:p w:rsidR="00CD2E3E" w:rsidRDefault="00DB1239" w:rsidP="002B662C">
      <w:pPr>
        <w:pStyle w:val="ConsPlusNormal"/>
        <w:spacing w:before="240"/>
        <w:jc w:val="both"/>
        <w:rPr>
          <w:sz w:val="22"/>
          <w:szCs w:val="22"/>
        </w:rPr>
      </w:pPr>
      <w:r w:rsidRPr="00711437">
        <w:rPr>
          <w:i/>
          <w:sz w:val="22"/>
          <w:szCs w:val="22"/>
        </w:rPr>
        <w:t>Сведения о</w:t>
      </w:r>
      <w:r w:rsidR="00671E62" w:rsidRPr="00711437">
        <w:rPr>
          <w:i/>
          <w:sz w:val="22"/>
          <w:szCs w:val="22"/>
        </w:rPr>
        <w:t xml:space="preserve"> наличи</w:t>
      </w:r>
      <w:r w:rsidRPr="00711437">
        <w:rPr>
          <w:i/>
          <w:sz w:val="22"/>
          <w:szCs w:val="22"/>
        </w:rPr>
        <w:t>и</w:t>
      </w:r>
      <w:r w:rsidR="00671E62" w:rsidRPr="00711437">
        <w:rPr>
          <w:i/>
          <w:sz w:val="22"/>
          <w:szCs w:val="22"/>
        </w:rPr>
        <w:t xml:space="preserve"> в составе дебиторской задолженности эмитента за пять последних завершенных отчетных лет либо за каждый завершенный отчетный год, если эмитент осуществляет свою деятельность менее пяти лет, дебиторов, на долю которых приходится не менее 10 процентов от общей суммы дебиторской задолженности</w:t>
      </w:r>
      <w:r w:rsidRPr="00711437">
        <w:rPr>
          <w:i/>
          <w:sz w:val="22"/>
          <w:szCs w:val="22"/>
        </w:rPr>
        <w:t>:</w:t>
      </w:r>
      <w:r w:rsidRPr="00711437">
        <w:rPr>
          <w:sz w:val="22"/>
          <w:szCs w:val="22"/>
        </w:rPr>
        <w:t xml:space="preserve"> </w:t>
      </w:r>
    </w:p>
    <w:p w:rsidR="00D90B38" w:rsidRPr="004066FC" w:rsidRDefault="00D90B38" w:rsidP="002B662C">
      <w:pPr>
        <w:pStyle w:val="ConsPlusNormal"/>
        <w:spacing w:before="240"/>
        <w:jc w:val="both"/>
        <w:rPr>
          <w:b/>
          <w:sz w:val="22"/>
          <w:szCs w:val="22"/>
        </w:rPr>
      </w:pPr>
      <w:r w:rsidRPr="004066FC">
        <w:rPr>
          <w:b/>
          <w:sz w:val="22"/>
          <w:szCs w:val="22"/>
        </w:rPr>
        <w:t>2016 год:</w:t>
      </w:r>
    </w:p>
    <w:p w:rsidR="00AB5342" w:rsidRPr="004066FC" w:rsidRDefault="00AB5342" w:rsidP="00D90B38">
      <w:pPr>
        <w:adjustRightInd w:val="0"/>
        <w:jc w:val="both"/>
        <w:rPr>
          <w:sz w:val="22"/>
          <w:szCs w:val="22"/>
        </w:rPr>
      </w:pPr>
    </w:p>
    <w:p w:rsidR="00570684" w:rsidRPr="004066FC" w:rsidRDefault="00570684" w:rsidP="00570684">
      <w:pPr>
        <w:pStyle w:val="ConsPlusNormal"/>
        <w:rPr>
          <w:b/>
          <w:sz w:val="22"/>
          <w:szCs w:val="22"/>
        </w:rPr>
      </w:pPr>
      <w:r w:rsidRPr="004066FC">
        <w:rPr>
          <w:sz w:val="22"/>
          <w:szCs w:val="22"/>
          <w:u w:val="single"/>
        </w:rPr>
        <w:t>Для юридического лица:</w:t>
      </w:r>
      <w:r w:rsidRPr="004066FC">
        <w:rPr>
          <w:b/>
          <w:sz w:val="22"/>
          <w:szCs w:val="22"/>
        </w:rPr>
        <w:t xml:space="preserve"> </w:t>
      </w:r>
    </w:p>
    <w:p w:rsidR="00AB5342" w:rsidRPr="004066FC" w:rsidRDefault="00AB5342" w:rsidP="00AB5342">
      <w:pPr>
        <w:adjustRightInd w:val="0"/>
        <w:jc w:val="both"/>
        <w:rPr>
          <w:sz w:val="22"/>
          <w:szCs w:val="22"/>
        </w:rPr>
      </w:pPr>
      <w:r w:rsidRPr="004066FC">
        <w:rPr>
          <w:sz w:val="22"/>
          <w:szCs w:val="22"/>
        </w:rPr>
        <w:t xml:space="preserve">Полное фирменное наименование: </w:t>
      </w:r>
      <w:r w:rsidR="00070D6A" w:rsidRPr="004066FC">
        <w:rPr>
          <w:sz w:val="22"/>
          <w:szCs w:val="22"/>
        </w:rPr>
        <w:t>ПУБЛИЧНОЕ АКЦИОНЕРНОЕ ОБЩЕСТВО "ТНС ЭНЕРГО ВОРОНЕЖ"</w:t>
      </w:r>
    </w:p>
    <w:p w:rsidR="00AB5342" w:rsidRPr="004066FC" w:rsidRDefault="00AB5342" w:rsidP="00AB5342">
      <w:pPr>
        <w:adjustRightInd w:val="0"/>
        <w:jc w:val="both"/>
        <w:rPr>
          <w:sz w:val="22"/>
          <w:szCs w:val="22"/>
        </w:rPr>
      </w:pPr>
      <w:r w:rsidRPr="004066FC">
        <w:rPr>
          <w:sz w:val="22"/>
          <w:szCs w:val="22"/>
        </w:rPr>
        <w:t xml:space="preserve">Сокращенное фирменное наименование: </w:t>
      </w:r>
      <w:r w:rsidR="00070D6A" w:rsidRPr="004066FC">
        <w:rPr>
          <w:sz w:val="22"/>
          <w:szCs w:val="22"/>
        </w:rPr>
        <w:t>ПАО "ТНС ЭНЕРГО ВОРОНЕЖ"</w:t>
      </w:r>
    </w:p>
    <w:p w:rsidR="00AB5342" w:rsidRPr="004066FC" w:rsidRDefault="00AB5342" w:rsidP="00AB5342">
      <w:pPr>
        <w:adjustRightInd w:val="0"/>
        <w:jc w:val="both"/>
        <w:rPr>
          <w:sz w:val="22"/>
          <w:szCs w:val="22"/>
        </w:rPr>
      </w:pPr>
      <w:r w:rsidRPr="004066FC">
        <w:rPr>
          <w:sz w:val="22"/>
          <w:szCs w:val="22"/>
        </w:rPr>
        <w:lastRenderedPageBreak/>
        <w:t xml:space="preserve">Место нахождения: </w:t>
      </w:r>
      <w:r w:rsidR="00070D6A" w:rsidRPr="004066FC">
        <w:rPr>
          <w:sz w:val="22"/>
          <w:szCs w:val="22"/>
        </w:rPr>
        <w:t>394029, ВОРОНЕЖСКАЯ ОБЛАСТЬ, ГОР</w:t>
      </w:r>
      <w:r w:rsidR="00DE4A2D" w:rsidRPr="004066FC">
        <w:rPr>
          <w:sz w:val="22"/>
          <w:szCs w:val="22"/>
        </w:rPr>
        <w:t>ОД ВОРОНЕЖ, УЛИЦА МЕРКУЛОВА, 7,</w:t>
      </w:r>
      <w:r w:rsidR="00070D6A" w:rsidRPr="004066FC">
        <w:rPr>
          <w:sz w:val="22"/>
          <w:szCs w:val="22"/>
        </w:rPr>
        <w:t>А</w:t>
      </w:r>
      <w:r w:rsidRPr="004066FC">
        <w:rPr>
          <w:sz w:val="22"/>
          <w:szCs w:val="22"/>
        </w:rPr>
        <w:t>.</w:t>
      </w:r>
    </w:p>
    <w:p w:rsidR="00AB5342" w:rsidRPr="004066FC" w:rsidRDefault="00AB5342" w:rsidP="00AB5342">
      <w:pPr>
        <w:adjustRightInd w:val="0"/>
        <w:jc w:val="both"/>
        <w:rPr>
          <w:sz w:val="22"/>
          <w:szCs w:val="22"/>
        </w:rPr>
      </w:pPr>
      <w:r w:rsidRPr="004066FC">
        <w:rPr>
          <w:sz w:val="22"/>
          <w:szCs w:val="22"/>
        </w:rPr>
        <w:t xml:space="preserve">ИНН: </w:t>
      </w:r>
      <w:r w:rsidR="00070D6A" w:rsidRPr="004066FC">
        <w:rPr>
          <w:rFonts w:eastAsia="Times New Roman"/>
          <w:sz w:val="22"/>
          <w:szCs w:val="22"/>
        </w:rPr>
        <w:t>3663050467</w:t>
      </w:r>
    </w:p>
    <w:p w:rsidR="00AB5342" w:rsidRPr="004066FC" w:rsidRDefault="00AB5342" w:rsidP="00AB5342">
      <w:pPr>
        <w:adjustRightInd w:val="0"/>
        <w:jc w:val="both"/>
        <w:rPr>
          <w:sz w:val="22"/>
          <w:szCs w:val="22"/>
        </w:rPr>
      </w:pPr>
      <w:r w:rsidRPr="004066FC">
        <w:rPr>
          <w:sz w:val="22"/>
          <w:szCs w:val="22"/>
        </w:rPr>
        <w:t xml:space="preserve">ОГРН: </w:t>
      </w:r>
      <w:r w:rsidR="00070D6A" w:rsidRPr="004066FC">
        <w:rPr>
          <w:rFonts w:eastAsia="Times New Roman"/>
          <w:sz w:val="22"/>
          <w:szCs w:val="22"/>
        </w:rPr>
        <w:t>1043600070458</w:t>
      </w:r>
    </w:p>
    <w:p w:rsidR="00AB5342" w:rsidRPr="004066FC" w:rsidRDefault="00AB5342" w:rsidP="00AB5342">
      <w:pPr>
        <w:adjustRightInd w:val="0"/>
        <w:jc w:val="both"/>
        <w:rPr>
          <w:sz w:val="22"/>
          <w:szCs w:val="22"/>
        </w:rPr>
      </w:pPr>
      <w:r w:rsidRPr="00BA1F0A">
        <w:rPr>
          <w:sz w:val="22"/>
          <w:szCs w:val="22"/>
        </w:rPr>
        <w:t>Сумма дебиторской задолженности:</w:t>
      </w:r>
      <w:r w:rsidRPr="00BA1F0A">
        <w:rPr>
          <w:rFonts w:eastAsia="Times New Roman"/>
          <w:sz w:val="22"/>
          <w:szCs w:val="22"/>
        </w:rPr>
        <w:t xml:space="preserve"> </w:t>
      </w:r>
      <w:r w:rsidR="005021DB" w:rsidRPr="00BA1F0A">
        <w:rPr>
          <w:rFonts w:eastAsia="Times New Roman"/>
          <w:sz w:val="22"/>
          <w:szCs w:val="22"/>
        </w:rPr>
        <w:t>2</w:t>
      </w:r>
      <w:r w:rsidR="00DE4A2D" w:rsidRPr="00BA1F0A">
        <w:rPr>
          <w:rFonts w:eastAsia="Times New Roman"/>
          <w:sz w:val="22"/>
          <w:szCs w:val="22"/>
        </w:rPr>
        <w:t>49</w:t>
      </w:r>
      <w:r w:rsidR="005021DB" w:rsidRPr="00BA1F0A">
        <w:rPr>
          <w:rFonts w:eastAsia="Times New Roman"/>
          <w:sz w:val="22"/>
          <w:szCs w:val="22"/>
        </w:rPr>
        <w:t xml:space="preserve"> 2</w:t>
      </w:r>
      <w:r w:rsidR="00DE4A2D" w:rsidRPr="00BA1F0A">
        <w:rPr>
          <w:rFonts w:eastAsia="Times New Roman"/>
          <w:sz w:val="22"/>
          <w:szCs w:val="22"/>
        </w:rPr>
        <w:t>86</w:t>
      </w:r>
      <w:r w:rsidRPr="00BA1F0A">
        <w:rPr>
          <w:rFonts w:eastAsia="Times New Roman"/>
          <w:sz w:val="22"/>
          <w:szCs w:val="22"/>
        </w:rPr>
        <w:t xml:space="preserve"> рублей.</w:t>
      </w:r>
    </w:p>
    <w:p w:rsidR="00AB5342" w:rsidRPr="004066FC" w:rsidRDefault="00AB5342" w:rsidP="00AB5342">
      <w:pPr>
        <w:adjustRightInd w:val="0"/>
        <w:jc w:val="both"/>
        <w:rPr>
          <w:sz w:val="22"/>
          <w:szCs w:val="22"/>
        </w:rPr>
      </w:pPr>
      <w:r w:rsidRPr="004066FC">
        <w:rPr>
          <w:sz w:val="22"/>
          <w:szCs w:val="22"/>
        </w:rPr>
        <w:t>Размер и условия просроченной дебиторской задолженности (процентная ставка, штрафные санкции, пени): просроченная задолженность отсутствует.</w:t>
      </w:r>
    </w:p>
    <w:p w:rsidR="00AB5342" w:rsidRPr="004066FC" w:rsidRDefault="00AB5342" w:rsidP="00AB5342">
      <w:pPr>
        <w:pStyle w:val="ConsPlusNormal"/>
        <w:jc w:val="both"/>
        <w:rPr>
          <w:sz w:val="22"/>
          <w:szCs w:val="22"/>
        </w:rPr>
      </w:pPr>
      <w:r w:rsidRPr="004066FC">
        <w:rPr>
          <w:sz w:val="22"/>
          <w:szCs w:val="22"/>
        </w:rPr>
        <w:t>Дебитор, на долю которого приходится не менее 10 процентов от общей суммы дебиторской задолженности, не является аффилированным лицом.</w:t>
      </w:r>
    </w:p>
    <w:p w:rsidR="00AB5342" w:rsidRPr="004066FC" w:rsidRDefault="00AB5342" w:rsidP="00D90B38">
      <w:pPr>
        <w:adjustRightInd w:val="0"/>
        <w:jc w:val="both"/>
        <w:rPr>
          <w:sz w:val="22"/>
          <w:szCs w:val="22"/>
        </w:rPr>
      </w:pPr>
    </w:p>
    <w:p w:rsidR="001A3354" w:rsidRPr="004066FC" w:rsidRDefault="006C503B" w:rsidP="001A3354">
      <w:pPr>
        <w:pStyle w:val="ConsPlusNormal"/>
        <w:rPr>
          <w:b/>
          <w:sz w:val="22"/>
          <w:szCs w:val="22"/>
        </w:rPr>
      </w:pPr>
      <w:r w:rsidRPr="004066FC">
        <w:rPr>
          <w:sz w:val="22"/>
          <w:szCs w:val="22"/>
          <w:u w:val="single"/>
        </w:rPr>
        <w:t xml:space="preserve">Для физического </w:t>
      </w:r>
      <w:r w:rsidR="001A3354" w:rsidRPr="004066FC">
        <w:rPr>
          <w:sz w:val="22"/>
          <w:szCs w:val="22"/>
          <w:u w:val="single"/>
        </w:rPr>
        <w:t>лица:</w:t>
      </w:r>
      <w:r w:rsidR="001A3354" w:rsidRPr="004066FC">
        <w:rPr>
          <w:b/>
          <w:sz w:val="22"/>
          <w:szCs w:val="22"/>
        </w:rPr>
        <w:t xml:space="preserve"> </w:t>
      </w:r>
    </w:p>
    <w:p w:rsidR="001A3354" w:rsidRPr="004066FC" w:rsidRDefault="001A3354" w:rsidP="001A3354">
      <w:pPr>
        <w:pStyle w:val="ConsPlusNormal"/>
        <w:shd w:val="clear" w:color="auto" w:fill="FFFFFF" w:themeFill="background1"/>
        <w:jc w:val="both"/>
        <w:rPr>
          <w:sz w:val="22"/>
          <w:szCs w:val="22"/>
        </w:rPr>
      </w:pPr>
      <w:r w:rsidRPr="004066FC">
        <w:rPr>
          <w:sz w:val="22"/>
          <w:szCs w:val="22"/>
        </w:rPr>
        <w:t xml:space="preserve">Индивидуальный предприниматель </w:t>
      </w:r>
      <w:r w:rsidR="006C503B" w:rsidRPr="004066FC">
        <w:rPr>
          <w:sz w:val="22"/>
          <w:szCs w:val="22"/>
        </w:rPr>
        <w:t xml:space="preserve">ТАМБОВЦЕВ ВЛАДИМИР МИХАЙЛОВИЧ </w:t>
      </w:r>
      <w:r w:rsidRPr="004066FC">
        <w:rPr>
          <w:sz w:val="22"/>
          <w:szCs w:val="22"/>
        </w:rPr>
        <w:t xml:space="preserve">(ИНН: </w:t>
      </w:r>
      <w:r w:rsidR="006C503B" w:rsidRPr="004066FC">
        <w:rPr>
          <w:rFonts w:eastAsia="Times New Roman"/>
          <w:sz w:val="22"/>
          <w:szCs w:val="22"/>
        </w:rPr>
        <w:t>363200056891</w:t>
      </w:r>
      <w:r w:rsidRPr="004066FC">
        <w:rPr>
          <w:sz w:val="22"/>
          <w:szCs w:val="22"/>
        </w:rPr>
        <w:t xml:space="preserve">, ОГРНИП </w:t>
      </w:r>
      <w:r w:rsidR="006C503B" w:rsidRPr="004066FC">
        <w:rPr>
          <w:rFonts w:eastAsia="Times New Roman"/>
          <w:sz w:val="22"/>
          <w:szCs w:val="22"/>
        </w:rPr>
        <w:t>314366821000268</w:t>
      </w:r>
      <w:r w:rsidRPr="004066FC">
        <w:rPr>
          <w:sz w:val="22"/>
          <w:szCs w:val="22"/>
        </w:rPr>
        <w:t>)</w:t>
      </w:r>
    </w:p>
    <w:p w:rsidR="001A3354" w:rsidRDefault="001A3354" w:rsidP="001A3354">
      <w:pPr>
        <w:pStyle w:val="ConsPlusNormal"/>
        <w:shd w:val="clear" w:color="auto" w:fill="FFFFFF" w:themeFill="background1"/>
        <w:jc w:val="both"/>
        <w:rPr>
          <w:rFonts w:eastAsia="Times New Roman"/>
          <w:sz w:val="22"/>
          <w:szCs w:val="22"/>
        </w:rPr>
      </w:pPr>
      <w:r w:rsidRPr="004066FC">
        <w:rPr>
          <w:sz w:val="22"/>
          <w:szCs w:val="22"/>
        </w:rPr>
        <w:t xml:space="preserve">Сумма дебиторской задолженности: </w:t>
      </w:r>
      <w:r w:rsidR="006C503B" w:rsidRPr="004066FC">
        <w:rPr>
          <w:rFonts w:eastAsia="Times New Roman"/>
          <w:sz w:val="22"/>
          <w:szCs w:val="22"/>
        </w:rPr>
        <w:t>329 700 рублей.</w:t>
      </w:r>
    </w:p>
    <w:p w:rsidR="00437E7B" w:rsidRPr="004066FC" w:rsidRDefault="00437E7B" w:rsidP="00437E7B">
      <w:pPr>
        <w:adjustRightInd w:val="0"/>
        <w:jc w:val="both"/>
        <w:rPr>
          <w:sz w:val="22"/>
          <w:szCs w:val="22"/>
        </w:rPr>
      </w:pPr>
      <w:r w:rsidRPr="004066FC">
        <w:rPr>
          <w:sz w:val="22"/>
          <w:szCs w:val="22"/>
        </w:rPr>
        <w:t>Размер и условия просроченной дебиторской задолженности (процентная ставка, штрафные санкции, пени): просроченная задолженность отсутствует.</w:t>
      </w:r>
    </w:p>
    <w:p w:rsidR="00437E7B" w:rsidRPr="004066FC" w:rsidRDefault="00437E7B" w:rsidP="00437E7B">
      <w:pPr>
        <w:pStyle w:val="ConsPlusNormal"/>
        <w:jc w:val="both"/>
        <w:rPr>
          <w:sz w:val="22"/>
          <w:szCs w:val="22"/>
        </w:rPr>
      </w:pPr>
      <w:r w:rsidRPr="004066FC">
        <w:rPr>
          <w:sz w:val="22"/>
          <w:szCs w:val="22"/>
        </w:rPr>
        <w:t>Дебитор, на долю которого приходится не менее 10 процентов от общей суммы дебиторской задолженности, не является аффилированным лицом.</w:t>
      </w:r>
    </w:p>
    <w:p w:rsidR="00570684" w:rsidRPr="004066FC" w:rsidRDefault="00570684" w:rsidP="00570684">
      <w:pPr>
        <w:pStyle w:val="ConsPlusNormal"/>
        <w:spacing w:before="240"/>
        <w:jc w:val="both"/>
        <w:rPr>
          <w:b/>
          <w:sz w:val="22"/>
          <w:szCs w:val="22"/>
        </w:rPr>
      </w:pPr>
      <w:r w:rsidRPr="004066FC">
        <w:rPr>
          <w:b/>
          <w:sz w:val="22"/>
          <w:szCs w:val="22"/>
        </w:rPr>
        <w:t>2017 год:</w:t>
      </w:r>
    </w:p>
    <w:p w:rsidR="00570684" w:rsidRPr="004066FC" w:rsidRDefault="00570684" w:rsidP="00570684">
      <w:pPr>
        <w:adjustRightInd w:val="0"/>
        <w:jc w:val="both"/>
        <w:rPr>
          <w:sz w:val="22"/>
          <w:szCs w:val="22"/>
        </w:rPr>
      </w:pPr>
    </w:p>
    <w:p w:rsidR="00570684" w:rsidRPr="004066FC" w:rsidRDefault="00570684" w:rsidP="00570684">
      <w:pPr>
        <w:pStyle w:val="ConsPlusNormal"/>
        <w:rPr>
          <w:b/>
          <w:sz w:val="22"/>
          <w:szCs w:val="22"/>
        </w:rPr>
      </w:pPr>
      <w:r w:rsidRPr="004066FC">
        <w:rPr>
          <w:sz w:val="22"/>
          <w:szCs w:val="22"/>
          <w:u w:val="single"/>
        </w:rPr>
        <w:t>Для юридического лица:</w:t>
      </w:r>
      <w:r w:rsidRPr="004066FC">
        <w:rPr>
          <w:b/>
          <w:sz w:val="22"/>
          <w:szCs w:val="22"/>
        </w:rPr>
        <w:t xml:space="preserve"> </w:t>
      </w:r>
    </w:p>
    <w:p w:rsidR="00570684" w:rsidRPr="004066FC" w:rsidRDefault="00570684" w:rsidP="00570684">
      <w:pPr>
        <w:adjustRightInd w:val="0"/>
        <w:jc w:val="both"/>
        <w:rPr>
          <w:sz w:val="22"/>
          <w:szCs w:val="22"/>
        </w:rPr>
      </w:pPr>
      <w:r w:rsidRPr="004066FC">
        <w:rPr>
          <w:sz w:val="22"/>
          <w:szCs w:val="22"/>
        </w:rPr>
        <w:t xml:space="preserve">Полное фирменное наименование: </w:t>
      </w:r>
      <w:r w:rsidR="00980214" w:rsidRPr="004066FC">
        <w:rPr>
          <w:sz w:val="22"/>
          <w:szCs w:val="22"/>
        </w:rPr>
        <w:t>ОБЩЕСТВО С ОГРАНИЧЕННОЙ ОТВЕТСТВЕННОСТЬЮ "НИКИТОВКА"</w:t>
      </w:r>
    </w:p>
    <w:p w:rsidR="00570684" w:rsidRPr="004066FC" w:rsidRDefault="00570684" w:rsidP="00570684">
      <w:pPr>
        <w:adjustRightInd w:val="0"/>
        <w:jc w:val="both"/>
        <w:rPr>
          <w:sz w:val="22"/>
          <w:szCs w:val="22"/>
        </w:rPr>
      </w:pPr>
      <w:r w:rsidRPr="004066FC">
        <w:rPr>
          <w:sz w:val="22"/>
          <w:szCs w:val="22"/>
        </w:rPr>
        <w:t xml:space="preserve">Сокращенное фирменное наименование: </w:t>
      </w:r>
      <w:r w:rsidR="00980214" w:rsidRPr="004066FC">
        <w:rPr>
          <w:sz w:val="22"/>
          <w:szCs w:val="22"/>
        </w:rPr>
        <w:t>ООО "НИКИТОВКА"</w:t>
      </w:r>
    </w:p>
    <w:p w:rsidR="00570684" w:rsidRPr="004066FC" w:rsidRDefault="00570684" w:rsidP="00570684">
      <w:pPr>
        <w:adjustRightInd w:val="0"/>
        <w:jc w:val="both"/>
        <w:rPr>
          <w:sz w:val="22"/>
          <w:szCs w:val="22"/>
        </w:rPr>
      </w:pPr>
      <w:r w:rsidRPr="004066FC">
        <w:rPr>
          <w:sz w:val="22"/>
          <w:szCs w:val="22"/>
        </w:rPr>
        <w:t xml:space="preserve">Место нахождения: </w:t>
      </w:r>
      <w:r w:rsidR="00980214" w:rsidRPr="004066FC">
        <w:rPr>
          <w:sz w:val="22"/>
          <w:szCs w:val="22"/>
        </w:rPr>
        <w:t>397132, ВОРОНЕЖСКАЯ ОБЛАСТЬ, РАЙОН ТЕРНОВСКИЙ, ДЕРЕВНЯ НИКИТСКАЯ, УЛИЦА ЦЕНТРАЛЬНАЯ, ДОМ 1Б, ОФИС 1</w:t>
      </w:r>
    </w:p>
    <w:p w:rsidR="00570684" w:rsidRPr="004066FC" w:rsidRDefault="00570684" w:rsidP="00570684">
      <w:pPr>
        <w:adjustRightInd w:val="0"/>
        <w:jc w:val="both"/>
        <w:rPr>
          <w:sz w:val="22"/>
          <w:szCs w:val="22"/>
        </w:rPr>
      </w:pPr>
      <w:r w:rsidRPr="004066FC">
        <w:rPr>
          <w:sz w:val="22"/>
          <w:szCs w:val="22"/>
        </w:rPr>
        <w:t xml:space="preserve">ИНН: </w:t>
      </w:r>
      <w:r w:rsidRPr="004066FC">
        <w:rPr>
          <w:rFonts w:eastAsia="Times New Roman"/>
          <w:sz w:val="22"/>
          <w:szCs w:val="22"/>
        </w:rPr>
        <w:t>3625013320</w:t>
      </w:r>
    </w:p>
    <w:p w:rsidR="00570684" w:rsidRPr="004066FC" w:rsidRDefault="00570684" w:rsidP="00570684">
      <w:pPr>
        <w:adjustRightInd w:val="0"/>
        <w:jc w:val="both"/>
        <w:rPr>
          <w:sz w:val="22"/>
          <w:szCs w:val="22"/>
        </w:rPr>
      </w:pPr>
      <w:r w:rsidRPr="004066FC">
        <w:rPr>
          <w:sz w:val="22"/>
          <w:szCs w:val="22"/>
        </w:rPr>
        <w:t xml:space="preserve">ОГРН: </w:t>
      </w:r>
      <w:r w:rsidRPr="004066FC">
        <w:rPr>
          <w:rFonts w:eastAsia="Times New Roman"/>
          <w:sz w:val="22"/>
          <w:szCs w:val="22"/>
        </w:rPr>
        <w:t>1143668024246</w:t>
      </w:r>
    </w:p>
    <w:p w:rsidR="00570684" w:rsidRPr="004066FC" w:rsidRDefault="00570684" w:rsidP="00570684">
      <w:pPr>
        <w:adjustRightInd w:val="0"/>
        <w:jc w:val="both"/>
        <w:rPr>
          <w:sz w:val="22"/>
          <w:szCs w:val="22"/>
        </w:rPr>
      </w:pPr>
      <w:r w:rsidRPr="004066FC">
        <w:rPr>
          <w:sz w:val="22"/>
          <w:szCs w:val="22"/>
        </w:rPr>
        <w:t>Сумма дебиторской задолженности:</w:t>
      </w:r>
      <w:r w:rsidRPr="004066FC">
        <w:rPr>
          <w:rFonts w:eastAsia="Times New Roman"/>
          <w:sz w:val="22"/>
          <w:szCs w:val="22"/>
        </w:rPr>
        <w:t xml:space="preserve"> 458 600 рублей.</w:t>
      </w:r>
    </w:p>
    <w:p w:rsidR="00570684" w:rsidRPr="004066FC" w:rsidRDefault="00570684" w:rsidP="00570684">
      <w:pPr>
        <w:adjustRightInd w:val="0"/>
        <w:jc w:val="both"/>
        <w:rPr>
          <w:sz w:val="22"/>
          <w:szCs w:val="22"/>
        </w:rPr>
      </w:pPr>
      <w:r w:rsidRPr="004066FC">
        <w:rPr>
          <w:sz w:val="22"/>
          <w:szCs w:val="22"/>
        </w:rPr>
        <w:t>Размер и условия просроченной дебиторской задолженности (процентная ставка, штрафные санкции, пени): просроченная задолженность отсутствует.</w:t>
      </w:r>
    </w:p>
    <w:p w:rsidR="00570684" w:rsidRPr="004066FC" w:rsidRDefault="00570684" w:rsidP="00570684">
      <w:pPr>
        <w:pStyle w:val="ConsPlusNormal"/>
        <w:jc w:val="both"/>
        <w:rPr>
          <w:sz w:val="22"/>
          <w:szCs w:val="22"/>
        </w:rPr>
      </w:pPr>
      <w:r w:rsidRPr="004066FC">
        <w:rPr>
          <w:sz w:val="22"/>
          <w:szCs w:val="22"/>
        </w:rPr>
        <w:t>Дебитор, на долю которого приходится не менее 10 процентов от общей суммы дебиторской задолженности, не является аффилированным лицом.</w:t>
      </w:r>
    </w:p>
    <w:p w:rsidR="00980214" w:rsidRPr="004066FC" w:rsidRDefault="00980214" w:rsidP="00980214">
      <w:pPr>
        <w:pStyle w:val="ConsPlusNormal"/>
        <w:spacing w:before="240"/>
        <w:jc w:val="both"/>
        <w:rPr>
          <w:b/>
          <w:sz w:val="22"/>
          <w:szCs w:val="22"/>
        </w:rPr>
      </w:pPr>
      <w:r w:rsidRPr="004066FC">
        <w:rPr>
          <w:b/>
          <w:sz w:val="22"/>
          <w:szCs w:val="22"/>
        </w:rPr>
        <w:t>2018 год:</w:t>
      </w:r>
    </w:p>
    <w:p w:rsidR="00980214" w:rsidRPr="004066FC" w:rsidRDefault="00980214" w:rsidP="00980214">
      <w:pPr>
        <w:adjustRightInd w:val="0"/>
        <w:jc w:val="both"/>
        <w:rPr>
          <w:sz w:val="22"/>
          <w:szCs w:val="22"/>
        </w:rPr>
      </w:pPr>
    </w:p>
    <w:p w:rsidR="00980214" w:rsidRPr="004066FC" w:rsidRDefault="00980214" w:rsidP="00980214">
      <w:pPr>
        <w:pStyle w:val="ConsPlusNormal"/>
        <w:rPr>
          <w:b/>
          <w:sz w:val="22"/>
          <w:szCs w:val="22"/>
        </w:rPr>
      </w:pPr>
      <w:r w:rsidRPr="004066FC">
        <w:rPr>
          <w:sz w:val="22"/>
          <w:szCs w:val="22"/>
          <w:u w:val="single"/>
        </w:rPr>
        <w:t>Для юридического лица:</w:t>
      </w:r>
      <w:r w:rsidRPr="004066FC">
        <w:rPr>
          <w:b/>
          <w:sz w:val="22"/>
          <w:szCs w:val="22"/>
        </w:rPr>
        <w:t xml:space="preserve"> </w:t>
      </w:r>
    </w:p>
    <w:p w:rsidR="00980214" w:rsidRPr="004066FC" w:rsidRDefault="00980214" w:rsidP="00980214">
      <w:pPr>
        <w:adjustRightInd w:val="0"/>
        <w:jc w:val="both"/>
        <w:rPr>
          <w:sz w:val="22"/>
          <w:szCs w:val="22"/>
        </w:rPr>
      </w:pPr>
      <w:r w:rsidRPr="004066FC">
        <w:rPr>
          <w:sz w:val="22"/>
          <w:szCs w:val="22"/>
        </w:rPr>
        <w:t xml:space="preserve">Полное фирменное наименование: </w:t>
      </w:r>
      <w:r w:rsidR="00464E46" w:rsidRPr="004066FC">
        <w:rPr>
          <w:sz w:val="22"/>
          <w:szCs w:val="22"/>
        </w:rPr>
        <w:t>ОБЩЕСТВО С ОГРАНИЧЕННОЙ ОТВЕТСТВЕННОСТЬЮ БОГУЧАРСКАЯ СЕЛЬСКОХОЗЯЙСТВЕННАЯ СЕЛЕКЦИОННО-СЕМЕНОВОДЧЕСКАЯ ФИРМА НИИ МАСЛИЧНЫХ КУЛЬТУР</w:t>
      </w:r>
    </w:p>
    <w:p w:rsidR="00980214" w:rsidRPr="004066FC" w:rsidRDefault="00980214" w:rsidP="00980214">
      <w:pPr>
        <w:adjustRightInd w:val="0"/>
        <w:jc w:val="both"/>
        <w:rPr>
          <w:sz w:val="22"/>
          <w:szCs w:val="22"/>
        </w:rPr>
      </w:pPr>
      <w:r w:rsidRPr="004066FC">
        <w:rPr>
          <w:sz w:val="22"/>
          <w:szCs w:val="22"/>
        </w:rPr>
        <w:t xml:space="preserve">Сокращенное фирменное наименование: </w:t>
      </w:r>
      <w:r w:rsidR="00464E46" w:rsidRPr="004066FC">
        <w:rPr>
          <w:sz w:val="22"/>
          <w:szCs w:val="22"/>
        </w:rPr>
        <w:t>ООО БОГУЧАРСКАЯ СССФ НИИ МАСЛИЧНЫХ КУЛЬТУР</w:t>
      </w:r>
    </w:p>
    <w:p w:rsidR="00980214" w:rsidRPr="004066FC" w:rsidRDefault="00980214" w:rsidP="00980214">
      <w:pPr>
        <w:adjustRightInd w:val="0"/>
        <w:jc w:val="both"/>
        <w:rPr>
          <w:sz w:val="22"/>
          <w:szCs w:val="22"/>
        </w:rPr>
      </w:pPr>
      <w:r w:rsidRPr="004066FC">
        <w:rPr>
          <w:sz w:val="22"/>
          <w:szCs w:val="22"/>
        </w:rPr>
        <w:t xml:space="preserve">Место нахождения: </w:t>
      </w:r>
      <w:r w:rsidR="00464E46" w:rsidRPr="004066FC">
        <w:rPr>
          <w:sz w:val="22"/>
          <w:szCs w:val="22"/>
        </w:rPr>
        <w:t>396790, ВОРОНЕЖСКАЯ ОБЛАСТЬ, Р-Н БОГУЧАРСКИЙ, Г. БОГУЧАР, УЛ. 1 МАЯ, ДОМ 2Ж</w:t>
      </w:r>
    </w:p>
    <w:p w:rsidR="00980214" w:rsidRPr="004066FC" w:rsidRDefault="00980214" w:rsidP="00980214">
      <w:pPr>
        <w:adjustRightInd w:val="0"/>
        <w:jc w:val="both"/>
        <w:rPr>
          <w:sz w:val="22"/>
          <w:szCs w:val="22"/>
        </w:rPr>
      </w:pPr>
      <w:r w:rsidRPr="004066FC">
        <w:rPr>
          <w:sz w:val="22"/>
          <w:szCs w:val="22"/>
        </w:rPr>
        <w:t xml:space="preserve">ИНН: </w:t>
      </w:r>
      <w:r w:rsidRPr="004066FC">
        <w:rPr>
          <w:rFonts w:eastAsia="Times New Roman"/>
          <w:sz w:val="22"/>
          <w:szCs w:val="22"/>
        </w:rPr>
        <w:t>3603003180</w:t>
      </w:r>
    </w:p>
    <w:p w:rsidR="00980214" w:rsidRPr="004066FC" w:rsidRDefault="00980214" w:rsidP="00980214">
      <w:pPr>
        <w:adjustRightInd w:val="0"/>
        <w:jc w:val="both"/>
        <w:rPr>
          <w:sz w:val="22"/>
          <w:szCs w:val="22"/>
        </w:rPr>
      </w:pPr>
      <w:r w:rsidRPr="004066FC">
        <w:rPr>
          <w:sz w:val="22"/>
          <w:szCs w:val="22"/>
        </w:rPr>
        <w:t xml:space="preserve">ОГРН: </w:t>
      </w:r>
      <w:r w:rsidRPr="004066FC">
        <w:rPr>
          <w:rFonts w:eastAsia="Times New Roman"/>
          <w:sz w:val="22"/>
          <w:szCs w:val="22"/>
        </w:rPr>
        <w:t>1023601069480</w:t>
      </w:r>
    </w:p>
    <w:p w:rsidR="00980214" w:rsidRPr="004066FC" w:rsidRDefault="00980214" w:rsidP="00980214">
      <w:pPr>
        <w:adjustRightInd w:val="0"/>
        <w:jc w:val="both"/>
        <w:rPr>
          <w:sz w:val="22"/>
          <w:szCs w:val="22"/>
        </w:rPr>
      </w:pPr>
      <w:r w:rsidRPr="004066FC">
        <w:rPr>
          <w:sz w:val="22"/>
          <w:szCs w:val="22"/>
        </w:rPr>
        <w:t>Сумма дебиторской задолженности:</w:t>
      </w:r>
      <w:r w:rsidRPr="004066FC">
        <w:rPr>
          <w:rFonts w:eastAsia="Times New Roman"/>
          <w:sz w:val="22"/>
          <w:szCs w:val="22"/>
        </w:rPr>
        <w:t xml:space="preserve"> 3 881 250 рублей.</w:t>
      </w:r>
    </w:p>
    <w:p w:rsidR="00980214" w:rsidRPr="004066FC" w:rsidRDefault="00980214" w:rsidP="00980214">
      <w:pPr>
        <w:adjustRightInd w:val="0"/>
        <w:jc w:val="both"/>
        <w:rPr>
          <w:sz w:val="22"/>
          <w:szCs w:val="22"/>
        </w:rPr>
      </w:pPr>
      <w:r w:rsidRPr="004066FC">
        <w:rPr>
          <w:sz w:val="22"/>
          <w:szCs w:val="22"/>
        </w:rPr>
        <w:t>Размер и условия просроченной дебиторской задолженности (процентная ставка, штрафные санкции, пени): просроченная задолженность отсутствует.</w:t>
      </w:r>
    </w:p>
    <w:p w:rsidR="00980214" w:rsidRPr="004066FC" w:rsidRDefault="00980214" w:rsidP="00980214">
      <w:pPr>
        <w:pStyle w:val="ConsPlusNormal"/>
        <w:jc w:val="both"/>
        <w:rPr>
          <w:sz w:val="22"/>
          <w:szCs w:val="22"/>
        </w:rPr>
      </w:pPr>
      <w:r w:rsidRPr="004066FC">
        <w:rPr>
          <w:sz w:val="22"/>
          <w:szCs w:val="22"/>
        </w:rPr>
        <w:t>Дебитор, на долю которого приходится не менее 10 процентов от общей суммы дебиторской задолженности, не является аффилированным лицом.</w:t>
      </w:r>
    </w:p>
    <w:p w:rsidR="00464E46" w:rsidRPr="004066FC" w:rsidRDefault="00464E46" w:rsidP="00464E46">
      <w:pPr>
        <w:pStyle w:val="ConsPlusNormal"/>
        <w:spacing w:before="240"/>
        <w:jc w:val="both"/>
        <w:rPr>
          <w:b/>
          <w:sz w:val="22"/>
          <w:szCs w:val="22"/>
        </w:rPr>
      </w:pPr>
      <w:r w:rsidRPr="004066FC">
        <w:rPr>
          <w:b/>
          <w:sz w:val="22"/>
          <w:szCs w:val="22"/>
        </w:rPr>
        <w:t>2019 год:</w:t>
      </w:r>
    </w:p>
    <w:p w:rsidR="00464E46" w:rsidRPr="004066FC" w:rsidRDefault="00464E46" w:rsidP="00464E46">
      <w:pPr>
        <w:adjustRightInd w:val="0"/>
        <w:jc w:val="both"/>
        <w:rPr>
          <w:sz w:val="22"/>
          <w:szCs w:val="22"/>
        </w:rPr>
      </w:pPr>
    </w:p>
    <w:p w:rsidR="00464E46" w:rsidRPr="004066FC" w:rsidRDefault="00464E46" w:rsidP="00464E46">
      <w:pPr>
        <w:pStyle w:val="ConsPlusNormal"/>
        <w:rPr>
          <w:b/>
          <w:sz w:val="22"/>
          <w:szCs w:val="22"/>
        </w:rPr>
      </w:pPr>
      <w:r w:rsidRPr="004066FC">
        <w:rPr>
          <w:sz w:val="22"/>
          <w:szCs w:val="22"/>
          <w:u w:val="single"/>
        </w:rPr>
        <w:t>Для юридического лица:</w:t>
      </w:r>
      <w:r w:rsidRPr="004066FC">
        <w:rPr>
          <w:b/>
          <w:sz w:val="22"/>
          <w:szCs w:val="22"/>
        </w:rPr>
        <w:t xml:space="preserve"> </w:t>
      </w:r>
    </w:p>
    <w:p w:rsidR="00464E46" w:rsidRPr="004066FC" w:rsidRDefault="00464E46" w:rsidP="00464E46">
      <w:pPr>
        <w:adjustRightInd w:val="0"/>
        <w:jc w:val="both"/>
        <w:rPr>
          <w:sz w:val="22"/>
          <w:szCs w:val="22"/>
        </w:rPr>
      </w:pPr>
      <w:r w:rsidRPr="004066FC">
        <w:rPr>
          <w:sz w:val="22"/>
          <w:szCs w:val="22"/>
        </w:rPr>
        <w:t xml:space="preserve">Полное фирменное наименование: </w:t>
      </w:r>
      <w:r w:rsidR="00B3361E" w:rsidRPr="004066FC">
        <w:rPr>
          <w:sz w:val="22"/>
          <w:szCs w:val="22"/>
        </w:rPr>
        <w:t>ОБЩЕСТВО С ОГРАНИЧЕННОЙ ОТВЕТСТВЕННОСТЬЮ "МОЛПРОДТОРГ"</w:t>
      </w:r>
    </w:p>
    <w:p w:rsidR="00464E46" w:rsidRPr="004066FC" w:rsidRDefault="00464E46" w:rsidP="00464E46">
      <w:pPr>
        <w:adjustRightInd w:val="0"/>
        <w:jc w:val="both"/>
        <w:rPr>
          <w:sz w:val="22"/>
          <w:szCs w:val="22"/>
        </w:rPr>
      </w:pPr>
      <w:r w:rsidRPr="004066FC">
        <w:rPr>
          <w:sz w:val="22"/>
          <w:szCs w:val="22"/>
        </w:rPr>
        <w:t xml:space="preserve">Сокращенное фирменное наименование: </w:t>
      </w:r>
      <w:r w:rsidR="00B3361E" w:rsidRPr="004066FC">
        <w:rPr>
          <w:sz w:val="22"/>
          <w:szCs w:val="22"/>
        </w:rPr>
        <w:t>ООО "МОЛПРОДТОРГ"</w:t>
      </w:r>
    </w:p>
    <w:p w:rsidR="00464E46" w:rsidRPr="004066FC" w:rsidRDefault="00464E46" w:rsidP="00464E46">
      <w:pPr>
        <w:adjustRightInd w:val="0"/>
        <w:jc w:val="both"/>
        <w:rPr>
          <w:sz w:val="22"/>
          <w:szCs w:val="22"/>
        </w:rPr>
      </w:pPr>
      <w:r w:rsidRPr="004066FC">
        <w:rPr>
          <w:sz w:val="22"/>
          <w:szCs w:val="22"/>
        </w:rPr>
        <w:t xml:space="preserve">Место нахождения: </w:t>
      </w:r>
      <w:r w:rsidR="00B3361E" w:rsidRPr="004066FC">
        <w:rPr>
          <w:sz w:val="22"/>
          <w:szCs w:val="22"/>
        </w:rPr>
        <w:t>396313, ВОРОНЕЖСКАЯ ОБЛАСТЬ, Р-Н НОВОУСМАНСКИЙ, С БАБЯКОВО, УЛ. СОВХОЗНАЯ, Д.2 "Б", ОФИС 2</w:t>
      </w:r>
    </w:p>
    <w:p w:rsidR="00464E46" w:rsidRPr="004066FC" w:rsidRDefault="00464E46" w:rsidP="00464E46">
      <w:pPr>
        <w:adjustRightInd w:val="0"/>
        <w:jc w:val="both"/>
        <w:rPr>
          <w:sz w:val="22"/>
          <w:szCs w:val="22"/>
        </w:rPr>
      </w:pPr>
      <w:r w:rsidRPr="004066FC">
        <w:rPr>
          <w:sz w:val="22"/>
          <w:szCs w:val="22"/>
        </w:rPr>
        <w:t xml:space="preserve">ИНН: </w:t>
      </w:r>
      <w:r w:rsidR="00B3361E" w:rsidRPr="004066FC">
        <w:rPr>
          <w:rFonts w:eastAsia="Times New Roman"/>
          <w:sz w:val="22"/>
          <w:szCs w:val="22"/>
        </w:rPr>
        <w:t>3616014895</w:t>
      </w:r>
    </w:p>
    <w:p w:rsidR="00464E46" w:rsidRPr="004066FC" w:rsidRDefault="00464E46" w:rsidP="00464E46">
      <w:pPr>
        <w:adjustRightInd w:val="0"/>
        <w:jc w:val="both"/>
        <w:rPr>
          <w:sz w:val="22"/>
          <w:szCs w:val="22"/>
        </w:rPr>
      </w:pPr>
      <w:r w:rsidRPr="004066FC">
        <w:rPr>
          <w:sz w:val="22"/>
          <w:szCs w:val="22"/>
        </w:rPr>
        <w:lastRenderedPageBreak/>
        <w:t xml:space="preserve">ОГРН: </w:t>
      </w:r>
      <w:r w:rsidR="00B3361E" w:rsidRPr="004066FC">
        <w:rPr>
          <w:sz w:val="22"/>
          <w:szCs w:val="22"/>
        </w:rPr>
        <w:t>1113668043620</w:t>
      </w:r>
    </w:p>
    <w:p w:rsidR="00464E46" w:rsidRPr="004066FC" w:rsidRDefault="00464E46" w:rsidP="00464E46">
      <w:pPr>
        <w:adjustRightInd w:val="0"/>
        <w:jc w:val="both"/>
        <w:rPr>
          <w:sz w:val="22"/>
          <w:szCs w:val="22"/>
        </w:rPr>
      </w:pPr>
      <w:r w:rsidRPr="004066FC">
        <w:rPr>
          <w:sz w:val="22"/>
          <w:szCs w:val="22"/>
        </w:rPr>
        <w:t>Сумма дебиторской задолженности:</w:t>
      </w:r>
      <w:r w:rsidRPr="004066FC">
        <w:rPr>
          <w:rFonts w:eastAsia="Times New Roman"/>
          <w:sz w:val="22"/>
          <w:szCs w:val="22"/>
        </w:rPr>
        <w:t xml:space="preserve"> </w:t>
      </w:r>
      <w:r w:rsidR="00B3361E" w:rsidRPr="004066FC">
        <w:rPr>
          <w:rFonts w:eastAsia="Times New Roman"/>
          <w:sz w:val="22"/>
          <w:szCs w:val="22"/>
        </w:rPr>
        <w:t xml:space="preserve">520 970,66 </w:t>
      </w:r>
      <w:r w:rsidRPr="004066FC">
        <w:rPr>
          <w:rFonts w:eastAsia="Times New Roman"/>
          <w:sz w:val="22"/>
          <w:szCs w:val="22"/>
        </w:rPr>
        <w:t>рублей.</w:t>
      </w:r>
    </w:p>
    <w:p w:rsidR="00464E46" w:rsidRPr="004066FC" w:rsidRDefault="00464E46" w:rsidP="00464E46">
      <w:pPr>
        <w:adjustRightInd w:val="0"/>
        <w:jc w:val="both"/>
        <w:rPr>
          <w:sz w:val="22"/>
          <w:szCs w:val="22"/>
        </w:rPr>
      </w:pPr>
      <w:r w:rsidRPr="004066FC">
        <w:rPr>
          <w:sz w:val="22"/>
          <w:szCs w:val="22"/>
        </w:rPr>
        <w:t>Размер и условия просроченной дебиторской задолженности (процентная ставка, штрафные санкции, пени): просроченная задолженность отсутствует.</w:t>
      </w:r>
    </w:p>
    <w:p w:rsidR="00464E46" w:rsidRPr="004066FC" w:rsidRDefault="00464E46" w:rsidP="00464E46">
      <w:pPr>
        <w:pStyle w:val="ConsPlusNormal"/>
        <w:jc w:val="both"/>
        <w:rPr>
          <w:sz w:val="22"/>
          <w:szCs w:val="22"/>
        </w:rPr>
      </w:pPr>
      <w:r w:rsidRPr="004066FC">
        <w:rPr>
          <w:sz w:val="22"/>
          <w:szCs w:val="22"/>
        </w:rPr>
        <w:t>Дебитор, на долю которого приходится не менее 10 процентов от общей суммы дебиторской задолженности, не является аффилированным лицом.</w:t>
      </w:r>
    </w:p>
    <w:p w:rsidR="00F91638" w:rsidRDefault="00F91638" w:rsidP="00F91638">
      <w:pPr>
        <w:adjustRightInd w:val="0"/>
        <w:jc w:val="both"/>
        <w:rPr>
          <w:sz w:val="22"/>
          <w:szCs w:val="22"/>
        </w:rPr>
      </w:pPr>
    </w:p>
    <w:p w:rsidR="00F91638" w:rsidRPr="004066FC" w:rsidRDefault="00F91638" w:rsidP="00F91638">
      <w:pPr>
        <w:adjustRightInd w:val="0"/>
        <w:jc w:val="both"/>
        <w:rPr>
          <w:sz w:val="22"/>
          <w:szCs w:val="22"/>
        </w:rPr>
      </w:pPr>
      <w:r w:rsidRPr="004066FC">
        <w:rPr>
          <w:sz w:val="22"/>
          <w:szCs w:val="22"/>
        </w:rPr>
        <w:t>Полное фирменное наименование: ОБЩЕСТВО С ОГРАНИЧЕННОЙ ОТВЕТСТВЕННОСТЬЮ "НИКИТОВКА"</w:t>
      </w:r>
    </w:p>
    <w:p w:rsidR="00F91638" w:rsidRPr="004066FC" w:rsidRDefault="00F91638" w:rsidP="00F91638">
      <w:pPr>
        <w:adjustRightInd w:val="0"/>
        <w:jc w:val="both"/>
        <w:rPr>
          <w:sz w:val="22"/>
          <w:szCs w:val="22"/>
        </w:rPr>
      </w:pPr>
      <w:r w:rsidRPr="004066FC">
        <w:rPr>
          <w:sz w:val="22"/>
          <w:szCs w:val="22"/>
        </w:rPr>
        <w:t>Сокращенное фирменное наименование: ООО "НИКИТОВКА"</w:t>
      </w:r>
    </w:p>
    <w:p w:rsidR="00F91638" w:rsidRPr="004066FC" w:rsidRDefault="00F91638" w:rsidP="00F91638">
      <w:pPr>
        <w:adjustRightInd w:val="0"/>
        <w:jc w:val="both"/>
        <w:rPr>
          <w:sz w:val="22"/>
          <w:szCs w:val="22"/>
        </w:rPr>
      </w:pPr>
      <w:r w:rsidRPr="004066FC">
        <w:rPr>
          <w:sz w:val="22"/>
          <w:szCs w:val="22"/>
        </w:rPr>
        <w:t>Место нахождения: 397132, ВОРОНЕЖСКАЯ ОБЛАСТЬ, РАЙОН ТЕРНОВСКИЙ, ДЕРЕВНЯ НИКИТСКАЯ, УЛИЦА ЦЕНТРАЛЬНАЯ, ДОМ 1Б, ОФИС 1</w:t>
      </w:r>
    </w:p>
    <w:p w:rsidR="00F91638" w:rsidRPr="004066FC" w:rsidRDefault="00F91638" w:rsidP="00F91638">
      <w:pPr>
        <w:adjustRightInd w:val="0"/>
        <w:jc w:val="both"/>
        <w:rPr>
          <w:sz w:val="22"/>
          <w:szCs w:val="22"/>
        </w:rPr>
      </w:pPr>
      <w:r w:rsidRPr="004066FC">
        <w:rPr>
          <w:sz w:val="22"/>
          <w:szCs w:val="22"/>
        </w:rPr>
        <w:t xml:space="preserve">ИНН: </w:t>
      </w:r>
      <w:r w:rsidRPr="004066FC">
        <w:rPr>
          <w:rFonts w:eastAsia="Times New Roman"/>
          <w:sz w:val="22"/>
          <w:szCs w:val="22"/>
        </w:rPr>
        <w:t>3625013320</w:t>
      </w:r>
    </w:p>
    <w:p w:rsidR="00F91638" w:rsidRPr="004066FC" w:rsidRDefault="00F91638" w:rsidP="00F91638">
      <w:pPr>
        <w:adjustRightInd w:val="0"/>
        <w:jc w:val="both"/>
        <w:rPr>
          <w:sz w:val="22"/>
          <w:szCs w:val="22"/>
        </w:rPr>
      </w:pPr>
      <w:r w:rsidRPr="004066FC">
        <w:rPr>
          <w:sz w:val="22"/>
          <w:szCs w:val="22"/>
        </w:rPr>
        <w:t xml:space="preserve">ОГРН: </w:t>
      </w:r>
      <w:r w:rsidRPr="004066FC">
        <w:rPr>
          <w:rFonts w:eastAsia="Times New Roman"/>
          <w:sz w:val="22"/>
          <w:szCs w:val="22"/>
        </w:rPr>
        <w:t>1143668024246</w:t>
      </w:r>
    </w:p>
    <w:p w:rsidR="00F91638" w:rsidRPr="004066FC" w:rsidRDefault="00F91638" w:rsidP="00F91638">
      <w:pPr>
        <w:adjustRightInd w:val="0"/>
        <w:jc w:val="both"/>
        <w:rPr>
          <w:sz w:val="22"/>
          <w:szCs w:val="22"/>
        </w:rPr>
      </w:pPr>
      <w:r w:rsidRPr="00964E68">
        <w:rPr>
          <w:sz w:val="22"/>
          <w:szCs w:val="22"/>
        </w:rPr>
        <w:t>Сумма дебиторской задолженности:</w:t>
      </w:r>
      <w:r w:rsidRPr="00964E68">
        <w:rPr>
          <w:rFonts w:eastAsia="Times New Roman"/>
          <w:sz w:val="22"/>
          <w:szCs w:val="22"/>
        </w:rPr>
        <w:t xml:space="preserve"> </w:t>
      </w:r>
      <w:r w:rsidR="00DE4C48" w:rsidRPr="00964E68">
        <w:rPr>
          <w:rFonts w:eastAsia="Times New Roman"/>
          <w:sz w:val="22"/>
          <w:szCs w:val="22"/>
        </w:rPr>
        <w:t>458 600 рублей</w:t>
      </w:r>
      <w:r w:rsidRPr="00964E68">
        <w:rPr>
          <w:rFonts w:eastAsia="Times New Roman"/>
          <w:sz w:val="22"/>
          <w:szCs w:val="22"/>
        </w:rPr>
        <w:t>.</w:t>
      </w:r>
    </w:p>
    <w:p w:rsidR="00F91638" w:rsidRPr="004066FC" w:rsidRDefault="00F91638" w:rsidP="00F91638">
      <w:pPr>
        <w:adjustRightInd w:val="0"/>
        <w:jc w:val="both"/>
        <w:rPr>
          <w:sz w:val="22"/>
          <w:szCs w:val="22"/>
        </w:rPr>
      </w:pPr>
      <w:r w:rsidRPr="004066FC">
        <w:rPr>
          <w:sz w:val="22"/>
          <w:szCs w:val="22"/>
        </w:rPr>
        <w:t>Размер и условия просроченной дебиторской задолженности (процентная ставка, штрафные санкции, пени): просроченная задолженность отсутствует.</w:t>
      </w:r>
    </w:p>
    <w:p w:rsidR="00F91638" w:rsidRPr="004066FC" w:rsidRDefault="00F91638" w:rsidP="00F91638">
      <w:pPr>
        <w:pStyle w:val="ConsPlusNormal"/>
        <w:jc w:val="both"/>
        <w:rPr>
          <w:sz w:val="22"/>
          <w:szCs w:val="22"/>
        </w:rPr>
      </w:pPr>
      <w:r w:rsidRPr="004066FC">
        <w:rPr>
          <w:sz w:val="22"/>
          <w:szCs w:val="22"/>
        </w:rPr>
        <w:t>Дебитор, на долю которого приходится не менее 10 процентов от общей суммы дебиторской задолженности, не является аффилированным лицом.</w:t>
      </w:r>
    </w:p>
    <w:p w:rsidR="00B3361E" w:rsidRPr="004066FC" w:rsidRDefault="00B3361E" w:rsidP="00B3361E">
      <w:pPr>
        <w:pStyle w:val="ConsPlusNormal"/>
        <w:spacing w:before="240"/>
        <w:jc w:val="both"/>
        <w:rPr>
          <w:b/>
          <w:sz w:val="22"/>
          <w:szCs w:val="22"/>
        </w:rPr>
      </w:pPr>
      <w:r w:rsidRPr="004066FC">
        <w:rPr>
          <w:b/>
          <w:sz w:val="22"/>
          <w:szCs w:val="22"/>
        </w:rPr>
        <w:t>2020 год:</w:t>
      </w:r>
    </w:p>
    <w:p w:rsidR="00B3361E" w:rsidRPr="004066FC" w:rsidRDefault="00B3361E" w:rsidP="00B3361E">
      <w:pPr>
        <w:adjustRightInd w:val="0"/>
        <w:jc w:val="both"/>
        <w:rPr>
          <w:sz w:val="22"/>
          <w:szCs w:val="22"/>
        </w:rPr>
      </w:pPr>
    </w:p>
    <w:p w:rsidR="00B3361E" w:rsidRPr="004066FC" w:rsidRDefault="00B3361E" w:rsidP="00B3361E">
      <w:pPr>
        <w:pStyle w:val="ConsPlusNormal"/>
        <w:rPr>
          <w:b/>
          <w:sz w:val="22"/>
          <w:szCs w:val="22"/>
        </w:rPr>
      </w:pPr>
      <w:r w:rsidRPr="004066FC">
        <w:rPr>
          <w:sz w:val="22"/>
          <w:szCs w:val="22"/>
          <w:u w:val="single"/>
        </w:rPr>
        <w:t>Для юридического лица:</w:t>
      </w:r>
      <w:r w:rsidRPr="004066FC">
        <w:rPr>
          <w:b/>
          <w:sz w:val="22"/>
          <w:szCs w:val="22"/>
        </w:rPr>
        <w:t xml:space="preserve"> </w:t>
      </w:r>
    </w:p>
    <w:p w:rsidR="00D90B38" w:rsidRPr="004066FC" w:rsidRDefault="00D90B38" w:rsidP="00D90B38">
      <w:pPr>
        <w:adjustRightInd w:val="0"/>
        <w:jc w:val="both"/>
        <w:rPr>
          <w:sz w:val="22"/>
          <w:szCs w:val="22"/>
        </w:rPr>
      </w:pPr>
      <w:r w:rsidRPr="004066FC">
        <w:rPr>
          <w:sz w:val="22"/>
          <w:szCs w:val="22"/>
        </w:rPr>
        <w:t>Полное фирменн</w:t>
      </w:r>
      <w:r w:rsidR="00890DB2" w:rsidRPr="004066FC">
        <w:rPr>
          <w:sz w:val="22"/>
          <w:szCs w:val="22"/>
        </w:rPr>
        <w:t>о</w:t>
      </w:r>
      <w:r w:rsidRPr="004066FC">
        <w:rPr>
          <w:sz w:val="22"/>
          <w:szCs w:val="22"/>
        </w:rPr>
        <w:t>е наименовани</w:t>
      </w:r>
      <w:r w:rsidR="00890DB2" w:rsidRPr="004066FC">
        <w:rPr>
          <w:sz w:val="22"/>
          <w:szCs w:val="22"/>
        </w:rPr>
        <w:t xml:space="preserve">е: </w:t>
      </w:r>
      <w:r w:rsidR="001A12F5" w:rsidRPr="004066FC">
        <w:rPr>
          <w:sz w:val="22"/>
          <w:szCs w:val="22"/>
        </w:rPr>
        <w:t>ЗАКРЫТОЕ АКЦИОНЕРНОЕ ОБЩЕСТВО "БИОАГРОСЕРВИС"</w:t>
      </w:r>
    </w:p>
    <w:p w:rsidR="00890DB2" w:rsidRPr="004066FC" w:rsidRDefault="00890DB2" w:rsidP="00890DB2">
      <w:pPr>
        <w:adjustRightInd w:val="0"/>
        <w:jc w:val="both"/>
        <w:rPr>
          <w:sz w:val="22"/>
          <w:szCs w:val="22"/>
        </w:rPr>
      </w:pPr>
      <w:r w:rsidRPr="004066FC">
        <w:rPr>
          <w:sz w:val="22"/>
          <w:szCs w:val="22"/>
        </w:rPr>
        <w:t xml:space="preserve">Сокращенное фирменное наименование: </w:t>
      </w:r>
      <w:r w:rsidR="001A12F5" w:rsidRPr="004066FC">
        <w:rPr>
          <w:sz w:val="22"/>
          <w:szCs w:val="22"/>
        </w:rPr>
        <w:t>ЗАО "БИОАГРОСЕРВИС"</w:t>
      </w:r>
    </w:p>
    <w:p w:rsidR="00890DB2" w:rsidRPr="004066FC" w:rsidRDefault="00890DB2" w:rsidP="00890DB2">
      <w:pPr>
        <w:adjustRightInd w:val="0"/>
        <w:jc w:val="both"/>
        <w:rPr>
          <w:sz w:val="22"/>
          <w:szCs w:val="22"/>
        </w:rPr>
      </w:pPr>
      <w:r w:rsidRPr="004066FC">
        <w:rPr>
          <w:sz w:val="22"/>
          <w:szCs w:val="22"/>
        </w:rPr>
        <w:t xml:space="preserve">Место нахождения: </w:t>
      </w:r>
      <w:r w:rsidR="001A12F5" w:rsidRPr="004066FC">
        <w:rPr>
          <w:sz w:val="22"/>
          <w:szCs w:val="22"/>
        </w:rPr>
        <w:t>344116, РОСТОВСКАЯ ОБЛАСТЬ, Г. РОСТОВ-НА-ДОНУ, УЛ. 2-Я ВОЛОДАРСКОГО, Д.76/23А, А1, А103.</w:t>
      </w:r>
    </w:p>
    <w:p w:rsidR="00890DB2" w:rsidRPr="004066FC" w:rsidRDefault="00890DB2" w:rsidP="00890DB2">
      <w:pPr>
        <w:adjustRightInd w:val="0"/>
        <w:jc w:val="both"/>
        <w:rPr>
          <w:sz w:val="22"/>
          <w:szCs w:val="22"/>
        </w:rPr>
      </w:pPr>
      <w:r w:rsidRPr="004066FC">
        <w:rPr>
          <w:sz w:val="22"/>
          <w:szCs w:val="22"/>
        </w:rPr>
        <w:t xml:space="preserve">ИНН: </w:t>
      </w:r>
      <w:r w:rsidR="00AB5342" w:rsidRPr="004066FC">
        <w:rPr>
          <w:rFonts w:eastAsia="Times New Roman"/>
          <w:sz w:val="22"/>
          <w:szCs w:val="22"/>
        </w:rPr>
        <w:t>6162051881</w:t>
      </w:r>
    </w:p>
    <w:p w:rsidR="00890DB2" w:rsidRPr="004066FC" w:rsidRDefault="00890DB2" w:rsidP="00890DB2">
      <w:pPr>
        <w:adjustRightInd w:val="0"/>
        <w:jc w:val="both"/>
        <w:rPr>
          <w:sz w:val="22"/>
          <w:szCs w:val="22"/>
        </w:rPr>
      </w:pPr>
      <w:r w:rsidRPr="004066FC">
        <w:rPr>
          <w:sz w:val="22"/>
          <w:szCs w:val="22"/>
        </w:rPr>
        <w:t xml:space="preserve">ОГРН: </w:t>
      </w:r>
      <w:r w:rsidR="00AB5342" w:rsidRPr="004066FC">
        <w:rPr>
          <w:sz w:val="22"/>
          <w:szCs w:val="22"/>
        </w:rPr>
        <w:t>1076162006436</w:t>
      </w:r>
    </w:p>
    <w:p w:rsidR="00890DB2" w:rsidRPr="004066FC" w:rsidRDefault="00890DB2" w:rsidP="00D90B38">
      <w:pPr>
        <w:adjustRightInd w:val="0"/>
        <w:jc w:val="both"/>
        <w:rPr>
          <w:sz w:val="22"/>
          <w:szCs w:val="22"/>
        </w:rPr>
      </w:pPr>
      <w:r w:rsidRPr="004066FC">
        <w:rPr>
          <w:sz w:val="22"/>
          <w:szCs w:val="22"/>
        </w:rPr>
        <w:t>Сумма дебиторской задолженности:</w:t>
      </w:r>
      <w:r w:rsidR="00AB5342" w:rsidRPr="004066FC">
        <w:rPr>
          <w:rFonts w:eastAsia="Times New Roman"/>
          <w:sz w:val="22"/>
          <w:szCs w:val="22"/>
        </w:rPr>
        <w:t xml:space="preserve"> 2 619 157 рублей.</w:t>
      </w:r>
    </w:p>
    <w:p w:rsidR="00D90B38" w:rsidRPr="004066FC" w:rsidRDefault="00890DB2" w:rsidP="00890DB2">
      <w:pPr>
        <w:adjustRightInd w:val="0"/>
        <w:jc w:val="both"/>
        <w:rPr>
          <w:sz w:val="22"/>
          <w:szCs w:val="22"/>
        </w:rPr>
      </w:pPr>
      <w:r w:rsidRPr="004066FC">
        <w:rPr>
          <w:sz w:val="22"/>
          <w:szCs w:val="22"/>
        </w:rPr>
        <w:t>Размер и условия просроченной дебиторской задолженности (процентная ставка, штрафные санкции, пени)</w:t>
      </w:r>
      <w:r w:rsidR="001A12F5" w:rsidRPr="004066FC">
        <w:rPr>
          <w:sz w:val="22"/>
          <w:szCs w:val="22"/>
        </w:rPr>
        <w:t xml:space="preserve">: </w:t>
      </w:r>
      <w:r w:rsidR="00AB5342" w:rsidRPr="004066FC">
        <w:rPr>
          <w:sz w:val="22"/>
          <w:szCs w:val="22"/>
        </w:rPr>
        <w:t>просроченная задолженность отсутствует.</w:t>
      </w:r>
    </w:p>
    <w:p w:rsidR="001A12F5" w:rsidRPr="004066FC" w:rsidRDefault="001A12F5" w:rsidP="001A12F5">
      <w:pPr>
        <w:pStyle w:val="ConsPlusNormal"/>
        <w:jc w:val="both"/>
        <w:rPr>
          <w:sz w:val="22"/>
          <w:szCs w:val="22"/>
        </w:rPr>
      </w:pPr>
      <w:r w:rsidRPr="004066FC">
        <w:rPr>
          <w:sz w:val="22"/>
          <w:szCs w:val="22"/>
        </w:rPr>
        <w:t>Дебитор, на долю которого приходится не менее 10 процентов от общей суммы дебиторской задолженности, не является аффилированным лицом.</w:t>
      </w:r>
    </w:p>
    <w:p w:rsidR="001A12F5" w:rsidRPr="004066FC" w:rsidRDefault="001A12F5" w:rsidP="00890DB2">
      <w:pPr>
        <w:adjustRightInd w:val="0"/>
        <w:jc w:val="both"/>
        <w:rPr>
          <w:sz w:val="22"/>
          <w:szCs w:val="22"/>
        </w:rPr>
      </w:pPr>
    </w:p>
    <w:p w:rsidR="00B014B0" w:rsidRPr="004066FC" w:rsidRDefault="00B3361E" w:rsidP="00B3361E">
      <w:pPr>
        <w:adjustRightInd w:val="0"/>
        <w:jc w:val="both"/>
        <w:rPr>
          <w:sz w:val="22"/>
          <w:szCs w:val="22"/>
        </w:rPr>
      </w:pPr>
      <w:r w:rsidRPr="004066FC">
        <w:rPr>
          <w:sz w:val="22"/>
          <w:szCs w:val="22"/>
        </w:rPr>
        <w:t>Полное фирменное наименование: ОБЩЕСТВО С ОГРАНИЧЕННОЙ ОТВЕТСТВЕННОСТЬЮ "АГРОКАПИТАЛ"</w:t>
      </w:r>
    </w:p>
    <w:p w:rsidR="00B3361E" w:rsidRPr="004066FC" w:rsidRDefault="00B3361E" w:rsidP="00B3361E">
      <w:pPr>
        <w:adjustRightInd w:val="0"/>
        <w:jc w:val="both"/>
        <w:rPr>
          <w:sz w:val="22"/>
          <w:szCs w:val="22"/>
        </w:rPr>
      </w:pPr>
      <w:r w:rsidRPr="004066FC">
        <w:rPr>
          <w:sz w:val="22"/>
          <w:szCs w:val="22"/>
        </w:rPr>
        <w:t>Сокращенное фирменное наименование: ООО "АГРОКАПИТАЛ"</w:t>
      </w:r>
    </w:p>
    <w:p w:rsidR="00B3361E" w:rsidRPr="004066FC" w:rsidRDefault="00B3361E" w:rsidP="00B3361E">
      <w:pPr>
        <w:adjustRightInd w:val="0"/>
        <w:jc w:val="both"/>
        <w:rPr>
          <w:sz w:val="22"/>
          <w:szCs w:val="22"/>
        </w:rPr>
      </w:pPr>
      <w:r w:rsidRPr="004066FC">
        <w:rPr>
          <w:sz w:val="22"/>
          <w:szCs w:val="22"/>
        </w:rPr>
        <w:t>Место нахождения: 308023, БЕЛГОРОДСКАЯ ОБЛАСТЬ, Г. БЕЛГОРОД, ПР-КТ Б.ХМЕЛЬНИЦКОГО, Д. 135Д, ЛИТЕРА Б4.</w:t>
      </w:r>
    </w:p>
    <w:p w:rsidR="00B3361E" w:rsidRPr="004066FC" w:rsidRDefault="00B3361E" w:rsidP="00B3361E">
      <w:pPr>
        <w:adjustRightInd w:val="0"/>
        <w:jc w:val="both"/>
        <w:rPr>
          <w:sz w:val="22"/>
          <w:szCs w:val="22"/>
        </w:rPr>
      </w:pPr>
      <w:r w:rsidRPr="004066FC">
        <w:rPr>
          <w:sz w:val="22"/>
          <w:szCs w:val="22"/>
        </w:rPr>
        <w:t xml:space="preserve">ИНН: </w:t>
      </w:r>
      <w:r w:rsidRPr="004066FC">
        <w:rPr>
          <w:rFonts w:eastAsia="Times New Roman"/>
          <w:sz w:val="22"/>
          <w:szCs w:val="22"/>
        </w:rPr>
        <w:t>3123165826</w:t>
      </w:r>
    </w:p>
    <w:p w:rsidR="00B3361E" w:rsidRPr="004066FC" w:rsidRDefault="00B3361E" w:rsidP="00B3361E">
      <w:pPr>
        <w:adjustRightInd w:val="0"/>
        <w:jc w:val="both"/>
        <w:rPr>
          <w:sz w:val="22"/>
          <w:szCs w:val="22"/>
        </w:rPr>
      </w:pPr>
      <w:r w:rsidRPr="004066FC">
        <w:rPr>
          <w:sz w:val="22"/>
          <w:szCs w:val="22"/>
        </w:rPr>
        <w:t xml:space="preserve">ОГРН: </w:t>
      </w:r>
      <w:r w:rsidRPr="004066FC">
        <w:rPr>
          <w:rFonts w:eastAsia="Times New Roman"/>
          <w:sz w:val="22"/>
          <w:szCs w:val="22"/>
        </w:rPr>
        <w:t>1073123024810</w:t>
      </w:r>
    </w:p>
    <w:p w:rsidR="00B3361E" w:rsidRPr="004066FC" w:rsidRDefault="00B3361E" w:rsidP="00B3361E">
      <w:pPr>
        <w:adjustRightInd w:val="0"/>
        <w:jc w:val="both"/>
        <w:rPr>
          <w:sz w:val="22"/>
          <w:szCs w:val="22"/>
        </w:rPr>
      </w:pPr>
      <w:r w:rsidRPr="004066FC">
        <w:rPr>
          <w:sz w:val="22"/>
          <w:szCs w:val="22"/>
        </w:rPr>
        <w:t>Сумма дебиторской задолженности:</w:t>
      </w:r>
      <w:r w:rsidRPr="004066FC">
        <w:rPr>
          <w:rFonts w:eastAsia="Times New Roman"/>
          <w:sz w:val="22"/>
          <w:szCs w:val="22"/>
        </w:rPr>
        <w:t xml:space="preserve"> 3 427 600 рублей.</w:t>
      </w:r>
    </w:p>
    <w:p w:rsidR="00B3361E" w:rsidRPr="004066FC" w:rsidRDefault="00B3361E" w:rsidP="00B3361E">
      <w:pPr>
        <w:adjustRightInd w:val="0"/>
        <w:jc w:val="both"/>
        <w:rPr>
          <w:sz w:val="22"/>
          <w:szCs w:val="22"/>
        </w:rPr>
      </w:pPr>
      <w:r w:rsidRPr="004066FC">
        <w:rPr>
          <w:sz w:val="22"/>
          <w:szCs w:val="22"/>
        </w:rPr>
        <w:t>Размер и условия просроченной дебиторской задолженности (процентная ставка, штрафные санкции, пени): просроченная задолженность отсутствует.</w:t>
      </w:r>
    </w:p>
    <w:p w:rsidR="00B3361E" w:rsidRPr="004066FC" w:rsidRDefault="00B3361E" w:rsidP="00B3361E">
      <w:pPr>
        <w:pStyle w:val="ConsPlusNormal"/>
        <w:jc w:val="both"/>
        <w:rPr>
          <w:sz w:val="22"/>
          <w:szCs w:val="22"/>
        </w:rPr>
      </w:pPr>
      <w:r w:rsidRPr="004066FC">
        <w:rPr>
          <w:sz w:val="22"/>
          <w:szCs w:val="22"/>
        </w:rPr>
        <w:t>Дебитор, на долю которого приходится не менее 10 процентов от общей суммы дебиторской задолженности, не является аффилированным лицом.</w:t>
      </w:r>
    </w:p>
    <w:p w:rsidR="00B3361E" w:rsidRPr="004066FC" w:rsidRDefault="00B3361E" w:rsidP="00B3361E">
      <w:pPr>
        <w:adjustRightInd w:val="0"/>
        <w:jc w:val="both"/>
        <w:rPr>
          <w:sz w:val="22"/>
          <w:szCs w:val="22"/>
        </w:rPr>
      </w:pPr>
    </w:p>
    <w:p w:rsidR="00B014B0" w:rsidRPr="004066FC" w:rsidRDefault="00B3361E" w:rsidP="00B3361E">
      <w:pPr>
        <w:adjustRightInd w:val="0"/>
        <w:jc w:val="both"/>
        <w:rPr>
          <w:sz w:val="22"/>
          <w:szCs w:val="22"/>
        </w:rPr>
      </w:pPr>
      <w:r w:rsidRPr="004066FC">
        <w:rPr>
          <w:sz w:val="22"/>
          <w:szCs w:val="22"/>
        </w:rPr>
        <w:t xml:space="preserve">Полное фирменное наименование: </w:t>
      </w:r>
      <w:r w:rsidR="00B014B0" w:rsidRPr="004066FC">
        <w:rPr>
          <w:sz w:val="22"/>
          <w:szCs w:val="22"/>
        </w:rPr>
        <w:t>ОБЩЕСТВО С ОГРАНИЧЕННОЙ ОТВЕТСТВЕННОСТЬЮ "АГРОЦЕНТР "ТАМБОВ"</w:t>
      </w:r>
    </w:p>
    <w:p w:rsidR="00B014B0" w:rsidRPr="004066FC" w:rsidRDefault="00B3361E" w:rsidP="00B3361E">
      <w:pPr>
        <w:adjustRightInd w:val="0"/>
        <w:jc w:val="both"/>
        <w:rPr>
          <w:sz w:val="22"/>
          <w:szCs w:val="22"/>
        </w:rPr>
      </w:pPr>
      <w:r w:rsidRPr="004066FC">
        <w:rPr>
          <w:sz w:val="22"/>
          <w:szCs w:val="22"/>
        </w:rPr>
        <w:t xml:space="preserve">Сокращенное фирменное наименование: </w:t>
      </w:r>
      <w:r w:rsidR="00B014B0" w:rsidRPr="004066FC">
        <w:rPr>
          <w:sz w:val="22"/>
          <w:szCs w:val="22"/>
        </w:rPr>
        <w:t>ООО "АГРОЦЕНТР "ТАМБОВ"</w:t>
      </w:r>
    </w:p>
    <w:p w:rsidR="00B3361E" w:rsidRPr="004066FC" w:rsidRDefault="00B3361E" w:rsidP="00B3361E">
      <w:pPr>
        <w:adjustRightInd w:val="0"/>
        <w:jc w:val="both"/>
        <w:rPr>
          <w:sz w:val="22"/>
          <w:szCs w:val="22"/>
        </w:rPr>
      </w:pPr>
      <w:r w:rsidRPr="004066FC">
        <w:rPr>
          <w:sz w:val="22"/>
          <w:szCs w:val="22"/>
        </w:rPr>
        <w:t xml:space="preserve">Место нахождения: </w:t>
      </w:r>
      <w:r w:rsidR="00B014B0" w:rsidRPr="004066FC">
        <w:rPr>
          <w:sz w:val="22"/>
          <w:szCs w:val="22"/>
        </w:rPr>
        <w:t>173020, НОВГОРОДСКАЯ ОБЛАСТЬ, Г. ВЕЛИКИЙ НОВГОРОД, УЛ. ДЕРЖАВИНА, Д. 15, ОФИС 19</w:t>
      </w:r>
      <w:r w:rsidRPr="004066FC">
        <w:rPr>
          <w:sz w:val="22"/>
          <w:szCs w:val="22"/>
        </w:rPr>
        <w:t>.</w:t>
      </w:r>
    </w:p>
    <w:p w:rsidR="00B3361E" w:rsidRPr="004066FC" w:rsidRDefault="00B3361E" w:rsidP="00B3361E">
      <w:pPr>
        <w:adjustRightInd w:val="0"/>
        <w:jc w:val="both"/>
        <w:rPr>
          <w:sz w:val="22"/>
          <w:szCs w:val="22"/>
        </w:rPr>
      </w:pPr>
      <w:r w:rsidRPr="004066FC">
        <w:rPr>
          <w:sz w:val="22"/>
          <w:szCs w:val="22"/>
        </w:rPr>
        <w:t xml:space="preserve">ИНН: </w:t>
      </w:r>
      <w:r w:rsidR="00B014B0" w:rsidRPr="004066FC">
        <w:rPr>
          <w:rFonts w:eastAsia="Times New Roman"/>
          <w:sz w:val="22"/>
          <w:szCs w:val="22"/>
        </w:rPr>
        <w:t>5321203876</w:t>
      </w:r>
    </w:p>
    <w:p w:rsidR="00B3361E" w:rsidRPr="004066FC" w:rsidRDefault="00B3361E" w:rsidP="00B3361E">
      <w:pPr>
        <w:adjustRightInd w:val="0"/>
        <w:jc w:val="both"/>
        <w:rPr>
          <w:sz w:val="22"/>
          <w:szCs w:val="22"/>
        </w:rPr>
      </w:pPr>
      <w:r w:rsidRPr="004066FC">
        <w:rPr>
          <w:sz w:val="22"/>
          <w:szCs w:val="22"/>
        </w:rPr>
        <w:t xml:space="preserve">ОГРН: </w:t>
      </w:r>
      <w:r w:rsidR="00B014B0" w:rsidRPr="004066FC">
        <w:rPr>
          <w:sz w:val="22"/>
          <w:szCs w:val="22"/>
        </w:rPr>
        <w:t>1206800004443</w:t>
      </w:r>
    </w:p>
    <w:p w:rsidR="00B3361E" w:rsidRPr="004066FC" w:rsidRDefault="00B3361E" w:rsidP="00B3361E">
      <w:pPr>
        <w:adjustRightInd w:val="0"/>
        <w:jc w:val="both"/>
        <w:rPr>
          <w:sz w:val="22"/>
          <w:szCs w:val="22"/>
        </w:rPr>
      </w:pPr>
      <w:r w:rsidRPr="004066FC">
        <w:rPr>
          <w:sz w:val="22"/>
          <w:szCs w:val="22"/>
        </w:rPr>
        <w:t>Сумма дебиторской задолженности:</w:t>
      </w:r>
      <w:r w:rsidRPr="004066FC">
        <w:rPr>
          <w:rFonts w:eastAsia="Times New Roman"/>
          <w:sz w:val="22"/>
          <w:szCs w:val="22"/>
        </w:rPr>
        <w:t xml:space="preserve"> </w:t>
      </w:r>
      <w:r w:rsidR="00B014B0" w:rsidRPr="004066FC">
        <w:rPr>
          <w:rFonts w:eastAsia="Times New Roman"/>
          <w:sz w:val="22"/>
          <w:szCs w:val="22"/>
        </w:rPr>
        <w:t>8</w:t>
      </w:r>
      <w:r w:rsidR="004066FC" w:rsidRPr="004066FC">
        <w:rPr>
          <w:rFonts w:eastAsia="Times New Roman"/>
          <w:sz w:val="22"/>
          <w:szCs w:val="22"/>
        </w:rPr>
        <w:t> </w:t>
      </w:r>
      <w:r w:rsidR="00B014B0" w:rsidRPr="004066FC">
        <w:rPr>
          <w:rFonts w:eastAsia="Times New Roman"/>
          <w:sz w:val="22"/>
          <w:szCs w:val="22"/>
        </w:rPr>
        <w:t>766</w:t>
      </w:r>
      <w:r w:rsidR="004066FC" w:rsidRPr="004066FC">
        <w:rPr>
          <w:rFonts w:eastAsia="Times New Roman"/>
          <w:sz w:val="22"/>
          <w:szCs w:val="22"/>
        </w:rPr>
        <w:t> </w:t>
      </w:r>
      <w:r w:rsidR="00B014B0" w:rsidRPr="004066FC">
        <w:rPr>
          <w:rFonts w:eastAsia="Times New Roman"/>
          <w:sz w:val="22"/>
          <w:szCs w:val="22"/>
        </w:rPr>
        <w:t>515</w:t>
      </w:r>
      <w:r w:rsidR="004066FC" w:rsidRPr="004066FC">
        <w:rPr>
          <w:rFonts w:eastAsia="Times New Roman"/>
          <w:sz w:val="22"/>
          <w:szCs w:val="22"/>
        </w:rPr>
        <w:t xml:space="preserve"> </w:t>
      </w:r>
      <w:r w:rsidRPr="004066FC">
        <w:rPr>
          <w:rFonts w:eastAsia="Times New Roman"/>
          <w:sz w:val="22"/>
          <w:szCs w:val="22"/>
        </w:rPr>
        <w:t>рублей.</w:t>
      </w:r>
    </w:p>
    <w:p w:rsidR="00B3361E" w:rsidRPr="004066FC" w:rsidRDefault="00B3361E" w:rsidP="00B3361E">
      <w:pPr>
        <w:adjustRightInd w:val="0"/>
        <w:jc w:val="both"/>
        <w:rPr>
          <w:sz w:val="22"/>
          <w:szCs w:val="22"/>
        </w:rPr>
      </w:pPr>
      <w:r w:rsidRPr="004066FC">
        <w:rPr>
          <w:sz w:val="22"/>
          <w:szCs w:val="22"/>
        </w:rPr>
        <w:t>Размер и условия просроченной дебиторской задолженности (процентная ставка, штрафные санкции, пени): просроченная задолженность отсутствует.</w:t>
      </w:r>
    </w:p>
    <w:p w:rsidR="00B3361E" w:rsidRPr="004066FC" w:rsidRDefault="00B3361E" w:rsidP="00B3361E">
      <w:pPr>
        <w:pStyle w:val="ConsPlusNormal"/>
        <w:jc w:val="both"/>
        <w:rPr>
          <w:sz w:val="22"/>
          <w:szCs w:val="22"/>
        </w:rPr>
      </w:pPr>
      <w:r w:rsidRPr="004066FC">
        <w:rPr>
          <w:sz w:val="22"/>
          <w:szCs w:val="22"/>
        </w:rPr>
        <w:t>Дебитор, на долю которого приходится не менее 10 процентов от общей суммы дебиторской задолженности, не является аффилированным лицом.</w:t>
      </w:r>
    </w:p>
    <w:p w:rsidR="009B7A74" w:rsidRDefault="009B7A74" w:rsidP="00671E62">
      <w:pPr>
        <w:pStyle w:val="ConsPlusNormal"/>
        <w:jc w:val="both"/>
        <w:rPr>
          <w:sz w:val="22"/>
          <w:szCs w:val="22"/>
        </w:rPr>
      </w:pPr>
    </w:p>
    <w:p w:rsidR="00941A0E" w:rsidRDefault="009B7A74" w:rsidP="00671E62">
      <w:pPr>
        <w:pStyle w:val="ConsPlusNormal"/>
        <w:jc w:val="both"/>
        <w:rPr>
          <w:sz w:val="22"/>
          <w:szCs w:val="22"/>
          <w:highlight w:val="yellow"/>
        </w:rPr>
      </w:pPr>
      <w:r w:rsidRPr="00E52BC0">
        <w:rPr>
          <w:sz w:val="22"/>
          <w:szCs w:val="22"/>
        </w:rPr>
        <w:t xml:space="preserve">Иных </w:t>
      </w:r>
      <w:r>
        <w:rPr>
          <w:sz w:val="22"/>
          <w:szCs w:val="22"/>
        </w:rPr>
        <w:t>дебито</w:t>
      </w:r>
      <w:r w:rsidRPr="00E52BC0">
        <w:rPr>
          <w:sz w:val="22"/>
          <w:szCs w:val="22"/>
        </w:rPr>
        <w:t xml:space="preserve">ров, на долю которых приходится не менее 10 процентов от общей суммы </w:t>
      </w:r>
      <w:r w:rsidRPr="004066FC">
        <w:rPr>
          <w:sz w:val="22"/>
          <w:szCs w:val="22"/>
        </w:rPr>
        <w:t>дебиторской</w:t>
      </w:r>
      <w:r w:rsidRPr="00E52BC0">
        <w:rPr>
          <w:sz w:val="22"/>
          <w:szCs w:val="22"/>
        </w:rPr>
        <w:t xml:space="preserve"> задолженности, нет</w:t>
      </w:r>
      <w:r w:rsidR="001F1125">
        <w:rPr>
          <w:sz w:val="22"/>
          <w:szCs w:val="22"/>
        </w:rPr>
        <w:t>.</w:t>
      </w:r>
    </w:p>
    <w:p w:rsidR="009B7A74" w:rsidRPr="004066FC" w:rsidRDefault="009B7A74" w:rsidP="00671E62">
      <w:pPr>
        <w:pStyle w:val="ConsPlusNormal"/>
        <w:jc w:val="both"/>
        <w:rPr>
          <w:sz w:val="22"/>
          <w:szCs w:val="22"/>
          <w:highlight w:val="yellow"/>
        </w:rPr>
      </w:pPr>
    </w:p>
    <w:p w:rsidR="00671E62" w:rsidRPr="00AD01ED" w:rsidRDefault="00671E62" w:rsidP="00775009">
      <w:pPr>
        <w:pStyle w:val="1"/>
        <w:spacing w:before="0"/>
        <w:jc w:val="both"/>
        <w:rPr>
          <w:rFonts w:ascii="Times New Roman" w:hAnsi="Times New Roman" w:cs="Times New Roman"/>
          <w:color w:val="auto"/>
        </w:rPr>
      </w:pPr>
      <w:bookmarkStart w:id="125" w:name="Par3704"/>
      <w:bookmarkStart w:id="126" w:name="_Toc25145093"/>
      <w:bookmarkEnd w:id="125"/>
      <w:r w:rsidRPr="00AD01ED">
        <w:rPr>
          <w:rFonts w:ascii="Times New Roman" w:hAnsi="Times New Roman" w:cs="Times New Roman"/>
          <w:color w:val="auto"/>
        </w:rPr>
        <w:t>Раздел VII. Бухгалтерская (финансовая) отчетность эмитента и иная финансовая информация</w:t>
      </w:r>
      <w:bookmarkEnd w:id="126"/>
    </w:p>
    <w:p w:rsidR="00711437" w:rsidRDefault="00711437" w:rsidP="00B25B2D">
      <w:pPr>
        <w:pStyle w:val="2"/>
        <w:spacing w:before="0"/>
        <w:jc w:val="both"/>
        <w:rPr>
          <w:rFonts w:ascii="Times New Roman" w:hAnsi="Times New Roman" w:cs="Times New Roman"/>
          <w:color w:val="auto"/>
          <w:sz w:val="24"/>
          <w:szCs w:val="24"/>
        </w:rPr>
      </w:pPr>
      <w:bookmarkStart w:id="127" w:name="_Toc25145094"/>
    </w:p>
    <w:p w:rsidR="00671E62" w:rsidRPr="00711437" w:rsidRDefault="00671E62" w:rsidP="00B25B2D">
      <w:pPr>
        <w:pStyle w:val="2"/>
        <w:spacing w:before="0"/>
        <w:jc w:val="both"/>
        <w:rPr>
          <w:rFonts w:ascii="Times New Roman" w:hAnsi="Times New Roman" w:cs="Times New Roman"/>
          <w:color w:val="auto"/>
          <w:sz w:val="22"/>
          <w:szCs w:val="22"/>
        </w:rPr>
      </w:pPr>
      <w:r w:rsidRPr="00711437">
        <w:rPr>
          <w:rFonts w:ascii="Times New Roman" w:hAnsi="Times New Roman" w:cs="Times New Roman"/>
          <w:color w:val="auto"/>
          <w:sz w:val="22"/>
          <w:szCs w:val="22"/>
        </w:rPr>
        <w:t>7.1. Годовая бухгалтерская (финансовая) отчетность эмитента</w:t>
      </w:r>
      <w:bookmarkEnd w:id="127"/>
    </w:p>
    <w:p w:rsidR="00671E62" w:rsidRPr="00711437" w:rsidRDefault="00B25B2D" w:rsidP="00B25B2D">
      <w:pPr>
        <w:pStyle w:val="ConsPlusNormal"/>
        <w:jc w:val="both"/>
        <w:rPr>
          <w:sz w:val="22"/>
          <w:szCs w:val="22"/>
        </w:rPr>
      </w:pPr>
      <w:r w:rsidRPr="00711437">
        <w:rPr>
          <w:sz w:val="22"/>
          <w:szCs w:val="22"/>
        </w:rPr>
        <w:t>С</w:t>
      </w:r>
      <w:r w:rsidR="00671E62" w:rsidRPr="00711437">
        <w:rPr>
          <w:sz w:val="22"/>
          <w:szCs w:val="22"/>
        </w:rPr>
        <w:t>остав годовой бухгалтерской (финансовой) отчетности эмитента, прилагаемой к проспекту ценных бумаг:</w:t>
      </w:r>
    </w:p>
    <w:p w:rsidR="00671E62" w:rsidRPr="00711437" w:rsidRDefault="00671E62" w:rsidP="00B25B2D">
      <w:pPr>
        <w:pStyle w:val="ConsPlusNormal"/>
        <w:jc w:val="both"/>
        <w:rPr>
          <w:sz w:val="22"/>
          <w:szCs w:val="22"/>
        </w:rPr>
      </w:pPr>
      <w:bookmarkStart w:id="128" w:name="Par3708"/>
      <w:bookmarkEnd w:id="128"/>
      <w:r w:rsidRPr="00711437">
        <w:rPr>
          <w:sz w:val="22"/>
          <w:szCs w:val="22"/>
        </w:rPr>
        <w:t>а) годовая бухгалтерская (финансовая) отчетность эмитента за три последних завершенных отчетных года, предшествующих дате утверждения проспекта ценных бумаг, или за каждый завершенный отчетный год, если эмитент осуществляет свою деятельность менее трех лет, составленная в соответствии с требованиями законодательства Российской Федерации, с приложенным аудиторским заключением в отношении указанной бухгалт</w:t>
      </w:r>
      <w:r w:rsidR="00B25B2D" w:rsidRPr="00711437">
        <w:rPr>
          <w:sz w:val="22"/>
          <w:szCs w:val="22"/>
        </w:rPr>
        <w:t>ерской (финансовой) отчетности:</w:t>
      </w:r>
    </w:p>
    <w:p w:rsidR="00B25B2D" w:rsidRPr="00711437" w:rsidRDefault="00B25B2D" w:rsidP="00B37483">
      <w:pPr>
        <w:pStyle w:val="ConsPlusNormal"/>
        <w:numPr>
          <w:ilvl w:val="0"/>
          <w:numId w:val="9"/>
        </w:numPr>
        <w:ind w:left="284" w:hanging="284"/>
        <w:jc w:val="both"/>
        <w:rPr>
          <w:sz w:val="22"/>
          <w:szCs w:val="22"/>
        </w:rPr>
      </w:pPr>
      <w:r w:rsidRPr="00711437">
        <w:rPr>
          <w:sz w:val="22"/>
          <w:szCs w:val="22"/>
        </w:rPr>
        <w:t>годовая бухгалтерская (финансовая) отчетность эмитента</w:t>
      </w:r>
      <w:r w:rsidR="00010395" w:rsidRPr="00711437">
        <w:rPr>
          <w:sz w:val="22"/>
          <w:szCs w:val="22"/>
        </w:rPr>
        <w:t xml:space="preserve"> за 201</w:t>
      </w:r>
      <w:r w:rsidR="00C86E93">
        <w:rPr>
          <w:sz w:val="22"/>
          <w:szCs w:val="22"/>
        </w:rPr>
        <w:t>8</w:t>
      </w:r>
      <w:r w:rsidRPr="00711437">
        <w:rPr>
          <w:sz w:val="22"/>
          <w:szCs w:val="22"/>
        </w:rPr>
        <w:t xml:space="preserve"> год с приложенным аудиторским заключением в отношении указанной бухгалтерской (финансовой) отчетности</w:t>
      </w:r>
      <w:r w:rsidR="00706AC0" w:rsidRPr="00711437">
        <w:rPr>
          <w:sz w:val="22"/>
          <w:szCs w:val="22"/>
        </w:rPr>
        <w:t xml:space="preserve"> (Информация представлена в Приложении № </w:t>
      </w:r>
      <w:r w:rsidR="00737B6A" w:rsidRPr="00711437">
        <w:rPr>
          <w:sz w:val="22"/>
          <w:szCs w:val="22"/>
        </w:rPr>
        <w:t>1</w:t>
      </w:r>
      <w:r w:rsidR="00332AC4" w:rsidRPr="00711437">
        <w:rPr>
          <w:sz w:val="22"/>
          <w:szCs w:val="22"/>
        </w:rPr>
        <w:t>)</w:t>
      </w:r>
      <w:r w:rsidRPr="00711437">
        <w:rPr>
          <w:sz w:val="22"/>
          <w:szCs w:val="22"/>
        </w:rPr>
        <w:t>:</w:t>
      </w:r>
    </w:p>
    <w:p w:rsidR="008D1C02" w:rsidRPr="00711437" w:rsidRDefault="008D1C02" w:rsidP="00B37483">
      <w:pPr>
        <w:pStyle w:val="ConsPlusNormal"/>
        <w:numPr>
          <w:ilvl w:val="0"/>
          <w:numId w:val="10"/>
        </w:numPr>
        <w:ind w:left="567" w:hanging="283"/>
        <w:jc w:val="both"/>
        <w:rPr>
          <w:sz w:val="22"/>
          <w:szCs w:val="22"/>
        </w:rPr>
      </w:pPr>
      <w:r w:rsidRPr="00711437">
        <w:rPr>
          <w:sz w:val="22"/>
          <w:szCs w:val="22"/>
        </w:rPr>
        <w:t>бухгалтерский баланс на 31 декабря 201</w:t>
      </w:r>
      <w:r w:rsidR="00C86E93">
        <w:rPr>
          <w:sz w:val="22"/>
          <w:szCs w:val="22"/>
        </w:rPr>
        <w:t>8</w:t>
      </w:r>
      <w:r w:rsidRPr="00711437">
        <w:rPr>
          <w:sz w:val="22"/>
          <w:szCs w:val="22"/>
        </w:rPr>
        <w:t xml:space="preserve"> г.;</w:t>
      </w:r>
    </w:p>
    <w:p w:rsidR="008D1C02" w:rsidRPr="00711437" w:rsidRDefault="008D1C02" w:rsidP="00B37483">
      <w:pPr>
        <w:pStyle w:val="ConsPlusNormal"/>
        <w:numPr>
          <w:ilvl w:val="0"/>
          <w:numId w:val="10"/>
        </w:numPr>
        <w:ind w:left="567" w:hanging="283"/>
        <w:jc w:val="both"/>
        <w:rPr>
          <w:sz w:val="22"/>
          <w:szCs w:val="22"/>
        </w:rPr>
      </w:pPr>
      <w:r w:rsidRPr="00711437">
        <w:rPr>
          <w:sz w:val="22"/>
          <w:szCs w:val="22"/>
        </w:rPr>
        <w:t>отчет о финансовых результатах за Январь-Декабрь 201</w:t>
      </w:r>
      <w:r w:rsidR="00C86E93">
        <w:rPr>
          <w:sz w:val="22"/>
          <w:szCs w:val="22"/>
        </w:rPr>
        <w:t>8</w:t>
      </w:r>
      <w:r w:rsidRPr="00711437">
        <w:rPr>
          <w:sz w:val="22"/>
          <w:szCs w:val="22"/>
        </w:rPr>
        <w:t xml:space="preserve"> г.;</w:t>
      </w:r>
    </w:p>
    <w:p w:rsidR="008D1C02" w:rsidRPr="00711437" w:rsidRDefault="008D1C02" w:rsidP="00B37483">
      <w:pPr>
        <w:pStyle w:val="ConsPlusNormal"/>
        <w:numPr>
          <w:ilvl w:val="0"/>
          <w:numId w:val="10"/>
        </w:numPr>
        <w:ind w:left="567" w:hanging="283"/>
        <w:jc w:val="both"/>
        <w:rPr>
          <w:sz w:val="22"/>
          <w:szCs w:val="22"/>
        </w:rPr>
      </w:pPr>
      <w:r w:rsidRPr="00711437">
        <w:rPr>
          <w:sz w:val="22"/>
          <w:szCs w:val="22"/>
        </w:rPr>
        <w:t>отчет об изменениях капитала за Январь-Декабрь 201</w:t>
      </w:r>
      <w:r w:rsidR="00C86E93">
        <w:rPr>
          <w:sz w:val="22"/>
          <w:szCs w:val="22"/>
        </w:rPr>
        <w:t>8</w:t>
      </w:r>
      <w:r w:rsidRPr="00711437">
        <w:rPr>
          <w:sz w:val="22"/>
          <w:szCs w:val="22"/>
        </w:rPr>
        <w:t xml:space="preserve"> г.;</w:t>
      </w:r>
    </w:p>
    <w:p w:rsidR="008D1C02" w:rsidRPr="00711437" w:rsidRDefault="008D1C02" w:rsidP="00B37483">
      <w:pPr>
        <w:pStyle w:val="ConsPlusNormal"/>
        <w:numPr>
          <w:ilvl w:val="0"/>
          <w:numId w:val="10"/>
        </w:numPr>
        <w:ind w:left="567" w:hanging="283"/>
        <w:jc w:val="both"/>
        <w:rPr>
          <w:sz w:val="22"/>
          <w:szCs w:val="22"/>
        </w:rPr>
      </w:pPr>
      <w:r w:rsidRPr="00711437">
        <w:rPr>
          <w:sz w:val="22"/>
          <w:szCs w:val="22"/>
        </w:rPr>
        <w:t>отчет о движении денежных средств за Январь-Декабрь 201</w:t>
      </w:r>
      <w:r w:rsidR="00C86E93">
        <w:rPr>
          <w:sz w:val="22"/>
          <w:szCs w:val="22"/>
        </w:rPr>
        <w:t>8</w:t>
      </w:r>
      <w:r w:rsidRPr="00711437">
        <w:rPr>
          <w:sz w:val="22"/>
          <w:szCs w:val="22"/>
        </w:rPr>
        <w:t xml:space="preserve"> г.;</w:t>
      </w:r>
    </w:p>
    <w:p w:rsidR="00166571" w:rsidRPr="00C73B02" w:rsidRDefault="00166571" w:rsidP="00B37483">
      <w:pPr>
        <w:pStyle w:val="ConsPlusNormal"/>
        <w:numPr>
          <w:ilvl w:val="0"/>
          <w:numId w:val="10"/>
        </w:numPr>
        <w:ind w:left="567" w:hanging="283"/>
        <w:jc w:val="both"/>
        <w:rPr>
          <w:sz w:val="22"/>
          <w:szCs w:val="22"/>
        </w:rPr>
      </w:pPr>
      <w:r w:rsidRPr="00C73B02">
        <w:rPr>
          <w:sz w:val="22"/>
          <w:szCs w:val="22"/>
        </w:rPr>
        <w:t xml:space="preserve">пояснения к </w:t>
      </w:r>
      <w:r w:rsidR="009E5F83" w:rsidRPr="00C73B02">
        <w:rPr>
          <w:sz w:val="22"/>
          <w:szCs w:val="22"/>
        </w:rPr>
        <w:t>бухгалтерскому балансу и отчету о финансовых результатах</w:t>
      </w:r>
      <w:r w:rsidR="00F5618A" w:rsidRPr="00C73B02">
        <w:rPr>
          <w:sz w:val="22"/>
          <w:szCs w:val="22"/>
        </w:rPr>
        <w:t xml:space="preserve"> за 2018 год</w:t>
      </w:r>
      <w:r w:rsidR="00AD4748">
        <w:rPr>
          <w:rStyle w:val="a9"/>
          <w:sz w:val="22"/>
          <w:szCs w:val="22"/>
        </w:rPr>
        <w:footnoteReference w:id="38"/>
      </w:r>
      <w:r w:rsidR="00230766" w:rsidRPr="00C73B02">
        <w:rPr>
          <w:sz w:val="22"/>
          <w:szCs w:val="22"/>
        </w:rPr>
        <w:t xml:space="preserve"> </w:t>
      </w:r>
    </w:p>
    <w:p w:rsidR="00C77828" w:rsidRPr="00711437" w:rsidRDefault="00230766" w:rsidP="00B37483">
      <w:pPr>
        <w:pStyle w:val="ConsPlusNormal"/>
        <w:numPr>
          <w:ilvl w:val="0"/>
          <w:numId w:val="10"/>
        </w:numPr>
        <w:ind w:left="567" w:hanging="283"/>
        <w:jc w:val="both"/>
        <w:rPr>
          <w:sz w:val="22"/>
          <w:szCs w:val="22"/>
        </w:rPr>
      </w:pPr>
      <w:r w:rsidRPr="00C73B02">
        <w:rPr>
          <w:sz w:val="22"/>
          <w:szCs w:val="22"/>
        </w:rPr>
        <w:t>пояснения к бухгалтерскому балансу и отчету о финансовых результатах за 2018 год</w:t>
      </w:r>
      <w:r w:rsidR="00C73B02">
        <w:rPr>
          <w:rStyle w:val="a9"/>
          <w:sz w:val="22"/>
          <w:szCs w:val="22"/>
        </w:rPr>
        <w:footnoteReference w:id="39"/>
      </w:r>
      <w:r w:rsidR="00C77828" w:rsidRPr="00C73B02">
        <w:rPr>
          <w:sz w:val="22"/>
          <w:szCs w:val="22"/>
        </w:rPr>
        <w:t>;</w:t>
      </w:r>
    </w:p>
    <w:p w:rsidR="00836153" w:rsidRPr="00711437" w:rsidRDefault="00836153" w:rsidP="00B37483">
      <w:pPr>
        <w:pStyle w:val="ConsPlusNormal"/>
        <w:numPr>
          <w:ilvl w:val="0"/>
          <w:numId w:val="10"/>
        </w:numPr>
        <w:ind w:left="567" w:hanging="283"/>
        <w:jc w:val="both"/>
        <w:rPr>
          <w:sz w:val="22"/>
          <w:szCs w:val="22"/>
        </w:rPr>
      </w:pPr>
      <w:r w:rsidRPr="00711437">
        <w:rPr>
          <w:sz w:val="22"/>
          <w:szCs w:val="22"/>
        </w:rPr>
        <w:t xml:space="preserve">аудиторское заключение </w:t>
      </w:r>
      <w:r w:rsidR="00116B8B">
        <w:rPr>
          <w:sz w:val="22"/>
          <w:szCs w:val="22"/>
        </w:rPr>
        <w:t>к</w:t>
      </w:r>
      <w:r w:rsidRPr="00711437">
        <w:rPr>
          <w:sz w:val="22"/>
          <w:szCs w:val="22"/>
        </w:rPr>
        <w:t xml:space="preserve"> бухгалтерской (финансовой) отчетности</w:t>
      </w:r>
      <w:r w:rsidR="00150AB4">
        <w:rPr>
          <w:sz w:val="22"/>
          <w:szCs w:val="22"/>
        </w:rPr>
        <w:t xml:space="preserve"> за 201</w:t>
      </w:r>
      <w:r w:rsidR="00C86E93">
        <w:rPr>
          <w:sz w:val="22"/>
          <w:szCs w:val="22"/>
        </w:rPr>
        <w:t>8</w:t>
      </w:r>
      <w:r w:rsidR="00150AB4">
        <w:rPr>
          <w:sz w:val="22"/>
          <w:szCs w:val="22"/>
        </w:rPr>
        <w:t xml:space="preserve"> год</w:t>
      </w:r>
      <w:r w:rsidRPr="00711437">
        <w:rPr>
          <w:sz w:val="22"/>
          <w:szCs w:val="22"/>
        </w:rPr>
        <w:t>.</w:t>
      </w:r>
    </w:p>
    <w:p w:rsidR="00B25B2D" w:rsidRPr="00711437" w:rsidRDefault="00B25B2D" w:rsidP="00B37483">
      <w:pPr>
        <w:pStyle w:val="ConsPlusNormal"/>
        <w:numPr>
          <w:ilvl w:val="0"/>
          <w:numId w:val="9"/>
        </w:numPr>
        <w:ind w:left="284" w:hanging="284"/>
        <w:jc w:val="both"/>
        <w:rPr>
          <w:sz w:val="22"/>
          <w:szCs w:val="22"/>
        </w:rPr>
      </w:pPr>
      <w:r w:rsidRPr="00711437">
        <w:rPr>
          <w:sz w:val="22"/>
          <w:szCs w:val="22"/>
        </w:rPr>
        <w:t>годовая бухгалтерская (финансовая) отчетность эмитента</w:t>
      </w:r>
      <w:r w:rsidR="00010395" w:rsidRPr="00711437">
        <w:rPr>
          <w:sz w:val="22"/>
          <w:szCs w:val="22"/>
        </w:rPr>
        <w:t xml:space="preserve"> за 201</w:t>
      </w:r>
      <w:r w:rsidR="00C86E93">
        <w:rPr>
          <w:sz w:val="22"/>
          <w:szCs w:val="22"/>
        </w:rPr>
        <w:t>9</w:t>
      </w:r>
      <w:r w:rsidRPr="00711437">
        <w:rPr>
          <w:sz w:val="22"/>
          <w:szCs w:val="22"/>
        </w:rPr>
        <w:t xml:space="preserve"> год с приложенным аудиторским заключением в отношении указанной бухгалтерской (финансовой) отчетности</w:t>
      </w:r>
      <w:r w:rsidR="00706AC0" w:rsidRPr="00711437">
        <w:rPr>
          <w:sz w:val="22"/>
          <w:szCs w:val="22"/>
        </w:rPr>
        <w:t xml:space="preserve"> (Информация представлена в Приложении № </w:t>
      </w:r>
      <w:r w:rsidR="00737B6A" w:rsidRPr="00711437">
        <w:rPr>
          <w:sz w:val="22"/>
          <w:szCs w:val="22"/>
        </w:rPr>
        <w:t>2</w:t>
      </w:r>
      <w:r w:rsidR="00706AC0" w:rsidRPr="00711437">
        <w:rPr>
          <w:sz w:val="22"/>
          <w:szCs w:val="22"/>
        </w:rPr>
        <w:t>):</w:t>
      </w:r>
    </w:p>
    <w:p w:rsidR="00010395" w:rsidRPr="00711437" w:rsidRDefault="00010395" w:rsidP="00B37483">
      <w:pPr>
        <w:pStyle w:val="ConsPlusNormal"/>
        <w:numPr>
          <w:ilvl w:val="0"/>
          <w:numId w:val="10"/>
        </w:numPr>
        <w:ind w:left="567" w:hanging="283"/>
        <w:jc w:val="both"/>
        <w:rPr>
          <w:sz w:val="22"/>
          <w:szCs w:val="22"/>
        </w:rPr>
      </w:pPr>
      <w:r w:rsidRPr="00711437">
        <w:rPr>
          <w:sz w:val="22"/>
          <w:szCs w:val="22"/>
        </w:rPr>
        <w:t>бухгалтерский баланс на 31 декабря 201</w:t>
      </w:r>
      <w:r w:rsidR="00C86E93">
        <w:rPr>
          <w:sz w:val="22"/>
          <w:szCs w:val="22"/>
        </w:rPr>
        <w:t>9</w:t>
      </w:r>
      <w:r w:rsidRPr="00711437">
        <w:rPr>
          <w:sz w:val="22"/>
          <w:szCs w:val="22"/>
        </w:rPr>
        <w:t xml:space="preserve"> г.;</w:t>
      </w:r>
    </w:p>
    <w:p w:rsidR="00010395" w:rsidRPr="00711437" w:rsidRDefault="00010395" w:rsidP="00B37483">
      <w:pPr>
        <w:pStyle w:val="ConsPlusNormal"/>
        <w:numPr>
          <w:ilvl w:val="0"/>
          <w:numId w:val="10"/>
        </w:numPr>
        <w:ind w:left="567" w:hanging="283"/>
        <w:jc w:val="both"/>
        <w:rPr>
          <w:sz w:val="22"/>
          <w:szCs w:val="22"/>
        </w:rPr>
      </w:pPr>
      <w:r w:rsidRPr="00711437">
        <w:rPr>
          <w:sz w:val="22"/>
          <w:szCs w:val="22"/>
        </w:rPr>
        <w:t>отчет о финансовых результатах за Январь-Декабрь 201</w:t>
      </w:r>
      <w:r w:rsidR="00C86E93">
        <w:rPr>
          <w:sz w:val="22"/>
          <w:szCs w:val="22"/>
        </w:rPr>
        <w:t>9</w:t>
      </w:r>
      <w:r w:rsidRPr="00711437">
        <w:rPr>
          <w:sz w:val="22"/>
          <w:szCs w:val="22"/>
        </w:rPr>
        <w:t xml:space="preserve"> г.;</w:t>
      </w:r>
    </w:p>
    <w:p w:rsidR="00010395" w:rsidRPr="00711437" w:rsidRDefault="00010395" w:rsidP="00B37483">
      <w:pPr>
        <w:pStyle w:val="ConsPlusNormal"/>
        <w:numPr>
          <w:ilvl w:val="0"/>
          <w:numId w:val="10"/>
        </w:numPr>
        <w:ind w:left="567" w:hanging="283"/>
        <w:jc w:val="both"/>
        <w:rPr>
          <w:sz w:val="22"/>
          <w:szCs w:val="22"/>
        </w:rPr>
      </w:pPr>
      <w:r w:rsidRPr="00711437">
        <w:rPr>
          <w:sz w:val="22"/>
          <w:szCs w:val="22"/>
        </w:rPr>
        <w:t>отчет об изменениях капитала за Январь-Декабрь 201</w:t>
      </w:r>
      <w:r w:rsidR="00C86E93">
        <w:rPr>
          <w:sz w:val="22"/>
          <w:szCs w:val="22"/>
        </w:rPr>
        <w:t>9</w:t>
      </w:r>
      <w:r w:rsidRPr="00711437">
        <w:rPr>
          <w:sz w:val="22"/>
          <w:szCs w:val="22"/>
        </w:rPr>
        <w:t xml:space="preserve"> г.;</w:t>
      </w:r>
    </w:p>
    <w:p w:rsidR="00010395" w:rsidRPr="00711437" w:rsidRDefault="00010395" w:rsidP="00B37483">
      <w:pPr>
        <w:pStyle w:val="ConsPlusNormal"/>
        <w:numPr>
          <w:ilvl w:val="0"/>
          <w:numId w:val="10"/>
        </w:numPr>
        <w:ind w:left="567" w:hanging="283"/>
        <w:jc w:val="both"/>
        <w:rPr>
          <w:sz w:val="22"/>
          <w:szCs w:val="22"/>
        </w:rPr>
      </w:pPr>
      <w:r w:rsidRPr="00711437">
        <w:rPr>
          <w:sz w:val="22"/>
          <w:szCs w:val="22"/>
        </w:rPr>
        <w:t>отчет о движении денежных средств за Январь-Декабрь 201</w:t>
      </w:r>
      <w:r w:rsidR="00C86E93">
        <w:rPr>
          <w:sz w:val="22"/>
          <w:szCs w:val="22"/>
        </w:rPr>
        <w:t>9</w:t>
      </w:r>
      <w:r w:rsidRPr="00711437">
        <w:rPr>
          <w:sz w:val="22"/>
          <w:szCs w:val="22"/>
        </w:rPr>
        <w:t xml:space="preserve"> г.;</w:t>
      </w:r>
    </w:p>
    <w:p w:rsidR="00D13C93" w:rsidRPr="00C73B02" w:rsidRDefault="00D13C93" w:rsidP="00D13C93">
      <w:pPr>
        <w:pStyle w:val="ConsPlusNormal"/>
        <w:numPr>
          <w:ilvl w:val="0"/>
          <w:numId w:val="10"/>
        </w:numPr>
        <w:ind w:left="567" w:hanging="283"/>
        <w:jc w:val="both"/>
        <w:rPr>
          <w:sz w:val="22"/>
          <w:szCs w:val="22"/>
        </w:rPr>
      </w:pPr>
      <w:r w:rsidRPr="00C73B02">
        <w:rPr>
          <w:sz w:val="22"/>
          <w:szCs w:val="22"/>
        </w:rPr>
        <w:t>пояснения к бухгалтерскому балансу и отчету о финансовых результатах за 201</w:t>
      </w:r>
      <w:r>
        <w:rPr>
          <w:sz w:val="22"/>
          <w:szCs w:val="22"/>
        </w:rPr>
        <w:t>9</w:t>
      </w:r>
      <w:r w:rsidRPr="00C73B02">
        <w:rPr>
          <w:sz w:val="22"/>
          <w:szCs w:val="22"/>
        </w:rPr>
        <w:t xml:space="preserve"> год</w:t>
      </w:r>
      <w:r>
        <w:rPr>
          <w:rStyle w:val="a9"/>
          <w:sz w:val="22"/>
          <w:szCs w:val="22"/>
        </w:rPr>
        <w:footnoteReference w:id="40"/>
      </w:r>
      <w:r w:rsidRPr="00C73B02">
        <w:rPr>
          <w:sz w:val="22"/>
          <w:szCs w:val="22"/>
        </w:rPr>
        <w:t xml:space="preserve"> </w:t>
      </w:r>
    </w:p>
    <w:p w:rsidR="00D13C93" w:rsidRDefault="00D13C93" w:rsidP="00B37483">
      <w:pPr>
        <w:pStyle w:val="ConsPlusNormal"/>
        <w:numPr>
          <w:ilvl w:val="0"/>
          <w:numId w:val="10"/>
        </w:numPr>
        <w:ind w:left="567" w:hanging="283"/>
        <w:jc w:val="both"/>
        <w:rPr>
          <w:sz w:val="22"/>
          <w:szCs w:val="22"/>
        </w:rPr>
      </w:pPr>
      <w:r w:rsidRPr="00D13C93">
        <w:rPr>
          <w:sz w:val="22"/>
          <w:szCs w:val="22"/>
        </w:rPr>
        <w:t>пояснения к бухгалтерскому балансу и отчету о финансовых результатах за 2019 год</w:t>
      </w:r>
      <w:r>
        <w:rPr>
          <w:rStyle w:val="a9"/>
          <w:sz w:val="22"/>
          <w:szCs w:val="22"/>
        </w:rPr>
        <w:footnoteReference w:id="41"/>
      </w:r>
      <w:r w:rsidRPr="00D13C93">
        <w:rPr>
          <w:sz w:val="22"/>
          <w:szCs w:val="22"/>
        </w:rPr>
        <w:t>;</w:t>
      </w:r>
    </w:p>
    <w:p w:rsidR="00B25B2D" w:rsidRPr="00D13C93" w:rsidRDefault="00574FFB" w:rsidP="00B37483">
      <w:pPr>
        <w:pStyle w:val="ConsPlusNormal"/>
        <w:numPr>
          <w:ilvl w:val="0"/>
          <w:numId w:val="10"/>
        </w:numPr>
        <w:ind w:left="567" w:hanging="283"/>
        <w:jc w:val="both"/>
        <w:rPr>
          <w:sz w:val="22"/>
          <w:szCs w:val="22"/>
        </w:rPr>
      </w:pPr>
      <w:r w:rsidRPr="00D13C93">
        <w:rPr>
          <w:sz w:val="22"/>
          <w:szCs w:val="22"/>
        </w:rPr>
        <w:t xml:space="preserve"> </w:t>
      </w:r>
      <w:r w:rsidR="0008217D" w:rsidRPr="00D13C93">
        <w:rPr>
          <w:sz w:val="22"/>
          <w:szCs w:val="22"/>
        </w:rPr>
        <w:t>аудиторское заключение по бухгалтерской (финансовой) отчетности за 201</w:t>
      </w:r>
      <w:r w:rsidR="00C86E93" w:rsidRPr="00D13C93">
        <w:rPr>
          <w:sz w:val="22"/>
          <w:szCs w:val="22"/>
        </w:rPr>
        <w:t>9</w:t>
      </w:r>
      <w:r w:rsidR="0008217D" w:rsidRPr="00D13C93">
        <w:rPr>
          <w:sz w:val="22"/>
          <w:szCs w:val="22"/>
        </w:rPr>
        <w:t xml:space="preserve"> год</w:t>
      </w:r>
      <w:r w:rsidRPr="00D13C93">
        <w:rPr>
          <w:sz w:val="22"/>
          <w:szCs w:val="22"/>
        </w:rPr>
        <w:t>.</w:t>
      </w:r>
    </w:p>
    <w:p w:rsidR="00737B6A" w:rsidRPr="00711437" w:rsidRDefault="00737B6A" w:rsidP="00B37483">
      <w:pPr>
        <w:pStyle w:val="ConsPlusNormal"/>
        <w:numPr>
          <w:ilvl w:val="0"/>
          <w:numId w:val="9"/>
        </w:numPr>
        <w:ind w:left="284" w:hanging="284"/>
        <w:jc w:val="both"/>
        <w:rPr>
          <w:sz w:val="22"/>
          <w:szCs w:val="22"/>
        </w:rPr>
      </w:pPr>
      <w:r w:rsidRPr="00711437">
        <w:rPr>
          <w:sz w:val="22"/>
          <w:szCs w:val="22"/>
        </w:rPr>
        <w:t>годовая бухгалтерская (финансовая) отчетность эмитента за 20</w:t>
      </w:r>
      <w:r w:rsidR="00C86E93">
        <w:rPr>
          <w:sz w:val="22"/>
          <w:szCs w:val="22"/>
        </w:rPr>
        <w:t>20</w:t>
      </w:r>
      <w:r w:rsidRPr="00711437">
        <w:rPr>
          <w:sz w:val="22"/>
          <w:szCs w:val="22"/>
        </w:rPr>
        <w:t xml:space="preserve"> год с приложенным аудиторским заключением в отношении указанной бухгалтерской (финансовой) отчетности (Информация представлена в Приложении № 3):</w:t>
      </w:r>
    </w:p>
    <w:p w:rsidR="00611964" w:rsidRDefault="00611964" w:rsidP="00B37483">
      <w:pPr>
        <w:pStyle w:val="ConsPlusNormal"/>
        <w:numPr>
          <w:ilvl w:val="0"/>
          <w:numId w:val="10"/>
        </w:numPr>
        <w:ind w:left="567" w:hanging="283"/>
        <w:jc w:val="both"/>
        <w:rPr>
          <w:sz w:val="22"/>
          <w:szCs w:val="22"/>
        </w:rPr>
      </w:pPr>
      <w:r w:rsidRPr="00711437">
        <w:rPr>
          <w:sz w:val="22"/>
          <w:szCs w:val="22"/>
        </w:rPr>
        <w:t xml:space="preserve">аудиторское заключение </w:t>
      </w:r>
      <w:r>
        <w:rPr>
          <w:sz w:val="22"/>
          <w:szCs w:val="22"/>
        </w:rPr>
        <w:t>независимого аудитора к</w:t>
      </w:r>
      <w:r w:rsidRPr="00711437">
        <w:rPr>
          <w:sz w:val="22"/>
          <w:szCs w:val="22"/>
        </w:rPr>
        <w:t xml:space="preserve"> годовой бухгалтерской (финансовой) отчетности</w:t>
      </w:r>
      <w:r>
        <w:rPr>
          <w:sz w:val="22"/>
          <w:szCs w:val="22"/>
        </w:rPr>
        <w:t xml:space="preserve"> за 20</w:t>
      </w:r>
      <w:r w:rsidR="00C86E93">
        <w:rPr>
          <w:sz w:val="22"/>
          <w:szCs w:val="22"/>
        </w:rPr>
        <w:t>20</w:t>
      </w:r>
      <w:r>
        <w:rPr>
          <w:sz w:val="22"/>
          <w:szCs w:val="22"/>
        </w:rPr>
        <w:t xml:space="preserve"> год;</w:t>
      </w:r>
    </w:p>
    <w:p w:rsidR="00B0207E" w:rsidRPr="00711437" w:rsidRDefault="00B0207E" w:rsidP="00B37483">
      <w:pPr>
        <w:pStyle w:val="ConsPlusNormal"/>
        <w:numPr>
          <w:ilvl w:val="0"/>
          <w:numId w:val="10"/>
        </w:numPr>
        <w:ind w:left="567" w:hanging="283"/>
        <w:jc w:val="both"/>
        <w:rPr>
          <w:sz w:val="22"/>
          <w:szCs w:val="22"/>
        </w:rPr>
      </w:pPr>
      <w:r w:rsidRPr="00711437">
        <w:rPr>
          <w:sz w:val="22"/>
          <w:szCs w:val="22"/>
        </w:rPr>
        <w:t>бухгал</w:t>
      </w:r>
      <w:r w:rsidR="00C86E93">
        <w:rPr>
          <w:sz w:val="22"/>
          <w:szCs w:val="22"/>
        </w:rPr>
        <w:t>терский баланс на 31 декабря 2020</w:t>
      </w:r>
      <w:r w:rsidRPr="00711437">
        <w:rPr>
          <w:sz w:val="22"/>
          <w:szCs w:val="22"/>
        </w:rPr>
        <w:t xml:space="preserve"> г.;</w:t>
      </w:r>
    </w:p>
    <w:p w:rsidR="00B0207E" w:rsidRPr="00711437" w:rsidRDefault="00B0207E" w:rsidP="00B37483">
      <w:pPr>
        <w:pStyle w:val="ConsPlusNormal"/>
        <w:numPr>
          <w:ilvl w:val="0"/>
          <w:numId w:val="10"/>
        </w:numPr>
        <w:ind w:left="567" w:hanging="283"/>
        <w:jc w:val="both"/>
        <w:rPr>
          <w:sz w:val="22"/>
          <w:szCs w:val="22"/>
        </w:rPr>
      </w:pPr>
      <w:r w:rsidRPr="00711437">
        <w:rPr>
          <w:sz w:val="22"/>
          <w:szCs w:val="22"/>
        </w:rPr>
        <w:t>отчет о финансовых результатах за Январь-Декабрь 20</w:t>
      </w:r>
      <w:r w:rsidR="00142C01">
        <w:rPr>
          <w:sz w:val="22"/>
          <w:szCs w:val="22"/>
        </w:rPr>
        <w:t>20</w:t>
      </w:r>
      <w:r w:rsidRPr="00711437">
        <w:rPr>
          <w:sz w:val="22"/>
          <w:szCs w:val="22"/>
        </w:rPr>
        <w:t xml:space="preserve"> г.;</w:t>
      </w:r>
    </w:p>
    <w:p w:rsidR="00B0207E" w:rsidRPr="00711437" w:rsidRDefault="00B0207E" w:rsidP="00B37483">
      <w:pPr>
        <w:pStyle w:val="ConsPlusNormal"/>
        <w:numPr>
          <w:ilvl w:val="0"/>
          <w:numId w:val="10"/>
        </w:numPr>
        <w:ind w:left="567" w:hanging="283"/>
        <w:jc w:val="both"/>
        <w:rPr>
          <w:sz w:val="22"/>
          <w:szCs w:val="22"/>
        </w:rPr>
      </w:pPr>
      <w:r w:rsidRPr="00711437">
        <w:rPr>
          <w:sz w:val="22"/>
          <w:szCs w:val="22"/>
        </w:rPr>
        <w:t>отчет об изменениях капитала за Январь-Декабрь 20</w:t>
      </w:r>
      <w:r w:rsidR="00142C01">
        <w:rPr>
          <w:sz w:val="22"/>
          <w:szCs w:val="22"/>
        </w:rPr>
        <w:t>20</w:t>
      </w:r>
      <w:r w:rsidRPr="00711437">
        <w:rPr>
          <w:sz w:val="22"/>
          <w:szCs w:val="22"/>
        </w:rPr>
        <w:t xml:space="preserve"> г.;</w:t>
      </w:r>
    </w:p>
    <w:p w:rsidR="00B0207E" w:rsidRDefault="00B0207E" w:rsidP="00B37483">
      <w:pPr>
        <w:pStyle w:val="ConsPlusNormal"/>
        <w:numPr>
          <w:ilvl w:val="0"/>
          <w:numId w:val="10"/>
        </w:numPr>
        <w:ind w:left="567" w:hanging="283"/>
        <w:jc w:val="both"/>
        <w:rPr>
          <w:sz w:val="22"/>
          <w:szCs w:val="22"/>
        </w:rPr>
      </w:pPr>
      <w:r w:rsidRPr="00711437">
        <w:rPr>
          <w:sz w:val="22"/>
          <w:szCs w:val="22"/>
        </w:rPr>
        <w:t>отчет о движении денежных средств за Январь-Декабрь 20</w:t>
      </w:r>
      <w:r w:rsidR="00142C01">
        <w:rPr>
          <w:sz w:val="22"/>
          <w:szCs w:val="22"/>
        </w:rPr>
        <w:t>20</w:t>
      </w:r>
      <w:r w:rsidRPr="00711437">
        <w:rPr>
          <w:sz w:val="22"/>
          <w:szCs w:val="22"/>
        </w:rPr>
        <w:t xml:space="preserve"> г.;</w:t>
      </w:r>
    </w:p>
    <w:p w:rsidR="003451A6" w:rsidRDefault="003451A6" w:rsidP="00B37483">
      <w:pPr>
        <w:pStyle w:val="ConsPlusNormal"/>
        <w:numPr>
          <w:ilvl w:val="0"/>
          <w:numId w:val="10"/>
        </w:numPr>
        <w:ind w:left="567" w:hanging="283"/>
        <w:jc w:val="both"/>
        <w:rPr>
          <w:sz w:val="22"/>
          <w:szCs w:val="22"/>
        </w:rPr>
      </w:pPr>
      <w:r w:rsidRPr="00711437">
        <w:rPr>
          <w:sz w:val="22"/>
          <w:szCs w:val="22"/>
        </w:rPr>
        <w:t xml:space="preserve">пояснения к </w:t>
      </w:r>
      <w:r>
        <w:rPr>
          <w:sz w:val="22"/>
          <w:szCs w:val="22"/>
        </w:rPr>
        <w:t>исправленному бухгалтерскому балансу и отчету о финансовых результатах за 2020 г.</w:t>
      </w:r>
      <w:r w:rsidR="00FF6A71">
        <w:rPr>
          <w:rStyle w:val="a9"/>
          <w:sz w:val="22"/>
          <w:szCs w:val="22"/>
        </w:rPr>
        <w:footnoteReference w:id="42"/>
      </w:r>
    </w:p>
    <w:p w:rsidR="002868FD" w:rsidRDefault="002868FD" w:rsidP="00B37483">
      <w:pPr>
        <w:pStyle w:val="ConsPlusNormal"/>
        <w:numPr>
          <w:ilvl w:val="0"/>
          <w:numId w:val="10"/>
        </w:numPr>
        <w:ind w:left="567" w:hanging="283"/>
        <w:jc w:val="both"/>
        <w:rPr>
          <w:sz w:val="22"/>
          <w:szCs w:val="22"/>
        </w:rPr>
      </w:pPr>
      <w:r w:rsidRPr="00711437">
        <w:rPr>
          <w:sz w:val="22"/>
          <w:szCs w:val="22"/>
        </w:rPr>
        <w:t xml:space="preserve">пояснения к </w:t>
      </w:r>
      <w:r>
        <w:rPr>
          <w:sz w:val="22"/>
          <w:szCs w:val="22"/>
        </w:rPr>
        <w:t>бухгалтерскому балансу и отчету о финансовых результатах</w:t>
      </w:r>
      <w:r w:rsidR="00B7658B">
        <w:rPr>
          <w:sz w:val="22"/>
          <w:szCs w:val="22"/>
        </w:rPr>
        <w:t xml:space="preserve"> за 2020 год</w:t>
      </w:r>
      <w:r w:rsidR="00FF6A71">
        <w:rPr>
          <w:rStyle w:val="a9"/>
          <w:sz w:val="22"/>
          <w:szCs w:val="22"/>
        </w:rPr>
        <w:footnoteReference w:id="43"/>
      </w:r>
      <w:r>
        <w:rPr>
          <w:sz w:val="22"/>
          <w:szCs w:val="22"/>
        </w:rPr>
        <w:t>;</w:t>
      </w:r>
    </w:p>
    <w:p w:rsidR="00B7658B" w:rsidRDefault="00B7658B" w:rsidP="00B37483">
      <w:pPr>
        <w:pStyle w:val="ConsPlusNormal"/>
        <w:numPr>
          <w:ilvl w:val="0"/>
          <w:numId w:val="10"/>
        </w:numPr>
        <w:ind w:left="567" w:hanging="283"/>
        <w:jc w:val="both"/>
        <w:rPr>
          <w:sz w:val="22"/>
          <w:szCs w:val="22"/>
        </w:rPr>
      </w:pPr>
      <w:r>
        <w:rPr>
          <w:sz w:val="22"/>
          <w:szCs w:val="22"/>
        </w:rPr>
        <w:t xml:space="preserve">расчет стоимости чистых активов. </w:t>
      </w:r>
    </w:p>
    <w:p w:rsidR="00671E62" w:rsidRPr="00711437" w:rsidRDefault="00671E62" w:rsidP="00775009">
      <w:pPr>
        <w:pStyle w:val="ConsPlusNormal"/>
        <w:spacing w:before="240"/>
        <w:jc w:val="both"/>
        <w:rPr>
          <w:sz w:val="22"/>
          <w:szCs w:val="22"/>
        </w:rPr>
      </w:pPr>
      <w:r w:rsidRPr="00711437">
        <w:rPr>
          <w:sz w:val="22"/>
          <w:szCs w:val="22"/>
        </w:rPr>
        <w:t xml:space="preserve">б) при наличии у эмитента годовой финансовой отчетности, составленной в соответствии с </w:t>
      </w:r>
      <w:r w:rsidRPr="00711437">
        <w:rPr>
          <w:sz w:val="22"/>
          <w:szCs w:val="22"/>
        </w:rPr>
        <w:lastRenderedPageBreak/>
        <w:t xml:space="preserve">Международными стандартами финансовой отчетности (МСФО) либо иными, отличными от МСФО, международно признанными правилами, дополнительно прилагается такая финансовая отчетность эмитента, а если в отношении нее проведен аудит - вместе с соответствующим аудиторским заключением на русском языке за период, предусмотренный </w:t>
      </w:r>
      <w:hyperlink w:anchor="Par3708" w:tooltip="а) годовая бухгалтерская (финансовая) отчетность эмитента за три последних завершенных отчетных года, предшествующих дате утверждения проспекта ценных бумаг, или за каждый завершенный отчетный год, если эмитент осуществляет свою деятельность менее трех лет, со" w:history="1">
        <w:r w:rsidRPr="00711437">
          <w:rPr>
            <w:sz w:val="22"/>
            <w:szCs w:val="22"/>
          </w:rPr>
          <w:t>подпунктом "а"</w:t>
        </w:r>
      </w:hyperlink>
      <w:r w:rsidRPr="00711437">
        <w:rPr>
          <w:sz w:val="22"/>
          <w:szCs w:val="22"/>
        </w:rPr>
        <w:t xml:space="preserve"> настоящего пункта</w:t>
      </w:r>
      <w:r w:rsidR="00775009" w:rsidRPr="00711437">
        <w:rPr>
          <w:sz w:val="22"/>
          <w:szCs w:val="22"/>
        </w:rPr>
        <w:t xml:space="preserve">: </w:t>
      </w:r>
      <w:r w:rsidR="00706AC0" w:rsidRPr="00711437">
        <w:rPr>
          <w:sz w:val="22"/>
          <w:szCs w:val="22"/>
        </w:rPr>
        <w:t>у эмитента отсутствует годовая финансовая отчетность, составленная в соответствии с Международными стандартами финансовой отчетности (МСФО) либо иными, отличными от МСФО, международно признанными правилами за 201</w:t>
      </w:r>
      <w:r w:rsidR="00142C01">
        <w:rPr>
          <w:sz w:val="22"/>
          <w:szCs w:val="22"/>
        </w:rPr>
        <w:t>8</w:t>
      </w:r>
      <w:r w:rsidR="00706AC0" w:rsidRPr="00711437">
        <w:rPr>
          <w:sz w:val="22"/>
          <w:szCs w:val="22"/>
        </w:rPr>
        <w:t>, 201</w:t>
      </w:r>
      <w:r w:rsidR="00142C01">
        <w:rPr>
          <w:sz w:val="22"/>
          <w:szCs w:val="22"/>
        </w:rPr>
        <w:t>9</w:t>
      </w:r>
      <w:r w:rsidR="00737B6A" w:rsidRPr="00711437">
        <w:rPr>
          <w:sz w:val="22"/>
          <w:szCs w:val="22"/>
        </w:rPr>
        <w:t>, 20</w:t>
      </w:r>
      <w:r w:rsidR="00142C01">
        <w:rPr>
          <w:sz w:val="22"/>
          <w:szCs w:val="22"/>
        </w:rPr>
        <w:t>20</w:t>
      </w:r>
      <w:r w:rsidR="00706AC0" w:rsidRPr="00711437">
        <w:rPr>
          <w:sz w:val="22"/>
          <w:szCs w:val="22"/>
        </w:rPr>
        <w:t xml:space="preserve"> гг., </w:t>
      </w:r>
      <w:r w:rsidR="00775009" w:rsidRPr="00711437">
        <w:rPr>
          <w:sz w:val="22"/>
          <w:szCs w:val="22"/>
        </w:rPr>
        <w:t>указанная отчетность эмитентом не составляется.</w:t>
      </w:r>
    </w:p>
    <w:p w:rsidR="00AC1CA9" w:rsidRPr="00711437" w:rsidRDefault="00AC1CA9" w:rsidP="00AC1CA9">
      <w:pPr>
        <w:pStyle w:val="ConsPlusNormal"/>
        <w:jc w:val="both"/>
        <w:rPr>
          <w:sz w:val="22"/>
          <w:szCs w:val="22"/>
        </w:rPr>
      </w:pPr>
    </w:p>
    <w:p w:rsidR="00AC1CA9" w:rsidRPr="00F6037A" w:rsidRDefault="00AC1CA9" w:rsidP="00AC1CA9">
      <w:pPr>
        <w:pStyle w:val="ConsPlusNormal"/>
        <w:jc w:val="both"/>
        <w:rPr>
          <w:sz w:val="22"/>
          <w:szCs w:val="22"/>
        </w:rPr>
      </w:pPr>
      <w:r w:rsidRPr="00F6037A">
        <w:rPr>
          <w:sz w:val="22"/>
          <w:szCs w:val="22"/>
        </w:rPr>
        <w:t>Основания, в силу которых у эмитента отсутствует обязанность по ее составлению:</w:t>
      </w:r>
    </w:p>
    <w:p w:rsidR="00AC1CA9" w:rsidRPr="00F6037A" w:rsidRDefault="00AC1CA9" w:rsidP="00AC1CA9">
      <w:pPr>
        <w:pStyle w:val="ConsPlusNormal"/>
        <w:jc w:val="both"/>
        <w:rPr>
          <w:sz w:val="22"/>
          <w:szCs w:val="22"/>
        </w:rPr>
      </w:pPr>
      <w:r w:rsidRPr="00F6037A">
        <w:rPr>
          <w:sz w:val="22"/>
          <w:szCs w:val="22"/>
        </w:rPr>
        <w:t>Эмитент не подпадает под сферу действия Федерального закона "О консолидированной финансовой отчетности" от 27.07.2010 N 208-ФЗ, эмитент не обязан раскрывать информацию, предусмотренную 30 статьей 39-ФЗ «О рынке ценных бумаг»</w:t>
      </w:r>
      <w:r w:rsidR="00E7177F" w:rsidRPr="00F6037A">
        <w:rPr>
          <w:sz w:val="22"/>
          <w:szCs w:val="22"/>
        </w:rPr>
        <w:t>, э</w:t>
      </w:r>
      <w:r w:rsidRPr="00F6037A">
        <w:rPr>
          <w:sz w:val="22"/>
          <w:szCs w:val="22"/>
        </w:rPr>
        <w:t xml:space="preserve">митент является субъектом </w:t>
      </w:r>
      <w:r w:rsidR="00862411" w:rsidRPr="00F6037A">
        <w:rPr>
          <w:sz w:val="22"/>
          <w:szCs w:val="22"/>
        </w:rPr>
        <w:t xml:space="preserve">среднего </w:t>
      </w:r>
      <w:r w:rsidRPr="00F6037A">
        <w:rPr>
          <w:sz w:val="22"/>
          <w:szCs w:val="22"/>
        </w:rPr>
        <w:t xml:space="preserve"> предпринимательства и ценные бумаг</w:t>
      </w:r>
      <w:r w:rsidR="003B1D94" w:rsidRPr="00F6037A">
        <w:rPr>
          <w:sz w:val="22"/>
          <w:szCs w:val="22"/>
        </w:rPr>
        <w:t>и</w:t>
      </w:r>
      <w:r w:rsidRPr="00F6037A">
        <w:rPr>
          <w:sz w:val="22"/>
          <w:szCs w:val="22"/>
        </w:rPr>
        <w:t xml:space="preserve"> эмитента не включены в котировальный список.</w:t>
      </w:r>
    </w:p>
    <w:p w:rsidR="00AC1CA9" w:rsidRDefault="00AC1CA9" w:rsidP="00AC1CA9">
      <w:pPr>
        <w:pStyle w:val="ConsPlusNormal"/>
        <w:jc w:val="both"/>
        <w:rPr>
          <w:sz w:val="22"/>
          <w:szCs w:val="22"/>
        </w:rPr>
      </w:pPr>
      <w:r w:rsidRPr="00F6037A">
        <w:rPr>
          <w:sz w:val="22"/>
          <w:szCs w:val="22"/>
        </w:rPr>
        <w:t>Иными законодательными актами также не предусмотрена обязанность по составлению указанной отчетности эмитентом.</w:t>
      </w:r>
    </w:p>
    <w:p w:rsidR="00142C01" w:rsidRPr="00711437" w:rsidRDefault="00142C01" w:rsidP="00AC1CA9">
      <w:pPr>
        <w:pStyle w:val="ConsPlusNormal"/>
        <w:jc w:val="both"/>
        <w:rPr>
          <w:sz w:val="22"/>
          <w:szCs w:val="22"/>
        </w:rPr>
      </w:pPr>
    </w:p>
    <w:p w:rsidR="00671E62" w:rsidRPr="00711437" w:rsidRDefault="00671E62" w:rsidP="00706AC0">
      <w:pPr>
        <w:pStyle w:val="2"/>
        <w:spacing w:before="0"/>
        <w:jc w:val="both"/>
        <w:rPr>
          <w:rFonts w:ascii="Times New Roman" w:hAnsi="Times New Roman" w:cs="Times New Roman"/>
          <w:color w:val="auto"/>
          <w:sz w:val="22"/>
          <w:szCs w:val="22"/>
        </w:rPr>
      </w:pPr>
      <w:bookmarkStart w:id="129" w:name="_Toc25145095"/>
      <w:r w:rsidRPr="00711437">
        <w:rPr>
          <w:rFonts w:ascii="Times New Roman" w:hAnsi="Times New Roman" w:cs="Times New Roman"/>
          <w:color w:val="auto"/>
          <w:sz w:val="22"/>
          <w:szCs w:val="22"/>
        </w:rPr>
        <w:t>7.2. Промежуточная бухгалтерская (финансовая) отчетность эмитента</w:t>
      </w:r>
      <w:bookmarkEnd w:id="129"/>
    </w:p>
    <w:p w:rsidR="00671E62" w:rsidRPr="00711437" w:rsidRDefault="00706AC0" w:rsidP="00F42C13">
      <w:pPr>
        <w:pStyle w:val="ConsPlusNormal"/>
        <w:jc w:val="both"/>
        <w:rPr>
          <w:sz w:val="22"/>
          <w:szCs w:val="22"/>
        </w:rPr>
      </w:pPr>
      <w:r w:rsidRPr="00711437">
        <w:rPr>
          <w:sz w:val="22"/>
          <w:szCs w:val="22"/>
        </w:rPr>
        <w:t>С</w:t>
      </w:r>
      <w:r w:rsidR="00671E62" w:rsidRPr="00711437">
        <w:rPr>
          <w:sz w:val="22"/>
          <w:szCs w:val="22"/>
        </w:rPr>
        <w:t>остав промежуточной бухгалтерской (финансовой) отчетности эмитента, прилагаемой к проспекту ценных бумаг:</w:t>
      </w:r>
    </w:p>
    <w:p w:rsidR="00671E62" w:rsidRPr="00711437" w:rsidRDefault="00671E62" w:rsidP="00F42C13">
      <w:pPr>
        <w:pStyle w:val="ConsPlusNormal"/>
        <w:jc w:val="both"/>
        <w:rPr>
          <w:sz w:val="22"/>
          <w:szCs w:val="22"/>
        </w:rPr>
      </w:pPr>
      <w:r w:rsidRPr="00711437">
        <w:rPr>
          <w:sz w:val="22"/>
          <w:szCs w:val="22"/>
        </w:rPr>
        <w:t>а) промежуточная бухгалтерская (финансовая) отчетность эмитента за последний завершенный отчетный квартал (отчетный период, состоящий из трех, шести или девяти месяцев отчетного года), предшествующий дате утверждения проспекта ценных бумаг, составленная в соответствии с требованиями законодательства Российской Федерации, а если в отношении нее проведен аудит - вместе с соответствующим аудиторским заклю</w:t>
      </w:r>
      <w:r w:rsidR="00706AC0" w:rsidRPr="00711437">
        <w:rPr>
          <w:sz w:val="22"/>
          <w:szCs w:val="22"/>
        </w:rPr>
        <w:t>чением:</w:t>
      </w:r>
    </w:p>
    <w:p w:rsidR="00051CFB" w:rsidRPr="0070213C" w:rsidRDefault="00051CFB" w:rsidP="00B37483">
      <w:pPr>
        <w:pStyle w:val="ConsPlusNormal"/>
        <w:numPr>
          <w:ilvl w:val="0"/>
          <w:numId w:val="9"/>
        </w:numPr>
        <w:ind w:left="284" w:hanging="284"/>
        <w:jc w:val="both"/>
        <w:rPr>
          <w:sz w:val="22"/>
          <w:szCs w:val="22"/>
        </w:rPr>
      </w:pPr>
      <w:r w:rsidRPr="0070213C">
        <w:rPr>
          <w:sz w:val="22"/>
          <w:szCs w:val="22"/>
        </w:rPr>
        <w:t>промежуточная бухгалтерская (фина</w:t>
      </w:r>
      <w:r w:rsidR="00CD2E3E" w:rsidRPr="0070213C">
        <w:rPr>
          <w:sz w:val="22"/>
          <w:szCs w:val="22"/>
        </w:rPr>
        <w:t xml:space="preserve">нсовая) отчетность эмитента за </w:t>
      </w:r>
      <w:r w:rsidR="00871C20" w:rsidRPr="0070213C">
        <w:rPr>
          <w:sz w:val="22"/>
          <w:szCs w:val="22"/>
        </w:rPr>
        <w:t>6</w:t>
      </w:r>
      <w:r w:rsidR="00CD2E3E" w:rsidRPr="0070213C">
        <w:rPr>
          <w:sz w:val="22"/>
          <w:szCs w:val="22"/>
        </w:rPr>
        <w:t xml:space="preserve"> месяц</w:t>
      </w:r>
      <w:r w:rsidR="00871C20" w:rsidRPr="0070213C">
        <w:rPr>
          <w:sz w:val="22"/>
          <w:szCs w:val="22"/>
        </w:rPr>
        <w:t>ев</w:t>
      </w:r>
      <w:r w:rsidRPr="0070213C">
        <w:rPr>
          <w:sz w:val="22"/>
          <w:szCs w:val="22"/>
        </w:rPr>
        <w:t xml:space="preserve"> 202</w:t>
      </w:r>
      <w:r w:rsidR="00142C01" w:rsidRPr="0070213C">
        <w:rPr>
          <w:sz w:val="22"/>
          <w:szCs w:val="22"/>
        </w:rPr>
        <w:t>1</w:t>
      </w:r>
      <w:r w:rsidRPr="0070213C">
        <w:rPr>
          <w:sz w:val="22"/>
          <w:szCs w:val="22"/>
        </w:rPr>
        <w:t xml:space="preserve"> года (Информация представлена в Приложении № 4):</w:t>
      </w:r>
    </w:p>
    <w:p w:rsidR="00051CFB" w:rsidRPr="0070213C" w:rsidRDefault="00051CFB" w:rsidP="00B37483">
      <w:pPr>
        <w:pStyle w:val="ConsPlusNormal"/>
        <w:numPr>
          <w:ilvl w:val="0"/>
          <w:numId w:val="10"/>
        </w:numPr>
        <w:ind w:left="567" w:hanging="283"/>
        <w:jc w:val="both"/>
        <w:rPr>
          <w:sz w:val="22"/>
          <w:szCs w:val="22"/>
        </w:rPr>
      </w:pPr>
      <w:r w:rsidRPr="0070213C">
        <w:rPr>
          <w:sz w:val="22"/>
          <w:szCs w:val="22"/>
        </w:rPr>
        <w:t xml:space="preserve">бухгалтерский баланс на </w:t>
      </w:r>
      <w:r w:rsidR="00871C20" w:rsidRPr="0070213C">
        <w:rPr>
          <w:sz w:val="22"/>
          <w:szCs w:val="22"/>
        </w:rPr>
        <w:t>30 июня</w:t>
      </w:r>
      <w:r w:rsidR="00142C01" w:rsidRPr="0070213C">
        <w:rPr>
          <w:sz w:val="22"/>
          <w:szCs w:val="22"/>
        </w:rPr>
        <w:t xml:space="preserve"> 2021</w:t>
      </w:r>
      <w:r w:rsidRPr="0070213C">
        <w:rPr>
          <w:sz w:val="22"/>
          <w:szCs w:val="22"/>
        </w:rPr>
        <w:t xml:space="preserve"> г.;</w:t>
      </w:r>
    </w:p>
    <w:p w:rsidR="00051CFB" w:rsidRPr="0070213C" w:rsidRDefault="00051CFB" w:rsidP="00B37483">
      <w:pPr>
        <w:pStyle w:val="ConsPlusNormal"/>
        <w:numPr>
          <w:ilvl w:val="0"/>
          <w:numId w:val="10"/>
        </w:numPr>
        <w:ind w:left="567" w:hanging="283"/>
        <w:jc w:val="both"/>
        <w:rPr>
          <w:sz w:val="22"/>
          <w:szCs w:val="22"/>
        </w:rPr>
      </w:pPr>
      <w:r w:rsidRPr="0070213C">
        <w:rPr>
          <w:sz w:val="22"/>
          <w:szCs w:val="22"/>
        </w:rPr>
        <w:t>отчет о финансовых результатах за Январь-</w:t>
      </w:r>
      <w:r w:rsidR="00871C20" w:rsidRPr="0070213C">
        <w:rPr>
          <w:sz w:val="22"/>
          <w:szCs w:val="22"/>
        </w:rPr>
        <w:t>Июнь</w:t>
      </w:r>
      <w:r w:rsidRPr="0070213C">
        <w:rPr>
          <w:sz w:val="22"/>
          <w:szCs w:val="22"/>
        </w:rPr>
        <w:t xml:space="preserve"> 202</w:t>
      </w:r>
      <w:r w:rsidR="005D4E1B" w:rsidRPr="0070213C">
        <w:rPr>
          <w:sz w:val="22"/>
          <w:szCs w:val="22"/>
        </w:rPr>
        <w:t>1</w:t>
      </w:r>
      <w:r w:rsidRPr="0070213C">
        <w:rPr>
          <w:sz w:val="22"/>
          <w:szCs w:val="22"/>
        </w:rPr>
        <w:t xml:space="preserve"> г.</w:t>
      </w:r>
    </w:p>
    <w:p w:rsidR="00051CFB" w:rsidRPr="00711437" w:rsidRDefault="00051CFB" w:rsidP="00051CFB">
      <w:pPr>
        <w:pStyle w:val="ConsPlusNormal"/>
        <w:jc w:val="both"/>
        <w:rPr>
          <w:sz w:val="22"/>
          <w:szCs w:val="22"/>
        </w:rPr>
      </w:pPr>
      <w:r w:rsidRPr="0070213C">
        <w:rPr>
          <w:sz w:val="22"/>
          <w:szCs w:val="22"/>
        </w:rPr>
        <w:t>Аудит в отношении указанной отчетности не проводился.</w:t>
      </w:r>
    </w:p>
    <w:p w:rsidR="00671E62" w:rsidRPr="00711437" w:rsidRDefault="00671E62" w:rsidP="00EA4053">
      <w:pPr>
        <w:pStyle w:val="ConsPlusNormal"/>
        <w:spacing w:before="240"/>
        <w:jc w:val="both"/>
        <w:rPr>
          <w:sz w:val="22"/>
          <w:szCs w:val="22"/>
        </w:rPr>
      </w:pPr>
      <w:r w:rsidRPr="00711437">
        <w:rPr>
          <w:sz w:val="22"/>
          <w:szCs w:val="22"/>
        </w:rPr>
        <w:t>б) при наличии у эмитента промежуточной финансовой отчетности, составленной в соответствии с Международными стандартами финансовой отчетности (МСФО) либо иными, отличными от МСФО, международно признанными правилами, дополнительно прилагается такая промежуточная финансовая отчетность эмитента, а если в отношении нее проведен аудит - вместе с соответствующим аудиторским заключением на русском языке за последний завершенный отчетный квартал (отчетный период, состоящий из трех, шести или девяти месяцев отчетного года), предшествующий дате утве</w:t>
      </w:r>
      <w:r w:rsidR="00EA4053" w:rsidRPr="00711437">
        <w:rPr>
          <w:sz w:val="22"/>
          <w:szCs w:val="22"/>
        </w:rPr>
        <w:t>рждения проспекта ценных бумаг: у эмитента отсутствует промежуточная финансовая отчетность, составленная в соответствии с Международными стандартами финансовой отчетности (МСФО) либо иными, отличными от МСФО, междуна</w:t>
      </w:r>
      <w:r w:rsidR="000D2336" w:rsidRPr="00711437">
        <w:rPr>
          <w:sz w:val="22"/>
          <w:szCs w:val="22"/>
        </w:rPr>
        <w:t>родно признанными правилами</w:t>
      </w:r>
      <w:r w:rsidR="00EA4053" w:rsidRPr="00711437">
        <w:rPr>
          <w:sz w:val="22"/>
          <w:szCs w:val="22"/>
        </w:rPr>
        <w:t>, указанная отчетность эмитентом не составляется.</w:t>
      </w:r>
    </w:p>
    <w:p w:rsidR="00B024A4" w:rsidRDefault="00B024A4" w:rsidP="00862411">
      <w:pPr>
        <w:pStyle w:val="ConsPlusNormal"/>
        <w:jc w:val="both"/>
        <w:rPr>
          <w:sz w:val="22"/>
          <w:szCs w:val="22"/>
        </w:rPr>
      </w:pPr>
    </w:p>
    <w:p w:rsidR="00862411" w:rsidRPr="00F6037A" w:rsidRDefault="00862411" w:rsidP="00862411">
      <w:pPr>
        <w:pStyle w:val="ConsPlusNormal"/>
        <w:jc w:val="both"/>
        <w:rPr>
          <w:sz w:val="22"/>
          <w:szCs w:val="22"/>
        </w:rPr>
      </w:pPr>
      <w:r w:rsidRPr="00F6037A">
        <w:rPr>
          <w:sz w:val="22"/>
          <w:szCs w:val="22"/>
        </w:rPr>
        <w:t>Основания, в силу которых у эмитента отсутствует обязанность по ее составлению:</w:t>
      </w:r>
    </w:p>
    <w:p w:rsidR="00862411" w:rsidRPr="00F6037A" w:rsidRDefault="00862411" w:rsidP="00862411">
      <w:pPr>
        <w:pStyle w:val="ConsPlusNormal"/>
        <w:jc w:val="both"/>
        <w:rPr>
          <w:sz w:val="22"/>
          <w:szCs w:val="22"/>
        </w:rPr>
      </w:pPr>
      <w:r w:rsidRPr="00F6037A">
        <w:rPr>
          <w:sz w:val="22"/>
          <w:szCs w:val="22"/>
        </w:rPr>
        <w:t>Эмитент не подпадает под сферу действия Федерального закона "О консолидированной финансовой отчетности" от 27.07.2010 N 208-ФЗ, эмитент не обязан раскрывать информацию, предусмотренную 30 статьей 39-ФЗ «О рынке ценных бумаг», эмитент является субъектом среднего  предпринимательства и ценные бумаги эмитента не включены в котировальный список.</w:t>
      </w:r>
    </w:p>
    <w:p w:rsidR="00862411" w:rsidRDefault="00862411" w:rsidP="00862411">
      <w:pPr>
        <w:pStyle w:val="ConsPlusNormal"/>
        <w:jc w:val="both"/>
        <w:rPr>
          <w:sz w:val="22"/>
          <w:szCs w:val="22"/>
        </w:rPr>
      </w:pPr>
      <w:r w:rsidRPr="00F6037A">
        <w:rPr>
          <w:sz w:val="22"/>
          <w:szCs w:val="22"/>
        </w:rPr>
        <w:t>Иными законодательными актами также не предусмотрена обязанность по составлению указанной отчетности эмитентом.</w:t>
      </w:r>
    </w:p>
    <w:p w:rsidR="00E7177F" w:rsidRPr="00711437" w:rsidRDefault="00E7177F" w:rsidP="00671E62">
      <w:pPr>
        <w:pStyle w:val="ConsPlusNormal"/>
        <w:jc w:val="both"/>
        <w:rPr>
          <w:sz w:val="22"/>
          <w:szCs w:val="22"/>
        </w:rPr>
      </w:pPr>
    </w:p>
    <w:p w:rsidR="00671E62" w:rsidRPr="00711437" w:rsidRDefault="00671E62" w:rsidP="00E73D09">
      <w:pPr>
        <w:pStyle w:val="2"/>
        <w:spacing w:before="0"/>
        <w:jc w:val="both"/>
        <w:rPr>
          <w:rFonts w:ascii="Times New Roman" w:hAnsi="Times New Roman" w:cs="Times New Roman"/>
          <w:color w:val="auto"/>
          <w:sz w:val="22"/>
          <w:szCs w:val="22"/>
        </w:rPr>
      </w:pPr>
      <w:bookmarkStart w:id="130" w:name="Par3718"/>
      <w:bookmarkStart w:id="131" w:name="_Toc25145096"/>
      <w:bookmarkEnd w:id="130"/>
      <w:r w:rsidRPr="00711437">
        <w:rPr>
          <w:rFonts w:ascii="Times New Roman" w:hAnsi="Times New Roman" w:cs="Times New Roman"/>
          <w:color w:val="auto"/>
          <w:sz w:val="22"/>
          <w:szCs w:val="22"/>
        </w:rPr>
        <w:t>7.3. Консолидированная финансовая отчетность эмитента</w:t>
      </w:r>
      <w:bookmarkEnd w:id="131"/>
    </w:p>
    <w:p w:rsidR="00671E62" w:rsidRPr="00711437" w:rsidRDefault="00EA4053" w:rsidP="00E73D09">
      <w:pPr>
        <w:pStyle w:val="ConsPlusNormal"/>
        <w:jc w:val="both"/>
        <w:rPr>
          <w:sz w:val="22"/>
          <w:szCs w:val="22"/>
        </w:rPr>
      </w:pPr>
      <w:r w:rsidRPr="00711437">
        <w:rPr>
          <w:sz w:val="22"/>
          <w:szCs w:val="22"/>
        </w:rPr>
        <w:t>С</w:t>
      </w:r>
      <w:r w:rsidR="00671E62" w:rsidRPr="00711437">
        <w:rPr>
          <w:sz w:val="22"/>
          <w:szCs w:val="22"/>
        </w:rPr>
        <w:t>остав консолидированной финансовой отчетности эмитента, прилагаемой к проспекту ценных бумаг:</w:t>
      </w:r>
    </w:p>
    <w:p w:rsidR="00671E62" w:rsidRPr="00711437" w:rsidRDefault="00671E62" w:rsidP="00E73D09">
      <w:pPr>
        <w:pStyle w:val="ConsPlusNormal"/>
        <w:jc w:val="both"/>
        <w:rPr>
          <w:sz w:val="22"/>
          <w:szCs w:val="22"/>
        </w:rPr>
      </w:pPr>
      <w:r w:rsidRPr="00711437">
        <w:rPr>
          <w:sz w:val="22"/>
          <w:szCs w:val="22"/>
        </w:rPr>
        <w:t>а) годовая консолидированная финансовая отчетность эмитента, в отношении которой истек установленный срок ее представления или составленная до истечения такого срока, за три последних завершенных отчетных года, предшествующих дате утверждения проспекта ценных бумаг, либо за каждый завершенный отчетный год, если эмитент осуществляет свою деятельность менее трех лет, составленная в соответствии с требованиями законодательства Российской Федерации, с приложенным аудиторским заключением в отношении указанной годовой консолидированной финансовой отчетности. При этом отдельно указываются стандарты (правила), в соответствии с которыми составлена такая годовая консолидированная финансовая отчетность. В случае если эмитент не составляет годовую консолидированную финансовую отчетность, указываются основания, в силу которых у эмитента отсутствуе</w:t>
      </w:r>
      <w:r w:rsidR="00EA4053" w:rsidRPr="00711437">
        <w:rPr>
          <w:sz w:val="22"/>
          <w:szCs w:val="22"/>
        </w:rPr>
        <w:t>т обязанность по ее составлению.</w:t>
      </w:r>
    </w:p>
    <w:p w:rsidR="00EA4053" w:rsidRPr="00711437" w:rsidRDefault="00EA4053" w:rsidP="00E73D09">
      <w:pPr>
        <w:pStyle w:val="ConsPlusNormal"/>
        <w:jc w:val="both"/>
        <w:rPr>
          <w:sz w:val="22"/>
          <w:szCs w:val="22"/>
        </w:rPr>
      </w:pPr>
      <w:r w:rsidRPr="00711437">
        <w:rPr>
          <w:sz w:val="22"/>
          <w:szCs w:val="22"/>
        </w:rPr>
        <w:lastRenderedPageBreak/>
        <w:t>У эмитента отсутствует годовая консолидированная финансовая отчетность за 201</w:t>
      </w:r>
      <w:r w:rsidR="005D4E1B">
        <w:rPr>
          <w:sz w:val="22"/>
          <w:szCs w:val="22"/>
        </w:rPr>
        <w:t>8</w:t>
      </w:r>
      <w:r w:rsidRPr="00711437">
        <w:rPr>
          <w:sz w:val="22"/>
          <w:szCs w:val="22"/>
        </w:rPr>
        <w:t>, 201</w:t>
      </w:r>
      <w:r w:rsidR="005D4E1B">
        <w:rPr>
          <w:sz w:val="22"/>
          <w:szCs w:val="22"/>
        </w:rPr>
        <w:t>9</w:t>
      </w:r>
      <w:r w:rsidR="004078E9" w:rsidRPr="00711437">
        <w:rPr>
          <w:sz w:val="22"/>
          <w:szCs w:val="22"/>
        </w:rPr>
        <w:t>, 20</w:t>
      </w:r>
      <w:r w:rsidR="005D4E1B">
        <w:rPr>
          <w:sz w:val="22"/>
          <w:szCs w:val="22"/>
        </w:rPr>
        <w:t>20</w:t>
      </w:r>
      <w:r w:rsidRPr="00711437">
        <w:rPr>
          <w:sz w:val="22"/>
          <w:szCs w:val="22"/>
        </w:rPr>
        <w:t xml:space="preserve"> гг.</w:t>
      </w:r>
      <w:r w:rsidR="00E73D09" w:rsidRPr="00711437">
        <w:rPr>
          <w:sz w:val="22"/>
          <w:szCs w:val="22"/>
        </w:rPr>
        <w:t>, так как у</w:t>
      </w:r>
      <w:r w:rsidR="00E01F98" w:rsidRPr="00711437">
        <w:rPr>
          <w:sz w:val="22"/>
          <w:szCs w:val="22"/>
        </w:rPr>
        <w:t xml:space="preserve"> эмитента </w:t>
      </w:r>
      <w:r w:rsidR="007A4FF5" w:rsidRPr="00711437">
        <w:rPr>
          <w:sz w:val="22"/>
          <w:szCs w:val="22"/>
        </w:rPr>
        <w:t>отсутствует обязанность по составлению</w:t>
      </w:r>
      <w:r w:rsidR="00C06B11" w:rsidRPr="00711437">
        <w:rPr>
          <w:sz w:val="22"/>
          <w:szCs w:val="22"/>
        </w:rPr>
        <w:t xml:space="preserve"> указанной отчетности.</w:t>
      </w:r>
    </w:p>
    <w:p w:rsidR="00E73D09" w:rsidRPr="00711437" w:rsidRDefault="00E73D09" w:rsidP="00E73D09">
      <w:pPr>
        <w:pStyle w:val="ConsPlusNormal"/>
        <w:jc w:val="both"/>
        <w:rPr>
          <w:sz w:val="22"/>
          <w:szCs w:val="22"/>
        </w:rPr>
      </w:pPr>
    </w:p>
    <w:p w:rsidR="00E73D09" w:rsidRPr="00711437" w:rsidRDefault="00E73D09" w:rsidP="00E73D09">
      <w:pPr>
        <w:pStyle w:val="ConsPlusNormal"/>
        <w:jc w:val="both"/>
        <w:rPr>
          <w:sz w:val="22"/>
          <w:szCs w:val="22"/>
        </w:rPr>
      </w:pPr>
      <w:r w:rsidRPr="00711437">
        <w:rPr>
          <w:sz w:val="22"/>
          <w:szCs w:val="22"/>
        </w:rPr>
        <w:t>Основания, в силу которых у эмитента отсутствует обязанность по ее составлению:</w:t>
      </w:r>
    </w:p>
    <w:p w:rsidR="00BC5D4A" w:rsidRPr="00711437" w:rsidRDefault="00BC5D4A" w:rsidP="00BC5D4A">
      <w:pPr>
        <w:pStyle w:val="ConsPlusNormal"/>
        <w:jc w:val="both"/>
        <w:rPr>
          <w:sz w:val="22"/>
          <w:szCs w:val="22"/>
        </w:rPr>
      </w:pPr>
      <w:r w:rsidRPr="00711437">
        <w:rPr>
          <w:sz w:val="22"/>
          <w:szCs w:val="22"/>
        </w:rPr>
        <w:t>Эмитент не подпадает под сферу действия Федерального закона "О консолидированной финансовой отчетности" от 27.07.2010 N 208-ФЗ, эмитент не обязан раскрывать информацию, предусмотренную 30 статьей 39-ФЗ «О рынке ценных бумаг», эмитент является субъектом малого предпринимательства и ценные бумаги эмитента не включены в котировальный список.</w:t>
      </w:r>
    </w:p>
    <w:p w:rsidR="00BC5D4A" w:rsidRPr="00711437" w:rsidRDefault="00BC5D4A" w:rsidP="00BC5D4A">
      <w:pPr>
        <w:pStyle w:val="ConsPlusNormal"/>
        <w:jc w:val="both"/>
        <w:rPr>
          <w:sz w:val="22"/>
          <w:szCs w:val="22"/>
        </w:rPr>
      </w:pPr>
      <w:r w:rsidRPr="00711437">
        <w:rPr>
          <w:sz w:val="22"/>
          <w:szCs w:val="22"/>
        </w:rPr>
        <w:t>Иными законодательными актами также не предусмотрена обязанность по составлению указанной отчетности эмитентом.</w:t>
      </w:r>
    </w:p>
    <w:p w:rsidR="00671E62" w:rsidRPr="00711437" w:rsidRDefault="00671E62" w:rsidP="00EA4053">
      <w:pPr>
        <w:pStyle w:val="ConsPlusNormal"/>
        <w:spacing w:before="240"/>
        <w:jc w:val="both"/>
        <w:rPr>
          <w:sz w:val="22"/>
          <w:szCs w:val="22"/>
        </w:rPr>
      </w:pPr>
      <w:r w:rsidRPr="00711437">
        <w:rPr>
          <w:sz w:val="22"/>
          <w:szCs w:val="22"/>
        </w:rPr>
        <w:t>б) промежуточная консолидированная финансовая отчетность эмитента за отчетный период, состоящий из шести месяцев текущего года, составленная в соответствии с требованиями законодательства Российской Федерации, а если в отношении нее проведен аудит - с приложением соответствующего аудиторского заключения. При этом отдельно указываются стандарты (правила), в соответствии с которыми составлена такая промежуточная консолидированная финансовая отчетность. В случае если эмитент не составляет промежуточную консолидированную финансовую отчетность, указываются основания, в силу которых у эмитента отсутствуе</w:t>
      </w:r>
      <w:r w:rsidR="004101C7" w:rsidRPr="00711437">
        <w:rPr>
          <w:sz w:val="22"/>
          <w:szCs w:val="22"/>
        </w:rPr>
        <w:t>т обязанность по ее составлению.</w:t>
      </w:r>
    </w:p>
    <w:p w:rsidR="004101C7" w:rsidRPr="00711437" w:rsidRDefault="000D2336" w:rsidP="004101C7">
      <w:pPr>
        <w:pStyle w:val="ConsPlusNormal"/>
        <w:jc w:val="both"/>
        <w:rPr>
          <w:sz w:val="22"/>
          <w:szCs w:val="22"/>
        </w:rPr>
      </w:pPr>
      <w:r w:rsidRPr="00711437">
        <w:rPr>
          <w:sz w:val="22"/>
          <w:szCs w:val="22"/>
        </w:rPr>
        <w:t>У</w:t>
      </w:r>
      <w:r w:rsidR="004101C7" w:rsidRPr="00711437">
        <w:rPr>
          <w:sz w:val="22"/>
          <w:szCs w:val="22"/>
        </w:rPr>
        <w:t xml:space="preserve"> эмитента </w:t>
      </w:r>
      <w:r w:rsidRPr="00711437">
        <w:rPr>
          <w:sz w:val="22"/>
          <w:szCs w:val="22"/>
        </w:rPr>
        <w:t>отсутствует указанная отчетность, так как у эмитента</w:t>
      </w:r>
      <w:r w:rsidR="004078E9" w:rsidRPr="00711437">
        <w:rPr>
          <w:sz w:val="22"/>
          <w:szCs w:val="22"/>
        </w:rPr>
        <w:t xml:space="preserve"> </w:t>
      </w:r>
      <w:r w:rsidR="004101C7" w:rsidRPr="00711437">
        <w:rPr>
          <w:sz w:val="22"/>
          <w:szCs w:val="22"/>
        </w:rPr>
        <w:t xml:space="preserve">отсутствует обязанность по составлению </w:t>
      </w:r>
      <w:r w:rsidRPr="00711437">
        <w:rPr>
          <w:sz w:val="22"/>
          <w:szCs w:val="22"/>
        </w:rPr>
        <w:t>данной</w:t>
      </w:r>
      <w:r w:rsidR="004101C7" w:rsidRPr="00711437">
        <w:rPr>
          <w:sz w:val="22"/>
          <w:szCs w:val="22"/>
        </w:rPr>
        <w:t xml:space="preserve"> отчетности.</w:t>
      </w:r>
    </w:p>
    <w:p w:rsidR="004101C7" w:rsidRPr="00711437" w:rsidRDefault="004101C7" w:rsidP="004101C7">
      <w:pPr>
        <w:pStyle w:val="ConsPlusNormal"/>
        <w:jc w:val="both"/>
        <w:rPr>
          <w:sz w:val="22"/>
          <w:szCs w:val="22"/>
        </w:rPr>
      </w:pPr>
    </w:p>
    <w:p w:rsidR="004101C7" w:rsidRPr="00711437" w:rsidRDefault="004101C7" w:rsidP="004101C7">
      <w:pPr>
        <w:pStyle w:val="ConsPlusNormal"/>
        <w:jc w:val="both"/>
        <w:rPr>
          <w:sz w:val="22"/>
          <w:szCs w:val="22"/>
        </w:rPr>
      </w:pPr>
      <w:r w:rsidRPr="00711437">
        <w:rPr>
          <w:sz w:val="22"/>
          <w:szCs w:val="22"/>
        </w:rPr>
        <w:t>Основания, в силу которых у эмитента отсутствует обязанность по ее составлению:</w:t>
      </w:r>
    </w:p>
    <w:p w:rsidR="00BC5D4A" w:rsidRPr="00711437" w:rsidRDefault="00BC5D4A" w:rsidP="00BC5D4A">
      <w:pPr>
        <w:pStyle w:val="ConsPlusNormal"/>
        <w:jc w:val="both"/>
        <w:rPr>
          <w:sz w:val="22"/>
          <w:szCs w:val="22"/>
        </w:rPr>
      </w:pPr>
      <w:r w:rsidRPr="00711437">
        <w:rPr>
          <w:sz w:val="22"/>
          <w:szCs w:val="22"/>
        </w:rPr>
        <w:t>Эмитент не подпадает под сферу действия Федерального закона "О консолидированной финансовой отчетности" от 27.07.2010 N 208-ФЗ, эмитент не обязан раскрывать информацию, предусмотренную 30 статьей 39-ФЗ «О рынке ценных бумаг», эмитент является субъектом малого предпринимательства и ценные бумаги эмитента не включены в котировальный список.</w:t>
      </w:r>
    </w:p>
    <w:p w:rsidR="00BC5D4A" w:rsidRPr="00711437" w:rsidRDefault="00BC5D4A" w:rsidP="00BC5D4A">
      <w:pPr>
        <w:pStyle w:val="ConsPlusNormal"/>
        <w:jc w:val="both"/>
        <w:rPr>
          <w:sz w:val="22"/>
          <w:szCs w:val="22"/>
        </w:rPr>
      </w:pPr>
      <w:r w:rsidRPr="00711437">
        <w:rPr>
          <w:sz w:val="22"/>
          <w:szCs w:val="22"/>
        </w:rPr>
        <w:t>Иными законодательными актами также не предусмотрена обязанность по составлению указанной отчетности эмитентом.</w:t>
      </w:r>
    </w:p>
    <w:p w:rsidR="00671E62" w:rsidRPr="00711437" w:rsidRDefault="00671E62" w:rsidP="00EA4053">
      <w:pPr>
        <w:pStyle w:val="ConsPlusNormal"/>
        <w:spacing w:before="240"/>
        <w:jc w:val="both"/>
        <w:rPr>
          <w:sz w:val="22"/>
          <w:szCs w:val="22"/>
        </w:rPr>
      </w:pPr>
      <w:r w:rsidRPr="00711437">
        <w:rPr>
          <w:sz w:val="22"/>
          <w:szCs w:val="22"/>
        </w:rPr>
        <w:t>в) при наличии у эмитента промежуточной консолидированной финансовой отчетности за отчетные периоды, состоящие из трех и девяти месяцев текущего года, дополнительно прилагается такая промежуточная консолидированная финансовая отчетность эмитента за последний завершенный отчетный период, состоящий из трех или девяти месяцев отчетного года, а если в отношении нее проведен аудит - вместе с соответствующим аудиторским заключением. При этом отдельно указываются стандарты (правила), в соответствии с которыми составлена такая промежуточная консолидированная финансовая отчетность.</w:t>
      </w:r>
    </w:p>
    <w:p w:rsidR="004101C7" w:rsidRPr="00711437" w:rsidRDefault="004101C7" w:rsidP="004101C7">
      <w:pPr>
        <w:pStyle w:val="ConsPlusNormal"/>
        <w:jc w:val="both"/>
        <w:rPr>
          <w:sz w:val="22"/>
          <w:szCs w:val="22"/>
        </w:rPr>
      </w:pPr>
      <w:r w:rsidRPr="00711437">
        <w:rPr>
          <w:sz w:val="22"/>
          <w:szCs w:val="22"/>
        </w:rPr>
        <w:t>У эмитента отсутствует промежуточная консолидированная финансовая отчетность за 3 и 9 месяцев текущего года, так как у эмитента отсутствует обязанность по составлению указанной отчетности.</w:t>
      </w:r>
    </w:p>
    <w:p w:rsidR="004101C7" w:rsidRPr="00711437" w:rsidRDefault="004101C7" w:rsidP="004101C7">
      <w:pPr>
        <w:pStyle w:val="ConsPlusNormal"/>
        <w:jc w:val="both"/>
        <w:rPr>
          <w:sz w:val="22"/>
          <w:szCs w:val="22"/>
        </w:rPr>
      </w:pPr>
    </w:p>
    <w:p w:rsidR="00862411" w:rsidRPr="00F6037A" w:rsidRDefault="00862411" w:rsidP="00862411">
      <w:pPr>
        <w:pStyle w:val="ConsPlusNormal"/>
        <w:jc w:val="both"/>
        <w:rPr>
          <w:sz w:val="22"/>
          <w:szCs w:val="22"/>
        </w:rPr>
      </w:pPr>
      <w:r w:rsidRPr="00F6037A">
        <w:rPr>
          <w:sz w:val="22"/>
          <w:szCs w:val="22"/>
        </w:rPr>
        <w:t>Основания, в силу которых у эмитента отсутствует обязанность по ее составлению:</w:t>
      </w:r>
    </w:p>
    <w:p w:rsidR="00862411" w:rsidRPr="00F6037A" w:rsidRDefault="00862411" w:rsidP="00862411">
      <w:pPr>
        <w:pStyle w:val="ConsPlusNormal"/>
        <w:jc w:val="both"/>
        <w:rPr>
          <w:sz w:val="22"/>
          <w:szCs w:val="22"/>
        </w:rPr>
      </w:pPr>
      <w:r w:rsidRPr="00F6037A">
        <w:rPr>
          <w:sz w:val="22"/>
          <w:szCs w:val="22"/>
        </w:rPr>
        <w:t>Эмитент не подпадает под сферу действия Федерального закона "О консолидированной финансовой отчетности" от 27.07.2010 N 208-ФЗ, эмитент не обязан раскрывать информацию, предусмотренную 30 статьей 39-ФЗ «О рынке ценных бумаг», эмитент является субъектом среднего  предпринимательства и ценные бумаги эмитента не включены в котировальный список.</w:t>
      </w:r>
    </w:p>
    <w:p w:rsidR="00862411" w:rsidRDefault="00862411" w:rsidP="00862411">
      <w:pPr>
        <w:pStyle w:val="ConsPlusNormal"/>
        <w:jc w:val="both"/>
        <w:rPr>
          <w:sz w:val="22"/>
          <w:szCs w:val="22"/>
        </w:rPr>
      </w:pPr>
      <w:r w:rsidRPr="00F6037A">
        <w:rPr>
          <w:sz w:val="22"/>
          <w:szCs w:val="22"/>
        </w:rPr>
        <w:t>Иными законодательными актами также не предусмотрена обязанность по составлению указанной отчетности эмитентом.</w:t>
      </w:r>
    </w:p>
    <w:p w:rsidR="00671E62" w:rsidRPr="00711437" w:rsidRDefault="00671E62" w:rsidP="00671E62">
      <w:pPr>
        <w:pStyle w:val="ConsPlusNormal"/>
        <w:jc w:val="both"/>
        <w:rPr>
          <w:sz w:val="22"/>
          <w:szCs w:val="22"/>
        </w:rPr>
      </w:pPr>
    </w:p>
    <w:p w:rsidR="00671E62" w:rsidRPr="00711437" w:rsidRDefault="00671E62" w:rsidP="00D01B04">
      <w:pPr>
        <w:pStyle w:val="2"/>
        <w:spacing w:before="0"/>
        <w:jc w:val="both"/>
        <w:rPr>
          <w:rFonts w:ascii="Times New Roman" w:hAnsi="Times New Roman" w:cs="Times New Roman"/>
          <w:color w:val="auto"/>
          <w:sz w:val="22"/>
          <w:szCs w:val="22"/>
        </w:rPr>
      </w:pPr>
      <w:bookmarkStart w:id="132" w:name="Par3724"/>
      <w:bookmarkStart w:id="133" w:name="_Toc25145097"/>
      <w:bookmarkEnd w:id="132"/>
      <w:r w:rsidRPr="00711437">
        <w:rPr>
          <w:rFonts w:ascii="Times New Roman" w:hAnsi="Times New Roman" w:cs="Times New Roman"/>
          <w:color w:val="auto"/>
          <w:sz w:val="22"/>
          <w:szCs w:val="22"/>
        </w:rPr>
        <w:t>7.4. Сведения об учетной политике эмитента</w:t>
      </w:r>
      <w:bookmarkEnd w:id="133"/>
    </w:p>
    <w:p w:rsidR="00D01B04" w:rsidRPr="00711437" w:rsidRDefault="00D01B04" w:rsidP="00D01B04">
      <w:pPr>
        <w:pStyle w:val="ConsPlusNormal"/>
        <w:jc w:val="both"/>
        <w:rPr>
          <w:sz w:val="22"/>
          <w:szCs w:val="22"/>
        </w:rPr>
      </w:pPr>
      <w:r w:rsidRPr="00711437">
        <w:rPr>
          <w:sz w:val="22"/>
          <w:szCs w:val="22"/>
        </w:rPr>
        <w:t>О</w:t>
      </w:r>
      <w:r w:rsidR="00671E62" w:rsidRPr="00711437">
        <w:rPr>
          <w:sz w:val="22"/>
          <w:szCs w:val="22"/>
        </w:rPr>
        <w:t>сновные положения учетной политики эмитента, самостоятельно определенной эмитентом в соответствии с законодательством Российской Федерации о бухгалтерском учете и утвержденной приказом или распоряжением лица, ответственного за организацию и состояни</w:t>
      </w:r>
      <w:r w:rsidRPr="00711437">
        <w:rPr>
          <w:sz w:val="22"/>
          <w:szCs w:val="22"/>
        </w:rPr>
        <w:t xml:space="preserve">е бухгалтерского учета эмитента: </w:t>
      </w:r>
    </w:p>
    <w:p w:rsidR="00D01B04" w:rsidRPr="00711437" w:rsidRDefault="00D01B04" w:rsidP="00D01B04">
      <w:pPr>
        <w:adjustRightInd w:val="0"/>
        <w:jc w:val="both"/>
        <w:rPr>
          <w:rFonts w:eastAsia="Calibri"/>
          <w:bCs/>
          <w:sz w:val="22"/>
          <w:szCs w:val="22"/>
        </w:rPr>
      </w:pPr>
      <w:r w:rsidRPr="00711437">
        <w:rPr>
          <w:rFonts w:eastAsia="Calibri"/>
          <w:bCs/>
          <w:sz w:val="22"/>
          <w:szCs w:val="22"/>
        </w:rPr>
        <w:t>Эмитент ведет бухгалтерский учет в соответствии с Федеральным законом от 06.12.2011 г. № 402-ФЗ «О бухгалтерском учете» и Российскими стандартами бухгалтерского учета.</w:t>
      </w:r>
    </w:p>
    <w:p w:rsidR="00D01B04" w:rsidRPr="00711437" w:rsidRDefault="00D01B04" w:rsidP="00D01B04">
      <w:pPr>
        <w:contextualSpacing/>
        <w:jc w:val="both"/>
        <w:textAlignment w:val="top"/>
        <w:rPr>
          <w:sz w:val="22"/>
          <w:szCs w:val="22"/>
        </w:rPr>
      </w:pPr>
      <w:r w:rsidRPr="00711437">
        <w:rPr>
          <w:rFonts w:eastAsia="Calibri"/>
          <w:bCs/>
          <w:sz w:val="22"/>
          <w:szCs w:val="22"/>
        </w:rPr>
        <w:t>Сведения об учетной политике Эмитента (основные положения) на 201</w:t>
      </w:r>
      <w:r w:rsidR="00DE624D">
        <w:rPr>
          <w:rFonts w:eastAsia="Calibri"/>
          <w:bCs/>
          <w:sz w:val="22"/>
          <w:szCs w:val="22"/>
        </w:rPr>
        <w:t>8</w:t>
      </w:r>
      <w:r w:rsidR="009D27A2" w:rsidRPr="00711437">
        <w:rPr>
          <w:rFonts w:eastAsia="Calibri"/>
          <w:bCs/>
          <w:sz w:val="22"/>
          <w:szCs w:val="22"/>
        </w:rPr>
        <w:t>-20</w:t>
      </w:r>
      <w:r w:rsidR="00DE624D">
        <w:rPr>
          <w:rFonts w:eastAsia="Calibri"/>
          <w:bCs/>
          <w:sz w:val="22"/>
          <w:szCs w:val="22"/>
        </w:rPr>
        <w:t>21</w:t>
      </w:r>
      <w:r w:rsidRPr="00711437">
        <w:rPr>
          <w:rFonts w:eastAsia="Calibri"/>
          <w:bCs/>
          <w:sz w:val="22"/>
          <w:szCs w:val="22"/>
        </w:rPr>
        <w:t xml:space="preserve"> г</w:t>
      </w:r>
      <w:r w:rsidR="009D27A2" w:rsidRPr="00711437">
        <w:rPr>
          <w:rFonts w:eastAsia="Calibri"/>
          <w:bCs/>
          <w:sz w:val="22"/>
          <w:szCs w:val="22"/>
        </w:rPr>
        <w:t>г.</w:t>
      </w:r>
      <w:r w:rsidR="00051CFB" w:rsidRPr="00711437">
        <w:rPr>
          <w:rFonts w:eastAsia="Calibri"/>
          <w:bCs/>
          <w:sz w:val="22"/>
          <w:szCs w:val="22"/>
        </w:rPr>
        <w:t xml:space="preserve"> приведены в приложении № 5</w:t>
      </w:r>
      <w:r w:rsidRPr="00711437">
        <w:rPr>
          <w:rFonts w:eastAsia="Calibri"/>
          <w:bCs/>
          <w:sz w:val="22"/>
          <w:szCs w:val="22"/>
        </w:rPr>
        <w:t xml:space="preserve"> к настоящему Проспекту ценных бумаг</w:t>
      </w:r>
      <w:r w:rsidR="009D27A2" w:rsidRPr="00711437">
        <w:rPr>
          <w:rFonts w:eastAsia="Calibri"/>
          <w:bCs/>
          <w:sz w:val="22"/>
          <w:szCs w:val="22"/>
        </w:rPr>
        <w:t>.</w:t>
      </w:r>
    </w:p>
    <w:p w:rsidR="00671E62" w:rsidRPr="00711437" w:rsidRDefault="00671E62" w:rsidP="00671E62">
      <w:pPr>
        <w:pStyle w:val="ConsPlusNormal"/>
        <w:jc w:val="both"/>
        <w:rPr>
          <w:sz w:val="22"/>
          <w:szCs w:val="22"/>
          <w:highlight w:val="yellow"/>
        </w:rPr>
      </w:pPr>
    </w:p>
    <w:p w:rsidR="00671E62" w:rsidRPr="00711437" w:rsidRDefault="00671E62" w:rsidP="00473E73">
      <w:pPr>
        <w:pStyle w:val="2"/>
        <w:spacing w:before="0"/>
        <w:jc w:val="both"/>
        <w:rPr>
          <w:rFonts w:ascii="Times New Roman" w:hAnsi="Times New Roman" w:cs="Times New Roman"/>
          <w:color w:val="auto"/>
          <w:sz w:val="22"/>
          <w:szCs w:val="22"/>
        </w:rPr>
      </w:pPr>
      <w:bookmarkStart w:id="134" w:name="Par3728"/>
      <w:bookmarkStart w:id="135" w:name="_Toc25145098"/>
      <w:bookmarkEnd w:id="134"/>
      <w:r w:rsidRPr="00711437">
        <w:rPr>
          <w:rFonts w:ascii="Times New Roman" w:hAnsi="Times New Roman" w:cs="Times New Roman"/>
          <w:color w:val="auto"/>
          <w:sz w:val="22"/>
          <w:szCs w:val="22"/>
        </w:rPr>
        <w:t>7.5. Сведения об общей сумме экспорта, а также о доле, которую составляет экспорт в общем объеме продаж</w:t>
      </w:r>
      <w:bookmarkEnd w:id="135"/>
    </w:p>
    <w:p w:rsidR="00736298" w:rsidRPr="00711437" w:rsidRDefault="00736298" w:rsidP="00736298">
      <w:pPr>
        <w:pStyle w:val="ConsPlusNormal"/>
        <w:jc w:val="both"/>
        <w:rPr>
          <w:sz w:val="22"/>
          <w:szCs w:val="22"/>
        </w:rPr>
      </w:pPr>
      <w:r w:rsidRPr="00711437">
        <w:rPr>
          <w:sz w:val="22"/>
          <w:szCs w:val="22"/>
        </w:rPr>
        <w:t>Эмитент не осуществляет экспорт продукции (товаров, работ, услуг).</w:t>
      </w:r>
    </w:p>
    <w:p w:rsidR="00B65886" w:rsidRDefault="00B65886" w:rsidP="00970645">
      <w:pPr>
        <w:pStyle w:val="2"/>
        <w:spacing w:before="0"/>
        <w:jc w:val="both"/>
        <w:rPr>
          <w:rFonts w:ascii="Times New Roman" w:hAnsi="Times New Roman" w:cs="Times New Roman"/>
          <w:color w:val="auto"/>
          <w:sz w:val="22"/>
          <w:szCs w:val="22"/>
        </w:rPr>
      </w:pPr>
      <w:bookmarkStart w:id="136" w:name="Par3732"/>
      <w:bookmarkStart w:id="137" w:name="_Toc25145099"/>
      <w:bookmarkEnd w:id="136"/>
    </w:p>
    <w:p w:rsidR="00671E62" w:rsidRPr="00C72C45" w:rsidRDefault="00671E62" w:rsidP="00970645">
      <w:pPr>
        <w:pStyle w:val="2"/>
        <w:spacing w:before="0"/>
        <w:jc w:val="both"/>
        <w:rPr>
          <w:rFonts w:ascii="Times New Roman" w:hAnsi="Times New Roman" w:cs="Times New Roman"/>
          <w:color w:val="auto"/>
          <w:sz w:val="22"/>
          <w:szCs w:val="22"/>
        </w:rPr>
      </w:pPr>
      <w:r w:rsidRPr="00C72C45">
        <w:rPr>
          <w:rFonts w:ascii="Times New Roman" w:hAnsi="Times New Roman" w:cs="Times New Roman"/>
          <w:color w:val="auto"/>
          <w:sz w:val="22"/>
          <w:szCs w:val="22"/>
        </w:rPr>
        <w:t>7.6. Сведения о существенных изменениях, произошедших в составе имущества эмитента после даты окончания последнего завершенного отчетного года</w:t>
      </w:r>
      <w:bookmarkEnd w:id="137"/>
    </w:p>
    <w:p w:rsidR="00C72C45" w:rsidRPr="00C72C45" w:rsidRDefault="00970645" w:rsidP="00C72C45">
      <w:pPr>
        <w:jc w:val="both"/>
        <w:rPr>
          <w:sz w:val="22"/>
          <w:szCs w:val="22"/>
        </w:rPr>
      </w:pPr>
      <w:r w:rsidRPr="00C72C45">
        <w:rPr>
          <w:sz w:val="22"/>
          <w:szCs w:val="22"/>
        </w:rPr>
        <w:t>С</w:t>
      </w:r>
      <w:r w:rsidR="00671E62" w:rsidRPr="00C72C45">
        <w:rPr>
          <w:sz w:val="22"/>
          <w:szCs w:val="22"/>
        </w:rPr>
        <w:t>ведения о существенных изменениях в составе имущества эмитента, произошедших после даты окончания последнего завершенного отчетного года, годовая бухгалтерская (финансовая) отчетность за который представлена в проспекте ценных бумаг, и до даты утв</w:t>
      </w:r>
      <w:r w:rsidRPr="00C72C45">
        <w:rPr>
          <w:sz w:val="22"/>
          <w:szCs w:val="22"/>
        </w:rPr>
        <w:t>ерждения проспекта ценных бумаг:</w:t>
      </w:r>
      <w:r w:rsidR="00C72C45" w:rsidRPr="00C72C45">
        <w:rPr>
          <w:sz w:val="22"/>
          <w:szCs w:val="22"/>
        </w:rPr>
        <w:t xml:space="preserve"> Эмитент на основании Договора № 1610/20-02/АК купли-продажи техники, оборудования, запчастей или расходных материалов, оказания услуг, заключенного между Эмитентом и Обществом с ограниченной ответственностью «АгроКапитал» 16.10.2020 г. приобрел следующее движимое имущество общей балансовой стоимостью 3 416 451,44 рубля, из них: </w:t>
      </w:r>
    </w:p>
    <w:p w:rsidR="00C72C45" w:rsidRPr="00C72C45" w:rsidRDefault="00C72C45" w:rsidP="00C72C45">
      <w:pPr>
        <w:jc w:val="both"/>
        <w:rPr>
          <w:sz w:val="22"/>
          <w:szCs w:val="22"/>
        </w:rPr>
      </w:pPr>
      <w:r w:rsidRPr="00C72C45">
        <w:rPr>
          <w:sz w:val="22"/>
          <w:szCs w:val="22"/>
        </w:rPr>
        <w:t>1)Сеялка СТП «Ритм-24Т СКВС 16 рядная в комплекте (комплектация «Экспортный вариант», анкерная, с внесением удобрений, системой контроля высева и др., для традиционной технологии посева) – 2 433 620 рублей.</w:t>
      </w:r>
    </w:p>
    <w:p w:rsidR="00C72C45" w:rsidRPr="00C72C45" w:rsidRDefault="00C72C45" w:rsidP="00C72C45">
      <w:pPr>
        <w:jc w:val="both"/>
        <w:rPr>
          <w:sz w:val="22"/>
          <w:szCs w:val="22"/>
        </w:rPr>
      </w:pPr>
      <w:r w:rsidRPr="00C72C45">
        <w:rPr>
          <w:sz w:val="22"/>
          <w:szCs w:val="22"/>
        </w:rPr>
        <w:t xml:space="preserve">2)Распределитель минеральных удобрений </w:t>
      </w:r>
      <w:r w:rsidRPr="00C72C45">
        <w:rPr>
          <w:sz w:val="22"/>
          <w:szCs w:val="22"/>
          <w:lang w:val="en-US"/>
        </w:rPr>
        <w:t>Ferti</w:t>
      </w:r>
      <w:r w:rsidRPr="00C72C45">
        <w:rPr>
          <w:sz w:val="22"/>
          <w:szCs w:val="22"/>
        </w:rPr>
        <w:t>-2 2000 – 491 415,72 рубля.</w:t>
      </w:r>
    </w:p>
    <w:p w:rsidR="00C72C45" w:rsidRPr="00C72C45" w:rsidRDefault="00C72C45" w:rsidP="00C72C45">
      <w:pPr>
        <w:jc w:val="both"/>
        <w:rPr>
          <w:sz w:val="22"/>
          <w:szCs w:val="22"/>
        </w:rPr>
      </w:pPr>
      <w:r w:rsidRPr="00C72C45">
        <w:rPr>
          <w:sz w:val="22"/>
          <w:szCs w:val="22"/>
        </w:rPr>
        <w:t xml:space="preserve">3)Распределитель минеральных удобрений </w:t>
      </w:r>
      <w:r w:rsidRPr="00C72C45">
        <w:rPr>
          <w:sz w:val="22"/>
          <w:szCs w:val="22"/>
          <w:lang w:val="en-US"/>
        </w:rPr>
        <w:t>Ferti</w:t>
      </w:r>
      <w:r w:rsidRPr="00C72C45">
        <w:rPr>
          <w:sz w:val="22"/>
          <w:szCs w:val="22"/>
        </w:rPr>
        <w:t>-2 2000 – 491 415,72 рубля.</w:t>
      </w:r>
    </w:p>
    <w:p w:rsidR="00C72C45" w:rsidRPr="00C72C45" w:rsidRDefault="00C72C45" w:rsidP="00C72C45">
      <w:pPr>
        <w:rPr>
          <w:sz w:val="22"/>
          <w:szCs w:val="22"/>
        </w:rPr>
      </w:pPr>
      <w:r w:rsidRPr="00C72C45">
        <w:rPr>
          <w:sz w:val="22"/>
          <w:szCs w:val="22"/>
        </w:rPr>
        <w:t>Указанное движимое имущество было принято к бухгалтерскому учету 16.03.2021 года.</w:t>
      </w:r>
    </w:p>
    <w:p w:rsidR="00671E62" w:rsidRPr="00711437" w:rsidRDefault="00671E62" w:rsidP="00671E62">
      <w:pPr>
        <w:pStyle w:val="ConsPlusNormal"/>
        <w:jc w:val="both"/>
        <w:rPr>
          <w:sz w:val="22"/>
          <w:szCs w:val="22"/>
        </w:rPr>
      </w:pPr>
    </w:p>
    <w:p w:rsidR="00671E62" w:rsidRPr="00711437" w:rsidRDefault="00671E62" w:rsidP="00970645">
      <w:pPr>
        <w:pStyle w:val="2"/>
        <w:spacing w:before="0"/>
        <w:jc w:val="both"/>
        <w:rPr>
          <w:rFonts w:ascii="Times New Roman" w:hAnsi="Times New Roman" w:cs="Times New Roman"/>
          <w:color w:val="auto"/>
          <w:sz w:val="22"/>
          <w:szCs w:val="22"/>
        </w:rPr>
      </w:pPr>
      <w:bookmarkStart w:id="138" w:name="Par3740"/>
      <w:bookmarkStart w:id="139" w:name="_Toc25145100"/>
      <w:bookmarkEnd w:id="138"/>
      <w:r w:rsidRPr="00711437">
        <w:rPr>
          <w:rFonts w:ascii="Times New Roman" w:hAnsi="Times New Roman" w:cs="Times New Roman"/>
          <w:color w:val="auto"/>
          <w:sz w:val="22"/>
          <w:szCs w:val="22"/>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139"/>
    </w:p>
    <w:p w:rsidR="004B727F" w:rsidRPr="00711437" w:rsidRDefault="00970645" w:rsidP="004B727F">
      <w:pPr>
        <w:pStyle w:val="ConsPlusNormal"/>
        <w:jc w:val="both"/>
        <w:rPr>
          <w:sz w:val="22"/>
          <w:szCs w:val="22"/>
        </w:rPr>
      </w:pPr>
      <w:r w:rsidRPr="00711437">
        <w:rPr>
          <w:sz w:val="22"/>
          <w:szCs w:val="22"/>
        </w:rPr>
        <w:t>С</w:t>
      </w:r>
      <w:r w:rsidR="00671E62" w:rsidRPr="00711437">
        <w:rPr>
          <w:sz w:val="22"/>
          <w:szCs w:val="22"/>
        </w:rPr>
        <w:t>ведения об участии эмитента в судебных процессах в качестве истца либо ответчика (с указанием наложенных на ответчика судебным органом санкций) в случае, если такое участие может существенно отразиться на финансово-хозяйственной деятельности эмитента. Сведения раскрываются за три последних завершенных отчетных года, предшествующих дате утверждения проспекта ценных бумаг, либо за каждый завершенный отчетный год, если эмитент осуществляет с</w:t>
      </w:r>
      <w:r w:rsidR="003E55A6" w:rsidRPr="00711437">
        <w:rPr>
          <w:sz w:val="22"/>
          <w:szCs w:val="22"/>
        </w:rPr>
        <w:t>вою деятельность менее трех лет:</w:t>
      </w:r>
      <w:r w:rsidR="00103895">
        <w:rPr>
          <w:sz w:val="22"/>
          <w:szCs w:val="22"/>
        </w:rPr>
        <w:t xml:space="preserve"> </w:t>
      </w:r>
      <w:r w:rsidR="00CD2E3E" w:rsidRPr="00711437">
        <w:rPr>
          <w:rFonts w:eastAsia="Times New Roman"/>
          <w:sz w:val="22"/>
          <w:szCs w:val="22"/>
        </w:rPr>
        <w:t xml:space="preserve">Эмитент не участвовал в </w:t>
      </w:r>
      <w:r w:rsidR="004B727F" w:rsidRPr="00711437">
        <w:rPr>
          <w:sz w:val="22"/>
          <w:szCs w:val="22"/>
        </w:rPr>
        <w:t>судебных процессах, которые могут существенно отразиться на финансово-хозяйственной деятельности эмитента, в качестве истца либо ответчика.</w:t>
      </w:r>
    </w:p>
    <w:p w:rsidR="00671E62" w:rsidRPr="00AD01ED" w:rsidRDefault="00671E62" w:rsidP="00671E62">
      <w:pPr>
        <w:pStyle w:val="ConsPlusNormal"/>
        <w:jc w:val="both"/>
      </w:pPr>
    </w:p>
    <w:p w:rsidR="0038069C" w:rsidRPr="00AD01ED" w:rsidRDefault="00671E62" w:rsidP="009E6817">
      <w:pPr>
        <w:pStyle w:val="1"/>
        <w:spacing w:before="0"/>
        <w:jc w:val="both"/>
        <w:rPr>
          <w:rFonts w:ascii="Times New Roman" w:hAnsi="Times New Roman" w:cs="Times New Roman"/>
          <w:color w:val="auto"/>
        </w:rPr>
      </w:pPr>
      <w:bookmarkStart w:id="140" w:name="Par3743"/>
      <w:bookmarkStart w:id="141" w:name="_Toc25145101"/>
      <w:bookmarkEnd w:id="140"/>
      <w:r w:rsidRPr="00AD01ED">
        <w:rPr>
          <w:rFonts w:ascii="Times New Roman" w:hAnsi="Times New Roman" w:cs="Times New Roman"/>
          <w:color w:val="auto"/>
        </w:rPr>
        <w:t>Раздел VIII. Сведения о размещаемых эмиссионных ценных бумагах, а также об объеме, о сроке, об условиях и о порядке их размещения</w:t>
      </w:r>
      <w:bookmarkEnd w:id="141"/>
    </w:p>
    <w:p w:rsidR="00671E62" w:rsidRPr="00711437" w:rsidRDefault="0038069C" w:rsidP="00671E62">
      <w:pPr>
        <w:pStyle w:val="ConsPlusNormal"/>
        <w:jc w:val="both"/>
        <w:rPr>
          <w:sz w:val="22"/>
          <w:szCs w:val="22"/>
        </w:rPr>
      </w:pPr>
      <w:r w:rsidRPr="00711437">
        <w:rPr>
          <w:sz w:val="22"/>
          <w:szCs w:val="22"/>
        </w:rPr>
        <w:t>Сведения о размещаемых эмиссионных ценных бумагах, а также об объеме, о сроке, об условиях и о порядке их размещения не указываются в настоящем проспекте ценных бумаг в соответствии с п. 9.6. Положения Банка России от 30.12.2014 N 454-П "О раскрытии информации эмитентами эмиссионных ценных бумаг".</w:t>
      </w:r>
    </w:p>
    <w:p w:rsidR="009F73F0" w:rsidRPr="00711437" w:rsidRDefault="009F73F0" w:rsidP="00671E62">
      <w:pPr>
        <w:pStyle w:val="ConsPlusNormal"/>
        <w:jc w:val="both"/>
        <w:rPr>
          <w:sz w:val="22"/>
          <w:szCs w:val="22"/>
        </w:rPr>
      </w:pPr>
      <w:r w:rsidRPr="00711437">
        <w:rPr>
          <w:sz w:val="22"/>
          <w:szCs w:val="22"/>
        </w:rPr>
        <w:t>Регистрация проспекта ценных бумаг осуществляется в отношении размещенных эмитентом ценных бумаг.</w:t>
      </w:r>
    </w:p>
    <w:p w:rsidR="0038069C" w:rsidRPr="00AD01ED" w:rsidRDefault="0038069C" w:rsidP="00671E62">
      <w:pPr>
        <w:pStyle w:val="ConsPlusNormal"/>
        <w:jc w:val="both"/>
      </w:pPr>
    </w:p>
    <w:p w:rsidR="00671E62" w:rsidRPr="00AD01ED" w:rsidRDefault="00671E62" w:rsidP="009E6817">
      <w:pPr>
        <w:pStyle w:val="1"/>
        <w:spacing w:before="0"/>
        <w:jc w:val="both"/>
        <w:rPr>
          <w:rFonts w:ascii="Times New Roman" w:hAnsi="Times New Roman" w:cs="Times New Roman"/>
          <w:color w:val="auto"/>
        </w:rPr>
      </w:pPr>
      <w:bookmarkStart w:id="142" w:name="Par4454"/>
      <w:bookmarkStart w:id="143" w:name="_Toc25145102"/>
      <w:bookmarkEnd w:id="142"/>
      <w:r w:rsidRPr="00AD01ED">
        <w:rPr>
          <w:rFonts w:ascii="Times New Roman" w:hAnsi="Times New Roman" w:cs="Times New Roman"/>
          <w:color w:val="auto"/>
        </w:rPr>
        <w:t>Раздел IX. Дополнительные сведения об эмитенте и о размещенных им эмиссионных ценных бумагах</w:t>
      </w:r>
      <w:bookmarkEnd w:id="143"/>
    </w:p>
    <w:p w:rsidR="00085295" w:rsidRDefault="00085295" w:rsidP="00EC7D28">
      <w:pPr>
        <w:pStyle w:val="2"/>
        <w:spacing w:before="0"/>
        <w:jc w:val="both"/>
        <w:rPr>
          <w:rFonts w:ascii="Times New Roman" w:hAnsi="Times New Roman" w:cs="Times New Roman"/>
          <w:color w:val="auto"/>
          <w:sz w:val="24"/>
          <w:szCs w:val="24"/>
        </w:rPr>
      </w:pPr>
      <w:bookmarkStart w:id="144" w:name="Par4456"/>
      <w:bookmarkStart w:id="145" w:name="_Toc25145103"/>
      <w:bookmarkEnd w:id="144"/>
    </w:p>
    <w:p w:rsidR="00671E62" w:rsidRPr="00711437" w:rsidRDefault="00671E62" w:rsidP="00EC7D28">
      <w:pPr>
        <w:pStyle w:val="2"/>
        <w:spacing w:before="0"/>
        <w:jc w:val="both"/>
        <w:rPr>
          <w:rFonts w:ascii="Times New Roman" w:hAnsi="Times New Roman" w:cs="Times New Roman"/>
          <w:color w:val="auto"/>
          <w:sz w:val="22"/>
          <w:szCs w:val="22"/>
        </w:rPr>
      </w:pPr>
      <w:r w:rsidRPr="00711437">
        <w:rPr>
          <w:rFonts w:ascii="Times New Roman" w:hAnsi="Times New Roman" w:cs="Times New Roman"/>
          <w:color w:val="auto"/>
          <w:sz w:val="22"/>
          <w:szCs w:val="22"/>
        </w:rPr>
        <w:t>9.1. Дополнительные сведения об эмитенте</w:t>
      </w:r>
      <w:bookmarkEnd w:id="145"/>
    </w:p>
    <w:p w:rsidR="00710653" w:rsidRPr="00711437" w:rsidRDefault="00710653" w:rsidP="00EC7D28">
      <w:pPr>
        <w:pStyle w:val="2"/>
        <w:spacing w:before="0"/>
        <w:jc w:val="both"/>
        <w:rPr>
          <w:rFonts w:ascii="Times New Roman" w:hAnsi="Times New Roman" w:cs="Times New Roman"/>
          <w:color w:val="auto"/>
          <w:sz w:val="22"/>
          <w:szCs w:val="22"/>
        </w:rPr>
      </w:pPr>
      <w:bookmarkStart w:id="146" w:name="Par4458"/>
      <w:bookmarkStart w:id="147" w:name="_Toc25145104"/>
      <w:bookmarkEnd w:id="146"/>
    </w:p>
    <w:p w:rsidR="00671E62" w:rsidRPr="00711437" w:rsidRDefault="00671E62" w:rsidP="00EC7D28">
      <w:pPr>
        <w:pStyle w:val="2"/>
        <w:spacing w:before="0"/>
        <w:jc w:val="both"/>
        <w:rPr>
          <w:rFonts w:ascii="Times New Roman" w:hAnsi="Times New Roman" w:cs="Times New Roman"/>
          <w:color w:val="auto"/>
          <w:sz w:val="22"/>
          <w:szCs w:val="22"/>
        </w:rPr>
      </w:pPr>
      <w:r w:rsidRPr="00711437">
        <w:rPr>
          <w:rFonts w:ascii="Times New Roman" w:hAnsi="Times New Roman" w:cs="Times New Roman"/>
          <w:color w:val="auto"/>
          <w:sz w:val="22"/>
          <w:szCs w:val="22"/>
        </w:rPr>
        <w:t>9.1.1. Сведения о размере, структуре уставного капитала эмитента</w:t>
      </w:r>
      <w:bookmarkEnd w:id="147"/>
    </w:p>
    <w:p w:rsidR="00671E62" w:rsidRPr="00711437" w:rsidRDefault="00671E62" w:rsidP="00502BC1">
      <w:pPr>
        <w:pStyle w:val="ConsPlusNormal"/>
        <w:jc w:val="both"/>
        <w:rPr>
          <w:sz w:val="22"/>
          <w:szCs w:val="22"/>
        </w:rPr>
      </w:pPr>
      <w:r w:rsidRPr="00711437">
        <w:rPr>
          <w:sz w:val="22"/>
          <w:szCs w:val="22"/>
        </w:rPr>
        <w:t>В случае размещения ценных бумаг эмитентом, являющимся коммерческой организацией, указываются:</w:t>
      </w:r>
    </w:p>
    <w:p w:rsidR="00CD2E3E" w:rsidRPr="00711437" w:rsidRDefault="00EC7D28" w:rsidP="00CD2E3E">
      <w:pPr>
        <w:pStyle w:val="ConsPlusNormal"/>
        <w:jc w:val="both"/>
        <w:rPr>
          <w:sz w:val="22"/>
          <w:szCs w:val="22"/>
        </w:rPr>
      </w:pPr>
      <w:r w:rsidRPr="00711437">
        <w:rPr>
          <w:sz w:val="22"/>
          <w:szCs w:val="22"/>
        </w:rPr>
        <w:t>Р</w:t>
      </w:r>
      <w:r w:rsidR="00671E62" w:rsidRPr="00711437">
        <w:rPr>
          <w:sz w:val="22"/>
          <w:szCs w:val="22"/>
        </w:rPr>
        <w:t>азмер уставного капитала эмитента на дату утв</w:t>
      </w:r>
      <w:r w:rsidRPr="00711437">
        <w:rPr>
          <w:sz w:val="22"/>
          <w:szCs w:val="22"/>
        </w:rPr>
        <w:t xml:space="preserve">ерждения проспекта ценных бумаг: </w:t>
      </w:r>
      <w:r w:rsidR="005F433B" w:rsidRPr="007546A9">
        <w:rPr>
          <w:snapToGrid w:val="0"/>
          <w:sz w:val="22"/>
          <w:szCs w:val="22"/>
        </w:rPr>
        <w:t>1 020</w:t>
      </w:r>
      <w:r w:rsidR="005F433B">
        <w:rPr>
          <w:snapToGrid w:val="0"/>
          <w:sz w:val="22"/>
          <w:szCs w:val="22"/>
        </w:rPr>
        <w:t> </w:t>
      </w:r>
      <w:r w:rsidR="005F433B" w:rsidRPr="007546A9">
        <w:rPr>
          <w:snapToGrid w:val="0"/>
          <w:sz w:val="22"/>
          <w:szCs w:val="22"/>
        </w:rPr>
        <w:t>584</w:t>
      </w:r>
      <w:r w:rsidR="005F433B">
        <w:rPr>
          <w:snapToGrid w:val="0"/>
          <w:sz w:val="22"/>
          <w:szCs w:val="22"/>
        </w:rPr>
        <w:t xml:space="preserve"> </w:t>
      </w:r>
      <w:r w:rsidR="0063554D" w:rsidRPr="00711437">
        <w:rPr>
          <w:sz w:val="22"/>
          <w:szCs w:val="22"/>
        </w:rPr>
        <w:t>рублей.</w:t>
      </w:r>
    </w:p>
    <w:p w:rsidR="00671E62" w:rsidRPr="00C14BAA" w:rsidRDefault="00502BC1" w:rsidP="00502BC1">
      <w:pPr>
        <w:pStyle w:val="ConsPlusNormal"/>
        <w:jc w:val="both"/>
        <w:rPr>
          <w:sz w:val="22"/>
          <w:szCs w:val="22"/>
        </w:rPr>
      </w:pPr>
      <w:r w:rsidRPr="00711437">
        <w:rPr>
          <w:sz w:val="22"/>
          <w:szCs w:val="22"/>
        </w:rPr>
        <w:t>Д</w:t>
      </w:r>
      <w:r w:rsidR="00671E62" w:rsidRPr="00711437">
        <w:rPr>
          <w:sz w:val="22"/>
          <w:szCs w:val="22"/>
        </w:rPr>
        <w:t xml:space="preserve">ля акционерного общества - разбивка уставного капитала эмитента на обыкновенные и привилегированные акции с указанием общей номинальной стоимости каждой категории акций и размера </w:t>
      </w:r>
      <w:r w:rsidR="00671E62" w:rsidRPr="00C14BAA">
        <w:rPr>
          <w:sz w:val="22"/>
          <w:szCs w:val="22"/>
        </w:rPr>
        <w:t>доли каждой категории акц</w:t>
      </w:r>
      <w:r w:rsidRPr="00C14BAA">
        <w:rPr>
          <w:sz w:val="22"/>
          <w:szCs w:val="22"/>
        </w:rPr>
        <w:t>ий в уставном капитале эмитента:</w:t>
      </w:r>
    </w:p>
    <w:p w:rsidR="00502BC1" w:rsidRPr="00C14BAA" w:rsidRDefault="00502BC1" w:rsidP="00502BC1">
      <w:pPr>
        <w:pStyle w:val="ConsPlusNormal"/>
        <w:jc w:val="both"/>
        <w:rPr>
          <w:sz w:val="22"/>
          <w:szCs w:val="22"/>
        </w:rPr>
      </w:pPr>
      <w:r w:rsidRPr="00C14BAA">
        <w:rPr>
          <w:sz w:val="22"/>
          <w:szCs w:val="22"/>
        </w:rPr>
        <w:t>Разбивка уставного капитала эмитента по категориям акций:</w:t>
      </w:r>
    </w:p>
    <w:p w:rsidR="003474E2" w:rsidRPr="00C14BAA" w:rsidRDefault="003474E2" w:rsidP="00CD2E3E">
      <w:pPr>
        <w:pStyle w:val="ConsPlusNormal"/>
        <w:jc w:val="both"/>
        <w:rPr>
          <w:sz w:val="22"/>
          <w:szCs w:val="22"/>
        </w:rPr>
      </w:pPr>
      <w:r w:rsidRPr="00C14BAA">
        <w:rPr>
          <w:sz w:val="22"/>
          <w:szCs w:val="22"/>
        </w:rPr>
        <w:t xml:space="preserve">Общее количество обыкновенных акций: </w:t>
      </w:r>
      <w:r w:rsidR="00C14BAA">
        <w:rPr>
          <w:sz w:val="22"/>
          <w:szCs w:val="22"/>
        </w:rPr>
        <w:t>1 020 584</w:t>
      </w:r>
      <w:r w:rsidR="0063554D" w:rsidRPr="00C14BAA">
        <w:rPr>
          <w:sz w:val="22"/>
          <w:szCs w:val="22"/>
        </w:rPr>
        <w:t xml:space="preserve"> </w:t>
      </w:r>
      <w:r w:rsidRPr="00C14BAA">
        <w:rPr>
          <w:sz w:val="22"/>
          <w:szCs w:val="22"/>
        </w:rPr>
        <w:t>штук.</w:t>
      </w:r>
    </w:p>
    <w:p w:rsidR="00CD2E3E" w:rsidRPr="00C14BAA" w:rsidRDefault="00502BC1" w:rsidP="00CD2E3E">
      <w:pPr>
        <w:pStyle w:val="ConsPlusNormal"/>
        <w:jc w:val="both"/>
        <w:rPr>
          <w:sz w:val="22"/>
          <w:szCs w:val="22"/>
        </w:rPr>
      </w:pPr>
      <w:r w:rsidRPr="00C14BAA">
        <w:rPr>
          <w:sz w:val="22"/>
          <w:szCs w:val="22"/>
        </w:rPr>
        <w:t xml:space="preserve">Общая номинальная стоимость обыкновенных акций: </w:t>
      </w:r>
      <w:r w:rsidR="00C14BAA">
        <w:rPr>
          <w:sz w:val="22"/>
          <w:szCs w:val="22"/>
        </w:rPr>
        <w:t>1 020 584</w:t>
      </w:r>
      <w:r w:rsidR="00C14BAA" w:rsidRPr="00C14BAA">
        <w:rPr>
          <w:sz w:val="22"/>
          <w:szCs w:val="22"/>
        </w:rPr>
        <w:t xml:space="preserve"> </w:t>
      </w:r>
      <w:r w:rsidR="00CD2E3E" w:rsidRPr="00C14BAA">
        <w:rPr>
          <w:sz w:val="22"/>
          <w:szCs w:val="22"/>
        </w:rPr>
        <w:t>рублей.</w:t>
      </w:r>
    </w:p>
    <w:p w:rsidR="00502BC1" w:rsidRPr="00C14BAA" w:rsidRDefault="00502BC1" w:rsidP="00502BC1">
      <w:pPr>
        <w:pStyle w:val="ConsPlusNormal"/>
        <w:jc w:val="both"/>
        <w:rPr>
          <w:sz w:val="22"/>
          <w:szCs w:val="22"/>
        </w:rPr>
      </w:pPr>
      <w:r w:rsidRPr="00C14BAA">
        <w:rPr>
          <w:sz w:val="22"/>
          <w:szCs w:val="22"/>
        </w:rPr>
        <w:t xml:space="preserve">Доля в уставном капитале: </w:t>
      </w:r>
      <w:r w:rsidR="00C14BAA">
        <w:rPr>
          <w:sz w:val="22"/>
          <w:szCs w:val="22"/>
        </w:rPr>
        <w:t>100</w:t>
      </w:r>
      <w:r w:rsidRPr="00C14BAA">
        <w:rPr>
          <w:sz w:val="22"/>
          <w:szCs w:val="22"/>
        </w:rPr>
        <w:t xml:space="preserve"> %.</w:t>
      </w:r>
    </w:p>
    <w:p w:rsidR="00C14BAA" w:rsidRPr="00C14BAA" w:rsidRDefault="00C14BAA" w:rsidP="00C14BAA">
      <w:pPr>
        <w:pStyle w:val="ConsPlusNormal"/>
        <w:jc w:val="both"/>
        <w:rPr>
          <w:sz w:val="22"/>
          <w:szCs w:val="22"/>
        </w:rPr>
      </w:pPr>
      <w:r w:rsidRPr="00C14BAA">
        <w:rPr>
          <w:sz w:val="22"/>
          <w:szCs w:val="22"/>
        </w:rPr>
        <w:t>Общее количество привилегированных акций: 0 штук.</w:t>
      </w:r>
    </w:p>
    <w:p w:rsidR="00C14BAA" w:rsidRPr="00C14BAA" w:rsidRDefault="00C14BAA" w:rsidP="00C14BAA">
      <w:pPr>
        <w:pStyle w:val="ConsPlusNormal"/>
        <w:jc w:val="both"/>
        <w:rPr>
          <w:sz w:val="22"/>
          <w:szCs w:val="22"/>
        </w:rPr>
      </w:pPr>
      <w:r w:rsidRPr="00C14BAA">
        <w:rPr>
          <w:sz w:val="22"/>
          <w:szCs w:val="22"/>
        </w:rPr>
        <w:t xml:space="preserve">Общая номинальная стоимость привилегированных акций: 0 рублей. </w:t>
      </w:r>
    </w:p>
    <w:p w:rsidR="00437E7B" w:rsidRDefault="00C14BAA" w:rsidP="00437E7B">
      <w:pPr>
        <w:pStyle w:val="ConsPlusNormal"/>
        <w:jc w:val="both"/>
        <w:rPr>
          <w:sz w:val="22"/>
          <w:szCs w:val="22"/>
        </w:rPr>
      </w:pPr>
      <w:r w:rsidRPr="00C14BAA">
        <w:rPr>
          <w:sz w:val="22"/>
          <w:szCs w:val="22"/>
        </w:rPr>
        <w:t>Доля в уставном капитале: 0 %.</w:t>
      </w:r>
    </w:p>
    <w:p w:rsidR="00671E62" w:rsidRPr="00711437" w:rsidRDefault="00502BC1" w:rsidP="00437E7B">
      <w:pPr>
        <w:pStyle w:val="ConsPlusNormal"/>
        <w:jc w:val="both"/>
        <w:rPr>
          <w:sz w:val="22"/>
          <w:szCs w:val="22"/>
        </w:rPr>
      </w:pPr>
      <w:r w:rsidRPr="00711437">
        <w:rPr>
          <w:sz w:val="22"/>
          <w:szCs w:val="22"/>
        </w:rPr>
        <w:t>О</w:t>
      </w:r>
      <w:r w:rsidR="00671E62" w:rsidRPr="00711437">
        <w:rPr>
          <w:sz w:val="22"/>
          <w:szCs w:val="22"/>
        </w:rPr>
        <w:t xml:space="preserve">бращение акций эмитента </w:t>
      </w:r>
      <w:r w:rsidRPr="00711437">
        <w:rPr>
          <w:sz w:val="22"/>
          <w:szCs w:val="22"/>
        </w:rPr>
        <w:t xml:space="preserve">не </w:t>
      </w:r>
      <w:r w:rsidR="00671E62" w:rsidRPr="00711437">
        <w:rPr>
          <w:sz w:val="22"/>
          <w:szCs w:val="22"/>
        </w:rPr>
        <w:t>организовано за пределами Российской Федерации посредством обращения депозитарных ценных бумаг (ценных бумаг иностранного эмитента, удостоверяющих права в отношении указанных акций российского эмитента)</w:t>
      </w:r>
      <w:r w:rsidRPr="00711437">
        <w:rPr>
          <w:sz w:val="22"/>
          <w:szCs w:val="22"/>
        </w:rPr>
        <w:t>.</w:t>
      </w:r>
    </w:p>
    <w:p w:rsidR="00671E62" w:rsidRPr="00711437" w:rsidRDefault="00671E62" w:rsidP="00671E62">
      <w:pPr>
        <w:pStyle w:val="ConsPlusNormal"/>
        <w:jc w:val="both"/>
        <w:rPr>
          <w:sz w:val="22"/>
          <w:szCs w:val="22"/>
          <w:highlight w:val="red"/>
        </w:rPr>
      </w:pPr>
    </w:p>
    <w:p w:rsidR="00671E62" w:rsidRPr="00711437" w:rsidRDefault="00671E62" w:rsidP="00502BC1">
      <w:pPr>
        <w:pStyle w:val="2"/>
        <w:spacing w:before="0"/>
        <w:jc w:val="both"/>
        <w:rPr>
          <w:rFonts w:ascii="Times New Roman" w:hAnsi="Times New Roman" w:cs="Times New Roman"/>
          <w:color w:val="auto"/>
          <w:sz w:val="22"/>
          <w:szCs w:val="22"/>
        </w:rPr>
      </w:pPr>
      <w:bookmarkStart w:id="148" w:name="Par4472"/>
      <w:bookmarkStart w:id="149" w:name="_Toc25145105"/>
      <w:bookmarkEnd w:id="148"/>
      <w:r w:rsidRPr="00711437">
        <w:rPr>
          <w:rFonts w:ascii="Times New Roman" w:hAnsi="Times New Roman" w:cs="Times New Roman"/>
          <w:color w:val="auto"/>
          <w:sz w:val="22"/>
          <w:szCs w:val="22"/>
        </w:rPr>
        <w:lastRenderedPageBreak/>
        <w:t>9.1.2. Сведения об изменении размера уставного капитала эмитента</w:t>
      </w:r>
      <w:bookmarkEnd w:id="149"/>
    </w:p>
    <w:p w:rsidR="00E41E06" w:rsidRPr="00711437" w:rsidRDefault="00E41E06" w:rsidP="004D3F76">
      <w:pPr>
        <w:adjustRightInd w:val="0"/>
        <w:jc w:val="both"/>
        <w:rPr>
          <w:sz w:val="22"/>
          <w:szCs w:val="22"/>
        </w:rPr>
      </w:pPr>
      <w:r w:rsidRPr="00711437">
        <w:rPr>
          <w:sz w:val="22"/>
          <w:szCs w:val="22"/>
        </w:rPr>
        <w:t>В случае если за пять последних завершенных отчетных лет, предшествующих дате утверждения проспекта ценных бумаг, а если эмитент осуществляет свою деятельность менее пяти лет - за каждый завершенный отчетный год, предшествующий дате утверждения проспекта ценных бумаг, а также за период с даты начала текущего года до даты утверждения проспекта ценных бумаг имело место изменение размера уставного капитала эмитента, по каждому факту произошедших изменений указываются:</w:t>
      </w:r>
    </w:p>
    <w:p w:rsidR="004D3F76" w:rsidRPr="00711437" w:rsidRDefault="004D3F76" w:rsidP="004D3F76">
      <w:pPr>
        <w:jc w:val="both"/>
        <w:rPr>
          <w:sz w:val="22"/>
          <w:szCs w:val="22"/>
        </w:rPr>
      </w:pPr>
      <w:r w:rsidRPr="00711437">
        <w:rPr>
          <w:sz w:val="22"/>
          <w:szCs w:val="22"/>
        </w:rPr>
        <w:t>Размер и структура уставного капитала эмитента до соответствующего изменения:</w:t>
      </w:r>
    </w:p>
    <w:p w:rsidR="004D3F76" w:rsidRPr="00711437" w:rsidRDefault="00E4742C" w:rsidP="004D3F76">
      <w:pPr>
        <w:jc w:val="both"/>
        <w:rPr>
          <w:sz w:val="22"/>
          <w:szCs w:val="22"/>
        </w:rPr>
      </w:pPr>
      <w:r w:rsidRPr="00711437">
        <w:rPr>
          <w:snapToGrid w:val="0"/>
          <w:sz w:val="22"/>
          <w:szCs w:val="22"/>
        </w:rPr>
        <w:t>Устав</w:t>
      </w:r>
      <w:r w:rsidR="00C73908">
        <w:rPr>
          <w:snapToGrid w:val="0"/>
          <w:sz w:val="22"/>
          <w:szCs w:val="22"/>
        </w:rPr>
        <w:t xml:space="preserve">ный капитал Общества составляет </w:t>
      </w:r>
      <w:r w:rsidR="00C73908">
        <w:rPr>
          <w:sz w:val="22"/>
          <w:szCs w:val="22"/>
        </w:rPr>
        <w:t>20 584</w:t>
      </w:r>
      <w:r w:rsidR="006F1E85" w:rsidRPr="00711437">
        <w:rPr>
          <w:sz w:val="22"/>
          <w:szCs w:val="22"/>
        </w:rPr>
        <w:t xml:space="preserve"> </w:t>
      </w:r>
      <w:r w:rsidRPr="00711437">
        <w:rPr>
          <w:sz w:val="22"/>
          <w:szCs w:val="22"/>
        </w:rPr>
        <w:t xml:space="preserve">рублей и разделен на </w:t>
      </w:r>
      <w:r w:rsidR="00C73908">
        <w:rPr>
          <w:sz w:val="22"/>
          <w:szCs w:val="22"/>
        </w:rPr>
        <w:t>20 584</w:t>
      </w:r>
      <w:r w:rsidRPr="00711437">
        <w:rPr>
          <w:sz w:val="22"/>
          <w:szCs w:val="22"/>
        </w:rPr>
        <w:t xml:space="preserve"> обыкновенных акций номинальной стоимостью </w:t>
      </w:r>
      <w:r w:rsidR="00C73908">
        <w:rPr>
          <w:sz w:val="22"/>
          <w:szCs w:val="22"/>
        </w:rPr>
        <w:t>1 рубль</w:t>
      </w:r>
      <w:r w:rsidRPr="00711437">
        <w:rPr>
          <w:sz w:val="22"/>
          <w:szCs w:val="22"/>
        </w:rPr>
        <w:t xml:space="preserve"> каждая</w:t>
      </w:r>
      <w:r w:rsidR="004D3F76" w:rsidRPr="00711437">
        <w:rPr>
          <w:sz w:val="22"/>
          <w:szCs w:val="22"/>
        </w:rPr>
        <w:t xml:space="preserve">. </w:t>
      </w:r>
    </w:p>
    <w:p w:rsidR="004D3F76" w:rsidRPr="00711437" w:rsidRDefault="004D3F76" w:rsidP="004D3F76">
      <w:pPr>
        <w:jc w:val="both"/>
        <w:rPr>
          <w:sz w:val="22"/>
          <w:szCs w:val="22"/>
        </w:rPr>
      </w:pPr>
      <w:bookmarkStart w:id="150" w:name="dst104652"/>
      <w:bookmarkEnd w:id="150"/>
      <w:r w:rsidRPr="00711437">
        <w:rPr>
          <w:sz w:val="22"/>
          <w:szCs w:val="22"/>
        </w:rPr>
        <w:t xml:space="preserve">Наименование органа управления эмитента, принявшего решение об изменении размера уставного </w:t>
      </w:r>
      <w:r w:rsidR="009462C2" w:rsidRPr="00711437">
        <w:rPr>
          <w:sz w:val="22"/>
          <w:szCs w:val="22"/>
        </w:rPr>
        <w:t xml:space="preserve">капитала эмитента: </w:t>
      </w:r>
      <w:r w:rsidR="000C3E85">
        <w:rPr>
          <w:sz w:val="22"/>
          <w:szCs w:val="22"/>
        </w:rPr>
        <w:t xml:space="preserve">внеочередное </w:t>
      </w:r>
      <w:r w:rsidRPr="00711437">
        <w:rPr>
          <w:sz w:val="22"/>
          <w:szCs w:val="22"/>
        </w:rPr>
        <w:t>бщее собрание акционеров.</w:t>
      </w:r>
    </w:p>
    <w:p w:rsidR="004D3F76" w:rsidRDefault="004D3F76" w:rsidP="004D3F76">
      <w:pPr>
        <w:jc w:val="both"/>
        <w:rPr>
          <w:sz w:val="22"/>
          <w:szCs w:val="22"/>
        </w:rPr>
      </w:pPr>
      <w:bookmarkStart w:id="151" w:name="dst104653"/>
      <w:bookmarkEnd w:id="151"/>
      <w:r w:rsidRPr="00711437">
        <w:rPr>
          <w:sz w:val="22"/>
          <w:szCs w:val="22"/>
        </w:rPr>
        <w:t>Дата составления и номер протокола собрания (заседания) органа управления эмитента, на котором принято решение об изменении размера уставного капитала эмитента:</w:t>
      </w:r>
      <w:r w:rsidR="009462C2" w:rsidRPr="00711437">
        <w:rPr>
          <w:sz w:val="22"/>
          <w:szCs w:val="22"/>
        </w:rPr>
        <w:t xml:space="preserve"> П</w:t>
      </w:r>
      <w:r w:rsidRPr="00711437">
        <w:rPr>
          <w:sz w:val="22"/>
          <w:szCs w:val="22"/>
        </w:rPr>
        <w:t xml:space="preserve">ротокол </w:t>
      </w:r>
      <w:r w:rsidR="00882875">
        <w:rPr>
          <w:sz w:val="22"/>
          <w:szCs w:val="22"/>
        </w:rPr>
        <w:t>внеочередного о</w:t>
      </w:r>
      <w:r w:rsidRPr="00711437">
        <w:rPr>
          <w:sz w:val="22"/>
          <w:szCs w:val="22"/>
        </w:rPr>
        <w:t xml:space="preserve">бщего собрания акционеров № </w:t>
      </w:r>
      <w:r w:rsidR="00882875">
        <w:rPr>
          <w:sz w:val="22"/>
          <w:szCs w:val="22"/>
        </w:rPr>
        <w:t>2</w:t>
      </w:r>
      <w:r w:rsidRPr="00711437">
        <w:rPr>
          <w:sz w:val="22"/>
          <w:szCs w:val="22"/>
        </w:rPr>
        <w:t xml:space="preserve"> от </w:t>
      </w:r>
      <w:r w:rsidR="00882875">
        <w:rPr>
          <w:sz w:val="22"/>
          <w:szCs w:val="22"/>
        </w:rPr>
        <w:t>28 февраля 2020</w:t>
      </w:r>
      <w:r w:rsidRPr="00711437">
        <w:rPr>
          <w:sz w:val="22"/>
          <w:szCs w:val="22"/>
        </w:rPr>
        <w:t xml:space="preserve"> года</w:t>
      </w:r>
      <w:r w:rsidR="00177E64" w:rsidRPr="00711437">
        <w:rPr>
          <w:sz w:val="22"/>
          <w:szCs w:val="22"/>
        </w:rPr>
        <w:t>.</w:t>
      </w:r>
    </w:p>
    <w:p w:rsidR="004D3F76" w:rsidRPr="00711437" w:rsidRDefault="004D3F76" w:rsidP="004D3F76">
      <w:pPr>
        <w:jc w:val="both"/>
        <w:rPr>
          <w:sz w:val="22"/>
          <w:szCs w:val="22"/>
        </w:rPr>
      </w:pPr>
      <w:bookmarkStart w:id="152" w:name="dst104654"/>
      <w:bookmarkEnd w:id="152"/>
      <w:r w:rsidRPr="00711437">
        <w:rPr>
          <w:sz w:val="22"/>
          <w:szCs w:val="22"/>
        </w:rPr>
        <w:t xml:space="preserve">Дата изменения размера уставного капитала эмитента: </w:t>
      </w:r>
      <w:r w:rsidR="0019700E">
        <w:rPr>
          <w:sz w:val="22"/>
          <w:szCs w:val="22"/>
        </w:rPr>
        <w:t>15 января 2021</w:t>
      </w:r>
      <w:r w:rsidRPr="00711437">
        <w:rPr>
          <w:sz w:val="22"/>
          <w:szCs w:val="22"/>
        </w:rPr>
        <w:t xml:space="preserve"> г</w:t>
      </w:r>
      <w:r w:rsidR="00D1706B" w:rsidRPr="00711437">
        <w:rPr>
          <w:sz w:val="22"/>
          <w:szCs w:val="22"/>
        </w:rPr>
        <w:t>ода</w:t>
      </w:r>
      <w:r w:rsidRPr="00711437">
        <w:rPr>
          <w:sz w:val="22"/>
          <w:szCs w:val="22"/>
        </w:rPr>
        <w:t>.</w:t>
      </w:r>
    </w:p>
    <w:p w:rsidR="004D3F76" w:rsidRPr="00711437" w:rsidRDefault="004D3F76" w:rsidP="004D3F76">
      <w:pPr>
        <w:jc w:val="both"/>
        <w:rPr>
          <w:sz w:val="22"/>
          <w:szCs w:val="22"/>
        </w:rPr>
      </w:pPr>
      <w:bookmarkStart w:id="153" w:name="dst104655"/>
      <w:bookmarkEnd w:id="153"/>
      <w:r w:rsidRPr="00711437">
        <w:rPr>
          <w:sz w:val="22"/>
          <w:szCs w:val="22"/>
        </w:rPr>
        <w:t xml:space="preserve">Размер и структура уставного капитала эмитента после соответствующего изменения: </w:t>
      </w:r>
      <w:r w:rsidR="00E4742C" w:rsidRPr="00711437">
        <w:rPr>
          <w:snapToGrid w:val="0"/>
          <w:sz w:val="22"/>
          <w:szCs w:val="22"/>
        </w:rPr>
        <w:t xml:space="preserve">Уставный капитал Общества составляет </w:t>
      </w:r>
      <w:r w:rsidR="00FD7EAA">
        <w:rPr>
          <w:sz w:val="22"/>
          <w:szCs w:val="22"/>
        </w:rPr>
        <w:t>1 020 584</w:t>
      </w:r>
      <w:r w:rsidR="00FD7EAA" w:rsidRPr="00C14BAA">
        <w:rPr>
          <w:sz w:val="22"/>
          <w:szCs w:val="22"/>
        </w:rPr>
        <w:t xml:space="preserve"> </w:t>
      </w:r>
      <w:r w:rsidR="00E4742C" w:rsidRPr="00711437">
        <w:rPr>
          <w:sz w:val="22"/>
          <w:szCs w:val="22"/>
        </w:rPr>
        <w:t xml:space="preserve">рублей и разделен на </w:t>
      </w:r>
      <w:r w:rsidR="00FD7EAA">
        <w:rPr>
          <w:sz w:val="22"/>
          <w:szCs w:val="22"/>
        </w:rPr>
        <w:t>1 020 584</w:t>
      </w:r>
      <w:r w:rsidR="00FD7EAA" w:rsidRPr="00C14BAA">
        <w:rPr>
          <w:sz w:val="22"/>
          <w:szCs w:val="22"/>
        </w:rPr>
        <w:t xml:space="preserve"> </w:t>
      </w:r>
      <w:r w:rsidR="00E4742C" w:rsidRPr="00711437">
        <w:rPr>
          <w:sz w:val="22"/>
          <w:szCs w:val="22"/>
        </w:rPr>
        <w:t xml:space="preserve">обыкновенных акций номинальной стоимостью </w:t>
      </w:r>
      <w:r w:rsidR="00FD7EAA">
        <w:rPr>
          <w:sz w:val="22"/>
          <w:szCs w:val="22"/>
        </w:rPr>
        <w:t>1 рубль</w:t>
      </w:r>
      <w:r w:rsidR="00E4742C" w:rsidRPr="00711437">
        <w:rPr>
          <w:sz w:val="22"/>
          <w:szCs w:val="22"/>
        </w:rPr>
        <w:t xml:space="preserve"> каждая</w:t>
      </w:r>
      <w:r w:rsidRPr="00711437">
        <w:rPr>
          <w:sz w:val="22"/>
          <w:szCs w:val="22"/>
        </w:rPr>
        <w:t xml:space="preserve">. </w:t>
      </w:r>
    </w:p>
    <w:p w:rsidR="00E41E06" w:rsidRPr="00711437" w:rsidRDefault="00E41E06" w:rsidP="00CD2E3E">
      <w:pPr>
        <w:jc w:val="both"/>
        <w:rPr>
          <w:rStyle w:val="Subst0"/>
          <w:b w:val="0"/>
          <w:bCs w:val="0"/>
          <w:i w:val="0"/>
          <w:iCs w:val="0"/>
          <w:sz w:val="22"/>
          <w:szCs w:val="22"/>
          <w:highlight w:val="red"/>
        </w:rPr>
      </w:pPr>
    </w:p>
    <w:p w:rsidR="00671E62" w:rsidRPr="00711437" w:rsidRDefault="00671E62" w:rsidP="00502BC1">
      <w:pPr>
        <w:pStyle w:val="2"/>
        <w:spacing w:before="0"/>
        <w:jc w:val="both"/>
        <w:rPr>
          <w:rFonts w:ascii="Times New Roman" w:hAnsi="Times New Roman" w:cs="Times New Roman"/>
          <w:color w:val="auto"/>
          <w:sz w:val="22"/>
          <w:szCs w:val="22"/>
        </w:rPr>
      </w:pPr>
      <w:bookmarkStart w:id="154" w:name="Par4481"/>
      <w:bookmarkStart w:id="155" w:name="_Toc25145106"/>
      <w:bookmarkEnd w:id="154"/>
      <w:r w:rsidRPr="00711437">
        <w:rPr>
          <w:rFonts w:ascii="Times New Roman" w:hAnsi="Times New Roman" w:cs="Times New Roman"/>
          <w:color w:val="auto"/>
          <w:sz w:val="22"/>
          <w:szCs w:val="22"/>
        </w:rPr>
        <w:t>9.1.3. Сведения о порядке созыва и проведения собрания (заседания) высшего органа управления эмитента</w:t>
      </w:r>
      <w:bookmarkEnd w:id="155"/>
      <w:r w:rsidR="00870FB4" w:rsidRPr="00711437">
        <w:rPr>
          <w:rFonts w:ascii="Times New Roman" w:hAnsi="Times New Roman" w:cs="Times New Roman"/>
          <w:color w:val="auto"/>
          <w:sz w:val="22"/>
          <w:szCs w:val="22"/>
        </w:rPr>
        <w:t xml:space="preserve"> </w:t>
      </w:r>
    </w:p>
    <w:p w:rsidR="00867617" w:rsidRDefault="00867617" w:rsidP="00502BC1">
      <w:pPr>
        <w:pStyle w:val="ConsPlusNormal"/>
        <w:jc w:val="both"/>
        <w:rPr>
          <w:sz w:val="22"/>
          <w:szCs w:val="22"/>
          <w:u w:val="single"/>
        </w:rPr>
      </w:pPr>
    </w:p>
    <w:p w:rsidR="00671E62" w:rsidRPr="00711437" w:rsidRDefault="00502BC1" w:rsidP="00502BC1">
      <w:pPr>
        <w:pStyle w:val="ConsPlusNormal"/>
        <w:jc w:val="both"/>
        <w:rPr>
          <w:sz w:val="22"/>
          <w:szCs w:val="22"/>
        </w:rPr>
      </w:pPr>
      <w:r w:rsidRPr="00711437">
        <w:rPr>
          <w:sz w:val="22"/>
          <w:szCs w:val="22"/>
          <w:u w:val="single"/>
        </w:rPr>
        <w:t>Н</w:t>
      </w:r>
      <w:r w:rsidR="00671E62" w:rsidRPr="00711437">
        <w:rPr>
          <w:sz w:val="22"/>
          <w:szCs w:val="22"/>
          <w:u w:val="single"/>
        </w:rPr>
        <w:t>аименование выс</w:t>
      </w:r>
      <w:r w:rsidRPr="00711437">
        <w:rPr>
          <w:sz w:val="22"/>
          <w:szCs w:val="22"/>
          <w:u w:val="single"/>
        </w:rPr>
        <w:t>шего органа управления эмитента:</w:t>
      </w:r>
      <w:r w:rsidRPr="00711437">
        <w:rPr>
          <w:sz w:val="22"/>
          <w:szCs w:val="22"/>
        </w:rPr>
        <w:t xml:space="preserve"> общее собрание акционеров.</w:t>
      </w:r>
    </w:p>
    <w:p w:rsidR="00867617" w:rsidRDefault="00867617" w:rsidP="000454EB">
      <w:pPr>
        <w:jc w:val="both"/>
        <w:rPr>
          <w:sz w:val="22"/>
          <w:szCs w:val="22"/>
          <w:u w:val="single"/>
        </w:rPr>
      </w:pPr>
    </w:p>
    <w:p w:rsidR="00357F16" w:rsidRPr="00711437" w:rsidRDefault="00357F16" w:rsidP="000454EB">
      <w:pPr>
        <w:jc w:val="both"/>
        <w:rPr>
          <w:sz w:val="22"/>
          <w:szCs w:val="22"/>
          <w:u w:val="single"/>
        </w:rPr>
      </w:pPr>
      <w:r w:rsidRPr="00711437">
        <w:rPr>
          <w:sz w:val="22"/>
          <w:szCs w:val="22"/>
          <w:u w:val="single"/>
        </w:rPr>
        <w:t>Порядок уведомления акционеров (участников) о проведении собрания (заседания) высшего органа управления эмитента:</w:t>
      </w:r>
      <w:r w:rsidR="00E56362" w:rsidRPr="00711437">
        <w:rPr>
          <w:sz w:val="22"/>
          <w:szCs w:val="22"/>
          <w:u w:val="single"/>
        </w:rPr>
        <w:t xml:space="preserve"> </w:t>
      </w:r>
    </w:p>
    <w:p w:rsidR="00CD7E4A" w:rsidRPr="00170813" w:rsidRDefault="00170813" w:rsidP="00CD7E4A">
      <w:pPr>
        <w:jc w:val="both"/>
        <w:rPr>
          <w:sz w:val="22"/>
          <w:szCs w:val="22"/>
        </w:rPr>
      </w:pPr>
      <w:r w:rsidRPr="00170813">
        <w:rPr>
          <w:sz w:val="22"/>
          <w:szCs w:val="22"/>
        </w:rPr>
        <w:t xml:space="preserve">Сообщение о проведении общего собрания акционеров доводится до сведения лиц, имеющих право на участие в Общем собрании акционеров и зарегистрированных в реестре акционеров Общества, путем направления заказных писем или вручением под роспись либо путем размещения на сайте Общества в информационно-телекоммуникационной сети «Интернет» по адресу: </w:t>
      </w:r>
      <w:hyperlink r:id="rId37" w:history="1">
        <w:r w:rsidRPr="00170813">
          <w:rPr>
            <w:color w:val="0070C0"/>
            <w:sz w:val="22"/>
            <w:szCs w:val="22"/>
          </w:rPr>
          <w:t>http://vostokbdobrinka.ru/</w:t>
        </w:r>
      </w:hyperlink>
      <w:r w:rsidRPr="00170813">
        <w:rPr>
          <w:sz w:val="22"/>
          <w:szCs w:val="22"/>
        </w:rPr>
        <w:t xml:space="preserve"> не позднее сроков, установленных законом</w:t>
      </w:r>
      <w:r w:rsidR="00CD7E4A" w:rsidRPr="00170813">
        <w:rPr>
          <w:sz w:val="22"/>
          <w:szCs w:val="22"/>
        </w:rPr>
        <w:t>.</w:t>
      </w:r>
    </w:p>
    <w:p w:rsidR="00CD7E4A" w:rsidRPr="00170813" w:rsidRDefault="00CD7E4A" w:rsidP="00CD7E4A">
      <w:pPr>
        <w:jc w:val="both"/>
        <w:rPr>
          <w:sz w:val="22"/>
          <w:szCs w:val="22"/>
        </w:rPr>
      </w:pPr>
      <w:r w:rsidRPr="00170813">
        <w:rPr>
          <w:sz w:val="22"/>
          <w:szCs w:val="22"/>
        </w:rPr>
        <w:t>Сообщение о проведении общего собрания акционеров должно быть сделано не позднее чем за 21 день,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w:t>
      </w:r>
    </w:p>
    <w:p w:rsidR="00CD7E4A" w:rsidRPr="00170813" w:rsidRDefault="00CD7E4A" w:rsidP="00357F16">
      <w:pPr>
        <w:jc w:val="both"/>
        <w:rPr>
          <w:sz w:val="22"/>
          <w:szCs w:val="22"/>
        </w:rPr>
      </w:pPr>
      <w:bookmarkStart w:id="156" w:name="dst383"/>
      <w:bookmarkStart w:id="157" w:name="dst100429"/>
      <w:bookmarkStart w:id="158" w:name="dst101007"/>
      <w:bookmarkEnd w:id="156"/>
      <w:bookmarkEnd w:id="157"/>
      <w:bookmarkEnd w:id="158"/>
      <w:r w:rsidRPr="00170813">
        <w:rPr>
          <w:sz w:val="22"/>
          <w:szCs w:val="22"/>
        </w:rPr>
        <w:t>В случаях, предусмотренных </w:t>
      </w:r>
      <w:hyperlink r:id="rId38" w:anchor="dst101099" w:history="1">
        <w:r w:rsidRPr="00170813">
          <w:rPr>
            <w:sz w:val="22"/>
            <w:szCs w:val="22"/>
          </w:rPr>
          <w:t>пунктами 2</w:t>
        </w:r>
      </w:hyperlink>
      <w:r w:rsidRPr="00170813">
        <w:rPr>
          <w:sz w:val="22"/>
          <w:szCs w:val="22"/>
        </w:rPr>
        <w:t> и </w:t>
      </w:r>
      <w:hyperlink r:id="rId39" w:anchor="dst101512" w:history="1">
        <w:r w:rsidRPr="00170813">
          <w:rPr>
            <w:sz w:val="22"/>
            <w:szCs w:val="22"/>
          </w:rPr>
          <w:t>8 статьи 53</w:t>
        </w:r>
      </w:hyperlink>
      <w:r w:rsidRPr="00170813">
        <w:rPr>
          <w:sz w:val="22"/>
          <w:szCs w:val="22"/>
        </w:rPr>
        <w:t>  Федерального закона «Об акционерных обществах» 208-ФЗ, сообщение о проведении общего собрания акционеров должно быть сделано не позднее чем за 50 дней до даты его проведения.</w:t>
      </w:r>
    </w:p>
    <w:p w:rsidR="00867617" w:rsidRDefault="00867617" w:rsidP="00357F16">
      <w:pPr>
        <w:jc w:val="both"/>
        <w:rPr>
          <w:sz w:val="22"/>
          <w:szCs w:val="22"/>
          <w:u w:val="single"/>
        </w:rPr>
      </w:pPr>
    </w:p>
    <w:p w:rsidR="00357F16" w:rsidRPr="00711437" w:rsidRDefault="00357F16" w:rsidP="00357F16">
      <w:pPr>
        <w:jc w:val="both"/>
        <w:rPr>
          <w:sz w:val="22"/>
          <w:szCs w:val="22"/>
          <w:u w:val="single"/>
        </w:rPr>
      </w:pPr>
      <w:r w:rsidRPr="00711437">
        <w:rPr>
          <w:sz w:val="22"/>
          <w:szCs w:val="22"/>
          <w:u w:val="single"/>
        </w:rP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p>
    <w:p w:rsidR="00CD7E4A" w:rsidRPr="00711437" w:rsidRDefault="00101DF4" w:rsidP="00CD7E4A">
      <w:pPr>
        <w:jc w:val="both"/>
        <w:rPr>
          <w:sz w:val="22"/>
          <w:szCs w:val="22"/>
        </w:rPr>
      </w:pPr>
      <w:r w:rsidRPr="00711437">
        <w:rPr>
          <w:sz w:val="22"/>
          <w:szCs w:val="22"/>
        </w:rPr>
        <w:t>Внеочередное общее собрание акционеров проводится по решению Совета директоров Общества на основании его собственной инициативы, требования Ревизионной комиссии Общества, аудитора Общества, а также акционеров (акционера), являющихся владельцами не менее чем 10 процентов голосующих акций Общества на дату предъявления требования</w:t>
      </w:r>
      <w:r w:rsidR="00CD7E4A" w:rsidRPr="00711437">
        <w:rPr>
          <w:sz w:val="22"/>
          <w:szCs w:val="22"/>
        </w:rPr>
        <w:t>.</w:t>
      </w:r>
    </w:p>
    <w:p w:rsidR="00CD7E4A" w:rsidRPr="00711437" w:rsidRDefault="00ED3E9C" w:rsidP="00CD7E4A">
      <w:pPr>
        <w:jc w:val="both"/>
        <w:rPr>
          <w:sz w:val="22"/>
          <w:szCs w:val="22"/>
        </w:rPr>
      </w:pPr>
      <w:r w:rsidRPr="00711437">
        <w:rPr>
          <w:sz w:val="22"/>
          <w:szCs w:val="22"/>
        </w:rPr>
        <w:t>В требовании о проведении внеочередного общего собрания акционеров должны быть сформулированы вопросы, подлежащие внесению в повестку дня собрания. В требовании о проведении внеочередного общего собрания акционеров могут содержаться формулировки решений по каждому из этих вопросов, а также предложение о форме проведения общего собрания акционеров. В случае, если требование о созыве внеочередного общего собрания акционеров содержит предложение о выдвижении кандидатов, на такое предложение распространяются соответствующие положения статьи 53 Федерального закона от 26.12.1995 № 208-ФЗ «Об акционерных обществах»</w:t>
      </w:r>
    </w:p>
    <w:p w:rsidR="00CD7E4A" w:rsidRPr="00711437" w:rsidRDefault="00CD7E4A" w:rsidP="00CD7E4A">
      <w:pPr>
        <w:jc w:val="both"/>
        <w:rPr>
          <w:sz w:val="22"/>
          <w:szCs w:val="22"/>
        </w:rPr>
      </w:pPr>
      <w:bookmarkStart w:id="159" w:name="dst101518"/>
      <w:bookmarkStart w:id="160" w:name="dst100479"/>
      <w:bookmarkEnd w:id="159"/>
      <w:bookmarkEnd w:id="160"/>
      <w:r w:rsidRPr="00711437">
        <w:rPr>
          <w:sz w:val="22"/>
          <w:szCs w:val="22"/>
        </w:rPr>
        <w:t>Совет директоров общества не вправе вносить изменения в формулировки вопросов повестки дня, формулировки решений по таким вопросам и изменять предложенную форму проведения внеочередного общего собрания акционеров, созываемого по требованию ревизионной комиссии общества, аудитора общества или акционеров (акционера), являющихся владельцами не менее чем 10 процентов голосующих акций общества.</w:t>
      </w:r>
    </w:p>
    <w:p w:rsidR="00CD7E4A" w:rsidRPr="00711437" w:rsidRDefault="00CD7E4A" w:rsidP="00CD7E4A">
      <w:pPr>
        <w:jc w:val="both"/>
        <w:rPr>
          <w:sz w:val="22"/>
          <w:szCs w:val="22"/>
        </w:rPr>
      </w:pPr>
      <w:bookmarkStart w:id="161" w:name="dst100480"/>
      <w:bookmarkEnd w:id="161"/>
      <w:r w:rsidRPr="00711437">
        <w:rPr>
          <w:sz w:val="22"/>
          <w:szCs w:val="22"/>
        </w:rPr>
        <w:t>В случае, если требование о созыве внеочередного общего собрания акционеров исходит от акционеров (акционера), оно должно содержать имена (наименования) акционеров (акционера), требующих созыва такого собрания, и указание количества, категории (типа) принадлежащих им акций.</w:t>
      </w:r>
    </w:p>
    <w:p w:rsidR="00CD7E4A" w:rsidRPr="00711437" w:rsidRDefault="00CD7E4A" w:rsidP="00CD7E4A">
      <w:pPr>
        <w:jc w:val="both"/>
        <w:rPr>
          <w:sz w:val="22"/>
          <w:szCs w:val="22"/>
        </w:rPr>
      </w:pPr>
      <w:bookmarkStart w:id="162" w:name="dst100481"/>
      <w:bookmarkEnd w:id="162"/>
      <w:r w:rsidRPr="00711437">
        <w:rPr>
          <w:sz w:val="22"/>
          <w:szCs w:val="22"/>
        </w:rPr>
        <w:lastRenderedPageBreak/>
        <w:t>Требование о созыве внеочередного общего собрания акционеров подписывается лицами (лицом), требующими созыва внеочередного общего собрания акционеров.</w:t>
      </w:r>
    </w:p>
    <w:p w:rsidR="00A3657B" w:rsidRPr="00711437" w:rsidRDefault="00A3657B" w:rsidP="00A3657B">
      <w:pPr>
        <w:jc w:val="both"/>
        <w:rPr>
          <w:sz w:val="22"/>
          <w:szCs w:val="22"/>
        </w:rPr>
      </w:pPr>
    </w:p>
    <w:p w:rsidR="00357F16" w:rsidRPr="00711437" w:rsidRDefault="00357F16" w:rsidP="00357F16">
      <w:pPr>
        <w:jc w:val="both"/>
        <w:rPr>
          <w:sz w:val="22"/>
          <w:szCs w:val="22"/>
          <w:u w:val="single"/>
        </w:rPr>
      </w:pPr>
      <w:r w:rsidRPr="00711437">
        <w:rPr>
          <w:sz w:val="22"/>
          <w:szCs w:val="22"/>
          <w:u w:val="single"/>
        </w:rPr>
        <w:t>Порядок определения даты проведения собрания (заседания) высшего органа Управления эмитента:</w:t>
      </w:r>
    </w:p>
    <w:p w:rsidR="00CD7E4A" w:rsidRPr="00711437" w:rsidRDefault="001A7A76" w:rsidP="00CD7E4A">
      <w:pPr>
        <w:jc w:val="both"/>
        <w:rPr>
          <w:sz w:val="22"/>
          <w:szCs w:val="22"/>
        </w:rPr>
      </w:pPr>
      <w:r w:rsidRPr="000467BE">
        <w:rPr>
          <w:sz w:val="22"/>
          <w:szCs w:val="22"/>
        </w:rPr>
        <w:t>Общество обязано ежегодно проводить годовое Общее собрание акционеров. Годовое общее собрание проводится не ранее чем через 2 месяца и не позднее чем через 6 месяцев после окончания отчетного года Общества. Годовое общее собрание обязано рассмотреть вопросы, установленные законом для годового Общего собрания</w:t>
      </w:r>
      <w:r w:rsidR="00CD7E4A" w:rsidRPr="00711437">
        <w:rPr>
          <w:sz w:val="22"/>
          <w:szCs w:val="22"/>
        </w:rPr>
        <w:t>.</w:t>
      </w:r>
    </w:p>
    <w:p w:rsidR="00CD7E4A" w:rsidRPr="00711437" w:rsidRDefault="00CD7E4A" w:rsidP="00CD7E4A">
      <w:pPr>
        <w:jc w:val="both"/>
        <w:rPr>
          <w:sz w:val="22"/>
          <w:szCs w:val="22"/>
        </w:rPr>
      </w:pPr>
      <w:r w:rsidRPr="00711437">
        <w:rPr>
          <w:sz w:val="22"/>
          <w:szCs w:val="22"/>
        </w:rPr>
        <w:t xml:space="preserve">Проводимые помимо годового Общие собрания акционеров являются внеочередными.  </w:t>
      </w:r>
    </w:p>
    <w:p w:rsidR="00CD7E4A" w:rsidRPr="00711437" w:rsidRDefault="00CD7E4A" w:rsidP="00CD7E4A">
      <w:pPr>
        <w:jc w:val="both"/>
        <w:rPr>
          <w:sz w:val="22"/>
          <w:szCs w:val="22"/>
        </w:rPr>
      </w:pPr>
      <w:bookmarkStart w:id="163" w:name="dst100478"/>
      <w:bookmarkEnd w:id="163"/>
      <w:r w:rsidRPr="00711437">
        <w:rPr>
          <w:sz w:val="22"/>
          <w:szCs w:val="22"/>
        </w:rPr>
        <w:t>Внеочередное общее собрание акционеров, созываемое по требованию ревизионной комиссии общества, аудитора общества или акционеров (акционера), являющихся владельцами не менее чем 10 процентов голосующих акций общества, должно быть проведено в течение 40 дней с момента представления требования о проведении внеочередного общего собрания акционеров.</w:t>
      </w:r>
    </w:p>
    <w:p w:rsidR="00CD7E4A" w:rsidRPr="00711437" w:rsidRDefault="00CD7E4A" w:rsidP="00CD7E4A">
      <w:pPr>
        <w:jc w:val="both"/>
        <w:rPr>
          <w:sz w:val="22"/>
          <w:szCs w:val="22"/>
        </w:rPr>
      </w:pPr>
      <w:bookmarkStart w:id="164" w:name="dst407"/>
      <w:bookmarkStart w:id="165" w:name="dst100475"/>
      <w:bookmarkStart w:id="166" w:name="dst100847"/>
      <w:bookmarkStart w:id="167" w:name="dst101216"/>
      <w:bookmarkEnd w:id="164"/>
      <w:bookmarkEnd w:id="165"/>
      <w:bookmarkEnd w:id="166"/>
      <w:bookmarkEnd w:id="167"/>
      <w:r w:rsidRPr="00711437">
        <w:rPr>
          <w:sz w:val="22"/>
          <w:szCs w:val="22"/>
        </w:rPr>
        <w:t>Если предлагаемая повестка дня внеочередного общего собрания акционеров содержит вопрос об избрании членов совета директоров общества, такое общее собрание акционеров должно быть проведено в течение 75 дней с даты представления требования о проведении внеочередного общего собрания акционеров. В этом случае совет директоров общества обязан определить дату, до которой будут приниматься предложения акционеров о выдвижении кандидатов для избрания в совет директоров общества.</w:t>
      </w:r>
    </w:p>
    <w:p w:rsidR="00CD7E4A" w:rsidRPr="00711437" w:rsidRDefault="00CD7E4A" w:rsidP="00CD7E4A">
      <w:pPr>
        <w:jc w:val="both"/>
        <w:rPr>
          <w:sz w:val="22"/>
          <w:szCs w:val="22"/>
        </w:rPr>
      </w:pPr>
      <w:bookmarkStart w:id="168" w:name="dst100476"/>
      <w:bookmarkEnd w:id="168"/>
      <w:r w:rsidRPr="00711437">
        <w:rPr>
          <w:sz w:val="22"/>
          <w:szCs w:val="22"/>
        </w:rPr>
        <w:t>В случаях, когда в соответствии со </w:t>
      </w:r>
      <w:hyperlink r:id="rId40" w:anchor="dst100592" w:history="1">
        <w:r w:rsidR="00580F80" w:rsidRPr="00711437">
          <w:rPr>
            <w:sz w:val="22"/>
            <w:szCs w:val="22"/>
          </w:rPr>
          <w:t>статьями 68</w:t>
        </w:r>
      </w:hyperlink>
      <w:r w:rsidR="00580F80" w:rsidRPr="00711437">
        <w:rPr>
          <w:sz w:val="22"/>
          <w:szCs w:val="22"/>
        </w:rPr>
        <w:t> - </w:t>
      </w:r>
      <w:hyperlink r:id="rId41" w:anchor="dst100624" w:history="1">
        <w:r w:rsidR="00580F80" w:rsidRPr="00711437">
          <w:rPr>
            <w:sz w:val="22"/>
            <w:szCs w:val="22"/>
          </w:rPr>
          <w:t>70</w:t>
        </w:r>
      </w:hyperlink>
      <w:r w:rsidR="00580F80" w:rsidRPr="00711437">
        <w:rPr>
          <w:sz w:val="22"/>
          <w:szCs w:val="22"/>
        </w:rPr>
        <w:t> Федерального закона от 26.12.1995 № 208-ФЗ «Об акционерных обществах»</w:t>
      </w:r>
      <w:r w:rsidRPr="00711437">
        <w:rPr>
          <w:sz w:val="22"/>
          <w:szCs w:val="22"/>
        </w:rPr>
        <w:t xml:space="preserve"> совет директоров общества обязан принять решение о проведении внеочередного общего собрания акционеров, такое общее собрание акционеров должно быть проведено в течение 40 дней с момента принятия решения о его проведении советом директоров общества.</w:t>
      </w:r>
    </w:p>
    <w:p w:rsidR="00CD7E4A" w:rsidRPr="00711437" w:rsidRDefault="00CD7E4A" w:rsidP="00CD7E4A">
      <w:pPr>
        <w:jc w:val="both"/>
        <w:rPr>
          <w:sz w:val="22"/>
          <w:szCs w:val="22"/>
        </w:rPr>
      </w:pPr>
      <w:bookmarkStart w:id="169" w:name="dst408"/>
      <w:bookmarkStart w:id="170" w:name="dst100477"/>
      <w:bookmarkStart w:id="171" w:name="dst100848"/>
      <w:bookmarkStart w:id="172" w:name="dst101051"/>
      <w:bookmarkEnd w:id="169"/>
      <w:bookmarkEnd w:id="170"/>
      <w:bookmarkEnd w:id="171"/>
      <w:bookmarkEnd w:id="172"/>
      <w:r w:rsidRPr="00711437">
        <w:rPr>
          <w:sz w:val="22"/>
          <w:szCs w:val="22"/>
        </w:rPr>
        <w:t xml:space="preserve">В случаях, когда в соответствии с </w:t>
      </w:r>
      <w:r w:rsidR="008505CA" w:rsidRPr="00711437">
        <w:rPr>
          <w:sz w:val="22"/>
          <w:szCs w:val="22"/>
        </w:rPr>
        <w:t>Федеральным законом от 26.12.1995 № 208-ФЗ «Об акционерных обществах»</w:t>
      </w:r>
      <w:r w:rsidRPr="00711437">
        <w:rPr>
          <w:sz w:val="22"/>
          <w:szCs w:val="22"/>
        </w:rPr>
        <w:t> совет директоров общества обязан принять решение о проведении внеочередного общего собрания акционеров для избрания членов совета директоров общества, такое общее собрание акционеров должно быть проведено в течение 70 дней с момента принятия решения о его проведении советом директоров общества.</w:t>
      </w:r>
    </w:p>
    <w:p w:rsidR="00646C2B" w:rsidRPr="00711437" w:rsidRDefault="00646C2B" w:rsidP="00865EE0">
      <w:pPr>
        <w:jc w:val="both"/>
        <w:rPr>
          <w:sz w:val="22"/>
          <w:szCs w:val="22"/>
          <w:u w:val="single"/>
        </w:rPr>
      </w:pPr>
    </w:p>
    <w:p w:rsidR="00CD7E4A" w:rsidRPr="00711437" w:rsidRDefault="00357F16" w:rsidP="00CD7E4A">
      <w:pPr>
        <w:jc w:val="both"/>
        <w:rPr>
          <w:sz w:val="22"/>
          <w:szCs w:val="22"/>
        </w:rPr>
      </w:pPr>
      <w:r w:rsidRPr="00711437">
        <w:rPr>
          <w:sz w:val="22"/>
          <w:szCs w:val="22"/>
          <w:u w:val="single"/>
        </w:rP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rsidR="008505CA" w:rsidRPr="00711437">
        <w:rPr>
          <w:sz w:val="22"/>
          <w:szCs w:val="22"/>
        </w:rPr>
        <w:t xml:space="preserve"> </w:t>
      </w:r>
      <w:r w:rsidR="00CD7E4A" w:rsidRPr="00711437">
        <w:rPr>
          <w:sz w:val="22"/>
          <w:szCs w:val="22"/>
        </w:rPr>
        <w:t>Акционеры (акционер), являющиеся в совокупности владельцами не менее чем 2 процентов голосующих акций общества, вправе </w:t>
      </w:r>
      <w:hyperlink r:id="rId42" w:anchor="dst100017" w:history="1">
        <w:r w:rsidR="00CD7E4A" w:rsidRPr="00711437">
          <w:rPr>
            <w:sz w:val="22"/>
            <w:szCs w:val="22"/>
          </w:rPr>
          <w:t>внести</w:t>
        </w:r>
      </w:hyperlink>
      <w:r w:rsidR="00CD7E4A" w:rsidRPr="00711437">
        <w:rPr>
          <w:sz w:val="22"/>
          <w:szCs w:val="22"/>
        </w:rPr>
        <w:t> вопросы в повестку дня годового общего собрания акционеров и выдвинуть кандидатов в совет директоров общества, коллегиальный исполнительный орган, ревизионную комиссию, если в соответствии с уставом общества наличие ревизионной комис</w:t>
      </w:r>
      <w:r w:rsidR="00866E0A" w:rsidRPr="00711437">
        <w:rPr>
          <w:sz w:val="22"/>
          <w:szCs w:val="22"/>
        </w:rPr>
        <w:t xml:space="preserve">сии является обязательным, </w:t>
      </w:r>
      <w:r w:rsidR="00CD7E4A" w:rsidRPr="00711437">
        <w:rPr>
          <w:sz w:val="22"/>
          <w:szCs w:val="22"/>
        </w:rPr>
        <w:t>число которых не может превышать количественный состав соответствующего органа, а также кандидата на должность единоличного исполнительного органа. Такие предложения должны поступить в общество не позднее чем через 30 дней после окончания отчетного года</w:t>
      </w:r>
      <w:r w:rsidR="00EC78C3" w:rsidRPr="00711437">
        <w:rPr>
          <w:sz w:val="22"/>
          <w:szCs w:val="22"/>
        </w:rPr>
        <w:t>.</w:t>
      </w:r>
    </w:p>
    <w:p w:rsidR="00CD7E4A" w:rsidRPr="00711437" w:rsidRDefault="00CD7E4A" w:rsidP="00CD7E4A">
      <w:pPr>
        <w:jc w:val="both"/>
        <w:rPr>
          <w:sz w:val="22"/>
          <w:szCs w:val="22"/>
        </w:rPr>
      </w:pPr>
      <w:bookmarkStart w:id="173" w:name="dst101099"/>
      <w:bookmarkStart w:id="174" w:name="dst100447"/>
      <w:bookmarkStart w:id="175" w:name="dst100846"/>
      <w:bookmarkEnd w:id="173"/>
      <w:bookmarkEnd w:id="174"/>
      <w:bookmarkEnd w:id="175"/>
      <w:r w:rsidRPr="00711437">
        <w:rPr>
          <w:sz w:val="22"/>
          <w:szCs w:val="22"/>
        </w:rPr>
        <w:t>В случае, если предлагаемая повестка дня внеочередного общего собрания акционеров содержит вопрос об избрании членов совета директоров общества, акционеры или акционер, являющиеся в совокупности владельцами не менее чем 2 процентов голосующих акций общества, вправе предложить кандидатов для избрания в совет директоров общества, число которых не может превышать количественный состав совета директоров общества.</w:t>
      </w:r>
    </w:p>
    <w:p w:rsidR="00CD7E4A" w:rsidRPr="00711437" w:rsidRDefault="00CD7E4A" w:rsidP="00CD7E4A">
      <w:pPr>
        <w:jc w:val="both"/>
        <w:rPr>
          <w:sz w:val="22"/>
          <w:szCs w:val="22"/>
        </w:rPr>
      </w:pPr>
      <w:bookmarkStart w:id="176" w:name="dst101100"/>
      <w:bookmarkEnd w:id="176"/>
      <w:r w:rsidRPr="00711437">
        <w:rPr>
          <w:sz w:val="22"/>
          <w:szCs w:val="22"/>
        </w:rPr>
        <w:t>В случае, если предлагаемая повестка дня внеочередного общего собрания акционеров содержит вопрос об образовании единоличного исполнительного органа общества и (или) о досрочном прекращении полномочий этого органа в соответствии с </w:t>
      </w:r>
      <w:hyperlink r:id="rId43" w:anchor="dst101108" w:history="1">
        <w:r w:rsidRPr="00711437">
          <w:rPr>
            <w:sz w:val="22"/>
            <w:szCs w:val="22"/>
          </w:rPr>
          <w:t>пунктами 6</w:t>
        </w:r>
      </w:hyperlink>
      <w:r w:rsidRPr="00711437">
        <w:rPr>
          <w:sz w:val="22"/>
          <w:szCs w:val="22"/>
        </w:rPr>
        <w:t> и </w:t>
      </w:r>
      <w:hyperlink r:id="rId44" w:anchor="dst101113" w:history="1">
        <w:r w:rsidRPr="00711437">
          <w:rPr>
            <w:sz w:val="22"/>
            <w:szCs w:val="22"/>
          </w:rPr>
          <w:t>7 статьи 69</w:t>
        </w:r>
      </w:hyperlink>
      <w:r w:rsidRPr="00711437">
        <w:rPr>
          <w:sz w:val="22"/>
          <w:szCs w:val="22"/>
        </w:rPr>
        <w:t> </w:t>
      </w:r>
      <w:r w:rsidR="009800C6" w:rsidRPr="00711437">
        <w:rPr>
          <w:sz w:val="22"/>
          <w:szCs w:val="22"/>
        </w:rPr>
        <w:t>Федерального закона от 26.12.1995 № 208-ФЗ «Об акционерных обществах»</w:t>
      </w:r>
      <w:r w:rsidRPr="00711437">
        <w:rPr>
          <w:sz w:val="22"/>
          <w:szCs w:val="22"/>
        </w:rPr>
        <w:t>, акционеры или акционер, являющиеся в совокупности владельцами не менее чем 2 процентов голосующих акций общества, вправе предложить кандидата на должность единоличного исполнительного органа общества.</w:t>
      </w:r>
    </w:p>
    <w:p w:rsidR="00CD7E4A" w:rsidRPr="00711437" w:rsidRDefault="00CD7E4A" w:rsidP="00CD7E4A">
      <w:pPr>
        <w:jc w:val="both"/>
        <w:rPr>
          <w:sz w:val="22"/>
          <w:szCs w:val="22"/>
        </w:rPr>
      </w:pPr>
      <w:bookmarkStart w:id="177" w:name="dst101101"/>
      <w:bookmarkEnd w:id="177"/>
      <w:r w:rsidRPr="00711437">
        <w:rPr>
          <w:sz w:val="22"/>
          <w:szCs w:val="22"/>
        </w:rPr>
        <w:t>Предложения, указанные в настоящем пункте, должны поступить в общество не менее чем за 30 дней до даты проведения внеочередного общего собрания акционеров</w:t>
      </w:r>
      <w:r w:rsidR="00EC78C3" w:rsidRPr="00711437">
        <w:rPr>
          <w:sz w:val="22"/>
          <w:szCs w:val="22"/>
        </w:rPr>
        <w:t>.</w:t>
      </w:r>
    </w:p>
    <w:p w:rsidR="00CD7E4A" w:rsidRPr="00711437" w:rsidRDefault="00CD7E4A" w:rsidP="00CD7E4A">
      <w:pPr>
        <w:jc w:val="both"/>
        <w:rPr>
          <w:sz w:val="22"/>
          <w:szCs w:val="22"/>
        </w:rPr>
      </w:pPr>
      <w:bookmarkStart w:id="178" w:name="dst394"/>
      <w:bookmarkStart w:id="179" w:name="dst100448"/>
      <w:bookmarkEnd w:id="178"/>
      <w:bookmarkEnd w:id="179"/>
      <w:r w:rsidRPr="00711437">
        <w:rPr>
          <w:sz w:val="22"/>
          <w:szCs w:val="22"/>
        </w:rPr>
        <w:t>Предложение о внесении вопросов в повестку дня общего собрания акционеров и предложение о выдвижении кандидатов вносятся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акционерами (акционером) или их </w:t>
      </w:r>
      <w:hyperlink r:id="rId45" w:anchor="dst100038" w:history="1">
        <w:r w:rsidRPr="00711437">
          <w:rPr>
            <w:sz w:val="22"/>
            <w:szCs w:val="22"/>
          </w:rPr>
          <w:t>представителями</w:t>
        </w:r>
      </w:hyperlink>
      <w:r w:rsidRPr="00711437">
        <w:rPr>
          <w:sz w:val="22"/>
          <w:szCs w:val="22"/>
        </w:rPr>
        <w:t>. Акционеры (акционер) общества, не зарегистрированные в реестре акционеров общества, вправе вносить предложения в повестку дня общего собрания акционеров и предложения о выдвижении кандидатов также путем дачи соответствующих указаний (инструкций) лицу, которое учитывает их права на акции. Такие указания (инструкции) даются в соответствии с правилами </w:t>
      </w:r>
      <w:hyperlink r:id="rId46" w:anchor="dst2115" w:history="1">
        <w:r w:rsidRPr="00711437">
          <w:rPr>
            <w:sz w:val="22"/>
            <w:szCs w:val="22"/>
          </w:rPr>
          <w:t>законодательства</w:t>
        </w:r>
      </w:hyperlink>
      <w:r w:rsidRPr="00711437">
        <w:rPr>
          <w:sz w:val="22"/>
          <w:szCs w:val="22"/>
        </w:rPr>
        <w:t> Российской Федерации о ценных бумагах.</w:t>
      </w:r>
    </w:p>
    <w:p w:rsidR="00CD7E4A" w:rsidRPr="00711437" w:rsidRDefault="00CD7E4A" w:rsidP="00CD7E4A">
      <w:pPr>
        <w:jc w:val="both"/>
        <w:rPr>
          <w:sz w:val="22"/>
          <w:szCs w:val="22"/>
        </w:rPr>
      </w:pPr>
      <w:bookmarkStart w:id="180" w:name="dst101008"/>
      <w:bookmarkStart w:id="181" w:name="dst100449"/>
      <w:bookmarkEnd w:id="180"/>
      <w:bookmarkEnd w:id="181"/>
      <w:r w:rsidRPr="00711437">
        <w:rPr>
          <w:sz w:val="22"/>
          <w:szCs w:val="22"/>
        </w:rPr>
        <w:lastRenderedPageBreak/>
        <w:t>Предложение о внесении вопросов в повестку дня общего собрания акционеров должно содержать формулировку каждого предлагаемого вопроса, а предложение о выдвижении кандидатов - имя и данные документа, удостоверяющего личность (серия и (или) номер документа, дата и место его выдачи, орган, выдавший документ), каждого предлагаемого кандидата, наименование органа, для избрания в который он предлагается, а также </w:t>
      </w:r>
      <w:hyperlink r:id="rId47" w:anchor="dst100071" w:history="1">
        <w:r w:rsidRPr="00711437">
          <w:rPr>
            <w:sz w:val="22"/>
            <w:szCs w:val="22"/>
          </w:rPr>
          <w:t>иные</w:t>
        </w:r>
      </w:hyperlink>
      <w:r w:rsidRPr="00711437">
        <w:rPr>
          <w:sz w:val="22"/>
          <w:szCs w:val="22"/>
        </w:rPr>
        <w:t> сведения о нем, предусмотренные уставом или внутренними документами общества. Предложение о внесении вопросов в повестку дня общего собрания акционеров может содержать формулировку решения по каждому предлагаемому вопросу.</w:t>
      </w:r>
    </w:p>
    <w:p w:rsidR="00CD7E4A" w:rsidRPr="00711437" w:rsidRDefault="00CD7E4A" w:rsidP="00CD7E4A">
      <w:pPr>
        <w:jc w:val="both"/>
        <w:rPr>
          <w:sz w:val="22"/>
          <w:szCs w:val="22"/>
        </w:rPr>
      </w:pPr>
    </w:p>
    <w:p w:rsidR="00CD7E4A" w:rsidRPr="00711437" w:rsidRDefault="00CD7E4A" w:rsidP="00CD7E4A">
      <w:pPr>
        <w:jc w:val="both"/>
        <w:rPr>
          <w:sz w:val="22"/>
          <w:szCs w:val="22"/>
        </w:rPr>
      </w:pPr>
      <w:r w:rsidRPr="00711437">
        <w:rPr>
          <w:sz w:val="22"/>
          <w:szCs w:val="22"/>
        </w:rPr>
        <w:t>В случае, если предлагаемая повестка дня общего собрания акционеров содержит вопрос о реорганизации общества в форме слияния, выделения или разделения и вопрос об избрании совета директоров (наблюдательного совета) общества, создаваемого путем реорганизации в форме слияния, выделения или разделения, акционер или акционеры, являющиеся в совокупности владельцами не менее чем 2 процентов голосующих акций реорганизуемого общества, вправе выдвинуть кандидатов в совет директоров (наблюдательный совет) создаваемого общества, его коллегиальный исполнительный орган и, если в соответствии с уставом создаваемого общества наличие ревизионной комиссии является обязательным, кандидатов в ревизионную комиссию, число которых не может превышать количественный состав соответствующего органа, указываемый в сообщении о проведении общего собрания акционеров общества в соответствии с проектом устава создаваемого общества, а также выдвинуть кандидата на должность единоличного исполнительного органа создаваемого общества.</w:t>
      </w:r>
    </w:p>
    <w:p w:rsidR="00CD7E4A" w:rsidRPr="00711437" w:rsidRDefault="00CD7E4A" w:rsidP="00CD7E4A">
      <w:pPr>
        <w:jc w:val="both"/>
        <w:rPr>
          <w:sz w:val="22"/>
          <w:szCs w:val="22"/>
        </w:rPr>
      </w:pPr>
      <w:bookmarkStart w:id="182" w:name="dst101010"/>
      <w:bookmarkEnd w:id="182"/>
      <w:r w:rsidRPr="00711437">
        <w:rPr>
          <w:sz w:val="22"/>
          <w:szCs w:val="22"/>
        </w:rPr>
        <w:t>В случае, если предлагаемая повестка дня общего собрания акционеров содержит вопрос о реорганизации общества в форме слияния, акционер или акционеры, являющиеся в совокупности владельцами не менее чем 2 процентов голосующих акций реорганизуемого общества, вправе выдвинуть кандидатов для избрания в совет директоров (наблюдательный совет) создаваемого путем реорганизации в форме слияния общества, число которых не может превышать число избираемых соответствующим обществом членов совета директоров (наблюдательного совета) создаваемого общества, указываемое в сообщении о проведении общего собрания акционеров общества в соответствии с договором о слиянии.</w:t>
      </w:r>
    </w:p>
    <w:p w:rsidR="00CD7E4A" w:rsidRPr="00711437" w:rsidRDefault="00CD7E4A" w:rsidP="00CD7E4A">
      <w:pPr>
        <w:jc w:val="both"/>
        <w:rPr>
          <w:sz w:val="22"/>
          <w:szCs w:val="22"/>
        </w:rPr>
      </w:pPr>
      <w:bookmarkStart w:id="183" w:name="dst101011"/>
      <w:bookmarkEnd w:id="183"/>
      <w:r w:rsidRPr="00711437">
        <w:rPr>
          <w:sz w:val="22"/>
          <w:szCs w:val="22"/>
        </w:rPr>
        <w:t>Предложения о выдвижении кандидатов должны поступить в реорганизуемое общество не позднее чем за 45 дней до дня проведения общего собрания акционеров реорганизуемого общества.</w:t>
      </w:r>
    </w:p>
    <w:p w:rsidR="00763363" w:rsidRPr="00711437" w:rsidRDefault="00763363" w:rsidP="00865EE0">
      <w:pPr>
        <w:jc w:val="both"/>
        <w:rPr>
          <w:sz w:val="22"/>
          <w:szCs w:val="22"/>
          <w:highlight w:val="red"/>
          <w:u w:val="single"/>
        </w:rPr>
      </w:pPr>
    </w:p>
    <w:p w:rsidR="00357F16" w:rsidRPr="00711437" w:rsidRDefault="00357F16" w:rsidP="00865EE0">
      <w:pPr>
        <w:jc w:val="both"/>
        <w:rPr>
          <w:sz w:val="22"/>
          <w:szCs w:val="22"/>
          <w:u w:val="single"/>
        </w:rPr>
      </w:pPr>
      <w:r w:rsidRPr="00711437">
        <w:rPr>
          <w:sz w:val="22"/>
          <w:szCs w:val="22"/>
          <w:u w:val="single"/>
        </w:rP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p>
    <w:p w:rsidR="00EC78C3" w:rsidRPr="00711437" w:rsidRDefault="00EC78C3" w:rsidP="00EC78C3">
      <w:pPr>
        <w:autoSpaceDE/>
        <w:autoSpaceDN/>
        <w:jc w:val="both"/>
        <w:rPr>
          <w:rFonts w:eastAsia="Times New Roman"/>
          <w:sz w:val="22"/>
          <w:szCs w:val="22"/>
        </w:rPr>
      </w:pPr>
      <w:r w:rsidRPr="00711437">
        <w:rPr>
          <w:rFonts w:eastAsia="Times New Roman"/>
          <w:sz w:val="22"/>
          <w:szCs w:val="22"/>
        </w:rPr>
        <w:t>К информации (материалам), подлежащей предоставлению лицам, имеющим право на участие в общем собрании акционеров, при подготовке к проведению общего собрания акционеров общества относятся годовой отчет общества, годовая бухгалтерская (финансовая) отчетность, аудиторское заключение о ней, заключение внутреннего аудита, осуществляемого в публичном обществе в соответствии со </w:t>
      </w:r>
      <w:hyperlink r:id="rId48" w:anchor="dst656" w:history="1">
        <w:r w:rsidRPr="00711437">
          <w:rPr>
            <w:rFonts w:eastAsia="Times New Roman"/>
            <w:sz w:val="22"/>
            <w:szCs w:val="22"/>
          </w:rPr>
          <w:t>статьей 87.1</w:t>
        </w:r>
      </w:hyperlink>
      <w:r w:rsidRPr="00711437">
        <w:rPr>
          <w:rFonts w:eastAsia="Times New Roman"/>
          <w:sz w:val="22"/>
          <w:szCs w:val="22"/>
        </w:rPr>
        <w:t xml:space="preserve">  Федерального закона </w:t>
      </w:r>
      <w:r w:rsidRPr="00711437">
        <w:rPr>
          <w:sz w:val="22"/>
          <w:szCs w:val="22"/>
        </w:rPr>
        <w:t>«Об акционерных обществах» 208-ФЗ</w:t>
      </w:r>
      <w:r w:rsidRPr="00711437">
        <w:rPr>
          <w:rFonts w:eastAsia="Times New Roman"/>
          <w:sz w:val="22"/>
          <w:szCs w:val="22"/>
        </w:rPr>
        <w:t>, сведения о кандидате (кандидатах) в исполнительные органы общества, совет директоров общества, проект изменений и дополнений, вносимых в устав общества, или проект устава общества в новой редакции, проекты внутренних документов общества, подлежащих утверждению общим собранием акционеров, проекты решений общего собрания акционеров, предусмотренная </w:t>
      </w:r>
      <w:hyperlink r:id="rId49" w:anchor="dst101078" w:history="1">
        <w:r w:rsidRPr="00711437">
          <w:rPr>
            <w:rFonts w:eastAsia="Times New Roman"/>
            <w:sz w:val="22"/>
            <w:szCs w:val="22"/>
          </w:rPr>
          <w:t>статьей 32.1</w:t>
        </w:r>
      </w:hyperlink>
      <w:r w:rsidRPr="00711437">
        <w:rPr>
          <w:rFonts w:eastAsia="Times New Roman"/>
          <w:sz w:val="22"/>
          <w:szCs w:val="22"/>
        </w:rPr>
        <w:t xml:space="preserve">  Федерального закона </w:t>
      </w:r>
      <w:r w:rsidRPr="00711437">
        <w:rPr>
          <w:sz w:val="22"/>
          <w:szCs w:val="22"/>
        </w:rPr>
        <w:t xml:space="preserve">«Об акционерных обществах» 208-ФЗ </w:t>
      </w:r>
      <w:r w:rsidRPr="00711437">
        <w:rPr>
          <w:rFonts w:eastAsia="Times New Roman"/>
          <w:sz w:val="22"/>
          <w:szCs w:val="22"/>
        </w:rPr>
        <w:t xml:space="preserve"> информация об акционерных соглашениях, заключенных в течение года до даты проведения общего собрания акционеров, заключения совета директоров (наблюдательного совета) общества о крупной сделке, отчет о заключенных публичным обществом в отчетном году сделках, в совершении которых имеется заинтересованность, а также информация (материалы), предусмотренная уставом общества. Если в соответствии с уставом общества наличие ревизионной комиссии является обязательным, к указанной информации (материалам) также относятся сведения о кандидатах в ревизионную комиссию общества, а в случаях, предусмотренных </w:t>
      </w:r>
      <w:hyperlink r:id="rId50" w:anchor="dst101551" w:history="1">
        <w:r w:rsidRPr="00711437">
          <w:rPr>
            <w:rFonts w:eastAsia="Times New Roman"/>
            <w:sz w:val="22"/>
            <w:szCs w:val="22"/>
          </w:rPr>
          <w:t>абзацем первым пункта 3 статьи 88</w:t>
        </w:r>
      </w:hyperlink>
      <w:r w:rsidRPr="00711437">
        <w:rPr>
          <w:rFonts w:eastAsia="Times New Roman"/>
          <w:sz w:val="22"/>
          <w:szCs w:val="22"/>
        </w:rPr>
        <w:t xml:space="preserve"> Федерального закона </w:t>
      </w:r>
      <w:r w:rsidRPr="00711437">
        <w:rPr>
          <w:sz w:val="22"/>
          <w:szCs w:val="22"/>
        </w:rPr>
        <w:t>«Об акционерных обществах» 208-ФЗ</w:t>
      </w:r>
      <w:r w:rsidRPr="00711437">
        <w:rPr>
          <w:rFonts w:eastAsia="Times New Roman"/>
          <w:sz w:val="22"/>
          <w:szCs w:val="22"/>
        </w:rPr>
        <w:t>, - заключение ревизионной комиссии общества по результатам проверки годового отчета, годовой бухгалтерской (финансовой) отчетности общества.</w:t>
      </w:r>
    </w:p>
    <w:bookmarkStart w:id="184" w:name="dst325"/>
    <w:bookmarkStart w:id="185" w:name="dst100440"/>
    <w:bookmarkEnd w:id="184"/>
    <w:bookmarkEnd w:id="185"/>
    <w:p w:rsidR="00EC78C3" w:rsidRPr="00711437" w:rsidRDefault="00731871" w:rsidP="00EC78C3">
      <w:pPr>
        <w:autoSpaceDE/>
        <w:autoSpaceDN/>
        <w:jc w:val="both"/>
        <w:rPr>
          <w:rFonts w:eastAsia="Times New Roman"/>
          <w:sz w:val="22"/>
          <w:szCs w:val="22"/>
        </w:rPr>
      </w:pPr>
      <w:r w:rsidRPr="00711437">
        <w:rPr>
          <w:rFonts w:eastAsia="Times New Roman"/>
          <w:sz w:val="22"/>
          <w:szCs w:val="22"/>
        </w:rPr>
        <w:fldChar w:fldCharType="begin"/>
      </w:r>
      <w:r w:rsidR="00EC78C3" w:rsidRPr="00711437">
        <w:rPr>
          <w:rFonts w:eastAsia="Times New Roman"/>
          <w:sz w:val="22"/>
          <w:szCs w:val="22"/>
        </w:rPr>
        <w:instrText xml:space="preserve"> HYPERLINK "http://www.consultant.ru/document/cons_doc_LAW_315800/" \l "dst100110" </w:instrText>
      </w:r>
      <w:r w:rsidRPr="00711437">
        <w:rPr>
          <w:rFonts w:eastAsia="Times New Roman"/>
          <w:sz w:val="22"/>
          <w:szCs w:val="22"/>
        </w:rPr>
        <w:fldChar w:fldCharType="separate"/>
      </w:r>
      <w:r w:rsidR="00EC78C3" w:rsidRPr="00711437">
        <w:rPr>
          <w:rFonts w:eastAsia="Times New Roman"/>
          <w:sz w:val="22"/>
          <w:szCs w:val="22"/>
        </w:rPr>
        <w:t>Перечень</w:t>
      </w:r>
      <w:r w:rsidRPr="00711437">
        <w:rPr>
          <w:rFonts w:eastAsia="Times New Roman"/>
          <w:sz w:val="22"/>
          <w:szCs w:val="22"/>
        </w:rPr>
        <w:fldChar w:fldCharType="end"/>
      </w:r>
      <w:r w:rsidR="00EC78C3" w:rsidRPr="00711437">
        <w:rPr>
          <w:rFonts w:eastAsia="Times New Roman"/>
          <w:sz w:val="22"/>
          <w:szCs w:val="22"/>
        </w:rPr>
        <w:t> дополнительной информации (материалов), обязательной для предоставления лицам, имеющим право на участие в общем собрании акционеров, при подготовке к проведению общего собрания акционеров, может быть установлен Банком России.</w:t>
      </w:r>
    </w:p>
    <w:p w:rsidR="00EC78C3" w:rsidRPr="00711437" w:rsidRDefault="00EC78C3" w:rsidP="00EC78C3">
      <w:pPr>
        <w:autoSpaceDE/>
        <w:autoSpaceDN/>
        <w:jc w:val="both"/>
        <w:rPr>
          <w:rFonts w:eastAsia="Times New Roman"/>
          <w:sz w:val="22"/>
          <w:szCs w:val="22"/>
        </w:rPr>
      </w:pPr>
      <w:bookmarkStart w:id="186" w:name="dst101329"/>
      <w:bookmarkStart w:id="187" w:name="dst100441"/>
      <w:bookmarkEnd w:id="186"/>
      <w:bookmarkEnd w:id="187"/>
      <w:r w:rsidRPr="00711437">
        <w:rPr>
          <w:rFonts w:eastAsia="Times New Roman"/>
          <w:sz w:val="22"/>
          <w:szCs w:val="22"/>
        </w:rPr>
        <w:t xml:space="preserve">Информация (материалы), предусмотренная настоящим пунктом, в течение 20 дней, а в случае проведения общего собрания акционеров, повестка дня которого содержит вопрос о реорганизации общества, в течение 30 дней до проведения общего собрания акционеров должна быть доступна лицам, имеющим право на участие в общем собрании акционеров, для ознакомления в помещении исполнительного органа общества и иных местах, адреса которых указаны в сообщении о проведении общего собрания акционеров, а если это предусмотрено уставом общества или внутренним документом </w:t>
      </w:r>
      <w:r w:rsidRPr="00711437">
        <w:rPr>
          <w:rFonts w:eastAsia="Times New Roman"/>
          <w:sz w:val="22"/>
          <w:szCs w:val="22"/>
        </w:rPr>
        <w:lastRenderedPageBreak/>
        <w:t>общества, регулирующим порядок подготовки и проведения общего собрания акционеров, также на сайте общества в информационно-телекоммуникационной сети "Интернет". Указанная информация (материалы) должна быть доступна лицам, принимающим участие в общем собрании акционеров, во время его проведения.</w:t>
      </w:r>
    </w:p>
    <w:p w:rsidR="00EC78C3" w:rsidRPr="00711437" w:rsidRDefault="00EC78C3" w:rsidP="00EC78C3">
      <w:pPr>
        <w:autoSpaceDE/>
        <w:autoSpaceDN/>
        <w:jc w:val="both"/>
        <w:rPr>
          <w:rFonts w:eastAsia="Times New Roman"/>
          <w:sz w:val="22"/>
          <w:szCs w:val="22"/>
        </w:rPr>
      </w:pPr>
      <w:bookmarkStart w:id="188" w:name="dst100442"/>
      <w:bookmarkEnd w:id="188"/>
      <w:r w:rsidRPr="00711437">
        <w:rPr>
          <w:rFonts w:eastAsia="Times New Roman"/>
          <w:sz w:val="22"/>
          <w:szCs w:val="22"/>
        </w:rPr>
        <w:t>Общество обязано по требованию лица, имеющего право на участие в общем собрании акционеров, предоставить ему копии указанных документов. Плата, взимаемая обществом за предоставление данных копий, не может превышать затраты на их изготовление.</w:t>
      </w:r>
    </w:p>
    <w:p w:rsidR="00EC78C3" w:rsidRPr="00711437" w:rsidRDefault="00EC78C3" w:rsidP="00EC78C3">
      <w:pPr>
        <w:autoSpaceDE/>
        <w:autoSpaceDN/>
        <w:jc w:val="both"/>
        <w:rPr>
          <w:rFonts w:eastAsia="Times New Roman"/>
          <w:sz w:val="22"/>
          <w:szCs w:val="22"/>
        </w:rPr>
      </w:pPr>
      <w:bookmarkStart w:id="189" w:name="dst393"/>
      <w:bookmarkStart w:id="190" w:name="dst321"/>
      <w:bookmarkStart w:id="191" w:name="dst100443"/>
      <w:bookmarkEnd w:id="189"/>
      <w:bookmarkEnd w:id="190"/>
      <w:bookmarkEnd w:id="191"/>
      <w:r w:rsidRPr="00711437">
        <w:rPr>
          <w:rFonts w:eastAsia="Times New Roman"/>
          <w:sz w:val="22"/>
          <w:szCs w:val="22"/>
        </w:rPr>
        <w:t>В случае, если зарегистрированным в реестре акционеров общества лицом является номинальный держатель акций, сообщение о проведении общего собрания акционеров и информация (материалы), подлежащая предоставлению лицам, имеющим право на участие в общем собрании акционеров, при подготовке к проведению общего собрания акционеров общества предоставляются в соответствии с правилами </w:t>
      </w:r>
      <w:hyperlink r:id="rId51" w:anchor="dst2129" w:history="1">
        <w:r w:rsidRPr="00711437">
          <w:rPr>
            <w:rFonts w:eastAsia="Times New Roman"/>
            <w:sz w:val="22"/>
            <w:szCs w:val="22"/>
          </w:rPr>
          <w:t>законодательства</w:t>
        </w:r>
      </w:hyperlink>
      <w:r w:rsidRPr="00711437">
        <w:rPr>
          <w:rFonts w:eastAsia="Times New Roman"/>
          <w:sz w:val="22"/>
          <w:szCs w:val="22"/>
        </w:rPr>
        <w:t> Российской Федерации о ценных бумагах для предоставления информации и материалов лицам, осуществляющим права по ценным бумагам.</w:t>
      </w:r>
    </w:p>
    <w:p w:rsidR="00763363" w:rsidRPr="00711437" w:rsidRDefault="00763363" w:rsidP="00763363">
      <w:pPr>
        <w:autoSpaceDE/>
        <w:autoSpaceDN/>
        <w:jc w:val="both"/>
        <w:rPr>
          <w:sz w:val="22"/>
          <w:szCs w:val="22"/>
          <w:u w:val="single"/>
        </w:rPr>
      </w:pPr>
    </w:p>
    <w:p w:rsidR="00763363" w:rsidRPr="00711437" w:rsidRDefault="00357F16" w:rsidP="00763363">
      <w:pPr>
        <w:autoSpaceDE/>
        <w:autoSpaceDN/>
        <w:jc w:val="both"/>
        <w:rPr>
          <w:rFonts w:eastAsia="Times New Roman"/>
          <w:sz w:val="22"/>
          <w:szCs w:val="22"/>
        </w:rPr>
      </w:pPr>
      <w:r w:rsidRPr="00711437">
        <w:rPr>
          <w:sz w:val="22"/>
          <w:szCs w:val="22"/>
          <w:u w:val="single"/>
        </w:rP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rsidRPr="00711437">
        <w:rPr>
          <w:sz w:val="22"/>
          <w:szCs w:val="22"/>
          <w:u w:val="single"/>
        </w:rPr>
        <w:br/>
      </w:r>
      <w:r w:rsidR="00763363" w:rsidRPr="00711437">
        <w:rPr>
          <w:rFonts w:eastAsia="Times New Roman"/>
          <w:sz w:val="22"/>
          <w:szCs w:val="22"/>
        </w:rPr>
        <w:t>Решения, принятые общим собранием акционеров, и итоги голосования могут оглашаться на общем собрании акционеров, в ходе которого проводилось голосование, а также должны доводиться до сведения лиц, включенных в список лиц, имеющих право на участие в общем собрании акционеров, в форме </w:t>
      </w:r>
      <w:hyperlink r:id="rId52" w:anchor="dst100237" w:history="1">
        <w:r w:rsidR="00763363" w:rsidRPr="00711437">
          <w:rPr>
            <w:rFonts w:eastAsia="Times New Roman"/>
            <w:sz w:val="22"/>
            <w:szCs w:val="22"/>
          </w:rPr>
          <w:t>отчета</w:t>
        </w:r>
      </w:hyperlink>
      <w:r w:rsidR="00763363" w:rsidRPr="00711437">
        <w:rPr>
          <w:rFonts w:eastAsia="Times New Roman"/>
          <w:sz w:val="22"/>
          <w:szCs w:val="22"/>
        </w:rPr>
        <w:t> об итогах голосования в </w:t>
      </w:r>
      <w:hyperlink r:id="rId53" w:anchor="dst101509" w:history="1">
        <w:r w:rsidR="00763363" w:rsidRPr="00711437">
          <w:rPr>
            <w:rFonts w:eastAsia="Times New Roman"/>
            <w:sz w:val="22"/>
            <w:szCs w:val="22"/>
          </w:rPr>
          <w:t>порядке</w:t>
        </w:r>
      </w:hyperlink>
      <w:r w:rsidR="00763363" w:rsidRPr="00711437">
        <w:rPr>
          <w:rFonts w:eastAsia="Times New Roman"/>
          <w:sz w:val="22"/>
          <w:szCs w:val="22"/>
        </w:rPr>
        <w:t>, предусмотренном для сообщения о проведении общего собрания акционеров, не позднее четырех рабочих дней после даты закрытия общего собрания акционеров или даты окончания приема бюллетеней при проведении общего собрания акционеров в форме заочного голосования.</w:t>
      </w:r>
    </w:p>
    <w:p w:rsidR="00763363" w:rsidRPr="00711437" w:rsidRDefault="00763363" w:rsidP="00763363">
      <w:pPr>
        <w:autoSpaceDE/>
        <w:autoSpaceDN/>
        <w:jc w:val="both"/>
        <w:rPr>
          <w:rFonts w:eastAsia="Times New Roman"/>
          <w:sz w:val="22"/>
          <w:szCs w:val="22"/>
        </w:rPr>
      </w:pPr>
      <w:bookmarkStart w:id="192" w:name="dst431"/>
      <w:bookmarkEnd w:id="192"/>
      <w:r w:rsidRPr="00711437">
        <w:rPr>
          <w:rFonts w:eastAsia="Times New Roman"/>
          <w:sz w:val="22"/>
          <w:szCs w:val="22"/>
        </w:rPr>
        <w:t>В случае, если на дату определения (фиксации) лиц, имеющих право на участие в общем собрании акционеров, зарегистрированным в реестре акционеров общества лицом являлся номинальный держатель акций, информация, содержащаяся в отчете об итогах голосования, предоставляется номинальному держателю акций в соответствии с правилами </w:t>
      </w:r>
      <w:hyperlink r:id="rId54" w:anchor="dst2129" w:history="1">
        <w:r w:rsidRPr="00711437">
          <w:rPr>
            <w:rFonts w:eastAsia="Times New Roman"/>
            <w:sz w:val="22"/>
            <w:szCs w:val="22"/>
          </w:rPr>
          <w:t>законодательства</w:t>
        </w:r>
      </w:hyperlink>
      <w:r w:rsidRPr="00711437">
        <w:rPr>
          <w:rFonts w:eastAsia="Times New Roman"/>
          <w:sz w:val="22"/>
          <w:szCs w:val="22"/>
        </w:rPr>
        <w:t> Российской Федерации о ценных бумагах для предоставления информации и материалов лицам, осуществляющим права по ценным бумагам.</w:t>
      </w:r>
    </w:p>
    <w:p w:rsidR="00671E62" w:rsidRPr="00711437" w:rsidRDefault="00671E62" w:rsidP="00763363">
      <w:pPr>
        <w:pStyle w:val="TableText"/>
        <w:jc w:val="both"/>
        <w:rPr>
          <w:sz w:val="22"/>
          <w:szCs w:val="22"/>
        </w:rPr>
      </w:pPr>
    </w:p>
    <w:p w:rsidR="00671E62" w:rsidRPr="00711437" w:rsidRDefault="00671E62" w:rsidP="00DB1E34">
      <w:pPr>
        <w:pStyle w:val="2"/>
        <w:spacing w:before="0"/>
        <w:jc w:val="both"/>
        <w:rPr>
          <w:rFonts w:ascii="Times New Roman" w:hAnsi="Times New Roman" w:cs="Times New Roman"/>
          <w:color w:val="auto"/>
          <w:sz w:val="22"/>
          <w:szCs w:val="22"/>
        </w:rPr>
      </w:pPr>
      <w:bookmarkStart w:id="193" w:name="Par4491"/>
      <w:bookmarkStart w:id="194" w:name="_Toc25145107"/>
      <w:bookmarkEnd w:id="193"/>
      <w:r w:rsidRPr="00711437">
        <w:rPr>
          <w:rFonts w:ascii="Times New Roman" w:hAnsi="Times New Roman" w:cs="Times New Roman"/>
          <w:color w:val="auto"/>
          <w:sz w:val="22"/>
          <w:szCs w:val="22"/>
        </w:rPr>
        <w:t>9.1.4.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bookmarkEnd w:id="194"/>
    </w:p>
    <w:p w:rsidR="00210F0B" w:rsidRPr="00711437" w:rsidRDefault="00210F0B" w:rsidP="00210F0B">
      <w:pPr>
        <w:pStyle w:val="ConsPlusNormal"/>
        <w:jc w:val="both"/>
        <w:rPr>
          <w:sz w:val="22"/>
          <w:szCs w:val="22"/>
        </w:rPr>
      </w:pPr>
      <w:r w:rsidRPr="00711437">
        <w:rPr>
          <w:sz w:val="22"/>
          <w:szCs w:val="22"/>
        </w:rPr>
        <w:t>Список коммерческих организаций, в которых эмитент на дату утверждения проспекта ценных бумаг владеет не менее чем пятью процентами уставного капитала либо не менее чем пятью процентами обыкновенных акций:</w:t>
      </w:r>
      <w:bookmarkStart w:id="195" w:name="dst103442"/>
      <w:bookmarkStart w:id="196" w:name="dst103443"/>
      <w:bookmarkEnd w:id="195"/>
      <w:bookmarkEnd w:id="196"/>
    </w:p>
    <w:p w:rsidR="00671E62" w:rsidRPr="00711437" w:rsidRDefault="007B1250" w:rsidP="00671E62">
      <w:pPr>
        <w:pStyle w:val="ConsPlusNormal"/>
        <w:jc w:val="both"/>
        <w:rPr>
          <w:sz w:val="22"/>
          <w:szCs w:val="22"/>
        </w:rPr>
      </w:pPr>
      <w:bookmarkStart w:id="197" w:name="dst103444"/>
      <w:bookmarkEnd w:id="197"/>
      <w:r w:rsidRPr="00711437">
        <w:rPr>
          <w:sz w:val="22"/>
          <w:szCs w:val="22"/>
        </w:rPr>
        <w:t>К</w:t>
      </w:r>
      <w:r w:rsidR="00210F0B" w:rsidRPr="00711437">
        <w:rPr>
          <w:sz w:val="22"/>
          <w:szCs w:val="22"/>
        </w:rPr>
        <w:t>оммерческих организаций, в которых эмитент на дату утверждения проспекта ценных бумаг владеет не менее чем пятью процентами уставного капитала либо не менее чем пятью процентами обыкновенных акций, нет.</w:t>
      </w:r>
    </w:p>
    <w:p w:rsidR="00210F0B" w:rsidRPr="00711437" w:rsidRDefault="00210F0B" w:rsidP="00671E62">
      <w:pPr>
        <w:pStyle w:val="ConsPlusNormal"/>
        <w:jc w:val="both"/>
        <w:rPr>
          <w:sz w:val="22"/>
          <w:szCs w:val="22"/>
        </w:rPr>
      </w:pPr>
    </w:p>
    <w:p w:rsidR="00671E62" w:rsidRPr="003539BF" w:rsidRDefault="00671E62" w:rsidP="005C4CF7">
      <w:pPr>
        <w:pStyle w:val="2"/>
        <w:spacing w:before="0"/>
        <w:jc w:val="both"/>
        <w:rPr>
          <w:rFonts w:ascii="Times New Roman" w:hAnsi="Times New Roman" w:cs="Times New Roman"/>
          <w:color w:val="auto"/>
          <w:sz w:val="22"/>
          <w:szCs w:val="22"/>
        </w:rPr>
      </w:pPr>
      <w:bookmarkStart w:id="198" w:name="Par4498"/>
      <w:bookmarkStart w:id="199" w:name="_Toc25145108"/>
      <w:bookmarkEnd w:id="198"/>
      <w:r w:rsidRPr="00017739">
        <w:rPr>
          <w:rFonts w:ascii="Times New Roman" w:hAnsi="Times New Roman" w:cs="Times New Roman"/>
          <w:color w:val="auto"/>
          <w:sz w:val="22"/>
          <w:szCs w:val="22"/>
        </w:rPr>
        <w:t>9.1.5. Сведения о существенных сделках, совершенных эмитентом</w:t>
      </w:r>
      <w:bookmarkEnd w:id="199"/>
    </w:p>
    <w:p w:rsidR="006D78B8" w:rsidRDefault="006D78B8" w:rsidP="006D78B8">
      <w:pPr>
        <w:adjustRightInd w:val="0"/>
        <w:jc w:val="both"/>
        <w:rPr>
          <w:sz w:val="22"/>
          <w:szCs w:val="22"/>
        </w:rPr>
      </w:pPr>
      <w:r w:rsidRPr="003539BF">
        <w:rPr>
          <w:sz w:val="22"/>
          <w:szCs w:val="22"/>
        </w:rPr>
        <w:t xml:space="preserve">Указываются сведения по каждой существенной сделке (группе взаимосвязанных сделок), размер которой составляет 10 и более процентов балансовой стоимости активов эмитента, определенной по данным его бухгалтерской (финансовой) отчетности на дату окончания последнего завершенного отчетного периода, состоящего из 3, 6, 9 или 12 месяцев, предшествующего дате совершения сделки, совершенной эмитентом за пять последних завершенных отчетных лет, предшествующих дате утверждения проспекта ценных бумаг: </w:t>
      </w:r>
    </w:p>
    <w:p w:rsidR="00F42C13" w:rsidRDefault="00F42C13" w:rsidP="006D78B8">
      <w:pPr>
        <w:adjustRightInd w:val="0"/>
        <w:jc w:val="both"/>
        <w:rPr>
          <w:sz w:val="22"/>
          <w:szCs w:val="22"/>
        </w:rPr>
      </w:pPr>
    </w:p>
    <w:p w:rsidR="00E77133" w:rsidRPr="0047667D" w:rsidRDefault="00E77133" w:rsidP="0082129C">
      <w:pPr>
        <w:pStyle w:val="ac"/>
        <w:numPr>
          <w:ilvl w:val="0"/>
          <w:numId w:val="66"/>
        </w:numPr>
        <w:tabs>
          <w:tab w:val="left" w:pos="426"/>
        </w:tabs>
        <w:adjustRightInd w:val="0"/>
        <w:spacing w:after="0" w:line="240" w:lineRule="auto"/>
        <w:ind w:left="0" w:firstLine="0"/>
        <w:jc w:val="both"/>
        <w:rPr>
          <w:rFonts w:ascii="Times New Roman" w:hAnsi="Times New Roman"/>
        </w:rPr>
      </w:pPr>
      <w:r w:rsidRPr="0047667D">
        <w:rPr>
          <w:rFonts w:ascii="Times New Roman" w:hAnsi="Times New Roman"/>
          <w:b/>
        </w:rPr>
        <w:t>Дата совершения сделки:</w:t>
      </w:r>
      <w:r w:rsidR="00C75F5B" w:rsidRPr="0047667D">
        <w:rPr>
          <w:rFonts w:ascii="Times New Roman" w:hAnsi="Times New Roman"/>
        </w:rPr>
        <w:t xml:space="preserve"> 29.04.2016 г.</w:t>
      </w:r>
    </w:p>
    <w:p w:rsidR="00C36DC4" w:rsidRDefault="00E77133" w:rsidP="0047667D">
      <w:pPr>
        <w:widowControl w:val="0"/>
        <w:shd w:val="clear" w:color="auto" w:fill="FFFFFF" w:themeFill="background1"/>
        <w:tabs>
          <w:tab w:val="left" w:pos="426"/>
        </w:tabs>
        <w:jc w:val="both"/>
        <w:rPr>
          <w:sz w:val="22"/>
          <w:szCs w:val="22"/>
        </w:rPr>
      </w:pPr>
      <w:r w:rsidRPr="0047667D">
        <w:rPr>
          <w:b/>
          <w:sz w:val="22"/>
          <w:szCs w:val="22"/>
        </w:rPr>
        <w:t>Предмет и иные существенные условия сделки:</w:t>
      </w:r>
      <w:r w:rsidR="00AE6B92" w:rsidRPr="0047667D">
        <w:rPr>
          <w:sz w:val="22"/>
          <w:szCs w:val="22"/>
        </w:rPr>
        <w:t xml:space="preserve"> заключение </w:t>
      </w:r>
      <w:r w:rsidR="00AE6B92" w:rsidRPr="0047667D">
        <w:rPr>
          <w:rFonts w:eastAsia="Times New Roman"/>
          <w:sz w:val="22"/>
          <w:szCs w:val="22"/>
        </w:rPr>
        <w:t xml:space="preserve">Договора </w:t>
      </w:r>
      <w:r w:rsidR="00C41465" w:rsidRPr="0047667D">
        <w:rPr>
          <w:sz w:val="22"/>
          <w:szCs w:val="22"/>
        </w:rPr>
        <w:t>№ 161400/0123 об открытии</w:t>
      </w:r>
      <w:r w:rsidR="00C41465" w:rsidRPr="00C41465">
        <w:rPr>
          <w:sz w:val="22"/>
          <w:szCs w:val="22"/>
        </w:rPr>
        <w:t xml:space="preserve"> кредитной линии с лимитом выдачи от 29.04.2016 г.</w:t>
      </w:r>
      <w:r w:rsidR="004B3068">
        <w:rPr>
          <w:sz w:val="22"/>
          <w:szCs w:val="22"/>
        </w:rPr>
        <w:t xml:space="preserve"> между Акционерным обществом «Российский Сельскохозяйственный банк» (Кредитор/Банк) и Эмитентом («Заемщик»)</w:t>
      </w:r>
      <w:r w:rsidR="00B87E50">
        <w:rPr>
          <w:sz w:val="22"/>
          <w:szCs w:val="22"/>
        </w:rPr>
        <w:t xml:space="preserve">, </w:t>
      </w:r>
      <w:r w:rsidR="00AE6B92" w:rsidRPr="00743808">
        <w:rPr>
          <w:rFonts w:eastAsia="Times New Roman"/>
          <w:sz w:val="22"/>
          <w:szCs w:val="22"/>
        </w:rPr>
        <w:t xml:space="preserve">в соответствии с которым </w:t>
      </w:r>
      <w:r w:rsidR="004B3068">
        <w:rPr>
          <w:sz w:val="22"/>
          <w:szCs w:val="22"/>
        </w:rPr>
        <w:t>Кредитор/Банк</w:t>
      </w:r>
      <w:r w:rsidR="00671B14">
        <w:rPr>
          <w:sz w:val="22"/>
          <w:szCs w:val="22"/>
        </w:rPr>
        <w:t xml:space="preserve"> открывает кредитную линию на общую сумму, которая </w:t>
      </w:r>
      <w:r w:rsidR="00C917BB">
        <w:rPr>
          <w:sz w:val="22"/>
          <w:szCs w:val="22"/>
        </w:rPr>
        <w:t xml:space="preserve">по совокупному размеру входящих в его состав лимитов выдачи не превышает 23 000 000 рублей, а Заемщик обязуется возвратить  полученные денежные средства </w:t>
      </w:r>
      <w:r w:rsidR="00C36DC4">
        <w:rPr>
          <w:sz w:val="22"/>
          <w:szCs w:val="22"/>
        </w:rPr>
        <w:t>(далее - кредит) и уплатить проценты за пользование кредитом  в размере, в сроки и на условиях Договора.</w:t>
      </w:r>
    </w:p>
    <w:p w:rsidR="00B87E50" w:rsidRDefault="00C36DC4" w:rsidP="00671B14">
      <w:pPr>
        <w:widowControl w:val="0"/>
        <w:shd w:val="clear" w:color="auto" w:fill="FFFFFF" w:themeFill="background1"/>
        <w:jc w:val="both"/>
        <w:rPr>
          <w:sz w:val="22"/>
          <w:szCs w:val="22"/>
        </w:rPr>
      </w:pPr>
      <w:r>
        <w:rPr>
          <w:sz w:val="22"/>
          <w:szCs w:val="22"/>
        </w:rPr>
        <w:t>Размер обязательств Банка по предоставлению К</w:t>
      </w:r>
      <w:r w:rsidR="0064563E">
        <w:rPr>
          <w:sz w:val="22"/>
          <w:szCs w:val="22"/>
        </w:rPr>
        <w:t xml:space="preserve">редита (части кредита) Заемщику определяется в следующем порядке: в период с даты выполнения Заемщиком совокупности условий, предусмотренных Договором по 02.09.2016 г. (включительно) действует лимит выдачи, не </w:t>
      </w:r>
      <w:r w:rsidR="00716A36">
        <w:rPr>
          <w:sz w:val="22"/>
          <w:szCs w:val="22"/>
        </w:rPr>
        <w:t xml:space="preserve">превышающий </w:t>
      </w:r>
      <w:r>
        <w:rPr>
          <w:sz w:val="22"/>
          <w:szCs w:val="22"/>
        </w:rPr>
        <w:t xml:space="preserve">  </w:t>
      </w:r>
      <w:r w:rsidR="00716A36">
        <w:rPr>
          <w:sz w:val="22"/>
          <w:szCs w:val="22"/>
        </w:rPr>
        <w:t>23 000 000 рублей.</w:t>
      </w:r>
    </w:p>
    <w:p w:rsidR="00716A36" w:rsidRDefault="00716A36" w:rsidP="00671B14">
      <w:pPr>
        <w:widowControl w:val="0"/>
        <w:shd w:val="clear" w:color="auto" w:fill="FFFFFF" w:themeFill="background1"/>
        <w:jc w:val="both"/>
        <w:rPr>
          <w:sz w:val="22"/>
          <w:szCs w:val="22"/>
        </w:rPr>
      </w:pPr>
      <w:r>
        <w:rPr>
          <w:sz w:val="22"/>
          <w:szCs w:val="22"/>
        </w:rPr>
        <w:t>Выдача кредита производится частями в пределах лимитов выдачи (независимо от частичного погашения).</w:t>
      </w:r>
    </w:p>
    <w:p w:rsidR="00716A36" w:rsidRDefault="00716A36" w:rsidP="00671B14">
      <w:pPr>
        <w:widowControl w:val="0"/>
        <w:shd w:val="clear" w:color="auto" w:fill="FFFFFF" w:themeFill="background1"/>
        <w:jc w:val="both"/>
        <w:rPr>
          <w:sz w:val="22"/>
          <w:szCs w:val="22"/>
        </w:rPr>
      </w:pPr>
      <w:r>
        <w:rPr>
          <w:sz w:val="22"/>
          <w:szCs w:val="22"/>
        </w:rPr>
        <w:lastRenderedPageBreak/>
        <w:t>Процентная ставка (плата за пользование кредитом)  установлена в размере 15,66 % годовых.</w:t>
      </w:r>
    </w:p>
    <w:p w:rsidR="00716A36" w:rsidRDefault="00716A36" w:rsidP="00671B14">
      <w:pPr>
        <w:widowControl w:val="0"/>
        <w:shd w:val="clear" w:color="auto" w:fill="FFFFFF" w:themeFill="background1"/>
        <w:jc w:val="both"/>
        <w:rPr>
          <w:sz w:val="22"/>
          <w:szCs w:val="22"/>
        </w:rPr>
      </w:pPr>
      <w:r>
        <w:rPr>
          <w:sz w:val="22"/>
          <w:szCs w:val="22"/>
        </w:rPr>
        <w:t xml:space="preserve">Срок предоставления кредита Заемщику </w:t>
      </w:r>
      <w:r w:rsidR="0047127D">
        <w:rPr>
          <w:sz w:val="22"/>
          <w:szCs w:val="22"/>
        </w:rPr>
        <w:t>– до 02 сентября 2016 года (включительно).</w:t>
      </w:r>
    </w:p>
    <w:p w:rsidR="0047127D" w:rsidRDefault="0047127D" w:rsidP="00671B14">
      <w:pPr>
        <w:widowControl w:val="0"/>
        <w:shd w:val="clear" w:color="auto" w:fill="FFFFFF" w:themeFill="background1"/>
        <w:jc w:val="both"/>
        <w:rPr>
          <w:sz w:val="22"/>
          <w:szCs w:val="22"/>
        </w:rPr>
      </w:pPr>
      <w:r>
        <w:rPr>
          <w:sz w:val="22"/>
          <w:szCs w:val="22"/>
        </w:rPr>
        <w:t xml:space="preserve">Погашение (возврат) Кредита (основного долга) осуществляется по </w:t>
      </w:r>
      <w:r w:rsidR="00165855">
        <w:rPr>
          <w:sz w:val="22"/>
          <w:szCs w:val="22"/>
        </w:rPr>
        <w:t xml:space="preserve">установленному </w:t>
      </w:r>
      <w:r>
        <w:rPr>
          <w:sz w:val="22"/>
          <w:szCs w:val="22"/>
        </w:rPr>
        <w:t>графику. Окончательный срок возврата кредита 27.04.2017 г. (включительно).</w:t>
      </w:r>
    </w:p>
    <w:p w:rsidR="00E77133" w:rsidRDefault="00E77133" w:rsidP="00E77133">
      <w:pPr>
        <w:adjustRightInd w:val="0"/>
        <w:jc w:val="both"/>
        <w:rPr>
          <w:sz w:val="22"/>
          <w:szCs w:val="22"/>
        </w:rPr>
      </w:pPr>
      <w:r w:rsidRPr="00E12A2E">
        <w:rPr>
          <w:b/>
          <w:sz w:val="22"/>
          <w:szCs w:val="22"/>
        </w:rPr>
        <w:t>Лицо (лица), являющееся стороной (сторонами) и выгодоприобретателем (выгодоприобретателями) по сделке:</w:t>
      </w:r>
      <w:r w:rsidR="002A7CBD">
        <w:rPr>
          <w:sz w:val="22"/>
          <w:szCs w:val="22"/>
        </w:rPr>
        <w:t xml:space="preserve"> Стороны по сделке: </w:t>
      </w:r>
      <w:r w:rsidR="00E12A2E">
        <w:rPr>
          <w:sz w:val="22"/>
          <w:szCs w:val="22"/>
        </w:rPr>
        <w:t>Акционерное общество «Российский Сельскохозяйственный банк» («Кредитор/Банк») и Эмитент («Заемщик»)</w:t>
      </w:r>
    </w:p>
    <w:p w:rsidR="00E77133" w:rsidRPr="00E12A2E" w:rsidRDefault="00E77133" w:rsidP="00E77133">
      <w:pPr>
        <w:adjustRightInd w:val="0"/>
        <w:jc w:val="both"/>
        <w:rPr>
          <w:sz w:val="22"/>
          <w:szCs w:val="22"/>
        </w:rPr>
      </w:pPr>
      <w:r w:rsidRPr="00E12A2E">
        <w:rPr>
          <w:b/>
          <w:sz w:val="22"/>
          <w:szCs w:val="22"/>
        </w:rPr>
        <w:t>Сведения о соблюдении требований о государственной регистрации и (или) нотариальном удостоверении сделки в случаях, предусмотренных законодательством Российской Федерации:</w:t>
      </w:r>
      <w:r w:rsidR="00E12A2E">
        <w:rPr>
          <w:b/>
          <w:sz w:val="22"/>
          <w:szCs w:val="22"/>
        </w:rPr>
        <w:t xml:space="preserve"> </w:t>
      </w:r>
      <w:r w:rsidR="00E12A2E">
        <w:rPr>
          <w:sz w:val="22"/>
          <w:szCs w:val="22"/>
        </w:rPr>
        <w:t>госу</w:t>
      </w:r>
      <w:r w:rsidR="00B46CFC">
        <w:rPr>
          <w:sz w:val="22"/>
          <w:szCs w:val="22"/>
        </w:rPr>
        <w:t>дарственной регистрации и/или нотариального удостоверения сделки не требовалось.</w:t>
      </w:r>
    </w:p>
    <w:p w:rsidR="00E77133" w:rsidRPr="004B4BBB" w:rsidRDefault="00E77133" w:rsidP="00E77133">
      <w:pPr>
        <w:adjustRightInd w:val="0"/>
        <w:jc w:val="both"/>
        <w:rPr>
          <w:sz w:val="22"/>
          <w:szCs w:val="22"/>
        </w:rPr>
      </w:pPr>
      <w:r w:rsidRPr="004B4BBB">
        <w:rPr>
          <w:b/>
          <w:sz w:val="22"/>
          <w:szCs w:val="22"/>
        </w:rPr>
        <w:t>Размер (цена) сделки в денежном выражении 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w:t>
      </w:r>
      <w:r w:rsidR="00B46CFC" w:rsidRPr="004B4BBB">
        <w:rPr>
          <w:b/>
          <w:sz w:val="22"/>
          <w:szCs w:val="22"/>
        </w:rPr>
        <w:t xml:space="preserve"> </w:t>
      </w:r>
      <w:r w:rsidR="00B46CFC" w:rsidRPr="004B4BBB">
        <w:rPr>
          <w:sz w:val="22"/>
          <w:szCs w:val="22"/>
        </w:rPr>
        <w:t xml:space="preserve">23 000 000 рублей, что составляет </w:t>
      </w:r>
      <w:r w:rsidR="00B46CFC" w:rsidRPr="004B4BBB">
        <w:rPr>
          <w:rFonts w:eastAsia="Times New Roman"/>
          <w:sz w:val="22"/>
          <w:szCs w:val="22"/>
        </w:rPr>
        <w:t>11,8535</w:t>
      </w:r>
      <w:r w:rsidR="007B6A3D">
        <w:rPr>
          <w:rFonts w:eastAsia="Times New Roman"/>
          <w:sz w:val="22"/>
          <w:szCs w:val="22"/>
        </w:rPr>
        <w:t xml:space="preserve"> %</w:t>
      </w:r>
      <w:r w:rsidR="00B46CFC" w:rsidRPr="004B4BBB">
        <w:rPr>
          <w:rFonts w:eastAsia="Times New Roman"/>
          <w:sz w:val="22"/>
          <w:szCs w:val="22"/>
        </w:rPr>
        <w:t xml:space="preserve"> </w:t>
      </w:r>
      <w:r w:rsidR="004B4BBB" w:rsidRPr="004B4BBB">
        <w:rPr>
          <w:rFonts w:eastAsia="Times New Roman"/>
          <w:sz w:val="22"/>
          <w:szCs w:val="22"/>
        </w:rPr>
        <w:t>от балансовой стоимости активов эмитента</w:t>
      </w:r>
      <w:r w:rsidR="00383E3F" w:rsidRPr="00383E3F">
        <w:rPr>
          <w:rFonts w:eastAsia="Times New Roman"/>
          <w:sz w:val="22"/>
          <w:szCs w:val="22"/>
        </w:rPr>
        <w:t xml:space="preserve"> </w:t>
      </w:r>
      <w:r w:rsidR="00383E3F">
        <w:rPr>
          <w:rFonts w:eastAsia="Times New Roman"/>
          <w:sz w:val="22"/>
          <w:szCs w:val="22"/>
        </w:rPr>
        <w:t xml:space="preserve">по состоянию </w:t>
      </w:r>
      <w:r w:rsidR="00383E3F" w:rsidRPr="00383E3F">
        <w:rPr>
          <w:rFonts w:eastAsia="Times New Roman"/>
          <w:sz w:val="22"/>
          <w:szCs w:val="22"/>
        </w:rPr>
        <w:t>на дату 31.03.2016 г.</w:t>
      </w:r>
    </w:p>
    <w:p w:rsidR="0019262F" w:rsidRDefault="00E77133" w:rsidP="00E77133">
      <w:pPr>
        <w:adjustRightInd w:val="0"/>
        <w:jc w:val="both"/>
        <w:rPr>
          <w:b/>
          <w:sz w:val="22"/>
          <w:szCs w:val="22"/>
        </w:rPr>
      </w:pPr>
      <w:r w:rsidRPr="004B4BBB">
        <w:rPr>
          <w:b/>
          <w:sz w:val="22"/>
          <w:szCs w:val="22"/>
        </w:rPr>
        <w:t>Срок исполнения обязательств по сделке, а также сведения об исполнении указанных обязательств:</w:t>
      </w:r>
      <w:r w:rsidR="004B4BBB">
        <w:rPr>
          <w:b/>
          <w:sz w:val="22"/>
          <w:szCs w:val="22"/>
        </w:rPr>
        <w:t xml:space="preserve"> </w:t>
      </w:r>
    </w:p>
    <w:p w:rsidR="00E77133" w:rsidRPr="004B4BBB" w:rsidRDefault="0019262F" w:rsidP="00E77133">
      <w:pPr>
        <w:adjustRightInd w:val="0"/>
        <w:jc w:val="both"/>
        <w:rPr>
          <w:sz w:val="22"/>
          <w:szCs w:val="22"/>
        </w:rPr>
      </w:pPr>
      <w:r w:rsidRPr="0019262F">
        <w:rPr>
          <w:sz w:val="22"/>
          <w:szCs w:val="22"/>
        </w:rPr>
        <w:t>Срок исполнения обязательств по сделке</w:t>
      </w:r>
      <w:r>
        <w:rPr>
          <w:sz w:val="22"/>
          <w:szCs w:val="22"/>
        </w:rPr>
        <w:t xml:space="preserve">: до </w:t>
      </w:r>
      <w:r w:rsidR="00E94CE0" w:rsidRPr="00B818A5">
        <w:rPr>
          <w:rFonts w:eastAsia="Times New Roman"/>
          <w:sz w:val="22"/>
          <w:szCs w:val="22"/>
        </w:rPr>
        <w:t>27.04.2017 г. (включительно)</w:t>
      </w:r>
      <w:r w:rsidR="00E92615">
        <w:rPr>
          <w:rFonts w:eastAsia="Times New Roman"/>
          <w:sz w:val="22"/>
          <w:szCs w:val="22"/>
        </w:rPr>
        <w:t>.</w:t>
      </w:r>
    </w:p>
    <w:p w:rsidR="0059318F" w:rsidRPr="0059318F" w:rsidRDefault="0059318F" w:rsidP="00DC2F68">
      <w:pPr>
        <w:adjustRightInd w:val="0"/>
        <w:jc w:val="both"/>
        <w:rPr>
          <w:sz w:val="22"/>
          <w:szCs w:val="22"/>
        </w:rPr>
      </w:pPr>
      <w:r w:rsidRPr="0059318F">
        <w:rPr>
          <w:sz w:val="22"/>
          <w:szCs w:val="22"/>
        </w:rPr>
        <w:t>Сведения об исполнении указанных обязательств:</w:t>
      </w:r>
      <w:r>
        <w:rPr>
          <w:sz w:val="22"/>
          <w:szCs w:val="22"/>
        </w:rPr>
        <w:t xml:space="preserve"> обязательства исполнены в полном объеме 27.03.2017г. </w:t>
      </w:r>
    </w:p>
    <w:p w:rsidR="00DC2F68" w:rsidRPr="00934447" w:rsidRDefault="00DC2F68" w:rsidP="00DC2F68">
      <w:pPr>
        <w:adjustRightInd w:val="0"/>
        <w:jc w:val="both"/>
        <w:rPr>
          <w:sz w:val="22"/>
          <w:szCs w:val="22"/>
        </w:rPr>
      </w:pPr>
      <w:r w:rsidRPr="0059318F">
        <w:rPr>
          <w:b/>
          <w:sz w:val="22"/>
          <w:szCs w:val="22"/>
        </w:rPr>
        <w:t xml:space="preserve">В </w:t>
      </w:r>
      <w:r w:rsidR="00E77133" w:rsidRPr="0059318F">
        <w:rPr>
          <w:b/>
          <w:sz w:val="22"/>
          <w:szCs w:val="22"/>
        </w:rPr>
        <w:t>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эмитента с указанием штрафных санкций, п</w:t>
      </w:r>
      <w:r w:rsidRPr="0059318F">
        <w:rPr>
          <w:b/>
          <w:sz w:val="22"/>
          <w:szCs w:val="22"/>
        </w:rPr>
        <w:t>редусмотренных условиями сделки:</w:t>
      </w:r>
      <w:r w:rsidR="0059318F">
        <w:rPr>
          <w:b/>
          <w:sz w:val="22"/>
          <w:szCs w:val="22"/>
        </w:rPr>
        <w:t xml:space="preserve"> </w:t>
      </w:r>
      <w:r w:rsidR="0059318F" w:rsidRPr="00934447">
        <w:rPr>
          <w:sz w:val="22"/>
          <w:szCs w:val="22"/>
        </w:rPr>
        <w:t>прос</w:t>
      </w:r>
      <w:r w:rsidR="00934447" w:rsidRPr="00934447">
        <w:rPr>
          <w:sz w:val="22"/>
          <w:szCs w:val="22"/>
        </w:rPr>
        <w:t>рочки в исполнении обязательств со стороны эмитента не было.</w:t>
      </w:r>
    </w:p>
    <w:p w:rsidR="008E0147" w:rsidRPr="00F150A6" w:rsidRDefault="00DC2F68" w:rsidP="008E0147">
      <w:pPr>
        <w:adjustRightInd w:val="0"/>
        <w:jc w:val="both"/>
        <w:rPr>
          <w:sz w:val="22"/>
          <w:szCs w:val="22"/>
        </w:rPr>
      </w:pPr>
      <w:r w:rsidRPr="00934447">
        <w:rPr>
          <w:b/>
          <w:sz w:val="22"/>
          <w:szCs w:val="22"/>
        </w:rPr>
        <w:t>С</w:t>
      </w:r>
      <w:r w:rsidR="00E77133" w:rsidRPr="00934447">
        <w:rPr>
          <w:b/>
          <w:sz w:val="22"/>
          <w:szCs w:val="22"/>
        </w:rPr>
        <w:t>ведения о принятии решения о согласии на совершение или о последующем одобрении сделки в случае, когда такая сделка является для эмитента крупной сделкой или сделкой, в совершении кот</w:t>
      </w:r>
      <w:r w:rsidR="00934447">
        <w:rPr>
          <w:b/>
          <w:sz w:val="22"/>
          <w:szCs w:val="22"/>
        </w:rPr>
        <w:t xml:space="preserve">орой имелась заинтересованность: </w:t>
      </w:r>
      <w:r w:rsidR="00934447">
        <w:rPr>
          <w:sz w:val="22"/>
          <w:szCs w:val="22"/>
        </w:rPr>
        <w:t xml:space="preserve">сделка не является </w:t>
      </w:r>
      <w:r w:rsidR="007A5AC8">
        <w:rPr>
          <w:sz w:val="22"/>
          <w:szCs w:val="22"/>
        </w:rPr>
        <w:t xml:space="preserve"> для эмитента крупной сделкой или </w:t>
      </w:r>
      <w:r w:rsidR="007A5AC8" w:rsidRPr="007A5AC8">
        <w:rPr>
          <w:sz w:val="22"/>
          <w:szCs w:val="22"/>
        </w:rPr>
        <w:t>сделкой, в совершении которой имелась заинтересованность</w:t>
      </w:r>
      <w:r w:rsidR="00F150A6">
        <w:rPr>
          <w:sz w:val="22"/>
          <w:szCs w:val="22"/>
        </w:rPr>
        <w:t xml:space="preserve">, в связи с чем </w:t>
      </w:r>
      <w:r w:rsidR="00F150A6" w:rsidRPr="00F150A6">
        <w:rPr>
          <w:sz w:val="22"/>
          <w:szCs w:val="22"/>
        </w:rPr>
        <w:t>решения о согласии на совершение или о последующем одобрении сделки</w:t>
      </w:r>
      <w:r w:rsidR="00F12BC9">
        <w:rPr>
          <w:sz w:val="22"/>
          <w:szCs w:val="22"/>
        </w:rPr>
        <w:t xml:space="preserve"> по таким категориям сделки как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не принимались.</w:t>
      </w:r>
    </w:p>
    <w:p w:rsidR="00E77133" w:rsidRDefault="008E0147" w:rsidP="008E0147">
      <w:pPr>
        <w:adjustRightInd w:val="0"/>
        <w:jc w:val="both"/>
        <w:rPr>
          <w:sz w:val="22"/>
          <w:szCs w:val="22"/>
        </w:rPr>
      </w:pPr>
      <w:r w:rsidRPr="007039F9">
        <w:rPr>
          <w:b/>
          <w:sz w:val="22"/>
          <w:szCs w:val="22"/>
        </w:rPr>
        <w:t>И</w:t>
      </w:r>
      <w:r w:rsidR="00E77133" w:rsidRPr="007039F9">
        <w:rPr>
          <w:b/>
          <w:sz w:val="22"/>
          <w:szCs w:val="22"/>
        </w:rPr>
        <w:t>ные сведения о совершенной сделке, указываемые эмитентом по собственному усмотрению</w:t>
      </w:r>
      <w:r w:rsidR="007039F9">
        <w:rPr>
          <w:sz w:val="22"/>
          <w:szCs w:val="22"/>
        </w:rPr>
        <w:t>: нет.</w:t>
      </w:r>
    </w:p>
    <w:p w:rsidR="0047667D" w:rsidRDefault="0047667D" w:rsidP="007039F9">
      <w:pPr>
        <w:adjustRightInd w:val="0"/>
        <w:jc w:val="both"/>
        <w:rPr>
          <w:b/>
          <w:sz w:val="22"/>
          <w:szCs w:val="22"/>
        </w:rPr>
      </w:pPr>
    </w:p>
    <w:p w:rsidR="00267ACD" w:rsidRPr="0047667D" w:rsidRDefault="007039F9" w:rsidP="0082129C">
      <w:pPr>
        <w:pStyle w:val="ac"/>
        <w:numPr>
          <w:ilvl w:val="0"/>
          <w:numId w:val="67"/>
        </w:numPr>
        <w:tabs>
          <w:tab w:val="left" w:pos="426"/>
        </w:tabs>
        <w:adjustRightInd w:val="0"/>
        <w:spacing w:after="0" w:line="240" w:lineRule="auto"/>
        <w:ind w:left="0" w:firstLine="0"/>
        <w:jc w:val="both"/>
        <w:rPr>
          <w:rFonts w:ascii="Times New Roman" w:hAnsi="Times New Roman"/>
        </w:rPr>
      </w:pPr>
      <w:r w:rsidRPr="0047667D">
        <w:rPr>
          <w:rFonts w:ascii="Times New Roman" w:hAnsi="Times New Roman"/>
          <w:b/>
        </w:rPr>
        <w:t>Дата совершения сделки:</w:t>
      </w:r>
      <w:r w:rsidRPr="0047667D">
        <w:rPr>
          <w:rFonts w:ascii="Times New Roman" w:hAnsi="Times New Roman"/>
        </w:rPr>
        <w:t xml:space="preserve"> </w:t>
      </w:r>
      <w:r w:rsidR="006824B1" w:rsidRPr="0047667D">
        <w:rPr>
          <w:rFonts w:ascii="Times New Roman" w:hAnsi="Times New Roman"/>
        </w:rPr>
        <w:t>29.04</w:t>
      </w:r>
      <w:r w:rsidR="00F67AF6" w:rsidRPr="0047667D">
        <w:rPr>
          <w:rFonts w:ascii="Times New Roman" w:hAnsi="Times New Roman"/>
        </w:rPr>
        <w:t>.</w:t>
      </w:r>
      <w:r w:rsidR="001F467A" w:rsidRPr="0047667D">
        <w:rPr>
          <w:rFonts w:ascii="Times New Roman" w:hAnsi="Times New Roman"/>
        </w:rPr>
        <w:t xml:space="preserve">2016 г. </w:t>
      </w:r>
    </w:p>
    <w:p w:rsidR="00F168AA" w:rsidRPr="00B27801" w:rsidRDefault="007039F9" w:rsidP="0047667D">
      <w:pPr>
        <w:pStyle w:val="ConsPlusNormal"/>
        <w:tabs>
          <w:tab w:val="left" w:pos="284"/>
          <w:tab w:val="left" w:pos="426"/>
        </w:tabs>
        <w:jc w:val="both"/>
        <w:rPr>
          <w:sz w:val="22"/>
          <w:szCs w:val="22"/>
        </w:rPr>
      </w:pPr>
      <w:r w:rsidRPr="0047667D">
        <w:rPr>
          <w:b/>
          <w:sz w:val="22"/>
          <w:szCs w:val="22"/>
        </w:rPr>
        <w:t>Предмет и иные существенные условия сделки:</w:t>
      </w:r>
      <w:r w:rsidRPr="0047667D">
        <w:rPr>
          <w:sz w:val="22"/>
          <w:szCs w:val="22"/>
        </w:rPr>
        <w:t xml:space="preserve"> заключение </w:t>
      </w:r>
      <w:r w:rsidR="00112A23" w:rsidRPr="0047667D">
        <w:rPr>
          <w:sz w:val="22"/>
          <w:szCs w:val="22"/>
        </w:rPr>
        <w:t xml:space="preserve">Договора </w:t>
      </w:r>
      <w:r w:rsidR="00696FF5" w:rsidRPr="0047667D">
        <w:rPr>
          <w:sz w:val="22"/>
          <w:szCs w:val="22"/>
        </w:rPr>
        <w:t>№ 161400/0123-7.2 об ипотеке</w:t>
      </w:r>
      <w:r w:rsidR="00696FF5" w:rsidRPr="00B27801">
        <w:rPr>
          <w:sz w:val="22"/>
          <w:szCs w:val="22"/>
        </w:rPr>
        <w:t xml:space="preserve"> (залоге недвижимости)</w:t>
      </w:r>
      <w:r w:rsidR="00D21805" w:rsidRPr="00D21805">
        <w:rPr>
          <w:sz w:val="22"/>
          <w:szCs w:val="22"/>
        </w:rPr>
        <w:t xml:space="preserve"> </w:t>
      </w:r>
      <w:r w:rsidR="00E81E6D">
        <w:rPr>
          <w:sz w:val="22"/>
          <w:szCs w:val="22"/>
        </w:rPr>
        <w:t xml:space="preserve">от 29.04.2016 г. </w:t>
      </w:r>
      <w:r w:rsidR="00D21805" w:rsidRPr="004941B9">
        <w:rPr>
          <w:sz w:val="22"/>
          <w:szCs w:val="22"/>
        </w:rPr>
        <w:t xml:space="preserve">между </w:t>
      </w:r>
      <w:r w:rsidR="00D21805" w:rsidRPr="00D82C9D">
        <w:rPr>
          <w:sz w:val="22"/>
          <w:szCs w:val="22"/>
        </w:rPr>
        <w:t>Эмитентом («Залогодатель») и Акционерным обществом «Российский Сельскохозяйственный банк» («Залогодержатель»)</w:t>
      </w:r>
      <w:r>
        <w:rPr>
          <w:sz w:val="22"/>
          <w:szCs w:val="22"/>
        </w:rPr>
        <w:t xml:space="preserve">, </w:t>
      </w:r>
      <w:r w:rsidRPr="00743808">
        <w:rPr>
          <w:rFonts w:eastAsia="Times New Roman"/>
          <w:sz w:val="22"/>
          <w:szCs w:val="22"/>
        </w:rPr>
        <w:t xml:space="preserve">в соответствии с которым </w:t>
      </w:r>
      <w:r w:rsidR="00F168AA" w:rsidRPr="00B27801">
        <w:rPr>
          <w:sz w:val="22"/>
          <w:szCs w:val="22"/>
        </w:rPr>
        <w:t>Залогодатель, обеспечивая надлежащее исполнение обязательств по Договору № 161400/0123 об открытии кредитной линии</w:t>
      </w:r>
      <w:r w:rsidR="00F168AA">
        <w:rPr>
          <w:sz w:val="22"/>
          <w:szCs w:val="22"/>
        </w:rPr>
        <w:t xml:space="preserve"> с лимитом выдачи</w:t>
      </w:r>
      <w:r w:rsidR="00F168AA" w:rsidRPr="00B27801">
        <w:rPr>
          <w:sz w:val="22"/>
          <w:szCs w:val="22"/>
        </w:rPr>
        <w:t xml:space="preserve">, заключенному 29.04.2016 г. </w:t>
      </w:r>
      <w:r w:rsidR="00F168AA" w:rsidRPr="00D82C9D">
        <w:rPr>
          <w:sz w:val="22"/>
          <w:szCs w:val="22"/>
        </w:rPr>
        <w:t>между Эмитентом («Заемщик») и Акционерным обществом «Российский Сельскохозяйственный банк» («Кредитор/Банк»)</w:t>
      </w:r>
      <w:r w:rsidR="009545DB">
        <w:rPr>
          <w:sz w:val="22"/>
          <w:szCs w:val="22"/>
        </w:rPr>
        <w:t xml:space="preserve"> </w:t>
      </w:r>
      <w:r w:rsidR="00F168AA">
        <w:rPr>
          <w:sz w:val="22"/>
          <w:szCs w:val="22"/>
        </w:rPr>
        <w:t xml:space="preserve">в городе Эртиль </w:t>
      </w:r>
      <w:r w:rsidR="00F168AA" w:rsidRPr="00B27801">
        <w:rPr>
          <w:sz w:val="22"/>
          <w:szCs w:val="22"/>
        </w:rPr>
        <w:t>пере</w:t>
      </w:r>
      <w:r w:rsidR="00F168AA">
        <w:rPr>
          <w:sz w:val="22"/>
          <w:szCs w:val="22"/>
        </w:rPr>
        <w:t>да</w:t>
      </w:r>
      <w:r w:rsidR="00E81E6D">
        <w:rPr>
          <w:sz w:val="22"/>
          <w:szCs w:val="22"/>
        </w:rPr>
        <w:t>ет</w:t>
      </w:r>
      <w:r w:rsidR="00F168AA">
        <w:rPr>
          <w:sz w:val="22"/>
          <w:szCs w:val="22"/>
        </w:rPr>
        <w:t xml:space="preserve"> Залогодержателю</w:t>
      </w:r>
      <w:r w:rsidR="00F168AA" w:rsidRPr="00B27801">
        <w:rPr>
          <w:sz w:val="22"/>
          <w:szCs w:val="22"/>
        </w:rPr>
        <w:t xml:space="preserve"> в залог  следующее недвижимое имущество</w:t>
      </w:r>
      <w:r w:rsidR="00F168AA">
        <w:rPr>
          <w:sz w:val="22"/>
          <w:szCs w:val="22"/>
        </w:rPr>
        <w:t xml:space="preserve"> в совокупности</w:t>
      </w:r>
      <w:r w:rsidR="00F168AA" w:rsidRPr="00B27801">
        <w:rPr>
          <w:sz w:val="22"/>
          <w:szCs w:val="22"/>
        </w:rPr>
        <w:t xml:space="preserve">, общая стоимость </w:t>
      </w:r>
      <w:r w:rsidR="00F168AA">
        <w:rPr>
          <w:sz w:val="22"/>
          <w:szCs w:val="22"/>
        </w:rPr>
        <w:t xml:space="preserve">залогового имущества </w:t>
      </w:r>
      <w:r w:rsidR="00F168AA" w:rsidRPr="00B27801">
        <w:rPr>
          <w:sz w:val="22"/>
          <w:szCs w:val="22"/>
        </w:rPr>
        <w:t>которого состав</w:t>
      </w:r>
      <w:r w:rsidR="00E81E6D">
        <w:rPr>
          <w:sz w:val="22"/>
          <w:szCs w:val="22"/>
        </w:rPr>
        <w:t>ляет</w:t>
      </w:r>
      <w:r w:rsidR="00F168AA" w:rsidRPr="00B27801">
        <w:rPr>
          <w:sz w:val="22"/>
          <w:szCs w:val="22"/>
        </w:rPr>
        <w:t xml:space="preserve"> </w:t>
      </w:r>
      <w:r w:rsidR="00F168AA">
        <w:rPr>
          <w:sz w:val="22"/>
          <w:szCs w:val="22"/>
        </w:rPr>
        <w:t>23 339 450,00</w:t>
      </w:r>
      <w:r w:rsidR="00F168AA" w:rsidRPr="00B27801">
        <w:rPr>
          <w:sz w:val="22"/>
          <w:szCs w:val="22"/>
        </w:rPr>
        <w:t xml:space="preserve"> рублей: </w:t>
      </w:r>
    </w:p>
    <w:p w:rsidR="00F168AA" w:rsidRPr="00B27801" w:rsidRDefault="00F168AA" w:rsidP="0082129C">
      <w:pPr>
        <w:pStyle w:val="ConsPlusNormal"/>
        <w:numPr>
          <w:ilvl w:val="0"/>
          <w:numId w:val="65"/>
        </w:numPr>
        <w:tabs>
          <w:tab w:val="left" w:pos="284"/>
        </w:tabs>
        <w:ind w:left="0" w:firstLine="0"/>
        <w:jc w:val="both"/>
        <w:rPr>
          <w:rFonts w:eastAsia="Times New Roman"/>
          <w:color w:val="000000"/>
          <w:sz w:val="22"/>
          <w:szCs w:val="22"/>
          <w:lang w:bidi="ru-RU"/>
        </w:rPr>
      </w:pPr>
      <w:r w:rsidRPr="00B27801">
        <w:rPr>
          <w:rFonts w:eastAsia="Times New Roman"/>
          <w:color w:val="000000"/>
          <w:sz w:val="22"/>
          <w:szCs w:val="22"/>
          <w:lang w:bidi="ru-RU"/>
        </w:rPr>
        <w:t>Наименование объекта: Зернохранилище с зерносушилкой, кадастровый (или условный) номер: 36:32:1600003:81, назначение объекта: нежилое, площадь объекта: 2 286,2 кв. м, этажность (этаж): 1, адрес (местоположение) объекта: Воронежская область, Эртильский район, с.Большая Добринка, ул. Солнечная, д.ЗА</w:t>
      </w:r>
      <w:r>
        <w:rPr>
          <w:rFonts w:eastAsia="Times New Roman"/>
          <w:color w:val="000000"/>
          <w:sz w:val="22"/>
          <w:szCs w:val="22"/>
          <w:lang w:bidi="ru-RU"/>
        </w:rPr>
        <w:t xml:space="preserve"> – залоговая стоимость: 3 651 000,00 рублей</w:t>
      </w:r>
    </w:p>
    <w:p w:rsidR="00F168AA" w:rsidRPr="00B27801" w:rsidRDefault="00F168AA" w:rsidP="0082129C">
      <w:pPr>
        <w:pStyle w:val="ConsPlusNormal"/>
        <w:numPr>
          <w:ilvl w:val="0"/>
          <w:numId w:val="65"/>
        </w:numPr>
        <w:tabs>
          <w:tab w:val="left" w:pos="284"/>
        </w:tabs>
        <w:ind w:left="0" w:firstLine="0"/>
        <w:jc w:val="both"/>
        <w:rPr>
          <w:rFonts w:eastAsia="Times New Roman"/>
          <w:color w:val="000000"/>
          <w:sz w:val="22"/>
          <w:szCs w:val="22"/>
          <w:lang w:bidi="ru-RU"/>
        </w:rPr>
      </w:pPr>
      <w:r w:rsidRPr="00B27801">
        <w:rPr>
          <w:rFonts w:eastAsia="Times New Roman"/>
          <w:color w:val="000000"/>
          <w:sz w:val="22"/>
          <w:szCs w:val="22"/>
          <w:lang w:bidi="ru-RU"/>
        </w:rPr>
        <w:t>Наименование объекта:</w:t>
      </w:r>
      <w:r w:rsidRPr="00B27801">
        <w:rPr>
          <w:rFonts w:eastAsia="Times New Roman"/>
          <w:color w:val="000000"/>
          <w:sz w:val="22"/>
          <w:szCs w:val="22"/>
          <w:lang w:bidi="ru-RU"/>
        </w:rPr>
        <w:tab/>
        <w:t>земельный участок. Кадастровый (или условный) номер объекта: 36:32:1600003:83 Назначение объекта: Земли населенных пунктов, для сельскохозяйственного использования. Площадь объекта: 7 400 кв. м. Адрес (местоположение) объекта: Воронежская область, Эртильский район, с.Большая Добринка, ул. Солнечная, д.ЗА</w:t>
      </w:r>
      <w:r>
        <w:rPr>
          <w:rFonts w:eastAsia="Times New Roman"/>
          <w:color w:val="000000"/>
          <w:sz w:val="22"/>
          <w:szCs w:val="22"/>
          <w:lang w:bidi="ru-RU"/>
        </w:rPr>
        <w:t xml:space="preserve"> </w:t>
      </w:r>
      <w:r w:rsidRPr="00823D7E">
        <w:rPr>
          <w:rFonts w:eastAsia="Times New Roman"/>
          <w:color w:val="000000"/>
          <w:sz w:val="22"/>
          <w:szCs w:val="22"/>
          <w:lang w:bidi="ru-RU"/>
        </w:rPr>
        <w:t xml:space="preserve">– залоговая стоимость: </w:t>
      </w:r>
      <w:r>
        <w:rPr>
          <w:rFonts w:eastAsia="Times New Roman"/>
          <w:color w:val="000000"/>
          <w:sz w:val="22"/>
          <w:szCs w:val="22"/>
          <w:lang w:bidi="ru-RU"/>
        </w:rPr>
        <w:t>304 500</w:t>
      </w:r>
      <w:r w:rsidRPr="00823D7E">
        <w:rPr>
          <w:rFonts w:eastAsia="Times New Roman"/>
          <w:color w:val="000000"/>
          <w:sz w:val="22"/>
          <w:szCs w:val="22"/>
          <w:lang w:bidi="ru-RU"/>
        </w:rPr>
        <w:t xml:space="preserve"> рублей</w:t>
      </w:r>
      <w:r w:rsidRPr="00B27801">
        <w:rPr>
          <w:rFonts w:eastAsia="Times New Roman"/>
          <w:color w:val="000000"/>
          <w:sz w:val="22"/>
          <w:szCs w:val="22"/>
          <w:lang w:bidi="ru-RU"/>
        </w:rPr>
        <w:t>.</w:t>
      </w:r>
    </w:p>
    <w:p w:rsidR="00F168AA" w:rsidRPr="00B27801" w:rsidRDefault="00F168AA" w:rsidP="0082129C">
      <w:pPr>
        <w:pStyle w:val="ConsPlusNormal"/>
        <w:numPr>
          <w:ilvl w:val="0"/>
          <w:numId w:val="65"/>
        </w:numPr>
        <w:tabs>
          <w:tab w:val="left" w:pos="284"/>
        </w:tabs>
        <w:ind w:left="0" w:firstLine="0"/>
        <w:jc w:val="both"/>
        <w:rPr>
          <w:rFonts w:eastAsia="Times New Roman"/>
          <w:color w:val="000000"/>
          <w:sz w:val="22"/>
          <w:szCs w:val="22"/>
          <w:lang w:bidi="ru-RU"/>
        </w:rPr>
      </w:pPr>
      <w:r w:rsidRPr="00B27801">
        <w:rPr>
          <w:rFonts w:eastAsia="Times New Roman"/>
          <w:color w:val="000000"/>
          <w:sz w:val="22"/>
          <w:szCs w:val="22"/>
          <w:lang w:bidi="ru-RU"/>
        </w:rPr>
        <w:t>Наименование объекта: Здание. Кадастровый (или условный) номер: 36:32:1600003:69, назначение объекта: производственное, площадь объекта: 706,4 кв. м. Адрес (местоположение) объекта: Воронежская область, Эртильский район, с.Большая Добринка, переулок Восточный, здание 10а</w:t>
      </w:r>
      <w:r>
        <w:rPr>
          <w:rFonts w:eastAsia="Times New Roman"/>
          <w:color w:val="000000"/>
          <w:sz w:val="22"/>
          <w:szCs w:val="22"/>
          <w:lang w:bidi="ru-RU"/>
        </w:rPr>
        <w:t xml:space="preserve"> – залоговая стоимость: 100,00 рублей</w:t>
      </w:r>
      <w:r w:rsidRPr="00B27801">
        <w:rPr>
          <w:rFonts w:eastAsia="Times New Roman"/>
          <w:color w:val="000000"/>
          <w:sz w:val="22"/>
          <w:szCs w:val="22"/>
          <w:lang w:bidi="ru-RU"/>
        </w:rPr>
        <w:t>.</w:t>
      </w:r>
    </w:p>
    <w:p w:rsidR="00F168AA" w:rsidRPr="00B27801" w:rsidRDefault="00F168AA" w:rsidP="0082129C">
      <w:pPr>
        <w:pStyle w:val="ConsPlusNormal"/>
        <w:numPr>
          <w:ilvl w:val="0"/>
          <w:numId w:val="65"/>
        </w:numPr>
        <w:tabs>
          <w:tab w:val="left" w:pos="284"/>
        </w:tabs>
        <w:ind w:left="0" w:firstLine="0"/>
        <w:jc w:val="both"/>
        <w:rPr>
          <w:rFonts w:eastAsia="Times New Roman"/>
          <w:color w:val="000000"/>
          <w:sz w:val="22"/>
          <w:szCs w:val="22"/>
          <w:lang w:bidi="ru-RU"/>
        </w:rPr>
      </w:pPr>
      <w:r w:rsidRPr="00B27801">
        <w:rPr>
          <w:rFonts w:eastAsia="Times New Roman"/>
          <w:color w:val="000000"/>
          <w:sz w:val="22"/>
          <w:szCs w:val="22"/>
          <w:lang w:bidi="ru-RU"/>
        </w:rPr>
        <w:t>Наименование объекта: Здание. Кадастровый (или условный) номер: 36:32:1600003:76, назначение объекта: складское, площадь объекта: 1 246,1 кв. м. Адрес (местоположение) объекта: Воронежская область, Эртильский район, с.Большая Добринка, переулок Восточный, здание 10а</w:t>
      </w:r>
      <w:r>
        <w:rPr>
          <w:rFonts w:eastAsia="Times New Roman"/>
          <w:color w:val="000000"/>
          <w:sz w:val="22"/>
          <w:szCs w:val="22"/>
          <w:lang w:bidi="ru-RU"/>
        </w:rPr>
        <w:t xml:space="preserve"> - – залоговая стоимость: 100,00 рублей</w:t>
      </w:r>
      <w:r w:rsidRPr="00B27801">
        <w:rPr>
          <w:rFonts w:eastAsia="Times New Roman"/>
          <w:color w:val="000000"/>
          <w:sz w:val="22"/>
          <w:szCs w:val="22"/>
          <w:lang w:bidi="ru-RU"/>
        </w:rPr>
        <w:t>.</w:t>
      </w:r>
    </w:p>
    <w:p w:rsidR="00F168AA" w:rsidRPr="00B27801" w:rsidRDefault="00F168AA" w:rsidP="0082129C">
      <w:pPr>
        <w:pStyle w:val="ConsPlusNormal"/>
        <w:numPr>
          <w:ilvl w:val="0"/>
          <w:numId w:val="65"/>
        </w:numPr>
        <w:tabs>
          <w:tab w:val="left" w:pos="284"/>
        </w:tabs>
        <w:ind w:left="0" w:firstLine="0"/>
        <w:jc w:val="both"/>
        <w:rPr>
          <w:rFonts w:eastAsia="Times New Roman"/>
          <w:color w:val="000000"/>
          <w:sz w:val="22"/>
          <w:szCs w:val="22"/>
          <w:lang w:bidi="ru-RU"/>
        </w:rPr>
      </w:pPr>
      <w:r w:rsidRPr="00B27801">
        <w:rPr>
          <w:rFonts w:eastAsia="Times New Roman"/>
          <w:color w:val="000000"/>
          <w:sz w:val="22"/>
          <w:szCs w:val="22"/>
          <w:lang w:bidi="ru-RU"/>
        </w:rPr>
        <w:t>Наименование объекта:</w:t>
      </w:r>
      <w:r w:rsidRPr="00B27801">
        <w:rPr>
          <w:rFonts w:eastAsia="Times New Roman"/>
          <w:color w:val="000000"/>
          <w:sz w:val="22"/>
          <w:szCs w:val="22"/>
          <w:lang w:bidi="ru-RU"/>
        </w:rPr>
        <w:tab/>
        <w:t xml:space="preserve">Нежилое здание. Кадастровый (или условный) номер: 36:32:6400006:44, назначение объекта: нежилое, площадь объекта: 1 028,7 кв. м. Инвентарный номер, литер: инв. </w:t>
      </w:r>
      <w:r w:rsidRPr="00B27801">
        <w:rPr>
          <w:rFonts w:eastAsia="Times New Roman"/>
          <w:color w:val="000000"/>
          <w:sz w:val="22"/>
          <w:szCs w:val="22"/>
          <w:lang w:val="en-US" w:eastAsia="en-US" w:bidi="en-US"/>
        </w:rPr>
        <w:t>No</w:t>
      </w:r>
      <w:r w:rsidRPr="00B27801">
        <w:rPr>
          <w:rFonts w:eastAsia="Times New Roman"/>
          <w:color w:val="000000"/>
          <w:sz w:val="22"/>
          <w:szCs w:val="22"/>
          <w:lang w:eastAsia="en-US" w:bidi="en-US"/>
        </w:rPr>
        <w:t xml:space="preserve">-, </w:t>
      </w:r>
      <w:r w:rsidRPr="00B27801">
        <w:rPr>
          <w:rFonts w:eastAsia="Times New Roman"/>
          <w:color w:val="000000"/>
          <w:sz w:val="22"/>
          <w:szCs w:val="22"/>
          <w:lang w:bidi="ru-RU"/>
        </w:rPr>
        <w:t>литер -. Адрес (местоположение) объекта: Воронежская область, Эртильекий район, с.Большая Добринка, пер. Восточный, д. 10а</w:t>
      </w:r>
      <w:r>
        <w:rPr>
          <w:rFonts w:eastAsia="Times New Roman"/>
          <w:color w:val="000000"/>
          <w:sz w:val="22"/>
          <w:szCs w:val="22"/>
          <w:lang w:bidi="ru-RU"/>
        </w:rPr>
        <w:t xml:space="preserve"> – залоговая стоимость: 2 700 000,00 рублей</w:t>
      </w:r>
      <w:r w:rsidRPr="00B27801">
        <w:rPr>
          <w:rFonts w:eastAsia="Times New Roman"/>
          <w:color w:val="000000"/>
          <w:sz w:val="22"/>
          <w:szCs w:val="22"/>
          <w:lang w:bidi="ru-RU"/>
        </w:rPr>
        <w:t>.</w:t>
      </w:r>
    </w:p>
    <w:p w:rsidR="00F168AA" w:rsidRPr="00B27801" w:rsidRDefault="00F168AA" w:rsidP="0082129C">
      <w:pPr>
        <w:pStyle w:val="ConsPlusNormal"/>
        <w:numPr>
          <w:ilvl w:val="0"/>
          <w:numId w:val="65"/>
        </w:numPr>
        <w:tabs>
          <w:tab w:val="left" w:pos="284"/>
        </w:tabs>
        <w:ind w:left="0" w:firstLine="0"/>
        <w:jc w:val="both"/>
        <w:rPr>
          <w:rFonts w:eastAsia="Times New Roman"/>
          <w:color w:val="000000"/>
          <w:sz w:val="22"/>
          <w:szCs w:val="22"/>
          <w:lang w:bidi="ru-RU"/>
        </w:rPr>
      </w:pPr>
      <w:r w:rsidRPr="00B27801">
        <w:rPr>
          <w:rStyle w:val="MSGENFONTSTYLENAMETEMPLATEROLENUMBERMSGENFONTSTYLENAMEBYROLETEXT2MSGENFONTSTYLEMODIFERSIZE9"/>
          <w:rFonts w:eastAsiaTheme="minorHAnsi"/>
          <w:sz w:val="22"/>
          <w:szCs w:val="22"/>
        </w:rPr>
        <w:lastRenderedPageBreak/>
        <w:t xml:space="preserve">Наименование объекта: Нежилое здание. </w:t>
      </w:r>
      <w:r w:rsidRPr="00B27801">
        <w:rPr>
          <w:rFonts w:eastAsia="Times New Roman"/>
          <w:color w:val="000000"/>
          <w:sz w:val="22"/>
          <w:szCs w:val="22"/>
          <w:lang w:bidi="ru-RU"/>
        </w:rPr>
        <w:t xml:space="preserve">Кадастровый (или условный) номер: 36:32:6400006:45, назначение объекта: нежилое, площадь объекта: 2 036 кв. м. Этажность (этаж): </w:t>
      </w:r>
      <w:r w:rsidRPr="00B27801">
        <w:rPr>
          <w:rStyle w:val="MSGENFONTSTYLENAMETEMPLATEROLENUMBERMSGENFONTSTYLENAMEBYROLETEXT2MSGENFONTSTYLEMODIFERSIZE9"/>
          <w:rFonts w:eastAsiaTheme="minorEastAsia"/>
          <w:sz w:val="22"/>
          <w:szCs w:val="22"/>
        </w:rPr>
        <w:t xml:space="preserve">1, </w:t>
      </w:r>
      <w:r w:rsidRPr="00B27801">
        <w:rPr>
          <w:rFonts w:eastAsia="Times New Roman"/>
          <w:color w:val="000000"/>
          <w:sz w:val="22"/>
          <w:szCs w:val="22"/>
          <w:lang w:bidi="ru-RU"/>
        </w:rPr>
        <w:t xml:space="preserve">Инвентарный номер, литер: инв. </w:t>
      </w:r>
      <w:r w:rsidRPr="00B27801">
        <w:rPr>
          <w:rFonts w:eastAsia="Times New Roman"/>
          <w:color w:val="000000"/>
          <w:sz w:val="22"/>
          <w:szCs w:val="22"/>
          <w:lang w:val="en-US" w:eastAsia="en-US" w:bidi="en-US"/>
        </w:rPr>
        <w:t>No</w:t>
      </w:r>
      <w:r w:rsidRPr="00B27801">
        <w:rPr>
          <w:rFonts w:eastAsia="Times New Roman"/>
          <w:color w:val="000000"/>
          <w:sz w:val="22"/>
          <w:szCs w:val="22"/>
          <w:lang w:eastAsia="en-US" w:bidi="en-US"/>
        </w:rPr>
        <w:t xml:space="preserve">-, </w:t>
      </w:r>
      <w:r w:rsidRPr="00B27801">
        <w:rPr>
          <w:rFonts w:eastAsia="Times New Roman"/>
          <w:color w:val="000000"/>
          <w:sz w:val="22"/>
          <w:szCs w:val="22"/>
          <w:lang w:bidi="ru-RU"/>
        </w:rPr>
        <w:t>литер -. Адрес (местоположение) объекта: Воронежская область, Эртильекий район, с.Большая Добринка, пер. Восточный, д. 10а</w:t>
      </w:r>
      <w:r>
        <w:rPr>
          <w:rFonts w:eastAsia="Times New Roman"/>
          <w:color w:val="000000"/>
          <w:sz w:val="22"/>
          <w:szCs w:val="22"/>
          <w:lang w:bidi="ru-RU"/>
        </w:rPr>
        <w:t xml:space="preserve"> – залоговая стоимость: 3 230 250,00 рублей</w:t>
      </w:r>
      <w:r w:rsidRPr="00B27801">
        <w:rPr>
          <w:rFonts w:eastAsia="Times New Roman"/>
          <w:color w:val="000000"/>
          <w:sz w:val="22"/>
          <w:szCs w:val="22"/>
          <w:lang w:bidi="ru-RU"/>
        </w:rPr>
        <w:t>.</w:t>
      </w:r>
    </w:p>
    <w:p w:rsidR="00F168AA" w:rsidRPr="004952DA" w:rsidRDefault="00F168AA" w:rsidP="0082129C">
      <w:pPr>
        <w:pStyle w:val="ConsPlusNormal"/>
        <w:numPr>
          <w:ilvl w:val="0"/>
          <w:numId w:val="65"/>
        </w:numPr>
        <w:tabs>
          <w:tab w:val="left" w:pos="284"/>
        </w:tabs>
        <w:ind w:left="0" w:firstLine="0"/>
        <w:jc w:val="both"/>
        <w:rPr>
          <w:rFonts w:eastAsia="Times New Roman"/>
          <w:color w:val="000000"/>
          <w:sz w:val="22"/>
          <w:szCs w:val="22"/>
          <w:lang w:bidi="ru-RU"/>
        </w:rPr>
      </w:pPr>
      <w:r w:rsidRPr="00B27801">
        <w:rPr>
          <w:rFonts w:eastAsia="Times New Roman"/>
          <w:color w:val="000000"/>
          <w:sz w:val="22"/>
          <w:szCs w:val="22"/>
          <w:lang w:bidi="ru-RU"/>
        </w:rPr>
        <w:t>Наименование объекта: коровник на 200 голов. Кадастровый (или условный) номер: 36:32:6400006:46, назначение объекта: нежилое, площадь объекта: 1 644,3 кв. м. Этажность (этаж): 1, Адрес (местоположение) объекта: Воронежская область, Эртильекий район, с.Большая Добринка, пер. Восточный, д. 10а</w:t>
      </w:r>
      <w:r>
        <w:rPr>
          <w:rFonts w:eastAsia="Times New Roman"/>
          <w:color w:val="000000"/>
          <w:sz w:val="22"/>
          <w:szCs w:val="22"/>
          <w:lang w:bidi="ru-RU"/>
        </w:rPr>
        <w:t xml:space="preserve"> – залоговая стоимость: 2 912 250,00 рублей</w:t>
      </w:r>
      <w:r w:rsidRPr="00B27801">
        <w:rPr>
          <w:rFonts w:eastAsia="Times New Roman"/>
          <w:color w:val="000000"/>
          <w:sz w:val="22"/>
          <w:szCs w:val="22"/>
          <w:lang w:bidi="ru-RU"/>
        </w:rPr>
        <w:t>.</w:t>
      </w:r>
    </w:p>
    <w:p w:rsidR="00F168AA" w:rsidRPr="00B27801" w:rsidRDefault="00F168AA" w:rsidP="0082129C">
      <w:pPr>
        <w:pStyle w:val="ConsPlusNormal"/>
        <w:numPr>
          <w:ilvl w:val="0"/>
          <w:numId w:val="65"/>
        </w:numPr>
        <w:tabs>
          <w:tab w:val="left" w:pos="284"/>
        </w:tabs>
        <w:ind w:left="0" w:firstLine="0"/>
        <w:jc w:val="both"/>
        <w:rPr>
          <w:rFonts w:eastAsia="Times New Roman"/>
          <w:color w:val="000000"/>
          <w:sz w:val="22"/>
          <w:szCs w:val="22"/>
          <w:lang w:bidi="ru-RU"/>
        </w:rPr>
      </w:pPr>
      <w:r w:rsidRPr="00B27801">
        <w:rPr>
          <w:rFonts w:eastAsia="Times New Roman"/>
          <w:color w:val="000000"/>
          <w:sz w:val="22"/>
          <w:szCs w:val="22"/>
          <w:lang w:bidi="ru-RU"/>
        </w:rPr>
        <w:t>Наименование объекта: Телятник на 240 голов молодняка. Кадастровый (или условный) номер: 36:32:6400006:47, назначение объекта: нежилое, площадь объекта: 1 476,4 кв. м. Этажность (этаж): 1, Адрес (местоположение) объекта: Воронежская область, Эртильекий район, с.Большая Добринка, пер. Восточный, д. 10а</w:t>
      </w:r>
      <w:r>
        <w:rPr>
          <w:rFonts w:eastAsia="Times New Roman"/>
          <w:color w:val="000000"/>
          <w:sz w:val="22"/>
          <w:szCs w:val="22"/>
          <w:lang w:bidi="ru-RU"/>
        </w:rPr>
        <w:t xml:space="preserve"> – залоговая стоимость: 2 603 250,00 рублей</w:t>
      </w:r>
      <w:r w:rsidRPr="00B27801">
        <w:rPr>
          <w:rFonts w:eastAsia="Times New Roman"/>
          <w:color w:val="000000"/>
          <w:sz w:val="22"/>
          <w:szCs w:val="22"/>
          <w:lang w:bidi="ru-RU"/>
        </w:rPr>
        <w:t>.</w:t>
      </w:r>
    </w:p>
    <w:p w:rsidR="00F168AA" w:rsidRPr="00B27801" w:rsidRDefault="00F168AA" w:rsidP="0082129C">
      <w:pPr>
        <w:pStyle w:val="ConsPlusNormal"/>
        <w:numPr>
          <w:ilvl w:val="0"/>
          <w:numId w:val="65"/>
        </w:numPr>
        <w:tabs>
          <w:tab w:val="left" w:pos="284"/>
        </w:tabs>
        <w:ind w:left="0" w:firstLine="0"/>
        <w:jc w:val="both"/>
        <w:rPr>
          <w:rFonts w:eastAsia="Times New Roman"/>
          <w:color w:val="000000"/>
          <w:sz w:val="22"/>
          <w:szCs w:val="22"/>
          <w:lang w:bidi="ru-RU"/>
        </w:rPr>
      </w:pPr>
      <w:r w:rsidRPr="00B27801">
        <w:rPr>
          <w:rFonts w:eastAsia="Times New Roman"/>
          <w:color w:val="000000"/>
          <w:sz w:val="22"/>
          <w:szCs w:val="22"/>
          <w:lang w:bidi="ru-RU"/>
        </w:rPr>
        <w:t xml:space="preserve">Наименование объекта: Отдельно стоящее здание (коровник №1). Кадастровый (или условный) номер: 36:32:1600003:67, назначение объекта: нежилое, площадь объекта: 1 630,1 кв. м. Инвентарный номер, литер: инв. </w:t>
      </w:r>
      <w:r w:rsidRPr="00B27801">
        <w:rPr>
          <w:rFonts w:eastAsia="Times New Roman"/>
          <w:color w:val="000000"/>
          <w:sz w:val="22"/>
          <w:szCs w:val="22"/>
          <w:lang w:val="en-US" w:eastAsia="en-US" w:bidi="en-US"/>
        </w:rPr>
        <w:t>No</w:t>
      </w:r>
      <w:r w:rsidRPr="00B27801">
        <w:rPr>
          <w:rFonts w:eastAsia="Times New Roman"/>
          <w:color w:val="000000"/>
          <w:sz w:val="22"/>
          <w:szCs w:val="22"/>
          <w:lang w:eastAsia="en-US" w:bidi="en-US"/>
        </w:rPr>
        <w:t xml:space="preserve"> </w:t>
      </w:r>
      <w:r w:rsidRPr="00B27801">
        <w:rPr>
          <w:rFonts w:eastAsia="Times New Roman"/>
          <w:color w:val="000000"/>
          <w:sz w:val="22"/>
          <w:szCs w:val="22"/>
          <w:lang w:bidi="ru-RU"/>
        </w:rPr>
        <w:t>12513, литер А. Этажность (этаж): 1. Адрес (местоположение) объекта: Воронежская область, Эртильский район, с.Большая Добринка, пер. Восточный, д. 10а</w:t>
      </w:r>
      <w:r>
        <w:rPr>
          <w:rFonts w:eastAsia="Times New Roman"/>
          <w:color w:val="000000"/>
          <w:sz w:val="22"/>
          <w:szCs w:val="22"/>
          <w:lang w:bidi="ru-RU"/>
        </w:rPr>
        <w:t xml:space="preserve"> – залоговая стоимость: 2 629 500,00 рублей</w:t>
      </w:r>
      <w:r w:rsidRPr="00B27801">
        <w:rPr>
          <w:rFonts w:eastAsia="Times New Roman"/>
          <w:color w:val="000000"/>
          <w:sz w:val="22"/>
          <w:szCs w:val="22"/>
          <w:lang w:bidi="ru-RU"/>
        </w:rPr>
        <w:t>.</w:t>
      </w:r>
    </w:p>
    <w:p w:rsidR="00286D51" w:rsidRDefault="00F168AA" w:rsidP="0082129C">
      <w:pPr>
        <w:pStyle w:val="ConsPlusNormal"/>
        <w:numPr>
          <w:ilvl w:val="0"/>
          <w:numId w:val="65"/>
        </w:numPr>
        <w:tabs>
          <w:tab w:val="left" w:pos="284"/>
        </w:tabs>
        <w:ind w:left="0" w:firstLine="0"/>
        <w:jc w:val="both"/>
        <w:rPr>
          <w:rFonts w:eastAsia="Times New Roman"/>
          <w:color w:val="000000"/>
          <w:sz w:val="22"/>
          <w:szCs w:val="22"/>
          <w:lang w:bidi="ru-RU"/>
        </w:rPr>
      </w:pPr>
      <w:r w:rsidRPr="00B27801">
        <w:rPr>
          <w:rFonts w:eastAsia="Times New Roman"/>
          <w:color w:val="000000"/>
          <w:sz w:val="22"/>
          <w:szCs w:val="22"/>
          <w:lang w:bidi="ru-RU"/>
        </w:rPr>
        <w:t>Наименование объекта: зернохранилище. Кадастровый (или условный) номер: 36:32:6400006:48, назначение объекта: нежилое, площадь объекта: 2 606, 8 кв. м. Этажность (этаж): 1. Адрес (местоположение) объекта: Воронежская область, Эртильский район, с.Большая Добринка, пер. Восточный, д. 10а</w:t>
      </w:r>
      <w:r>
        <w:rPr>
          <w:rFonts w:eastAsia="Times New Roman"/>
          <w:color w:val="000000"/>
          <w:sz w:val="22"/>
          <w:szCs w:val="22"/>
          <w:lang w:bidi="ru-RU"/>
        </w:rPr>
        <w:t xml:space="preserve"> – залоговая стоимость: 4 074 000,00 рублей</w:t>
      </w:r>
      <w:r w:rsidRPr="00B27801">
        <w:rPr>
          <w:rFonts w:eastAsia="Times New Roman"/>
          <w:color w:val="000000"/>
          <w:sz w:val="22"/>
          <w:szCs w:val="22"/>
          <w:lang w:bidi="ru-RU"/>
        </w:rPr>
        <w:t>.</w:t>
      </w:r>
    </w:p>
    <w:p w:rsidR="00F168AA" w:rsidRPr="00286D51" w:rsidRDefault="00F168AA" w:rsidP="0082129C">
      <w:pPr>
        <w:pStyle w:val="ConsPlusNormal"/>
        <w:numPr>
          <w:ilvl w:val="0"/>
          <w:numId w:val="65"/>
        </w:numPr>
        <w:tabs>
          <w:tab w:val="left" w:pos="284"/>
        </w:tabs>
        <w:ind w:left="0" w:firstLine="0"/>
        <w:jc w:val="both"/>
        <w:rPr>
          <w:rFonts w:eastAsia="Times New Roman"/>
          <w:color w:val="000000"/>
          <w:sz w:val="22"/>
          <w:szCs w:val="22"/>
          <w:lang w:bidi="ru-RU"/>
        </w:rPr>
      </w:pPr>
      <w:r w:rsidRPr="00286D51">
        <w:rPr>
          <w:rFonts w:eastAsia="Times New Roman"/>
          <w:color w:val="000000"/>
          <w:sz w:val="22"/>
          <w:szCs w:val="22"/>
          <w:lang w:bidi="ru-RU"/>
        </w:rPr>
        <w:t>Наименование объекта:</w:t>
      </w:r>
      <w:r w:rsidRPr="00286D51">
        <w:rPr>
          <w:rFonts w:eastAsia="Times New Roman"/>
          <w:color w:val="000000"/>
          <w:sz w:val="22"/>
          <w:szCs w:val="22"/>
          <w:lang w:bidi="ru-RU"/>
        </w:rPr>
        <w:tab/>
        <w:t>земельный участок. Кадастровый (или условный) номер объекта:36:32:6400006:36. Назначение объекта: Земли населенных пунктов, Для сельскохозяйственного производства. Площадь объекта: 186 000 кв. м. Адрес (местоположение) объекта: Воронежская область, Эртильский район, с Большая Добринка, пер. Восточный, уч. 10а – залоговая стоимость: 1 234 500 рублей.</w:t>
      </w:r>
    </w:p>
    <w:p w:rsidR="007039F9" w:rsidRDefault="007039F9" w:rsidP="00F168AA">
      <w:pPr>
        <w:widowControl w:val="0"/>
        <w:shd w:val="clear" w:color="auto" w:fill="FFFFFF" w:themeFill="background1"/>
        <w:jc w:val="both"/>
        <w:rPr>
          <w:sz w:val="22"/>
          <w:szCs w:val="22"/>
        </w:rPr>
      </w:pPr>
      <w:r w:rsidRPr="00E12A2E">
        <w:rPr>
          <w:b/>
          <w:sz w:val="22"/>
          <w:szCs w:val="22"/>
        </w:rPr>
        <w:t>Лицо (лица), являющееся стороной (сторонами) и выгодоприобретателем (выгодоприобретателями) по сделке:</w:t>
      </w:r>
      <w:r>
        <w:rPr>
          <w:sz w:val="22"/>
          <w:szCs w:val="22"/>
        </w:rPr>
        <w:t xml:space="preserve"> Стороны по сделке: Акционерное общество «Российский Сельскохозяйственный банк</w:t>
      </w:r>
      <w:r w:rsidR="00286D51">
        <w:rPr>
          <w:sz w:val="22"/>
          <w:szCs w:val="22"/>
        </w:rPr>
        <w:t>» («Залогоде</w:t>
      </w:r>
      <w:r w:rsidR="00CB209B">
        <w:rPr>
          <w:sz w:val="22"/>
          <w:szCs w:val="22"/>
        </w:rPr>
        <w:t>р</w:t>
      </w:r>
      <w:r w:rsidR="00286D51">
        <w:rPr>
          <w:sz w:val="22"/>
          <w:szCs w:val="22"/>
        </w:rPr>
        <w:t xml:space="preserve">жатель») и Эмитент </w:t>
      </w:r>
      <w:r w:rsidR="00286D51" w:rsidRPr="00D82C9D">
        <w:rPr>
          <w:sz w:val="22"/>
          <w:szCs w:val="22"/>
        </w:rPr>
        <w:t>(«Залогодатель»</w:t>
      </w:r>
      <w:r w:rsidR="00C96FE3">
        <w:rPr>
          <w:sz w:val="22"/>
          <w:szCs w:val="22"/>
        </w:rPr>
        <w:t>)</w:t>
      </w:r>
    </w:p>
    <w:p w:rsidR="007039F9" w:rsidRPr="00E12A2E" w:rsidRDefault="007039F9" w:rsidP="007039F9">
      <w:pPr>
        <w:adjustRightInd w:val="0"/>
        <w:jc w:val="both"/>
        <w:rPr>
          <w:sz w:val="22"/>
          <w:szCs w:val="22"/>
        </w:rPr>
      </w:pPr>
      <w:r w:rsidRPr="00E12A2E">
        <w:rPr>
          <w:b/>
          <w:sz w:val="22"/>
          <w:szCs w:val="22"/>
        </w:rPr>
        <w:t>Сведения о соблюдении требований о государственной регистрации и (или) нотариальном удостоверении сделки в случаях, предусмотренных законодательством Российской Федерации:</w:t>
      </w:r>
      <w:r>
        <w:rPr>
          <w:b/>
          <w:sz w:val="22"/>
          <w:szCs w:val="22"/>
        </w:rPr>
        <w:t xml:space="preserve"> </w:t>
      </w:r>
      <w:r w:rsidR="00D61B8F">
        <w:rPr>
          <w:sz w:val="22"/>
          <w:szCs w:val="22"/>
        </w:rPr>
        <w:t>Г</w:t>
      </w:r>
      <w:r>
        <w:rPr>
          <w:sz w:val="22"/>
          <w:szCs w:val="22"/>
        </w:rPr>
        <w:t>осударственн</w:t>
      </w:r>
      <w:r w:rsidR="001436DD">
        <w:rPr>
          <w:sz w:val="22"/>
          <w:szCs w:val="22"/>
        </w:rPr>
        <w:t xml:space="preserve">ая </w:t>
      </w:r>
      <w:r>
        <w:rPr>
          <w:sz w:val="22"/>
          <w:szCs w:val="22"/>
        </w:rPr>
        <w:t xml:space="preserve"> регистраци</w:t>
      </w:r>
      <w:r w:rsidR="001436DD">
        <w:rPr>
          <w:sz w:val="22"/>
          <w:szCs w:val="22"/>
        </w:rPr>
        <w:t xml:space="preserve">я </w:t>
      </w:r>
      <w:r>
        <w:rPr>
          <w:sz w:val="22"/>
          <w:szCs w:val="22"/>
        </w:rPr>
        <w:t xml:space="preserve"> </w:t>
      </w:r>
      <w:r w:rsidR="001436DD">
        <w:rPr>
          <w:sz w:val="22"/>
          <w:szCs w:val="22"/>
        </w:rPr>
        <w:t>сделки осуществлена уполномоченным регистрирующим органом 05.05.2016 г.</w:t>
      </w:r>
      <w:r w:rsidR="004244C9">
        <w:rPr>
          <w:sz w:val="22"/>
          <w:szCs w:val="22"/>
        </w:rPr>
        <w:t xml:space="preserve"> Нотариального  удостоверения сделки не требовалось.</w:t>
      </w:r>
    </w:p>
    <w:p w:rsidR="007039F9" w:rsidRPr="00F67AF6" w:rsidRDefault="007039F9" w:rsidP="007039F9">
      <w:pPr>
        <w:adjustRightInd w:val="0"/>
        <w:jc w:val="both"/>
        <w:rPr>
          <w:sz w:val="22"/>
          <w:szCs w:val="22"/>
        </w:rPr>
      </w:pPr>
      <w:r w:rsidRPr="004B4BBB">
        <w:rPr>
          <w:b/>
          <w:sz w:val="22"/>
          <w:szCs w:val="22"/>
        </w:rPr>
        <w:t xml:space="preserve">Размер (цена) сделки в денежном выражении 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00F67AF6" w:rsidRPr="00F67AF6">
        <w:rPr>
          <w:rFonts w:eastAsia="Times New Roman"/>
          <w:sz w:val="22"/>
          <w:szCs w:val="22"/>
        </w:rPr>
        <w:t>23</w:t>
      </w:r>
      <w:r w:rsidR="00F67AF6" w:rsidRPr="00F67AF6">
        <w:rPr>
          <w:rFonts w:eastAsia="Times New Roman"/>
          <w:sz w:val="22"/>
          <w:szCs w:val="22"/>
          <w:lang w:val="en-US"/>
        </w:rPr>
        <w:t> </w:t>
      </w:r>
      <w:r w:rsidR="00F67AF6" w:rsidRPr="00F67AF6">
        <w:rPr>
          <w:rFonts w:eastAsia="Times New Roman"/>
          <w:sz w:val="22"/>
          <w:szCs w:val="22"/>
        </w:rPr>
        <w:t>339</w:t>
      </w:r>
      <w:r w:rsidR="00CB209B">
        <w:rPr>
          <w:rFonts w:eastAsia="Times New Roman"/>
          <w:sz w:val="22"/>
          <w:szCs w:val="22"/>
          <w:lang w:val="en-US"/>
        </w:rPr>
        <w:t> </w:t>
      </w:r>
      <w:r w:rsidR="00F67AF6" w:rsidRPr="00F67AF6">
        <w:rPr>
          <w:rFonts w:eastAsia="Times New Roman"/>
          <w:sz w:val="22"/>
          <w:szCs w:val="22"/>
        </w:rPr>
        <w:t>450</w:t>
      </w:r>
      <w:r w:rsidR="00CB209B">
        <w:rPr>
          <w:rFonts w:eastAsia="Times New Roman"/>
          <w:sz w:val="22"/>
          <w:szCs w:val="22"/>
        </w:rPr>
        <w:t>,00</w:t>
      </w:r>
      <w:r w:rsidR="00F67AF6" w:rsidRPr="00F67AF6">
        <w:rPr>
          <w:rFonts w:eastAsia="Times New Roman"/>
          <w:sz w:val="22"/>
          <w:szCs w:val="22"/>
        </w:rPr>
        <w:t xml:space="preserve"> </w:t>
      </w:r>
      <w:r w:rsidRPr="00F67AF6">
        <w:rPr>
          <w:sz w:val="22"/>
          <w:szCs w:val="22"/>
        </w:rPr>
        <w:t xml:space="preserve">рублей, что составляет </w:t>
      </w:r>
      <w:r w:rsidR="00F67AF6" w:rsidRPr="00F67AF6">
        <w:rPr>
          <w:rFonts w:eastAsia="Times New Roman"/>
          <w:sz w:val="22"/>
          <w:szCs w:val="22"/>
        </w:rPr>
        <w:t xml:space="preserve">12,0284 % </w:t>
      </w:r>
      <w:r w:rsidRPr="00F67AF6">
        <w:rPr>
          <w:rFonts w:eastAsia="Times New Roman"/>
          <w:sz w:val="22"/>
          <w:szCs w:val="22"/>
        </w:rPr>
        <w:t>от балансовой стоимости активов эмитента</w:t>
      </w:r>
      <w:r w:rsidR="00D56011" w:rsidRPr="00F67AF6">
        <w:rPr>
          <w:rFonts w:eastAsia="Times New Roman"/>
          <w:sz w:val="22"/>
          <w:szCs w:val="22"/>
        </w:rPr>
        <w:t xml:space="preserve"> </w:t>
      </w:r>
      <w:r w:rsidR="00E43F90">
        <w:rPr>
          <w:rFonts w:eastAsia="Times New Roman"/>
          <w:sz w:val="22"/>
          <w:szCs w:val="22"/>
        </w:rPr>
        <w:t xml:space="preserve">по состоянию </w:t>
      </w:r>
      <w:r w:rsidR="00E43F90" w:rsidRPr="00383E3F">
        <w:rPr>
          <w:rFonts w:eastAsia="Times New Roman"/>
          <w:sz w:val="22"/>
          <w:szCs w:val="22"/>
        </w:rPr>
        <w:t>на дату 31.03.2016 г.</w:t>
      </w:r>
    </w:p>
    <w:p w:rsidR="007039F9" w:rsidRDefault="007039F9" w:rsidP="007039F9">
      <w:pPr>
        <w:adjustRightInd w:val="0"/>
        <w:jc w:val="both"/>
        <w:rPr>
          <w:b/>
          <w:sz w:val="22"/>
          <w:szCs w:val="22"/>
        </w:rPr>
      </w:pPr>
      <w:r w:rsidRPr="004B4BBB">
        <w:rPr>
          <w:b/>
          <w:sz w:val="22"/>
          <w:szCs w:val="22"/>
        </w:rPr>
        <w:t>Срок исполнения обязательств по сделке, а также сведения об исполнении указанных обязательств:</w:t>
      </w:r>
      <w:r>
        <w:rPr>
          <w:b/>
          <w:sz w:val="22"/>
          <w:szCs w:val="22"/>
        </w:rPr>
        <w:t xml:space="preserve"> </w:t>
      </w:r>
    </w:p>
    <w:p w:rsidR="007039F9" w:rsidRPr="004B4BBB" w:rsidRDefault="007039F9" w:rsidP="007039F9">
      <w:pPr>
        <w:adjustRightInd w:val="0"/>
        <w:jc w:val="both"/>
        <w:rPr>
          <w:sz w:val="22"/>
          <w:szCs w:val="22"/>
        </w:rPr>
      </w:pPr>
      <w:r w:rsidRPr="0019262F">
        <w:rPr>
          <w:sz w:val="22"/>
          <w:szCs w:val="22"/>
        </w:rPr>
        <w:t>Срок исполнения обязательств по сделке</w:t>
      </w:r>
      <w:r>
        <w:rPr>
          <w:sz w:val="22"/>
          <w:szCs w:val="22"/>
        </w:rPr>
        <w:t xml:space="preserve">: до </w:t>
      </w:r>
      <w:r w:rsidRPr="00B818A5">
        <w:rPr>
          <w:rFonts w:eastAsia="Times New Roman"/>
          <w:sz w:val="22"/>
          <w:szCs w:val="22"/>
        </w:rPr>
        <w:t>27.04.2017 г. (включительно)</w:t>
      </w:r>
      <w:r w:rsidR="00CB209B">
        <w:rPr>
          <w:rFonts w:eastAsia="Times New Roman"/>
          <w:sz w:val="22"/>
          <w:szCs w:val="22"/>
        </w:rPr>
        <w:t>.</w:t>
      </w:r>
    </w:p>
    <w:p w:rsidR="007039F9" w:rsidRPr="00934447" w:rsidRDefault="007039F9" w:rsidP="007039F9">
      <w:pPr>
        <w:adjustRightInd w:val="0"/>
        <w:jc w:val="both"/>
        <w:rPr>
          <w:sz w:val="22"/>
          <w:szCs w:val="22"/>
        </w:rPr>
      </w:pPr>
      <w:r w:rsidRPr="0059318F">
        <w:rPr>
          <w:sz w:val="22"/>
          <w:szCs w:val="22"/>
        </w:rPr>
        <w:t>Сведения об исполнении указанных обязательств:</w:t>
      </w:r>
      <w:r>
        <w:rPr>
          <w:sz w:val="22"/>
          <w:szCs w:val="22"/>
        </w:rPr>
        <w:t xml:space="preserve"> обязательства исполнены в полном объеме 27.03.2017г.</w:t>
      </w:r>
      <w:r w:rsidR="00CF175D">
        <w:rPr>
          <w:sz w:val="22"/>
          <w:szCs w:val="22"/>
        </w:rPr>
        <w:t xml:space="preserve"> </w:t>
      </w:r>
      <w:r w:rsidRPr="0059318F">
        <w:rPr>
          <w:b/>
          <w:sz w:val="22"/>
          <w:szCs w:val="22"/>
        </w:rPr>
        <w:t>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эмитента с указанием штрафных санкций, предусмотренных условиями сделки:</w:t>
      </w:r>
      <w:r>
        <w:rPr>
          <w:b/>
          <w:sz w:val="22"/>
          <w:szCs w:val="22"/>
        </w:rPr>
        <w:t xml:space="preserve"> </w:t>
      </w:r>
      <w:r w:rsidRPr="00934447">
        <w:rPr>
          <w:sz w:val="22"/>
          <w:szCs w:val="22"/>
        </w:rPr>
        <w:t>просрочки в исполнении обязательств со стороны эмитента не было.</w:t>
      </w:r>
    </w:p>
    <w:p w:rsidR="007039F9" w:rsidRPr="00F150A6" w:rsidRDefault="007039F9" w:rsidP="007039F9">
      <w:pPr>
        <w:adjustRightInd w:val="0"/>
        <w:jc w:val="both"/>
        <w:rPr>
          <w:sz w:val="22"/>
          <w:szCs w:val="22"/>
        </w:rPr>
      </w:pPr>
      <w:r w:rsidRPr="00934447">
        <w:rPr>
          <w:b/>
          <w:sz w:val="22"/>
          <w:szCs w:val="22"/>
        </w:rPr>
        <w:t>Сведения о принятии решения о согласии на совершение или о последующем одобрении сделки в случае, когда такая сделка является для эмитента крупной сделкой или сделкой, в совершении кот</w:t>
      </w:r>
      <w:r>
        <w:rPr>
          <w:b/>
          <w:sz w:val="22"/>
          <w:szCs w:val="22"/>
        </w:rPr>
        <w:t xml:space="preserve">орой имелась заинтересованность: </w:t>
      </w:r>
      <w:r>
        <w:rPr>
          <w:sz w:val="22"/>
          <w:szCs w:val="22"/>
        </w:rPr>
        <w:t xml:space="preserve">сделка не является  для эмитента крупной сделкой или </w:t>
      </w:r>
      <w:r w:rsidRPr="007A5AC8">
        <w:rPr>
          <w:sz w:val="22"/>
          <w:szCs w:val="22"/>
        </w:rPr>
        <w:t>сделкой, в совершении которой имелась заинтересованность</w:t>
      </w:r>
      <w:r>
        <w:rPr>
          <w:sz w:val="22"/>
          <w:szCs w:val="22"/>
        </w:rPr>
        <w:t xml:space="preserve">, в связи с чем </w:t>
      </w:r>
      <w:r w:rsidRPr="00F150A6">
        <w:rPr>
          <w:sz w:val="22"/>
          <w:szCs w:val="22"/>
        </w:rPr>
        <w:t>решения о согласии на совершение или о последующем одобрении сделки</w:t>
      </w:r>
      <w:r>
        <w:rPr>
          <w:sz w:val="22"/>
          <w:szCs w:val="22"/>
        </w:rPr>
        <w:t xml:space="preserve"> по таким категориям сделки как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не принимались.</w:t>
      </w:r>
    </w:p>
    <w:p w:rsidR="007039F9" w:rsidRDefault="007039F9" w:rsidP="007039F9">
      <w:pPr>
        <w:adjustRightInd w:val="0"/>
        <w:jc w:val="both"/>
        <w:rPr>
          <w:sz w:val="22"/>
          <w:szCs w:val="22"/>
        </w:rPr>
      </w:pPr>
      <w:r w:rsidRPr="007039F9">
        <w:rPr>
          <w:b/>
          <w:sz w:val="22"/>
          <w:szCs w:val="22"/>
        </w:rPr>
        <w:t>Иные сведения о совершенной сделке, указываемые эмитентом по собственному усмотрению</w:t>
      </w:r>
      <w:r>
        <w:rPr>
          <w:sz w:val="22"/>
          <w:szCs w:val="22"/>
        </w:rPr>
        <w:t>: нет.</w:t>
      </w:r>
    </w:p>
    <w:p w:rsidR="007039F9" w:rsidRDefault="007039F9" w:rsidP="00C75F5B">
      <w:pPr>
        <w:adjustRightInd w:val="0"/>
        <w:jc w:val="both"/>
        <w:rPr>
          <w:b/>
          <w:sz w:val="22"/>
          <w:szCs w:val="22"/>
        </w:rPr>
      </w:pPr>
    </w:p>
    <w:p w:rsidR="00E92615" w:rsidRPr="0047667D" w:rsidRDefault="00E92615" w:rsidP="0082129C">
      <w:pPr>
        <w:pStyle w:val="ac"/>
        <w:numPr>
          <w:ilvl w:val="0"/>
          <w:numId w:val="67"/>
        </w:numPr>
        <w:tabs>
          <w:tab w:val="left" w:pos="284"/>
        </w:tabs>
        <w:adjustRightInd w:val="0"/>
        <w:spacing w:after="0" w:line="240" w:lineRule="auto"/>
        <w:ind w:left="0" w:firstLine="0"/>
        <w:jc w:val="both"/>
        <w:rPr>
          <w:rFonts w:ascii="Times New Roman" w:hAnsi="Times New Roman"/>
        </w:rPr>
      </w:pPr>
      <w:r w:rsidRPr="0047667D">
        <w:rPr>
          <w:rFonts w:ascii="Times New Roman" w:hAnsi="Times New Roman"/>
          <w:b/>
        </w:rPr>
        <w:t>Дата совершения сделки:</w:t>
      </w:r>
      <w:r w:rsidRPr="0047667D">
        <w:rPr>
          <w:rFonts w:ascii="Times New Roman" w:hAnsi="Times New Roman"/>
        </w:rPr>
        <w:t xml:space="preserve"> 28.03.2017 г.</w:t>
      </w:r>
    </w:p>
    <w:p w:rsidR="00E92615" w:rsidRDefault="00E92615" w:rsidP="0047667D">
      <w:pPr>
        <w:widowControl w:val="0"/>
        <w:shd w:val="clear" w:color="auto" w:fill="FFFFFF" w:themeFill="background1"/>
        <w:tabs>
          <w:tab w:val="left" w:pos="284"/>
        </w:tabs>
        <w:jc w:val="both"/>
        <w:rPr>
          <w:sz w:val="22"/>
          <w:szCs w:val="22"/>
        </w:rPr>
      </w:pPr>
      <w:r w:rsidRPr="0047667D">
        <w:rPr>
          <w:b/>
          <w:sz w:val="22"/>
          <w:szCs w:val="22"/>
        </w:rPr>
        <w:t>Предмет и иные существенные условия сделки:</w:t>
      </w:r>
      <w:r w:rsidRPr="0047667D">
        <w:rPr>
          <w:sz w:val="22"/>
          <w:szCs w:val="22"/>
        </w:rPr>
        <w:t xml:space="preserve"> заключение </w:t>
      </w:r>
      <w:r w:rsidR="00F42090" w:rsidRPr="0047667D">
        <w:rPr>
          <w:rFonts w:eastAsia="Times New Roman"/>
          <w:sz w:val="22"/>
          <w:szCs w:val="22"/>
        </w:rPr>
        <w:t xml:space="preserve">Договора </w:t>
      </w:r>
      <w:r w:rsidR="00F42090" w:rsidRPr="0047667D">
        <w:rPr>
          <w:sz w:val="22"/>
          <w:szCs w:val="22"/>
        </w:rPr>
        <w:t>№ 171400/0115 об открытии</w:t>
      </w:r>
      <w:r w:rsidR="00F42090" w:rsidRPr="00F20993">
        <w:rPr>
          <w:sz w:val="22"/>
          <w:szCs w:val="22"/>
        </w:rPr>
        <w:t xml:space="preserve"> кредитной линии с лимитом выдачи от 28.03.2017 г.</w:t>
      </w:r>
      <w:r>
        <w:rPr>
          <w:sz w:val="22"/>
          <w:szCs w:val="22"/>
        </w:rPr>
        <w:t xml:space="preserve"> между Акционерным обществом «Российский Сельскохозяйственный банк» (Кредитор/Банк) и Эмитентом («Заемщик»), </w:t>
      </w:r>
      <w:r w:rsidRPr="00743808">
        <w:rPr>
          <w:rFonts w:eastAsia="Times New Roman"/>
          <w:sz w:val="22"/>
          <w:szCs w:val="22"/>
        </w:rPr>
        <w:t xml:space="preserve">в соответствии с которым </w:t>
      </w:r>
      <w:r>
        <w:rPr>
          <w:sz w:val="22"/>
          <w:szCs w:val="22"/>
        </w:rPr>
        <w:t>Кредитор/Банк открывает кредитную линию на общую сумму, которая по совокупному размеру входящих в его состав лимитов выдачи не превышает 2</w:t>
      </w:r>
      <w:r w:rsidR="00AD1DD0">
        <w:rPr>
          <w:sz w:val="22"/>
          <w:szCs w:val="22"/>
        </w:rPr>
        <w:t>5</w:t>
      </w:r>
      <w:r>
        <w:rPr>
          <w:sz w:val="22"/>
          <w:szCs w:val="22"/>
        </w:rPr>
        <w:t xml:space="preserve"> 000 000 рублей, а Заемщик обязуется возвратить  полученные денежные средства (далее - кредит) и уплатить проценты за пользование кредитом  в размере, </w:t>
      </w:r>
      <w:r>
        <w:rPr>
          <w:sz w:val="22"/>
          <w:szCs w:val="22"/>
        </w:rPr>
        <w:lastRenderedPageBreak/>
        <w:t>в сроки и на условиях Договора.</w:t>
      </w:r>
    </w:p>
    <w:p w:rsidR="00E92615" w:rsidRDefault="00E92615" w:rsidP="00E92615">
      <w:pPr>
        <w:widowControl w:val="0"/>
        <w:shd w:val="clear" w:color="auto" w:fill="FFFFFF" w:themeFill="background1"/>
        <w:jc w:val="both"/>
        <w:rPr>
          <w:sz w:val="22"/>
          <w:szCs w:val="22"/>
        </w:rPr>
      </w:pPr>
      <w:r>
        <w:rPr>
          <w:sz w:val="22"/>
          <w:szCs w:val="22"/>
        </w:rPr>
        <w:t xml:space="preserve">Размер обязательств Банка по предоставлению Кредита (части кредита) Заемщику определяется в следующем порядке: в период с даты выполнения Заемщиком совокупности условий, предусмотренных Договором по </w:t>
      </w:r>
      <w:r w:rsidR="00AD1DD0">
        <w:rPr>
          <w:sz w:val="22"/>
          <w:szCs w:val="22"/>
        </w:rPr>
        <w:t>26.05.2017</w:t>
      </w:r>
      <w:r>
        <w:rPr>
          <w:sz w:val="22"/>
          <w:szCs w:val="22"/>
        </w:rPr>
        <w:t xml:space="preserve"> г. (включительно) действует лимит выдачи, не превышающий </w:t>
      </w:r>
      <w:r w:rsidR="00AD1DD0">
        <w:rPr>
          <w:sz w:val="22"/>
          <w:szCs w:val="22"/>
        </w:rPr>
        <w:t>25</w:t>
      </w:r>
      <w:r>
        <w:rPr>
          <w:sz w:val="22"/>
          <w:szCs w:val="22"/>
        </w:rPr>
        <w:t xml:space="preserve"> 000 000 рублей.</w:t>
      </w:r>
    </w:p>
    <w:p w:rsidR="00E92615" w:rsidRDefault="00E92615" w:rsidP="00E92615">
      <w:pPr>
        <w:widowControl w:val="0"/>
        <w:shd w:val="clear" w:color="auto" w:fill="FFFFFF" w:themeFill="background1"/>
        <w:jc w:val="both"/>
        <w:rPr>
          <w:sz w:val="22"/>
          <w:szCs w:val="22"/>
        </w:rPr>
      </w:pPr>
      <w:r>
        <w:rPr>
          <w:sz w:val="22"/>
          <w:szCs w:val="22"/>
        </w:rPr>
        <w:t xml:space="preserve">Выдача кредита производится частями </w:t>
      </w:r>
      <w:r w:rsidR="00AD1DD0">
        <w:rPr>
          <w:sz w:val="22"/>
          <w:szCs w:val="22"/>
        </w:rPr>
        <w:t xml:space="preserve">(Траншами) </w:t>
      </w:r>
      <w:r>
        <w:rPr>
          <w:sz w:val="22"/>
          <w:szCs w:val="22"/>
        </w:rPr>
        <w:t>в пределах лимитов выдачи (независимо от частичного погашения).</w:t>
      </w:r>
    </w:p>
    <w:p w:rsidR="00E92615" w:rsidRDefault="00E92615" w:rsidP="00E92615">
      <w:pPr>
        <w:widowControl w:val="0"/>
        <w:shd w:val="clear" w:color="auto" w:fill="FFFFFF" w:themeFill="background1"/>
        <w:jc w:val="both"/>
        <w:rPr>
          <w:sz w:val="22"/>
          <w:szCs w:val="22"/>
        </w:rPr>
      </w:pPr>
      <w:r>
        <w:rPr>
          <w:sz w:val="22"/>
          <w:szCs w:val="22"/>
        </w:rPr>
        <w:t>Процентная ставка (плата за пользование кредитом)  устан</w:t>
      </w:r>
      <w:r w:rsidR="002A2345">
        <w:rPr>
          <w:sz w:val="22"/>
          <w:szCs w:val="22"/>
        </w:rPr>
        <w:t>авливается</w:t>
      </w:r>
      <w:r>
        <w:rPr>
          <w:sz w:val="22"/>
          <w:szCs w:val="22"/>
        </w:rPr>
        <w:t xml:space="preserve"> в размере </w:t>
      </w:r>
      <w:r w:rsidR="002A2345">
        <w:rPr>
          <w:sz w:val="22"/>
          <w:szCs w:val="22"/>
        </w:rPr>
        <w:t>5</w:t>
      </w:r>
      <w:r>
        <w:rPr>
          <w:sz w:val="22"/>
          <w:szCs w:val="22"/>
        </w:rPr>
        <w:t xml:space="preserve"> % годовых.</w:t>
      </w:r>
    </w:p>
    <w:p w:rsidR="00E92615" w:rsidRDefault="00E92615" w:rsidP="00E92615">
      <w:pPr>
        <w:widowControl w:val="0"/>
        <w:shd w:val="clear" w:color="auto" w:fill="FFFFFF" w:themeFill="background1"/>
        <w:jc w:val="both"/>
        <w:rPr>
          <w:sz w:val="22"/>
          <w:szCs w:val="22"/>
        </w:rPr>
      </w:pPr>
      <w:r>
        <w:rPr>
          <w:sz w:val="22"/>
          <w:szCs w:val="22"/>
        </w:rPr>
        <w:t xml:space="preserve">Срок предоставления кредита Заемщику – до </w:t>
      </w:r>
      <w:r w:rsidR="00F57C94">
        <w:rPr>
          <w:sz w:val="22"/>
          <w:szCs w:val="22"/>
        </w:rPr>
        <w:t>26.05.2017 г.</w:t>
      </w:r>
      <w:r>
        <w:rPr>
          <w:sz w:val="22"/>
          <w:szCs w:val="22"/>
        </w:rPr>
        <w:t xml:space="preserve"> (включительно).</w:t>
      </w:r>
    </w:p>
    <w:p w:rsidR="00E92615" w:rsidRDefault="00E92615" w:rsidP="00E92615">
      <w:pPr>
        <w:widowControl w:val="0"/>
        <w:shd w:val="clear" w:color="auto" w:fill="FFFFFF" w:themeFill="background1"/>
        <w:jc w:val="both"/>
        <w:rPr>
          <w:sz w:val="22"/>
          <w:szCs w:val="22"/>
        </w:rPr>
      </w:pPr>
      <w:r>
        <w:rPr>
          <w:sz w:val="22"/>
          <w:szCs w:val="22"/>
        </w:rPr>
        <w:t xml:space="preserve">Погашение (возврат) Кредита (основного долга) осуществляется по </w:t>
      </w:r>
      <w:r w:rsidR="00673AB0">
        <w:rPr>
          <w:sz w:val="22"/>
          <w:szCs w:val="22"/>
        </w:rPr>
        <w:t xml:space="preserve">установленному </w:t>
      </w:r>
      <w:r>
        <w:rPr>
          <w:sz w:val="22"/>
          <w:szCs w:val="22"/>
        </w:rPr>
        <w:t xml:space="preserve">графику. Окончательный срок возврата кредита </w:t>
      </w:r>
      <w:r w:rsidR="00F57C94">
        <w:rPr>
          <w:sz w:val="22"/>
          <w:szCs w:val="22"/>
        </w:rPr>
        <w:t>26</w:t>
      </w:r>
      <w:r>
        <w:rPr>
          <w:sz w:val="22"/>
          <w:szCs w:val="22"/>
        </w:rPr>
        <w:t>.04.201</w:t>
      </w:r>
      <w:r w:rsidR="00F57C94">
        <w:rPr>
          <w:sz w:val="22"/>
          <w:szCs w:val="22"/>
        </w:rPr>
        <w:t>8</w:t>
      </w:r>
      <w:r>
        <w:rPr>
          <w:sz w:val="22"/>
          <w:szCs w:val="22"/>
        </w:rPr>
        <w:t xml:space="preserve"> г. (включительно).</w:t>
      </w:r>
    </w:p>
    <w:p w:rsidR="00E92615" w:rsidRDefault="00E92615" w:rsidP="00E92615">
      <w:pPr>
        <w:adjustRightInd w:val="0"/>
        <w:jc w:val="both"/>
        <w:rPr>
          <w:sz w:val="22"/>
          <w:szCs w:val="22"/>
        </w:rPr>
      </w:pPr>
      <w:r w:rsidRPr="00E12A2E">
        <w:rPr>
          <w:b/>
          <w:sz w:val="22"/>
          <w:szCs w:val="22"/>
        </w:rPr>
        <w:t>Лицо (лица), являющееся стороной (сторонами) и выгодоприобретателем (выгодоприобретателями) по сделке:</w:t>
      </w:r>
      <w:r>
        <w:rPr>
          <w:sz w:val="22"/>
          <w:szCs w:val="22"/>
        </w:rPr>
        <w:t xml:space="preserve"> Стороны по сделке: Акционерное общество «Российский Сельскохозяйственный банк» («Кредитор/Банк») и Эмитент («Заемщик»)</w:t>
      </w:r>
    </w:p>
    <w:p w:rsidR="00E92615" w:rsidRPr="00E12A2E" w:rsidRDefault="00E92615" w:rsidP="00E92615">
      <w:pPr>
        <w:adjustRightInd w:val="0"/>
        <w:jc w:val="both"/>
        <w:rPr>
          <w:sz w:val="22"/>
          <w:szCs w:val="22"/>
        </w:rPr>
      </w:pPr>
      <w:r w:rsidRPr="00E12A2E">
        <w:rPr>
          <w:b/>
          <w:sz w:val="22"/>
          <w:szCs w:val="22"/>
        </w:rPr>
        <w:t>Сведения о соблюдении требований о государственной регистрации и (или) нотариальном удостоверении сделки в случаях, предусмотренных законодательством Российской Федерации:</w:t>
      </w:r>
      <w:r>
        <w:rPr>
          <w:b/>
          <w:sz w:val="22"/>
          <w:szCs w:val="22"/>
        </w:rPr>
        <w:t xml:space="preserve"> </w:t>
      </w:r>
      <w:r>
        <w:rPr>
          <w:sz w:val="22"/>
          <w:szCs w:val="22"/>
        </w:rPr>
        <w:t>государственной регистрации и/или нотариального удостоверения сделки не требовалось.</w:t>
      </w:r>
    </w:p>
    <w:p w:rsidR="00E92615" w:rsidRPr="004B4BBB" w:rsidRDefault="00E92615" w:rsidP="00E92615">
      <w:pPr>
        <w:adjustRightInd w:val="0"/>
        <w:jc w:val="both"/>
        <w:rPr>
          <w:sz w:val="22"/>
          <w:szCs w:val="22"/>
        </w:rPr>
      </w:pPr>
      <w:r w:rsidRPr="004B4BBB">
        <w:rPr>
          <w:b/>
          <w:sz w:val="22"/>
          <w:szCs w:val="22"/>
        </w:rPr>
        <w:t xml:space="preserve">Размер (цена) сделки в денежном выражении 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Pr="004B4BBB">
        <w:rPr>
          <w:sz w:val="22"/>
          <w:szCs w:val="22"/>
        </w:rPr>
        <w:t>2</w:t>
      </w:r>
      <w:r w:rsidR="00F57C94">
        <w:rPr>
          <w:sz w:val="22"/>
          <w:szCs w:val="22"/>
        </w:rPr>
        <w:t>5</w:t>
      </w:r>
      <w:r w:rsidRPr="004B4BBB">
        <w:rPr>
          <w:sz w:val="22"/>
          <w:szCs w:val="22"/>
        </w:rPr>
        <w:t xml:space="preserve"> 000 000 рублей, что составляет </w:t>
      </w:r>
      <w:r w:rsidR="00F57C94" w:rsidRPr="00F57C94">
        <w:rPr>
          <w:rFonts w:eastAsia="Times New Roman" w:cs="Arial"/>
          <w:sz w:val="22"/>
          <w:szCs w:val="22"/>
        </w:rPr>
        <w:t>10,9127 %</w:t>
      </w:r>
      <w:r w:rsidR="00F57C94">
        <w:rPr>
          <w:rFonts w:eastAsia="Times New Roman" w:cs="Arial"/>
        </w:rPr>
        <w:t xml:space="preserve"> </w:t>
      </w:r>
      <w:r w:rsidRPr="004B4BBB">
        <w:rPr>
          <w:rFonts w:eastAsia="Times New Roman"/>
          <w:sz w:val="22"/>
          <w:szCs w:val="22"/>
        </w:rPr>
        <w:t>от балансовой стоимости активов эмитента</w:t>
      </w:r>
      <w:r w:rsidRPr="00383E3F">
        <w:rPr>
          <w:rFonts w:eastAsia="Times New Roman"/>
          <w:sz w:val="22"/>
          <w:szCs w:val="22"/>
        </w:rPr>
        <w:t xml:space="preserve"> </w:t>
      </w:r>
      <w:r>
        <w:rPr>
          <w:rFonts w:eastAsia="Times New Roman"/>
          <w:sz w:val="22"/>
          <w:szCs w:val="22"/>
        </w:rPr>
        <w:t xml:space="preserve">по состоянию </w:t>
      </w:r>
      <w:r w:rsidRPr="00383E3F">
        <w:rPr>
          <w:rFonts w:eastAsia="Times New Roman"/>
          <w:sz w:val="22"/>
          <w:szCs w:val="22"/>
        </w:rPr>
        <w:t xml:space="preserve">на дату </w:t>
      </w:r>
      <w:r w:rsidR="00F57C94">
        <w:rPr>
          <w:rFonts w:eastAsia="Times New Roman"/>
          <w:sz w:val="22"/>
          <w:szCs w:val="22"/>
        </w:rPr>
        <w:t>31.12.2016</w:t>
      </w:r>
      <w:r w:rsidRPr="00383E3F">
        <w:rPr>
          <w:rFonts w:eastAsia="Times New Roman"/>
          <w:sz w:val="22"/>
          <w:szCs w:val="22"/>
        </w:rPr>
        <w:t xml:space="preserve"> г.</w:t>
      </w:r>
    </w:p>
    <w:p w:rsidR="00E92615" w:rsidRDefault="00E92615" w:rsidP="00E92615">
      <w:pPr>
        <w:adjustRightInd w:val="0"/>
        <w:jc w:val="both"/>
        <w:rPr>
          <w:b/>
          <w:sz w:val="22"/>
          <w:szCs w:val="22"/>
        </w:rPr>
      </w:pPr>
      <w:r w:rsidRPr="004B4BBB">
        <w:rPr>
          <w:b/>
          <w:sz w:val="22"/>
          <w:szCs w:val="22"/>
        </w:rPr>
        <w:t>Срок исполнения обязательств по сделке, а также сведения об исполнении указанных обязательств:</w:t>
      </w:r>
      <w:r>
        <w:rPr>
          <w:b/>
          <w:sz w:val="22"/>
          <w:szCs w:val="22"/>
        </w:rPr>
        <w:t xml:space="preserve"> </w:t>
      </w:r>
    </w:p>
    <w:p w:rsidR="00E92615" w:rsidRPr="004B4BBB" w:rsidRDefault="00E92615" w:rsidP="00E92615">
      <w:pPr>
        <w:adjustRightInd w:val="0"/>
        <w:jc w:val="both"/>
        <w:rPr>
          <w:sz w:val="22"/>
          <w:szCs w:val="22"/>
        </w:rPr>
      </w:pPr>
      <w:r w:rsidRPr="00770649">
        <w:rPr>
          <w:b/>
          <w:sz w:val="22"/>
          <w:szCs w:val="22"/>
        </w:rPr>
        <w:t>Срок исполнения обязательств по сделке:</w:t>
      </w:r>
      <w:r>
        <w:rPr>
          <w:sz w:val="22"/>
          <w:szCs w:val="22"/>
        </w:rPr>
        <w:t xml:space="preserve"> </w:t>
      </w:r>
      <w:r w:rsidR="001D53A0">
        <w:rPr>
          <w:sz w:val="22"/>
          <w:szCs w:val="22"/>
        </w:rPr>
        <w:t xml:space="preserve">в соответствии с </w:t>
      </w:r>
      <w:r w:rsidR="001D53A0">
        <w:rPr>
          <w:rFonts w:eastAsia="Times New Roman"/>
          <w:sz w:val="22"/>
          <w:szCs w:val="22"/>
        </w:rPr>
        <w:t xml:space="preserve">Договором </w:t>
      </w:r>
      <w:r w:rsidR="001D53A0" w:rsidRPr="00F20993">
        <w:rPr>
          <w:sz w:val="22"/>
          <w:szCs w:val="22"/>
        </w:rPr>
        <w:t>№ 171400/0115 об открытии кредитной линии с лимитом выдачи от 28.03.2017 г.</w:t>
      </w:r>
      <w:r w:rsidR="001D53A0">
        <w:rPr>
          <w:sz w:val="22"/>
          <w:szCs w:val="22"/>
        </w:rPr>
        <w:t xml:space="preserve"> </w:t>
      </w:r>
      <w:r w:rsidR="005B5319">
        <w:rPr>
          <w:sz w:val="22"/>
          <w:szCs w:val="22"/>
        </w:rPr>
        <w:t xml:space="preserve">срок установлен </w:t>
      </w:r>
      <w:r>
        <w:rPr>
          <w:sz w:val="22"/>
          <w:szCs w:val="22"/>
        </w:rPr>
        <w:t xml:space="preserve">до </w:t>
      </w:r>
      <w:r w:rsidR="007B6A3D">
        <w:rPr>
          <w:rFonts w:eastAsia="Times New Roman"/>
          <w:sz w:val="22"/>
          <w:szCs w:val="22"/>
        </w:rPr>
        <w:t>26</w:t>
      </w:r>
      <w:r w:rsidRPr="00B818A5">
        <w:rPr>
          <w:rFonts w:eastAsia="Times New Roman"/>
          <w:sz w:val="22"/>
          <w:szCs w:val="22"/>
        </w:rPr>
        <w:t>.04.201</w:t>
      </w:r>
      <w:r w:rsidR="007B6A3D">
        <w:rPr>
          <w:rFonts w:eastAsia="Times New Roman"/>
          <w:sz w:val="22"/>
          <w:szCs w:val="22"/>
        </w:rPr>
        <w:t>8</w:t>
      </w:r>
      <w:r w:rsidRPr="00B818A5">
        <w:rPr>
          <w:rFonts w:eastAsia="Times New Roman"/>
          <w:sz w:val="22"/>
          <w:szCs w:val="22"/>
        </w:rPr>
        <w:t xml:space="preserve"> г. (включительно)</w:t>
      </w:r>
      <w:r w:rsidR="005B5319">
        <w:rPr>
          <w:rFonts w:eastAsia="Times New Roman"/>
          <w:sz w:val="22"/>
          <w:szCs w:val="22"/>
        </w:rPr>
        <w:t xml:space="preserve">, однако Эмитент обращает внимание на то, что </w:t>
      </w:r>
      <w:r w:rsidR="00D97C33">
        <w:rPr>
          <w:rFonts w:eastAsia="Times New Roman"/>
          <w:sz w:val="22"/>
          <w:szCs w:val="22"/>
        </w:rPr>
        <w:t xml:space="preserve">между сторонами по договору </w:t>
      </w:r>
      <w:r w:rsidR="00557BDB">
        <w:rPr>
          <w:rFonts w:eastAsia="Times New Roman"/>
          <w:sz w:val="22"/>
          <w:szCs w:val="22"/>
        </w:rPr>
        <w:t>31.03.2017</w:t>
      </w:r>
      <w:r w:rsidR="00D97C33">
        <w:rPr>
          <w:rFonts w:eastAsia="Times New Roman"/>
          <w:sz w:val="22"/>
          <w:szCs w:val="22"/>
        </w:rPr>
        <w:t xml:space="preserve"> г. </w:t>
      </w:r>
      <w:r w:rsidR="005B5319">
        <w:rPr>
          <w:rFonts w:eastAsia="Times New Roman"/>
          <w:sz w:val="22"/>
          <w:szCs w:val="22"/>
        </w:rPr>
        <w:t>было заключено д</w:t>
      </w:r>
      <w:r w:rsidR="00D97C33">
        <w:rPr>
          <w:rFonts w:eastAsia="Times New Roman"/>
          <w:sz w:val="22"/>
          <w:szCs w:val="22"/>
        </w:rPr>
        <w:t>ополнительное соглашение № 1 к указанному Договору, в с</w:t>
      </w:r>
      <w:r w:rsidR="009342E5">
        <w:rPr>
          <w:rFonts w:eastAsia="Times New Roman"/>
          <w:sz w:val="22"/>
          <w:szCs w:val="22"/>
        </w:rPr>
        <w:t xml:space="preserve">оответствии с которым срок </w:t>
      </w:r>
      <w:r w:rsidR="002E713E">
        <w:rPr>
          <w:rFonts w:eastAsia="Times New Roman"/>
          <w:sz w:val="22"/>
          <w:szCs w:val="22"/>
        </w:rPr>
        <w:t xml:space="preserve">погашения (возврата) кредита </w:t>
      </w:r>
      <w:r w:rsidR="009342E5">
        <w:rPr>
          <w:rFonts w:eastAsia="Times New Roman"/>
          <w:sz w:val="22"/>
          <w:szCs w:val="22"/>
        </w:rPr>
        <w:t xml:space="preserve">был изменен на </w:t>
      </w:r>
      <w:r w:rsidR="00D05F2F">
        <w:rPr>
          <w:rFonts w:eastAsia="Times New Roman"/>
          <w:sz w:val="22"/>
          <w:szCs w:val="22"/>
        </w:rPr>
        <w:t>23</w:t>
      </w:r>
      <w:r w:rsidR="009342E5">
        <w:rPr>
          <w:rFonts w:eastAsia="Times New Roman"/>
          <w:sz w:val="22"/>
          <w:szCs w:val="22"/>
        </w:rPr>
        <w:t>.03.201</w:t>
      </w:r>
      <w:r w:rsidR="00D05F2F">
        <w:rPr>
          <w:rFonts w:eastAsia="Times New Roman"/>
          <w:sz w:val="22"/>
          <w:szCs w:val="22"/>
        </w:rPr>
        <w:t>8</w:t>
      </w:r>
      <w:r w:rsidR="009342E5">
        <w:rPr>
          <w:rFonts w:eastAsia="Times New Roman"/>
          <w:sz w:val="22"/>
          <w:szCs w:val="22"/>
        </w:rPr>
        <w:t xml:space="preserve"> г. (включительно) (описание </w:t>
      </w:r>
      <w:r w:rsidR="00770649">
        <w:rPr>
          <w:rFonts w:eastAsia="Times New Roman"/>
          <w:sz w:val="22"/>
          <w:szCs w:val="22"/>
        </w:rPr>
        <w:t xml:space="preserve">такой совершенной сделки </w:t>
      </w:r>
      <w:r w:rsidR="002E713E">
        <w:rPr>
          <w:rFonts w:eastAsia="Times New Roman"/>
          <w:sz w:val="22"/>
          <w:szCs w:val="22"/>
        </w:rPr>
        <w:t>31.03.2017</w:t>
      </w:r>
      <w:r w:rsidR="00770649">
        <w:rPr>
          <w:rFonts w:eastAsia="Times New Roman"/>
          <w:sz w:val="22"/>
          <w:szCs w:val="22"/>
        </w:rPr>
        <w:t xml:space="preserve"> г. Эмитент отобразил ниже</w:t>
      </w:r>
      <w:r w:rsidR="00CF05BF">
        <w:rPr>
          <w:rFonts w:eastAsia="Times New Roman"/>
          <w:sz w:val="22"/>
          <w:szCs w:val="22"/>
        </w:rPr>
        <w:t xml:space="preserve"> по тексту настоящего Проспекта ценных бумаг</w:t>
      </w:r>
      <w:r w:rsidR="00770649">
        <w:rPr>
          <w:rFonts w:eastAsia="Times New Roman"/>
          <w:sz w:val="22"/>
          <w:szCs w:val="22"/>
        </w:rPr>
        <w:t>)</w:t>
      </w:r>
      <w:r w:rsidR="00CF05BF">
        <w:rPr>
          <w:rFonts w:eastAsia="Times New Roman"/>
          <w:sz w:val="22"/>
          <w:szCs w:val="22"/>
        </w:rPr>
        <w:t>.</w:t>
      </w:r>
    </w:p>
    <w:p w:rsidR="00E92615" w:rsidRPr="0059318F" w:rsidRDefault="00E92615" w:rsidP="00E92615">
      <w:pPr>
        <w:adjustRightInd w:val="0"/>
        <w:jc w:val="both"/>
        <w:rPr>
          <w:sz w:val="22"/>
          <w:szCs w:val="22"/>
        </w:rPr>
      </w:pPr>
      <w:r w:rsidRPr="00770649">
        <w:rPr>
          <w:b/>
          <w:sz w:val="22"/>
          <w:szCs w:val="22"/>
        </w:rPr>
        <w:t>Сведения об исполнении указанных обязательств:</w:t>
      </w:r>
      <w:r>
        <w:rPr>
          <w:sz w:val="22"/>
          <w:szCs w:val="22"/>
        </w:rPr>
        <w:t xml:space="preserve"> обязательства исполнены в полном объеме 2</w:t>
      </w:r>
      <w:r w:rsidR="00D05F2F">
        <w:rPr>
          <w:sz w:val="22"/>
          <w:szCs w:val="22"/>
        </w:rPr>
        <w:t>3</w:t>
      </w:r>
      <w:r>
        <w:rPr>
          <w:sz w:val="22"/>
          <w:szCs w:val="22"/>
        </w:rPr>
        <w:t>.03.201</w:t>
      </w:r>
      <w:r w:rsidR="0092697D">
        <w:rPr>
          <w:sz w:val="22"/>
          <w:szCs w:val="22"/>
        </w:rPr>
        <w:t>8</w:t>
      </w:r>
      <w:r w:rsidR="00770649">
        <w:rPr>
          <w:sz w:val="22"/>
          <w:szCs w:val="22"/>
        </w:rPr>
        <w:t xml:space="preserve"> </w:t>
      </w:r>
      <w:r>
        <w:rPr>
          <w:sz w:val="22"/>
          <w:szCs w:val="22"/>
        </w:rPr>
        <w:t xml:space="preserve">г. </w:t>
      </w:r>
    </w:p>
    <w:p w:rsidR="00E92615" w:rsidRPr="00934447" w:rsidRDefault="00E92615" w:rsidP="00E92615">
      <w:pPr>
        <w:adjustRightInd w:val="0"/>
        <w:jc w:val="both"/>
        <w:rPr>
          <w:sz w:val="22"/>
          <w:szCs w:val="22"/>
        </w:rPr>
      </w:pPr>
      <w:r w:rsidRPr="0059318F">
        <w:rPr>
          <w:b/>
          <w:sz w:val="22"/>
          <w:szCs w:val="22"/>
        </w:rPr>
        <w:t>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эмитента с указанием штрафных санкций, предусмотренных условиями сделки:</w:t>
      </w:r>
      <w:r>
        <w:rPr>
          <w:b/>
          <w:sz w:val="22"/>
          <w:szCs w:val="22"/>
        </w:rPr>
        <w:t xml:space="preserve"> </w:t>
      </w:r>
      <w:r w:rsidRPr="00934447">
        <w:rPr>
          <w:sz w:val="22"/>
          <w:szCs w:val="22"/>
        </w:rPr>
        <w:t>просрочки в исполнении обязательств со стороны эмитента не было.</w:t>
      </w:r>
    </w:p>
    <w:p w:rsidR="00E92615" w:rsidRPr="00F150A6" w:rsidRDefault="00E92615" w:rsidP="00E92615">
      <w:pPr>
        <w:adjustRightInd w:val="0"/>
        <w:jc w:val="both"/>
        <w:rPr>
          <w:sz w:val="22"/>
          <w:szCs w:val="22"/>
        </w:rPr>
      </w:pPr>
      <w:r w:rsidRPr="00934447">
        <w:rPr>
          <w:b/>
          <w:sz w:val="22"/>
          <w:szCs w:val="22"/>
        </w:rPr>
        <w:t>Сведения о принятии решения о согласии на совершение или о последующем одобрении сделки в случае, когда такая сделка является для эмитента крупной сделкой или сделкой, в совершении кот</w:t>
      </w:r>
      <w:r>
        <w:rPr>
          <w:b/>
          <w:sz w:val="22"/>
          <w:szCs w:val="22"/>
        </w:rPr>
        <w:t xml:space="preserve">орой имелась заинтересованность: </w:t>
      </w:r>
      <w:r>
        <w:rPr>
          <w:sz w:val="22"/>
          <w:szCs w:val="22"/>
        </w:rPr>
        <w:t xml:space="preserve">сделка не является  для эмитента крупной сделкой или </w:t>
      </w:r>
      <w:r w:rsidRPr="007A5AC8">
        <w:rPr>
          <w:sz w:val="22"/>
          <w:szCs w:val="22"/>
        </w:rPr>
        <w:t>сделкой, в совершении которой имелась заинтересованность</w:t>
      </w:r>
      <w:r>
        <w:rPr>
          <w:sz w:val="22"/>
          <w:szCs w:val="22"/>
        </w:rPr>
        <w:t xml:space="preserve">, в связи с чем </w:t>
      </w:r>
      <w:r w:rsidRPr="00F150A6">
        <w:rPr>
          <w:sz w:val="22"/>
          <w:szCs w:val="22"/>
        </w:rPr>
        <w:t>решения о согласии на совершение или о последующем одобрении сделки</w:t>
      </w:r>
      <w:r>
        <w:rPr>
          <w:sz w:val="22"/>
          <w:szCs w:val="22"/>
        </w:rPr>
        <w:t xml:space="preserve"> по таким категориям сделки как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не принимались.</w:t>
      </w:r>
    </w:p>
    <w:p w:rsidR="00E92615" w:rsidRDefault="00E92615" w:rsidP="00E92615">
      <w:pPr>
        <w:adjustRightInd w:val="0"/>
        <w:jc w:val="both"/>
        <w:rPr>
          <w:sz w:val="22"/>
          <w:szCs w:val="22"/>
        </w:rPr>
      </w:pPr>
      <w:r w:rsidRPr="007039F9">
        <w:rPr>
          <w:b/>
          <w:sz w:val="22"/>
          <w:szCs w:val="22"/>
        </w:rPr>
        <w:t>Иные сведения о совершенной сделке, указываемые эмитентом по собственному усмотрению</w:t>
      </w:r>
      <w:r>
        <w:rPr>
          <w:sz w:val="22"/>
          <w:szCs w:val="22"/>
        </w:rPr>
        <w:t>: нет.</w:t>
      </w:r>
    </w:p>
    <w:p w:rsidR="007039F9" w:rsidRDefault="007039F9" w:rsidP="00C75F5B">
      <w:pPr>
        <w:adjustRightInd w:val="0"/>
        <w:jc w:val="both"/>
        <w:rPr>
          <w:b/>
          <w:sz w:val="22"/>
          <w:szCs w:val="22"/>
        </w:rPr>
      </w:pPr>
    </w:p>
    <w:p w:rsidR="007C5743" w:rsidRPr="00F8675A" w:rsidRDefault="007C5743" w:rsidP="0082129C">
      <w:pPr>
        <w:pStyle w:val="ac"/>
        <w:numPr>
          <w:ilvl w:val="0"/>
          <w:numId w:val="67"/>
        </w:numPr>
        <w:tabs>
          <w:tab w:val="left" w:pos="284"/>
        </w:tabs>
        <w:adjustRightInd w:val="0"/>
        <w:spacing w:after="0" w:line="240" w:lineRule="auto"/>
        <w:ind w:left="0" w:firstLine="0"/>
        <w:jc w:val="both"/>
        <w:rPr>
          <w:rFonts w:ascii="Times New Roman" w:hAnsi="Times New Roman"/>
        </w:rPr>
      </w:pPr>
      <w:r w:rsidRPr="00F8675A">
        <w:rPr>
          <w:rFonts w:ascii="Times New Roman" w:hAnsi="Times New Roman"/>
          <w:b/>
        </w:rPr>
        <w:t>Дата совершения сделки:</w:t>
      </w:r>
      <w:r w:rsidRPr="00F8675A">
        <w:rPr>
          <w:rFonts w:ascii="Times New Roman" w:hAnsi="Times New Roman"/>
        </w:rPr>
        <w:t xml:space="preserve"> 28.03.201</w:t>
      </w:r>
      <w:r w:rsidR="00707B1C" w:rsidRPr="00F8675A">
        <w:rPr>
          <w:rFonts w:ascii="Times New Roman" w:hAnsi="Times New Roman"/>
        </w:rPr>
        <w:t>7</w:t>
      </w:r>
      <w:r w:rsidRPr="00F8675A">
        <w:rPr>
          <w:rFonts w:ascii="Times New Roman" w:hAnsi="Times New Roman"/>
        </w:rPr>
        <w:t xml:space="preserve"> г. </w:t>
      </w:r>
    </w:p>
    <w:p w:rsidR="00707B1C" w:rsidRPr="00600A05" w:rsidRDefault="007C5743" w:rsidP="00F8675A">
      <w:pPr>
        <w:pStyle w:val="ConsPlusNormal"/>
        <w:tabs>
          <w:tab w:val="left" w:pos="284"/>
        </w:tabs>
        <w:jc w:val="both"/>
        <w:rPr>
          <w:sz w:val="22"/>
          <w:szCs w:val="22"/>
        </w:rPr>
      </w:pPr>
      <w:r w:rsidRPr="00F8675A">
        <w:rPr>
          <w:b/>
          <w:sz w:val="22"/>
          <w:szCs w:val="22"/>
        </w:rPr>
        <w:t>Предмет и иные существенные условия сделки:</w:t>
      </w:r>
      <w:r w:rsidRPr="00F8675A">
        <w:rPr>
          <w:sz w:val="22"/>
          <w:szCs w:val="22"/>
        </w:rPr>
        <w:t xml:space="preserve"> заключение </w:t>
      </w:r>
      <w:r w:rsidR="00707B1C" w:rsidRPr="00F8675A">
        <w:rPr>
          <w:sz w:val="22"/>
          <w:szCs w:val="22"/>
        </w:rPr>
        <w:t>Договор</w:t>
      </w:r>
      <w:r w:rsidR="00E07444" w:rsidRPr="00F8675A">
        <w:rPr>
          <w:sz w:val="22"/>
          <w:szCs w:val="22"/>
        </w:rPr>
        <w:t>а</w:t>
      </w:r>
      <w:r w:rsidR="00707B1C" w:rsidRPr="00F8675A">
        <w:rPr>
          <w:sz w:val="22"/>
          <w:szCs w:val="22"/>
        </w:rPr>
        <w:t xml:space="preserve"> </w:t>
      </w:r>
      <w:r w:rsidR="00707B1C" w:rsidRPr="00F8675A">
        <w:rPr>
          <w:rFonts w:eastAsia="Times New Roman"/>
          <w:color w:val="000000"/>
          <w:sz w:val="22"/>
          <w:szCs w:val="22"/>
          <w:lang w:bidi="ru-RU"/>
        </w:rPr>
        <w:t>№171400/0115-7.2 об ипотеке</w:t>
      </w:r>
      <w:r w:rsidR="00707B1C" w:rsidRPr="00600A05">
        <w:rPr>
          <w:rFonts w:eastAsia="Times New Roman"/>
          <w:color w:val="000000"/>
          <w:sz w:val="22"/>
          <w:szCs w:val="22"/>
          <w:lang w:bidi="ru-RU"/>
        </w:rPr>
        <w:t xml:space="preserve"> (залоге недвижимости)</w:t>
      </w:r>
      <w:r w:rsidR="00FB733C">
        <w:rPr>
          <w:rFonts w:eastAsia="Times New Roman"/>
          <w:color w:val="000000"/>
          <w:sz w:val="22"/>
          <w:szCs w:val="22"/>
          <w:lang w:bidi="ru-RU"/>
        </w:rPr>
        <w:t xml:space="preserve"> от 28.03.2017 г.</w:t>
      </w:r>
      <w:r w:rsidR="00707B1C" w:rsidRPr="00600A05">
        <w:rPr>
          <w:sz w:val="22"/>
          <w:szCs w:val="22"/>
        </w:rPr>
        <w:t xml:space="preserve">, на основании которого Залогодатель, </w:t>
      </w:r>
      <w:r w:rsidR="00707B1C" w:rsidRPr="00600A05">
        <w:rPr>
          <w:rFonts w:eastAsia="Times New Roman"/>
          <w:color w:val="000000"/>
          <w:sz w:val="22"/>
          <w:szCs w:val="22"/>
          <w:lang w:bidi="ru-RU"/>
        </w:rPr>
        <w:t xml:space="preserve">обеспечивая надлежащее исполнение обязательств по Договору №171400/0115 об открытии кредитной линии с лимитом выдачи, заключенному «28» марта 2017 года </w:t>
      </w:r>
      <w:r w:rsidR="00707B1C" w:rsidRPr="00D82C9D">
        <w:rPr>
          <w:sz w:val="22"/>
          <w:szCs w:val="22"/>
        </w:rPr>
        <w:t>между Эмитентом («Заемщик») и Акционерным обществом «Российский Сельскохозяйственный банк» («Кредитор/Банк»)</w:t>
      </w:r>
      <w:r w:rsidR="00707B1C">
        <w:rPr>
          <w:sz w:val="22"/>
          <w:szCs w:val="22"/>
        </w:rPr>
        <w:t xml:space="preserve"> </w:t>
      </w:r>
      <w:r w:rsidR="00707B1C" w:rsidRPr="00600A05">
        <w:rPr>
          <w:sz w:val="22"/>
          <w:szCs w:val="22"/>
        </w:rPr>
        <w:t>в городе Эртиль переда</w:t>
      </w:r>
      <w:r w:rsidR="00E07444">
        <w:rPr>
          <w:sz w:val="22"/>
          <w:szCs w:val="22"/>
        </w:rPr>
        <w:t>ет</w:t>
      </w:r>
      <w:r w:rsidR="00707B1C" w:rsidRPr="00600A05">
        <w:rPr>
          <w:sz w:val="22"/>
          <w:szCs w:val="22"/>
        </w:rPr>
        <w:t xml:space="preserve"> Залогодержателю в залог  следующее недвижимое имущество</w:t>
      </w:r>
      <w:r w:rsidR="00707B1C" w:rsidRPr="00DE2A62">
        <w:rPr>
          <w:sz w:val="22"/>
          <w:szCs w:val="22"/>
        </w:rPr>
        <w:t xml:space="preserve"> </w:t>
      </w:r>
      <w:r w:rsidR="00707B1C">
        <w:rPr>
          <w:sz w:val="22"/>
          <w:szCs w:val="22"/>
        </w:rPr>
        <w:t>в совокупности</w:t>
      </w:r>
      <w:r w:rsidR="00707B1C" w:rsidRPr="00600A05">
        <w:rPr>
          <w:sz w:val="22"/>
          <w:szCs w:val="22"/>
        </w:rPr>
        <w:t xml:space="preserve">, </w:t>
      </w:r>
      <w:r w:rsidR="00707B1C">
        <w:rPr>
          <w:sz w:val="22"/>
          <w:szCs w:val="22"/>
        </w:rPr>
        <w:t>общая залоговая стоимость которого состав</w:t>
      </w:r>
      <w:r w:rsidR="00E07444">
        <w:rPr>
          <w:sz w:val="22"/>
          <w:szCs w:val="22"/>
        </w:rPr>
        <w:t>ляет</w:t>
      </w:r>
      <w:r w:rsidR="00707B1C">
        <w:rPr>
          <w:sz w:val="22"/>
          <w:szCs w:val="22"/>
        </w:rPr>
        <w:t xml:space="preserve"> </w:t>
      </w:r>
      <w:r w:rsidR="00707B1C" w:rsidRPr="00600A05">
        <w:rPr>
          <w:sz w:val="22"/>
          <w:szCs w:val="22"/>
        </w:rPr>
        <w:t>26 127 000,00 рублей</w:t>
      </w:r>
      <w:r w:rsidR="00E07444">
        <w:rPr>
          <w:sz w:val="22"/>
          <w:szCs w:val="22"/>
        </w:rPr>
        <w:t>:</w:t>
      </w:r>
    </w:p>
    <w:p w:rsidR="00707B1C" w:rsidRPr="00600A05" w:rsidRDefault="00707B1C" w:rsidP="00707B1C">
      <w:pPr>
        <w:pStyle w:val="ConsPlusNormal"/>
        <w:jc w:val="both"/>
        <w:rPr>
          <w:rFonts w:eastAsia="Times New Roman"/>
          <w:color w:val="000000"/>
          <w:sz w:val="22"/>
          <w:szCs w:val="22"/>
          <w:lang w:bidi="ru-RU"/>
        </w:rPr>
      </w:pPr>
      <w:r w:rsidRPr="00600A05">
        <w:rPr>
          <w:rFonts w:eastAsia="Times New Roman"/>
          <w:color w:val="000000"/>
          <w:sz w:val="22"/>
          <w:szCs w:val="22"/>
          <w:lang w:bidi="ru-RU"/>
        </w:rPr>
        <w:t>1. Наименование объекта: Кормоцех, Кадастровый номер: 36:32:6400006:49, Назначение: Для производственных целей. Площадь, м</w:t>
      </w:r>
      <w:r w:rsidRPr="00600A05">
        <w:rPr>
          <w:rFonts w:eastAsia="Times New Roman"/>
          <w:color w:val="000000"/>
          <w:sz w:val="22"/>
          <w:szCs w:val="22"/>
          <w:vertAlign w:val="superscript"/>
          <w:lang w:bidi="ru-RU"/>
        </w:rPr>
        <w:t>2</w:t>
      </w:r>
      <w:r w:rsidRPr="00600A05">
        <w:rPr>
          <w:rFonts w:eastAsia="Times New Roman"/>
          <w:color w:val="000000"/>
          <w:sz w:val="22"/>
          <w:szCs w:val="22"/>
          <w:lang w:bidi="ru-RU"/>
        </w:rPr>
        <w:t>: 657.3. Количество этажей, в том числе подземных этажей: 1. Адрес: Вор</w:t>
      </w:r>
      <w:r w:rsidR="00606571">
        <w:rPr>
          <w:rFonts w:eastAsia="Times New Roman"/>
          <w:color w:val="000000"/>
          <w:sz w:val="22"/>
          <w:szCs w:val="22"/>
          <w:lang w:bidi="ru-RU"/>
        </w:rPr>
        <w:t>онежская область, Эртильский р-</w:t>
      </w:r>
      <w:r w:rsidRPr="00600A05">
        <w:rPr>
          <w:rFonts w:eastAsia="Times New Roman"/>
          <w:color w:val="000000"/>
          <w:sz w:val="22"/>
          <w:szCs w:val="22"/>
          <w:lang w:bidi="ru-RU"/>
        </w:rPr>
        <w:t>н, с Большая Добринка, пер Восточный, уч 10а – залоговая стоимость: 666 000,00 рублей.</w:t>
      </w:r>
    </w:p>
    <w:p w:rsidR="00707B1C" w:rsidRPr="00600A05" w:rsidRDefault="00707B1C" w:rsidP="00707B1C">
      <w:pPr>
        <w:pStyle w:val="ConsPlusNormal"/>
        <w:jc w:val="both"/>
        <w:rPr>
          <w:rFonts w:eastAsia="Times New Roman"/>
          <w:color w:val="000000"/>
          <w:sz w:val="22"/>
          <w:szCs w:val="22"/>
          <w:lang w:bidi="ru-RU"/>
        </w:rPr>
      </w:pPr>
      <w:r w:rsidRPr="00600A05">
        <w:rPr>
          <w:rFonts w:eastAsia="Times New Roman"/>
          <w:color w:val="000000"/>
          <w:sz w:val="22"/>
          <w:szCs w:val="22"/>
          <w:lang w:bidi="ru-RU"/>
        </w:rPr>
        <w:t>2. Наименование: зернохранилище. Кадастровый номер: 36:32:6400006:48, Назначение: Нежилое здание. Площадь, м</w:t>
      </w:r>
      <w:r w:rsidRPr="00600A05">
        <w:rPr>
          <w:rFonts w:eastAsia="Times New Roman"/>
          <w:color w:val="000000"/>
          <w:sz w:val="22"/>
          <w:szCs w:val="22"/>
          <w:vertAlign w:val="superscript"/>
          <w:lang w:bidi="ru-RU"/>
        </w:rPr>
        <w:t>2</w:t>
      </w:r>
      <w:r w:rsidRPr="00600A05">
        <w:rPr>
          <w:rFonts w:eastAsia="Times New Roman"/>
          <w:color w:val="000000"/>
          <w:sz w:val="22"/>
          <w:szCs w:val="22"/>
          <w:lang w:bidi="ru-RU"/>
        </w:rPr>
        <w:t>: 2606.8. Количество этажей, в том числе подземных этажей: 1. Адрес: Воронежская область, Эртильский р-н, с Большая Добринка, пер Восточный, д 10а – залоговая стоимость: 4 189 500,00 рублей.</w:t>
      </w:r>
    </w:p>
    <w:p w:rsidR="00707B1C" w:rsidRPr="00600A05" w:rsidRDefault="00707B1C" w:rsidP="00707B1C">
      <w:pPr>
        <w:pStyle w:val="ConsPlusNormal"/>
        <w:jc w:val="both"/>
        <w:rPr>
          <w:rFonts w:eastAsia="Times New Roman"/>
          <w:color w:val="000000"/>
          <w:sz w:val="22"/>
          <w:szCs w:val="22"/>
          <w:lang w:bidi="ru-RU"/>
        </w:rPr>
      </w:pPr>
      <w:r w:rsidRPr="00600A05">
        <w:rPr>
          <w:rFonts w:eastAsia="Times New Roman"/>
          <w:color w:val="000000"/>
          <w:sz w:val="22"/>
          <w:szCs w:val="22"/>
          <w:lang w:bidi="ru-RU"/>
        </w:rPr>
        <w:t xml:space="preserve">3. Наименование: телятник на 240 голов молодняка, Кадастровый номер: 36:32:6400006:47.Назначение: </w:t>
      </w:r>
      <w:r w:rsidRPr="00600A05">
        <w:rPr>
          <w:rFonts w:eastAsia="Times New Roman"/>
          <w:color w:val="000000"/>
          <w:sz w:val="22"/>
          <w:szCs w:val="22"/>
          <w:lang w:bidi="ru-RU"/>
        </w:rPr>
        <w:lastRenderedPageBreak/>
        <w:t>Нежилое здание, Площадь, м</w:t>
      </w:r>
      <w:r w:rsidRPr="00600A05">
        <w:rPr>
          <w:rFonts w:eastAsia="Times New Roman"/>
          <w:color w:val="000000"/>
          <w:sz w:val="22"/>
          <w:szCs w:val="22"/>
          <w:vertAlign w:val="superscript"/>
          <w:lang w:bidi="ru-RU"/>
        </w:rPr>
        <w:t>2</w:t>
      </w:r>
      <w:r w:rsidRPr="00600A05">
        <w:rPr>
          <w:rFonts w:eastAsia="Times New Roman"/>
          <w:color w:val="000000"/>
          <w:sz w:val="22"/>
          <w:szCs w:val="22"/>
          <w:lang w:bidi="ru-RU"/>
        </w:rPr>
        <w:t>: 1476.4. Количество этажей, в том числе подземных этажей: 1. Адрес: Воронежская область, Эртильский р-н, с Большая Добринка, пер Восточный, уч 10а – залоговая стоимость: 3 222 000,00 рублей</w:t>
      </w:r>
    </w:p>
    <w:p w:rsidR="00707B1C" w:rsidRPr="00600A05" w:rsidRDefault="00707B1C" w:rsidP="00707B1C">
      <w:pPr>
        <w:pStyle w:val="ConsPlusNormal"/>
        <w:jc w:val="both"/>
        <w:rPr>
          <w:rFonts w:eastAsia="Times New Roman"/>
          <w:color w:val="000000"/>
          <w:sz w:val="22"/>
          <w:szCs w:val="22"/>
          <w:lang w:bidi="ru-RU"/>
        </w:rPr>
      </w:pPr>
      <w:r w:rsidRPr="00600A05">
        <w:rPr>
          <w:rFonts w:eastAsia="Times New Roman"/>
          <w:color w:val="000000"/>
          <w:sz w:val="22"/>
          <w:szCs w:val="22"/>
          <w:lang w:bidi="ru-RU"/>
        </w:rPr>
        <w:t>4. Наименование: Коровник на 200 голов, Кадастровый номер: 36:32:6400006:46, Назначение: Нежилое здание. Площадь, м</w:t>
      </w:r>
      <w:r w:rsidRPr="00600A05">
        <w:rPr>
          <w:rFonts w:eastAsia="Times New Roman"/>
          <w:color w:val="000000"/>
          <w:sz w:val="22"/>
          <w:szCs w:val="22"/>
          <w:vertAlign w:val="superscript"/>
          <w:lang w:bidi="ru-RU"/>
        </w:rPr>
        <w:t>2</w:t>
      </w:r>
      <w:r w:rsidRPr="00600A05">
        <w:rPr>
          <w:rFonts w:eastAsia="Times New Roman"/>
          <w:color w:val="000000"/>
          <w:sz w:val="22"/>
          <w:szCs w:val="22"/>
          <w:lang w:bidi="ru-RU"/>
        </w:rPr>
        <w:t>: 1644.3. Количество этажей, в том числе подземных этажей: 1. Адрес: Воронежская область, Эртильский р- н, с Большая Добринка, пер Восточный, д 10 а – залоговая стоимость: 3 604 500,00 рублей</w:t>
      </w:r>
    </w:p>
    <w:p w:rsidR="00707B1C" w:rsidRPr="00600A05" w:rsidRDefault="00707B1C" w:rsidP="00707B1C">
      <w:pPr>
        <w:pStyle w:val="ConsPlusNormal"/>
        <w:jc w:val="both"/>
        <w:rPr>
          <w:rFonts w:eastAsia="Times New Roman"/>
          <w:color w:val="000000"/>
          <w:sz w:val="22"/>
          <w:szCs w:val="22"/>
          <w:lang w:bidi="ru-RU"/>
        </w:rPr>
      </w:pPr>
      <w:r w:rsidRPr="00600A05">
        <w:rPr>
          <w:rFonts w:eastAsia="Times New Roman"/>
          <w:color w:val="000000"/>
          <w:sz w:val="22"/>
          <w:szCs w:val="22"/>
          <w:lang w:bidi="ru-RU"/>
        </w:rPr>
        <w:t>5. Наименование: Зернохранилище, Кадастровый номер: 36:32:6400006:45, Назначение: Нежилое здание. Площадь, м</w:t>
      </w:r>
      <w:r w:rsidRPr="00600A05">
        <w:rPr>
          <w:rFonts w:eastAsia="Times New Roman"/>
          <w:color w:val="000000"/>
          <w:sz w:val="22"/>
          <w:szCs w:val="22"/>
          <w:vertAlign w:val="superscript"/>
          <w:lang w:bidi="ru-RU"/>
        </w:rPr>
        <w:t>2</w:t>
      </w:r>
      <w:r w:rsidRPr="00600A05">
        <w:rPr>
          <w:rFonts w:eastAsia="Times New Roman"/>
          <w:color w:val="000000"/>
          <w:sz w:val="22"/>
          <w:szCs w:val="22"/>
          <w:lang w:bidi="ru-RU"/>
        </w:rPr>
        <w:t>: 2036.0. Количество этажей, в том числе подземных этажей: 1, а также подземных - Адрес: Воронежская область, р-н Эртильский, с. Большая Добринка, пер. Восточный, 10а – залоговая стоимость: 3 315 000,00 рублей.</w:t>
      </w:r>
    </w:p>
    <w:p w:rsidR="00707B1C" w:rsidRPr="00600A05" w:rsidRDefault="00707B1C" w:rsidP="00707B1C">
      <w:pPr>
        <w:pStyle w:val="ConsPlusNormal"/>
        <w:jc w:val="both"/>
        <w:rPr>
          <w:rFonts w:eastAsia="Times New Roman"/>
          <w:color w:val="000000"/>
          <w:sz w:val="22"/>
          <w:szCs w:val="22"/>
          <w:lang w:bidi="ru-RU"/>
        </w:rPr>
      </w:pPr>
      <w:r w:rsidRPr="00600A05">
        <w:rPr>
          <w:rFonts w:eastAsia="Times New Roman"/>
          <w:color w:val="000000"/>
          <w:sz w:val="22"/>
          <w:szCs w:val="22"/>
          <w:lang w:bidi="ru-RU"/>
        </w:rPr>
        <w:t>6. Наименование: Здание родильного отделения с профилакторием для телят. Кадастровый номер: 36:32:6400006:44, Назначение: Нежилое здание. Площадь, м</w:t>
      </w:r>
      <w:r w:rsidRPr="00600A05">
        <w:rPr>
          <w:rFonts w:eastAsia="Times New Roman"/>
          <w:color w:val="000000"/>
          <w:sz w:val="22"/>
          <w:szCs w:val="22"/>
          <w:vertAlign w:val="superscript"/>
          <w:lang w:bidi="ru-RU"/>
        </w:rPr>
        <w:t>2</w:t>
      </w:r>
      <w:r w:rsidRPr="00600A05">
        <w:rPr>
          <w:rFonts w:eastAsia="Times New Roman"/>
          <w:color w:val="000000"/>
          <w:sz w:val="22"/>
          <w:szCs w:val="22"/>
          <w:lang w:bidi="ru-RU"/>
        </w:rPr>
        <w:t xml:space="preserve">: </w:t>
      </w:r>
      <w:r w:rsidRPr="00B74842">
        <w:rPr>
          <w:rFonts w:eastAsia="Times New Roman"/>
          <w:color w:val="000000"/>
          <w:sz w:val="22"/>
          <w:szCs w:val="22"/>
          <w:lang w:bidi="ru-RU"/>
        </w:rPr>
        <w:t>102</w:t>
      </w:r>
      <w:r>
        <w:rPr>
          <w:rFonts w:eastAsia="Times New Roman"/>
          <w:color w:val="000000"/>
          <w:sz w:val="22"/>
          <w:szCs w:val="22"/>
          <w:lang w:bidi="ru-RU"/>
        </w:rPr>
        <w:t>8,</w:t>
      </w:r>
      <w:r w:rsidRPr="00B74842">
        <w:rPr>
          <w:rFonts w:eastAsia="Times New Roman"/>
          <w:color w:val="000000"/>
          <w:sz w:val="22"/>
          <w:szCs w:val="22"/>
          <w:lang w:bidi="ru-RU"/>
        </w:rPr>
        <w:t>7</w:t>
      </w:r>
      <w:r w:rsidRPr="00600A05">
        <w:rPr>
          <w:rFonts w:eastAsia="Times New Roman"/>
          <w:color w:val="000000"/>
          <w:sz w:val="22"/>
          <w:szCs w:val="22"/>
          <w:lang w:bidi="ru-RU"/>
        </w:rPr>
        <w:t>. Количество этажей, в том числе подземных этажей: 2, а также подземных - Адрес: Воронежская область, р-н Эртильский, с. Большая Добринка, пер. Восточный, 10а – залоговая стоимость: 2 611 500,00 рублей</w:t>
      </w:r>
    </w:p>
    <w:p w:rsidR="00707B1C" w:rsidRPr="00600A05" w:rsidRDefault="00707B1C" w:rsidP="00707B1C">
      <w:pPr>
        <w:pStyle w:val="ConsPlusNormal"/>
        <w:jc w:val="both"/>
        <w:rPr>
          <w:rFonts w:eastAsia="Times New Roman"/>
          <w:color w:val="000000"/>
          <w:sz w:val="22"/>
          <w:szCs w:val="22"/>
          <w:lang w:bidi="ru-RU"/>
        </w:rPr>
      </w:pPr>
      <w:r w:rsidRPr="00600A05">
        <w:rPr>
          <w:rFonts w:eastAsia="Times New Roman"/>
          <w:color w:val="000000"/>
          <w:sz w:val="22"/>
          <w:szCs w:val="22"/>
          <w:lang w:bidi="ru-RU"/>
        </w:rPr>
        <w:t>7. Наименование: Зернохранилище с зерносушилкой. Кадастровый номер: 36:32:1600003:81, Назначение: Нежилое здание. Площадь, м</w:t>
      </w:r>
      <w:r w:rsidRPr="00600A05">
        <w:rPr>
          <w:rFonts w:eastAsia="Times New Roman"/>
          <w:color w:val="000000"/>
          <w:sz w:val="22"/>
          <w:szCs w:val="22"/>
          <w:vertAlign w:val="superscript"/>
          <w:lang w:bidi="ru-RU"/>
        </w:rPr>
        <w:t>2</w:t>
      </w:r>
      <w:r w:rsidRPr="00600A05">
        <w:rPr>
          <w:rFonts w:eastAsia="Times New Roman"/>
          <w:color w:val="000000"/>
          <w:sz w:val="22"/>
          <w:szCs w:val="22"/>
          <w:lang w:bidi="ru-RU"/>
        </w:rPr>
        <w:t>: 2286,2 Количество этажей, в том числе подземных этажей: 1. Адрес: Воронежская область, Эртильский р-н, с Большая Добринка, ул Солнечная, д 3 а – залоговая стоимость: 3 711 000,00 рублей</w:t>
      </w:r>
    </w:p>
    <w:p w:rsidR="00707B1C" w:rsidRPr="00600A05" w:rsidRDefault="00707B1C" w:rsidP="00707B1C">
      <w:pPr>
        <w:pStyle w:val="ConsPlusNormal"/>
        <w:jc w:val="both"/>
        <w:rPr>
          <w:rFonts w:eastAsia="Times New Roman"/>
          <w:color w:val="000000"/>
          <w:sz w:val="22"/>
          <w:szCs w:val="22"/>
          <w:lang w:bidi="ru-RU"/>
        </w:rPr>
      </w:pPr>
      <w:r w:rsidRPr="00600A05">
        <w:rPr>
          <w:rFonts w:eastAsia="Times New Roman"/>
          <w:color w:val="000000"/>
          <w:sz w:val="22"/>
          <w:szCs w:val="22"/>
          <w:lang w:bidi="ru-RU"/>
        </w:rPr>
        <w:t>8. Наименование: Отдельно стоящее здание (коровник № 1), Кадастровый номер: 36:32:1600003:70, Назначение: Нежилое здание. Площадь, м</w:t>
      </w:r>
      <w:r w:rsidRPr="00600A05">
        <w:rPr>
          <w:rFonts w:eastAsia="Times New Roman"/>
          <w:color w:val="000000"/>
          <w:sz w:val="22"/>
          <w:szCs w:val="22"/>
          <w:vertAlign w:val="superscript"/>
          <w:lang w:bidi="ru-RU"/>
        </w:rPr>
        <w:t>2</w:t>
      </w:r>
      <w:r w:rsidRPr="00600A05">
        <w:rPr>
          <w:rFonts w:eastAsia="Times New Roman"/>
          <w:color w:val="000000"/>
          <w:sz w:val="22"/>
          <w:szCs w:val="22"/>
          <w:lang w:bidi="ru-RU"/>
        </w:rPr>
        <w:t>: 1630,1, Инвентарный номер: 12513. Количество этажей, в том числе подземных этажей: 1, а также подземных 0. Адрес: Воронежская область, р-н Эртильский, с Большая Добринка, пер. Восточный, д.10а</w:t>
      </w:r>
      <w:r>
        <w:rPr>
          <w:rFonts w:eastAsia="Times New Roman"/>
          <w:color w:val="000000"/>
          <w:sz w:val="22"/>
          <w:szCs w:val="22"/>
          <w:lang w:bidi="ru-RU"/>
        </w:rPr>
        <w:t xml:space="preserve"> </w:t>
      </w:r>
      <w:r w:rsidRPr="00600A05">
        <w:rPr>
          <w:rFonts w:eastAsia="Times New Roman"/>
          <w:color w:val="000000"/>
          <w:sz w:val="22"/>
          <w:szCs w:val="22"/>
          <w:lang w:bidi="ru-RU"/>
        </w:rPr>
        <w:t xml:space="preserve">– залоговая стоимость: </w:t>
      </w:r>
      <w:r w:rsidRPr="006953D2">
        <w:rPr>
          <w:rFonts w:eastAsia="Times New Roman"/>
          <w:color w:val="000000"/>
          <w:sz w:val="22"/>
          <w:szCs w:val="22"/>
          <w:lang w:bidi="ru-RU"/>
        </w:rPr>
        <w:t>3 178 500,00 рублей</w:t>
      </w:r>
    </w:p>
    <w:p w:rsidR="00707B1C" w:rsidRPr="00600A05" w:rsidRDefault="00707B1C" w:rsidP="00707B1C">
      <w:pPr>
        <w:pStyle w:val="ConsPlusNormal"/>
        <w:jc w:val="both"/>
        <w:rPr>
          <w:rFonts w:eastAsia="Times New Roman"/>
          <w:color w:val="000000"/>
          <w:sz w:val="22"/>
          <w:szCs w:val="22"/>
          <w:lang w:bidi="ru-RU"/>
        </w:rPr>
      </w:pPr>
      <w:r w:rsidRPr="00600A05">
        <w:rPr>
          <w:rFonts w:eastAsia="Times New Roman"/>
          <w:color w:val="000000"/>
          <w:sz w:val="22"/>
          <w:szCs w:val="22"/>
          <w:lang w:bidi="ru-RU"/>
        </w:rPr>
        <w:t>9. Наименование: Здание., Кадастровый номер: 36:32:1600003:76, Назначение: Нежилое здание. Площадь, м</w:t>
      </w:r>
      <w:r w:rsidRPr="00600A05">
        <w:rPr>
          <w:rFonts w:eastAsia="Times New Roman"/>
          <w:color w:val="000000"/>
          <w:sz w:val="22"/>
          <w:szCs w:val="22"/>
          <w:vertAlign w:val="superscript"/>
          <w:lang w:bidi="ru-RU"/>
        </w:rPr>
        <w:t>2</w:t>
      </w:r>
      <w:r w:rsidRPr="00600A05">
        <w:rPr>
          <w:rFonts w:eastAsia="Times New Roman"/>
          <w:color w:val="000000"/>
          <w:sz w:val="22"/>
          <w:szCs w:val="22"/>
          <w:lang w:bidi="ru-RU"/>
        </w:rPr>
        <w:t>: 1246.1. Инвентарный номер: 9931. Количество этажей, в том числе подземных этажей: 1. Адрес: Воронежская область, р-н Эртильский, с Большая Добринка, пер Восточный, д 10а – залоговая стоимость: 750,00 рублей</w:t>
      </w:r>
    </w:p>
    <w:p w:rsidR="00707B1C" w:rsidRPr="00600A05" w:rsidRDefault="00707B1C" w:rsidP="00707B1C">
      <w:pPr>
        <w:pStyle w:val="ConsPlusNormal"/>
        <w:jc w:val="both"/>
        <w:rPr>
          <w:sz w:val="22"/>
          <w:szCs w:val="22"/>
        </w:rPr>
      </w:pPr>
      <w:r w:rsidRPr="00600A05">
        <w:rPr>
          <w:rFonts w:eastAsia="Times New Roman"/>
          <w:color w:val="000000"/>
          <w:sz w:val="22"/>
          <w:szCs w:val="22"/>
          <w:lang w:bidi="ru-RU"/>
        </w:rPr>
        <w:t>10.Наименование: Телятник, Кадастровый номер: 36:32:1600003:69, Назначение: Нежилое здание. Площадь, м</w:t>
      </w:r>
      <w:r w:rsidRPr="00600A05">
        <w:rPr>
          <w:rFonts w:eastAsia="Times New Roman"/>
          <w:color w:val="000000"/>
          <w:sz w:val="22"/>
          <w:szCs w:val="22"/>
          <w:vertAlign w:val="superscript"/>
          <w:lang w:bidi="ru-RU"/>
        </w:rPr>
        <w:t>2</w:t>
      </w:r>
      <w:r w:rsidRPr="00600A05">
        <w:rPr>
          <w:rFonts w:eastAsia="Times New Roman"/>
          <w:color w:val="000000"/>
          <w:sz w:val="22"/>
          <w:szCs w:val="22"/>
          <w:lang w:bidi="ru-RU"/>
        </w:rPr>
        <w:t>: 706.4. Инвентарный номер: 16-9927. Количество этажей, в том числе подземных этажей: 1, а также подземных 0. Адрес: Воронежская область, Эртильский р-н, с Большая Добринка, пер Восточный, д 10а – залоговая стоимость: 750,00 рублей</w:t>
      </w:r>
    </w:p>
    <w:p w:rsidR="00707B1C" w:rsidRPr="00600A05" w:rsidRDefault="00707B1C" w:rsidP="00707B1C">
      <w:pPr>
        <w:pStyle w:val="ConsPlusNormal"/>
        <w:jc w:val="both"/>
        <w:rPr>
          <w:sz w:val="22"/>
          <w:szCs w:val="22"/>
        </w:rPr>
      </w:pPr>
      <w:r w:rsidRPr="00600A05">
        <w:rPr>
          <w:sz w:val="22"/>
          <w:szCs w:val="22"/>
        </w:rPr>
        <w:t>11.</w:t>
      </w:r>
      <w:r w:rsidRPr="00600A05">
        <w:rPr>
          <w:rFonts w:eastAsia="Times New Roman"/>
          <w:color w:val="000000"/>
          <w:sz w:val="22"/>
          <w:szCs w:val="22"/>
          <w:lang w:bidi="ru-RU"/>
        </w:rPr>
        <w:t>Наименование: земельный участок, Кадастровый номер: 36:32:6400006:36, Категория земель: Земли сельскохозяйственного назначения. Виды разрешенного использования: Для сельскохозяйственного производства. Площадь: 186000 +/- 3773.70 кв. м. Адрес: Воронежская область, р-н Эртильский, с Большая Добринка, пер Восточный, 10 "А" – залоговая стоимость: 1 435 500,00 рублей</w:t>
      </w:r>
    </w:p>
    <w:p w:rsidR="007C5743" w:rsidRPr="00286D51" w:rsidRDefault="00707B1C" w:rsidP="00707B1C">
      <w:pPr>
        <w:pStyle w:val="ConsPlusNormal"/>
        <w:tabs>
          <w:tab w:val="left" w:pos="284"/>
        </w:tabs>
        <w:jc w:val="both"/>
        <w:rPr>
          <w:rFonts w:eastAsia="Times New Roman"/>
          <w:color w:val="000000"/>
          <w:sz w:val="22"/>
          <w:szCs w:val="22"/>
          <w:lang w:bidi="ru-RU"/>
        </w:rPr>
      </w:pPr>
      <w:r w:rsidRPr="00600A05">
        <w:rPr>
          <w:sz w:val="22"/>
          <w:szCs w:val="22"/>
        </w:rPr>
        <w:t>12.</w:t>
      </w:r>
      <w:r w:rsidRPr="00600A05">
        <w:rPr>
          <w:rFonts w:eastAsia="Times New Roman"/>
          <w:color w:val="000000"/>
          <w:sz w:val="22"/>
          <w:szCs w:val="22"/>
          <w:lang w:bidi="ru-RU"/>
        </w:rPr>
        <w:t>Наименование: земельный участок, Кадастровый номер: 36:32:6400006:83, Категория земель: Земли населенных пунктов. Виды разрешенного использования: Для сельскохозяйственного использования. Площадь: 7400 +/-  60 кв. м. Адрес: Воронежская область, р-н Эртильский, с Большая Добринка, ул.Солнечная , уч.3 «а»</w:t>
      </w:r>
      <w:r w:rsidRPr="00600A05">
        <w:rPr>
          <w:sz w:val="22"/>
          <w:szCs w:val="22"/>
        </w:rPr>
        <w:t xml:space="preserve"> </w:t>
      </w:r>
      <w:r w:rsidRPr="00600A05">
        <w:rPr>
          <w:rFonts w:eastAsia="Times New Roman"/>
          <w:color w:val="000000"/>
          <w:sz w:val="22"/>
          <w:szCs w:val="22"/>
          <w:lang w:bidi="ru-RU"/>
        </w:rPr>
        <w:t>– залоговая стоимость: 192 000 рублей</w:t>
      </w:r>
      <w:r w:rsidR="007C5743" w:rsidRPr="00286D51">
        <w:rPr>
          <w:rFonts w:eastAsia="Times New Roman"/>
          <w:color w:val="000000"/>
          <w:sz w:val="22"/>
          <w:szCs w:val="22"/>
          <w:lang w:bidi="ru-RU"/>
        </w:rPr>
        <w:t>.</w:t>
      </w:r>
    </w:p>
    <w:p w:rsidR="007C5743" w:rsidRDefault="007C5743" w:rsidP="007C5743">
      <w:pPr>
        <w:widowControl w:val="0"/>
        <w:shd w:val="clear" w:color="auto" w:fill="FFFFFF" w:themeFill="background1"/>
        <w:jc w:val="both"/>
        <w:rPr>
          <w:sz w:val="22"/>
          <w:szCs w:val="22"/>
        </w:rPr>
      </w:pPr>
      <w:r w:rsidRPr="00E12A2E">
        <w:rPr>
          <w:b/>
          <w:sz w:val="22"/>
          <w:szCs w:val="22"/>
        </w:rPr>
        <w:t>Лицо (лица), являющееся стороной (сторонами) и выгодоприобретателем (выгодоприобретателями) по сделке:</w:t>
      </w:r>
      <w:r>
        <w:rPr>
          <w:sz w:val="22"/>
          <w:szCs w:val="22"/>
        </w:rPr>
        <w:t xml:space="preserve"> Стороны по сделке: Акционерное общество «Российский Сельскохозяйственный банк» («Залогодержатель») и Эмитент </w:t>
      </w:r>
      <w:r w:rsidRPr="00D82C9D">
        <w:rPr>
          <w:sz w:val="22"/>
          <w:szCs w:val="22"/>
        </w:rPr>
        <w:t>(«Залогодатель»</w:t>
      </w:r>
      <w:r>
        <w:rPr>
          <w:sz w:val="22"/>
          <w:szCs w:val="22"/>
        </w:rPr>
        <w:t>)</w:t>
      </w:r>
    </w:p>
    <w:p w:rsidR="007C5743" w:rsidRPr="00E12A2E" w:rsidRDefault="007C5743" w:rsidP="007C5743">
      <w:pPr>
        <w:adjustRightInd w:val="0"/>
        <w:jc w:val="both"/>
        <w:rPr>
          <w:sz w:val="22"/>
          <w:szCs w:val="22"/>
        </w:rPr>
      </w:pPr>
      <w:r w:rsidRPr="004244C9">
        <w:rPr>
          <w:b/>
          <w:sz w:val="22"/>
          <w:szCs w:val="22"/>
        </w:rPr>
        <w:t>Сведения о соблюдении требований о государственной регистрации и (или) нотариальном удостоверении сделки в случаях, предусмотренных законодательством Российской Федерации:</w:t>
      </w:r>
      <w:r w:rsidR="00D61B8F">
        <w:rPr>
          <w:b/>
          <w:sz w:val="22"/>
          <w:szCs w:val="22"/>
        </w:rPr>
        <w:t xml:space="preserve"> </w:t>
      </w:r>
      <w:r w:rsidR="004244C9">
        <w:rPr>
          <w:sz w:val="22"/>
          <w:szCs w:val="22"/>
        </w:rPr>
        <w:t xml:space="preserve">Государственная  регистрация  сделки осуществлена уполномоченным регистрирующим органом </w:t>
      </w:r>
      <w:r w:rsidR="00DC68D1">
        <w:rPr>
          <w:sz w:val="22"/>
          <w:szCs w:val="22"/>
        </w:rPr>
        <w:t>04.04.2017</w:t>
      </w:r>
      <w:r w:rsidR="004244C9">
        <w:rPr>
          <w:sz w:val="22"/>
          <w:szCs w:val="22"/>
        </w:rPr>
        <w:t xml:space="preserve"> г. Нотариального  удостоверения сделки не требовалось.</w:t>
      </w:r>
    </w:p>
    <w:p w:rsidR="007C5743" w:rsidRPr="00F67AF6" w:rsidRDefault="007C5743" w:rsidP="007C5743">
      <w:pPr>
        <w:adjustRightInd w:val="0"/>
        <w:jc w:val="both"/>
        <w:rPr>
          <w:sz w:val="22"/>
          <w:szCs w:val="22"/>
        </w:rPr>
      </w:pPr>
      <w:r w:rsidRPr="004B4BBB">
        <w:rPr>
          <w:b/>
          <w:sz w:val="22"/>
          <w:szCs w:val="22"/>
        </w:rPr>
        <w:t xml:space="preserve">Размер (цена) сделки в денежном выражении 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00E07444" w:rsidRPr="00600A05">
        <w:rPr>
          <w:sz w:val="22"/>
          <w:szCs w:val="22"/>
        </w:rPr>
        <w:t xml:space="preserve">26 127 000,00 </w:t>
      </w:r>
      <w:r w:rsidRPr="00F67AF6">
        <w:rPr>
          <w:sz w:val="22"/>
          <w:szCs w:val="22"/>
        </w:rPr>
        <w:t xml:space="preserve">рублей, что составляет </w:t>
      </w:r>
      <w:r w:rsidR="00907C49" w:rsidRPr="00907C49">
        <w:rPr>
          <w:rFonts w:eastAsia="Times New Roman" w:cs="Arial"/>
          <w:sz w:val="22"/>
          <w:szCs w:val="22"/>
        </w:rPr>
        <w:t>11,4047</w:t>
      </w:r>
      <w:r w:rsidR="00907C49" w:rsidRPr="00D21FFA">
        <w:rPr>
          <w:rFonts w:eastAsia="Times New Roman" w:cs="Arial"/>
        </w:rPr>
        <w:t> </w:t>
      </w:r>
      <w:r w:rsidRPr="00F67AF6">
        <w:rPr>
          <w:rFonts w:eastAsia="Times New Roman"/>
          <w:sz w:val="22"/>
          <w:szCs w:val="22"/>
        </w:rPr>
        <w:t xml:space="preserve">% от балансовой стоимости активов эмитента </w:t>
      </w:r>
      <w:r>
        <w:rPr>
          <w:rFonts w:eastAsia="Times New Roman"/>
          <w:sz w:val="22"/>
          <w:szCs w:val="22"/>
        </w:rPr>
        <w:t xml:space="preserve">по состоянию </w:t>
      </w:r>
      <w:r w:rsidRPr="00383E3F">
        <w:rPr>
          <w:rFonts w:eastAsia="Times New Roman"/>
          <w:sz w:val="22"/>
          <w:szCs w:val="22"/>
        </w:rPr>
        <w:t>на дату 31.</w:t>
      </w:r>
      <w:r w:rsidR="00907C49">
        <w:rPr>
          <w:rFonts w:eastAsia="Times New Roman"/>
          <w:sz w:val="22"/>
          <w:szCs w:val="22"/>
        </w:rPr>
        <w:t>12</w:t>
      </w:r>
      <w:r w:rsidRPr="00383E3F">
        <w:rPr>
          <w:rFonts w:eastAsia="Times New Roman"/>
          <w:sz w:val="22"/>
          <w:szCs w:val="22"/>
        </w:rPr>
        <w:t>.2016 г.</w:t>
      </w:r>
    </w:p>
    <w:p w:rsidR="007C5743" w:rsidRDefault="007C5743" w:rsidP="007C5743">
      <w:pPr>
        <w:adjustRightInd w:val="0"/>
        <w:jc w:val="both"/>
        <w:rPr>
          <w:b/>
          <w:sz w:val="22"/>
          <w:szCs w:val="22"/>
        </w:rPr>
      </w:pPr>
      <w:r w:rsidRPr="004B4BBB">
        <w:rPr>
          <w:b/>
          <w:sz w:val="22"/>
          <w:szCs w:val="22"/>
        </w:rPr>
        <w:t>Срок исполнения обязательств по сделке, а также сведения об исполнении указанных обязательств:</w:t>
      </w:r>
      <w:r>
        <w:rPr>
          <w:b/>
          <w:sz w:val="22"/>
          <w:szCs w:val="22"/>
        </w:rPr>
        <w:t xml:space="preserve"> </w:t>
      </w:r>
    </w:p>
    <w:p w:rsidR="007C5743" w:rsidRPr="004B4BBB" w:rsidRDefault="007C5743" w:rsidP="007C5743">
      <w:pPr>
        <w:adjustRightInd w:val="0"/>
        <w:jc w:val="both"/>
        <w:rPr>
          <w:sz w:val="22"/>
          <w:szCs w:val="22"/>
        </w:rPr>
      </w:pPr>
      <w:r w:rsidRPr="000C7484">
        <w:rPr>
          <w:b/>
          <w:sz w:val="22"/>
          <w:szCs w:val="22"/>
        </w:rPr>
        <w:t>Срок исполнения обязательств по сделке:</w:t>
      </w:r>
      <w:r>
        <w:rPr>
          <w:sz w:val="22"/>
          <w:szCs w:val="22"/>
        </w:rPr>
        <w:t xml:space="preserve"> </w:t>
      </w:r>
      <w:r w:rsidR="00907C49">
        <w:rPr>
          <w:sz w:val="22"/>
          <w:szCs w:val="22"/>
        </w:rPr>
        <w:t xml:space="preserve">в соответствии с </w:t>
      </w:r>
      <w:r w:rsidR="00907C49">
        <w:rPr>
          <w:rFonts w:eastAsia="Times New Roman"/>
          <w:sz w:val="22"/>
          <w:szCs w:val="22"/>
        </w:rPr>
        <w:t xml:space="preserve">Договором </w:t>
      </w:r>
      <w:r w:rsidR="00FB733C" w:rsidRPr="00600A05">
        <w:rPr>
          <w:rFonts w:eastAsia="Times New Roman"/>
          <w:color w:val="000000"/>
          <w:sz w:val="22"/>
          <w:szCs w:val="22"/>
          <w:lang w:bidi="ru-RU"/>
        </w:rPr>
        <w:t>№171400/0115-7.2 об ипотеке (залоге недвижимости)</w:t>
      </w:r>
      <w:r w:rsidR="00FB733C">
        <w:rPr>
          <w:rFonts w:eastAsia="Times New Roman"/>
          <w:color w:val="000000"/>
          <w:sz w:val="22"/>
          <w:szCs w:val="22"/>
          <w:lang w:bidi="ru-RU"/>
        </w:rPr>
        <w:t xml:space="preserve"> от 28.03.2017 г.</w:t>
      </w:r>
      <w:r w:rsidR="00907C49">
        <w:rPr>
          <w:sz w:val="22"/>
          <w:szCs w:val="22"/>
        </w:rPr>
        <w:t xml:space="preserve"> срок установлен до </w:t>
      </w:r>
      <w:r w:rsidR="00907C49">
        <w:rPr>
          <w:rFonts w:eastAsia="Times New Roman"/>
          <w:sz w:val="22"/>
          <w:szCs w:val="22"/>
        </w:rPr>
        <w:t>26</w:t>
      </w:r>
      <w:r w:rsidR="00907C49" w:rsidRPr="00B818A5">
        <w:rPr>
          <w:rFonts w:eastAsia="Times New Roman"/>
          <w:sz w:val="22"/>
          <w:szCs w:val="22"/>
        </w:rPr>
        <w:t>.04.201</w:t>
      </w:r>
      <w:r w:rsidR="00907C49">
        <w:rPr>
          <w:rFonts w:eastAsia="Times New Roman"/>
          <w:sz w:val="22"/>
          <w:szCs w:val="22"/>
        </w:rPr>
        <w:t>8</w:t>
      </w:r>
      <w:r w:rsidR="00907C49" w:rsidRPr="00B818A5">
        <w:rPr>
          <w:rFonts w:eastAsia="Times New Roman"/>
          <w:sz w:val="22"/>
          <w:szCs w:val="22"/>
        </w:rPr>
        <w:t xml:space="preserve"> г. (включительно)</w:t>
      </w:r>
      <w:r w:rsidR="00907C49">
        <w:rPr>
          <w:rFonts w:eastAsia="Times New Roman"/>
          <w:sz w:val="22"/>
          <w:szCs w:val="22"/>
        </w:rPr>
        <w:t xml:space="preserve">, однако Эмитент обращает внимание на то, что между сторонами по договору </w:t>
      </w:r>
      <w:r w:rsidR="009D2667">
        <w:rPr>
          <w:rFonts w:eastAsia="Times New Roman"/>
          <w:sz w:val="22"/>
          <w:szCs w:val="22"/>
        </w:rPr>
        <w:t>02.03.2018</w:t>
      </w:r>
      <w:r w:rsidR="00907C49">
        <w:rPr>
          <w:rFonts w:eastAsia="Times New Roman"/>
          <w:sz w:val="22"/>
          <w:szCs w:val="22"/>
        </w:rPr>
        <w:t xml:space="preserve"> г. было заключено дополнительное соглашение к указанному Договору, в соответствии с которым срок был изменен на </w:t>
      </w:r>
      <w:r w:rsidR="0092697D">
        <w:rPr>
          <w:rFonts w:eastAsia="Times New Roman"/>
          <w:sz w:val="22"/>
          <w:szCs w:val="22"/>
        </w:rPr>
        <w:t xml:space="preserve">23.03.2018 г. </w:t>
      </w:r>
      <w:r w:rsidR="00907C49">
        <w:rPr>
          <w:rFonts w:eastAsia="Times New Roman"/>
          <w:sz w:val="22"/>
          <w:szCs w:val="22"/>
        </w:rPr>
        <w:t xml:space="preserve"> (включительно) (описание такой совершенной сделки </w:t>
      </w:r>
      <w:r w:rsidR="0092697D">
        <w:rPr>
          <w:rFonts w:eastAsia="Times New Roman"/>
          <w:sz w:val="22"/>
          <w:szCs w:val="22"/>
        </w:rPr>
        <w:t>02.03.2018</w:t>
      </w:r>
      <w:r w:rsidR="00907C49">
        <w:rPr>
          <w:rFonts w:eastAsia="Times New Roman"/>
          <w:sz w:val="22"/>
          <w:szCs w:val="22"/>
        </w:rPr>
        <w:t xml:space="preserve"> г. Эмитент отобразил ниже по тексту настоящего Проспекта ценных бумаг).</w:t>
      </w:r>
    </w:p>
    <w:p w:rsidR="000C7484" w:rsidRDefault="007C5743" w:rsidP="007C5743">
      <w:pPr>
        <w:adjustRightInd w:val="0"/>
        <w:jc w:val="both"/>
        <w:rPr>
          <w:sz w:val="22"/>
          <w:szCs w:val="22"/>
        </w:rPr>
      </w:pPr>
      <w:r w:rsidRPr="000C7484">
        <w:rPr>
          <w:b/>
          <w:sz w:val="22"/>
          <w:szCs w:val="22"/>
        </w:rPr>
        <w:t xml:space="preserve">Сведения об исполнении указанных обязательств: </w:t>
      </w:r>
      <w:r>
        <w:rPr>
          <w:sz w:val="22"/>
          <w:szCs w:val="22"/>
        </w:rPr>
        <w:t xml:space="preserve">обязательства исполнены в полном объеме </w:t>
      </w:r>
      <w:r w:rsidR="00952FCE">
        <w:rPr>
          <w:sz w:val="22"/>
          <w:szCs w:val="22"/>
        </w:rPr>
        <w:t xml:space="preserve">23.03.2018 </w:t>
      </w:r>
      <w:r>
        <w:rPr>
          <w:sz w:val="22"/>
          <w:szCs w:val="22"/>
        </w:rPr>
        <w:t xml:space="preserve">г. </w:t>
      </w:r>
    </w:p>
    <w:p w:rsidR="007C5743" w:rsidRPr="00934447" w:rsidRDefault="007C5743" w:rsidP="007C5743">
      <w:pPr>
        <w:adjustRightInd w:val="0"/>
        <w:jc w:val="both"/>
        <w:rPr>
          <w:sz w:val="22"/>
          <w:szCs w:val="22"/>
        </w:rPr>
      </w:pPr>
      <w:r w:rsidRPr="0059318F">
        <w:rPr>
          <w:b/>
          <w:sz w:val="22"/>
          <w:szCs w:val="22"/>
        </w:rPr>
        <w:lastRenderedPageBreak/>
        <w:t>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эмитента с указанием штрафных санкций, предусмотренных условиями сделки:</w:t>
      </w:r>
      <w:r>
        <w:rPr>
          <w:b/>
          <w:sz w:val="22"/>
          <w:szCs w:val="22"/>
        </w:rPr>
        <w:t xml:space="preserve"> </w:t>
      </w:r>
      <w:r w:rsidRPr="00934447">
        <w:rPr>
          <w:sz w:val="22"/>
          <w:szCs w:val="22"/>
        </w:rPr>
        <w:t>просрочки в исполнении обязательств со стороны эмитента не было.</w:t>
      </w:r>
    </w:p>
    <w:p w:rsidR="007C5743" w:rsidRPr="00F150A6" w:rsidRDefault="007C5743" w:rsidP="007C5743">
      <w:pPr>
        <w:adjustRightInd w:val="0"/>
        <w:jc w:val="both"/>
        <w:rPr>
          <w:sz w:val="22"/>
          <w:szCs w:val="22"/>
        </w:rPr>
      </w:pPr>
      <w:r w:rsidRPr="00934447">
        <w:rPr>
          <w:b/>
          <w:sz w:val="22"/>
          <w:szCs w:val="22"/>
        </w:rPr>
        <w:t>Сведения о принятии решения о согласии на совершение или о последующем одобрении сделки в случае, когда такая сделка является для эмитента крупной сделкой или сделкой, в совершении кот</w:t>
      </w:r>
      <w:r>
        <w:rPr>
          <w:b/>
          <w:sz w:val="22"/>
          <w:szCs w:val="22"/>
        </w:rPr>
        <w:t xml:space="preserve">орой имелась заинтересованность: </w:t>
      </w:r>
      <w:r>
        <w:rPr>
          <w:sz w:val="22"/>
          <w:szCs w:val="22"/>
        </w:rPr>
        <w:t xml:space="preserve">сделка не является  для эмитента крупной сделкой или </w:t>
      </w:r>
      <w:r w:rsidRPr="007A5AC8">
        <w:rPr>
          <w:sz w:val="22"/>
          <w:szCs w:val="22"/>
        </w:rPr>
        <w:t>сделкой, в совершении которой имелась заинтересованность</w:t>
      </w:r>
      <w:r>
        <w:rPr>
          <w:sz w:val="22"/>
          <w:szCs w:val="22"/>
        </w:rPr>
        <w:t xml:space="preserve">, в связи с чем </w:t>
      </w:r>
      <w:r w:rsidRPr="00F150A6">
        <w:rPr>
          <w:sz w:val="22"/>
          <w:szCs w:val="22"/>
        </w:rPr>
        <w:t>решения о согласии на совершение или о последующем одобрении сделки</w:t>
      </w:r>
      <w:r>
        <w:rPr>
          <w:sz w:val="22"/>
          <w:szCs w:val="22"/>
        </w:rPr>
        <w:t xml:space="preserve"> по таким категориям сделки как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не принимались.</w:t>
      </w:r>
    </w:p>
    <w:p w:rsidR="007C5743" w:rsidRDefault="007C5743" w:rsidP="007C5743">
      <w:pPr>
        <w:adjustRightInd w:val="0"/>
        <w:jc w:val="both"/>
        <w:rPr>
          <w:sz w:val="22"/>
          <w:szCs w:val="22"/>
        </w:rPr>
      </w:pPr>
      <w:r w:rsidRPr="007039F9">
        <w:rPr>
          <w:b/>
          <w:sz w:val="22"/>
          <w:szCs w:val="22"/>
        </w:rPr>
        <w:t>Иные сведения о совершенной сделке, указываемые эмитентом по собственному усмотрению</w:t>
      </w:r>
      <w:r>
        <w:rPr>
          <w:sz w:val="22"/>
          <w:szCs w:val="22"/>
        </w:rPr>
        <w:t>: нет.</w:t>
      </w:r>
    </w:p>
    <w:p w:rsidR="007C5743" w:rsidRDefault="007C5743" w:rsidP="00C75F5B">
      <w:pPr>
        <w:adjustRightInd w:val="0"/>
        <w:jc w:val="both"/>
        <w:rPr>
          <w:b/>
          <w:sz w:val="22"/>
          <w:szCs w:val="22"/>
        </w:rPr>
      </w:pPr>
    </w:p>
    <w:p w:rsidR="007C75B4" w:rsidRPr="00952FCE" w:rsidRDefault="007C75B4" w:rsidP="0082129C">
      <w:pPr>
        <w:pStyle w:val="ac"/>
        <w:numPr>
          <w:ilvl w:val="0"/>
          <w:numId w:val="67"/>
        </w:numPr>
        <w:tabs>
          <w:tab w:val="left" w:pos="426"/>
        </w:tabs>
        <w:adjustRightInd w:val="0"/>
        <w:spacing w:after="0" w:line="240" w:lineRule="auto"/>
        <w:ind w:left="0" w:firstLine="0"/>
        <w:jc w:val="both"/>
        <w:rPr>
          <w:rFonts w:ascii="Times New Roman" w:hAnsi="Times New Roman"/>
        </w:rPr>
      </w:pPr>
      <w:r w:rsidRPr="00952FCE">
        <w:rPr>
          <w:rFonts w:ascii="Times New Roman" w:hAnsi="Times New Roman"/>
          <w:b/>
        </w:rPr>
        <w:t>Дата совершения сделки:</w:t>
      </w:r>
      <w:r w:rsidRPr="00952FCE">
        <w:rPr>
          <w:rFonts w:ascii="Times New Roman" w:hAnsi="Times New Roman"/>
        </w:rPr>
        <w:t xml:space="preserve"> 31.03.2017 г.</w:t>
      </w:r>
    </w:p>
    <w:p w:rsidR="00362C77" w:rsidRPr="004F24A0" w:rsidRDefault="007C75B4" w:rsidP="00952FCE">
      <w:pPr>
        <w:widowControl w:val="0"/>
        <w:shd w:val="clear" w:color="auto" w:fill="FFFFFF" w:themeFill="background1"/>
        <w:tabs>
          <w:tab w:val="left" w:pos="426"/>
        </w:tabs>
        <w:jc w:val="both"/>
        <w:rPr>
          <w:rFonts w:eastAsia="Times New Roman"/>
          <w:sz w:val="22"/>
          <w:szCs w:val="22"/>
        </w:rPr>
      </w:pPr>
      <w:r w:rsidRPr="00952FCE">
        <w:rPr>
          <w:b/>
          <w:sz w:val="22"/>
          <w:szCs w:val="22"/>
        </w:rPr>
        <w:t>Предмет и иные существенные условия сделки:</w:t>
      </w:r>
      <w:r w:rsidRPr="00952FCE">
        <w:rPr>
          <w:sz w:val="22"/>
          <w:szCs w:val="22"/>
        </w:rPr>
        <w:t xml:space="preserve"> заключение Дополнительного соглашения </w:t>
      </w:r>
      <w:r w:rsidR="00781AF9" w:rsidRPr="00952FCE">
        <w:rPr>
          <w:sz w:val="22"/>
          <w:szCs w:val="22"/>
        </w:rPr>
        <w:t>№ 1 от</w:t>
      </w:r>
      <w:r w:rsidR="00781AF9">
        <w:rPr>
          <w:sz w:val="22"/>
          <w:szCs w:val="22"/>
        </w:rPr>
        <w:t xml:space="preserve"> 31.03.2017 г. </w:t>
      </w:r>
      <w:r>
        <w:rPr>
          <w:sz w:val="22"/>
          <w:szCs w:val="22"/>
        </w:rPr>
        <w:t xml:space="preserve">к </w:t>
      </w:r>
      <w:r>
        <w:rPr>
          <w:rFonts w:eastAsia="Times New Roman"/>
          <w:sz w:val="22"/>
          <w:szCs w:val="22"/>
        </w:rPr>
        <w:t xml:space="preserve">Договору </w:t>
      </w:r>
      <w:r w:rsidRPr="00F20993">
        <w:rPr>
          <w:sz w:val="22"/>
          <w:szCs w:val="22"/>
        </w:rPr>
        <w:t>№ 171400/0115 об открытии кредитной линии с лимитом выдачи от 28.03.2017 г.</w:t>
      </w:r>
      <w:r>
        <w:rPr>
          <w:sz w:val="22"/>
          <w:szCs w:val="22"/>
        </w:rPr>
        <w:t xml:space="preserve"> между Акционерным обществом «Российский Сельскохозяйственный банк» (Кредитор/Банк) и Эмитентом («Заемщик»), </w:t>
      </w:r>
      <w:r w:rsidRPr="00743808">
        <w:rPr>
          <w:rFonts w:eastAsia="Times New Roman"/>
          <w:sz w:val="22"/>
          <w:szCs w:val="22"/>
        </w:rPr>
        <w:t xml:space="preserve">в соответствии с которым </w:t>
      </w:r>
      <w:r w:rsidR="00362C77">
        <w:rPr>
          <w:rFonts w:eastAsia="Times New Roman"/>
          <w:sz w:val="22"/>
          <w:szCs w:val="22"/>
        </w:rPr>
        <w:t>установлено</w:t>
      </w:r>
      <w:r w:rsidR="004F24A0">
        <w:rPr>
          <w:rFonts w:eastAsia="Times New Roman"/>
          <w:sz w:val="22"/>
          <w:szCs w:val="22"/>
        </w:rPr>
        <w:t>, что п</w:t>
      </w:r>
      <w:r w:rsidR="00362C77">
        <w:rPr>
          <w:sz w:val="22"/>
          <w:szCs w:val="22"/>
        </w:rPr>
        <w:t xml:space="preserve">огашение (возврат) Кредита (основного долга) осуществляется по </w:t>
      </w:r>
      <w:r w:rsidR="004F24A0">
        <w:rPr>
          <w:sz w:val="22"/>
          <w:szCs w:val="22"/>
        </w:rPr>
        <w:t xml:space="preserve">установленному </w:t>
      </w:r>
      <w:r w:rsidR="00362C77">
        <w:rPr>
          <w:sz w:val="22"/>
          <w:szCs w:val="22"/>
        </w:rPr>
        <w:t xml:space="preserve">графику. Окончательный срок возврата кредита </w:t>
      </w:r>
      <w:r w:rsidR="003D514A">
        <w:rPr>
          <w:sz w:val="22"/>
          <w:szCs w:val="22"/>
        </w:rPr>
        <w:t>2</w:t>
      </w:r>
      <w:r w:rsidR="000C7484">
        <w:rPr>
          <w:sz w:val="22"/>
          <w:szCs w:val="22"/>
        </w:rPr>
        <w:t>3</w:t>
      </w:r>
      <w:r w:rsidR="003D514A">
        <w:rPr>
          <w:sz w:val="22"/>
          <w:szCs w:val="22"/>
        </w:rPr>
        <w:t>.03.</w:t>
      </w:r>
      <w:r w:rsidR="00362C77">
        <w:rPr>
          <w:sz w:val="22"/>
          <w:szCs w:val="22"/>
        </w:rPr>
        <w:t>2018 г. (включительно).</w:t>
      </w:r>
    </w:p>
    <w:p w:rsidR="007C75B4" w:rsidRDefault="002E713E" w:rsidP="007C75B4">
      <w:pPr>
        <w:adjustRightInd w:val="0"/>
        <w:jc w:val="both"/>
        <w:rPr>
          <w:sz w:val="22"/>
          <w:szCs w:val="22"/>
        </w:rPr>
      </w:pPr>
      <w:r>
        <w:rPr>
          <w:b/>
          <w:sz w:val="22"/>
          <w:szCs w:val="22"/>
        </w:rPr>
        <w:t xml:space="preserve">Лицо </w:t>
      </w:r>
      <w:r w:rsidR="007C75B4" w:rsidRPr="00E12A2E">
        <w:rPr>
          <w:b/>
          <w:sz w:val="22"/>
          <w:szCs w:val="22"/>
        </w:rPr>
        <w:t>(лица), являющееся стороной (сторонами) и выгодоприобретателем (выгодоприобретателями) по сделке:</w:t>
      </w:r>
      <w:r w:rsidR="007C75B4">
        <w:rPr>
          <w:sz w:val="22"/>
          <w:szCs w:val="22"/>
        </w:rPr>
        <w:t xml:space="preserve"> Стороны по сделке: Акционерное общество «Российский Сельскохозяйственный банк» («Кредитор/Банк») и Эмитент («Заемщик»)</w:t>
      </w:r>
    </w:p>
    <w:p w:rsidR="007C75B4" w:rsidRPr="00E12A2E" w:rsidRDefault="007C75B4" w:rsidP="007C75B4">
      <w:pPr>
        <w:adjustRightInd w:val="0"/>
        <w:jc w:val="both"/>
        <w:rPr>
          <w:sz w:val="22"/>
          <w:szCs w:val="22"/>
        </w:rPr>
      </w:pPr>
      <w:r w:rsidRPr="00E12A2E">
        <w:rPr>
          <w:b/>
          <w:sz w:val="22"/>
          <w:szCs w:val="22"/>
        </w:rPr>
        <w:t>Сведения о соблюдении требований о государственной регистрации и (или) нотариальном удостоверении сделки в случаях, предусмотренных законодательством Российской Федерации:</w:t>
      </w:r>
      <w:r>
        <w:rPr>
          <w:b/>
          <w:sz w:val="22"/>
          <w:szCs w:val="22"/>
        </w:rPr>
        <w:t xml:space="preserve"> </w:t>
      </w:r>
      <w:r>
        <w:rPr>
          <w:sz w:val="22"/>
          <w:szCs w:val="22"/>
        </w:rPr>
        <w:t>государственной регистрации и/или нотариального удостоверения сделки не требовалось.</w:t>
      </w:r>
    </w:p>
    <w:p w:rsidR="007C75B4" w:rsidRPr="004B4BBB" w:rsidRDefault="007C75B4" w:rsidP="007C75B4">
      <w:pPr>
        <w:adjustRightInd w:val="0"/>
        <w:jc w:val="both"/>
        <w:rPr>
          <w:sz w:val="22"/>
          <w:szCs w:val="22"/>
        </w:rPr>
      </w:pPr>
      <w:r w:rsidRPr="004B4BBB">
        <w:rPr>
          <w:b/>
          <w:sz w:val="22"/>
          <w:szCs w:val="22"/>
        </w:rPr>
        <w:t xml:space="preserve">Размер (цена) сделки в денежном выражении 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Pr="004B4BBB">
        <w:rPr>
          <w:sz w:val="22"/>
          <w:szCs w:val="22"/>
        </w:rPr>
        <w:t>2</w:t>
      </w:r>
      <w:r>
        <w:rPr>
          <w:sz w:val="22"/>
          <w:szCs w:val="22"/>
        </w:rPr>
        <w:t>5</w:t>
      </w:r>
      <w:r w:rsidRPr="004B4BBB">
        <w:rPr>
          <w:sz w:val="22"/>
          <w:szCs w:val="22"/>
        </w:rPr>
        <w:t xml:space="preserve"> 000 000 рублей, что составляет </w:t>
      </w:r>
      <w:r w:rsidR="0080651C" w:rsidRPr="0080651C">
        <w:rPr>
          <w:rFonts w:eastAsia="Times New Roman" w:cs="Arial"/>
          <w:sz w:val="22"/>
          <w:szCs w:val="22"/>
        </w:rPr>
        <w:t>10,9127</w:t>
      </w:r>
      <w:r w:rsidR="0080651C" w:rsidRPr="00D21FFA">
        <w:rPr>
          <w:rFonts w:eastAsia="Times New Roman" w:cs="Arial"/>
        </w:rPr>
        <w:t> </w:t>
      </w:r>
      <w:r w:rsidRPr="00F57C94">
        <w:rPr>
          <w:rFonts w:eastAsia="Times New Roman" w:cs="Arial"/>
          <w:sz w:val="22"/>
          <w:szCs w:val="22"/>
        </w:rPr>
        <w:t>%</w:t>
      </w:r>
      <w:r>
        <w:rPr>
          <w:rFonts w:eastAsia="Times New Roman" w:cs="Arial"/>
        </w:rPr>
        <w:t xml:space="preserve"> </w:t>
      </w:r>
      <w:r w:rsidRPr="004B4BBB">
        <w:rPr>
          <w:rFonts w:eastAsia="Times New Roman"/>
          <w:sz w:val="22"/>
          <w:szCs w:val="22"/>
        </w:rPr>
        <w:t>от балансовой стоимости активов эмитента</w:t>
      </w:r>
      <w:r w:rsidRPr="00383E3F">
        <w:rPr>
          <w:rFonts w:eastAsia="Times New Roman"/>
          <w:sz w:val="22"/>
          <w:szCs w:val="22"/>
        </w:rPr>
        <w:t xml:space="preserve"> </w:t>
      </w:r>
      <w:r>
        <w:rPr>
          <w:rFonts w:eastAsia="Times New Roman"/>
          <w:sz w:val="22"/>
          <w:szCs w:val="22"/>
        </w:rPr>
        <w:t xml:space="preserve">по состоянию </w:t>
      </w:r>
      <w:r w:rsidRPr="00383E3F">
        <w:rPr>
          <w:rFonts w:eastAsia="Times New Roman"/>
          <w:sz w:val="22"/>
          <w:szCs w:val="22"/>
        </w:rPr>
        <w:t xml:space="preserve">на дату </w:t>
      </w:r>
      <w:r>
        <w:rPr>
          <w:rFonts w:eastAsia="Times New Roman"/>
          <w:sz w:val="22"/>
          <w:szCs w:val="22"/>
        </w:rPr>
        <w:t>31.12.2016</w:t>
      </w:r>
      <w:r w:rsidRPr="00383E3F">
        <w:rPr>
          <w:rFonts w:eastAsia="Times New Roman"/>
          <w:sz w:val="22"/>
          <w:szCs w:val="22"/>
        </w:rPr>
        <w:t xml:space="preserve"> г.</w:t>
      </w:r>
    </w:p>
    <w:p w:rsidR="007C75B4" w:rsidRDefault="007C75B4" w:rsidP="007C75B4">
      <w:pPr>
        <w:adjustRightInd w:val="0"/>
        <w:jc w:val="both"/>
        <w:rPr>
          <w:b/>
          <w:sz w:val="22"/>
          <w:szCs w:val="22"/>
        </w:rPr>
      </w:pPr>
      <w:r w:rsidRPr="004B4BBB">
        <w:rPr>
          <w:b/>
          <w:sz w:val="22"/>
          <w:szCs w:val="22"/>
        </w:rPr>
        <w:t>Срок исполнения обязательств по сделке, а также сведения об исполнении указанных обязательств:</w:t>
      </w:r>
      <w:r>
        <w:rPr>
          <w:b/>
          <w:sz w:val="22"/>
          <w:szCs w:val="22"/>
        </w:rPr>
        <w:t xml:space="preserve"> </w:t>
      </w:r>
    </w:p>
    <w:p w:rsidR="007C75B4" w:rsidRPr="004B4BBB" w:rsidRDefault="007C75B4" w:rsidP="007C75B4">
      <w:pPr>
        <w:adjustRightInd w:val="0"/>
        <w:jc w:val="both"/>
        <w:rPr>
          <w:sz w:val="22"/>
          <w:szCs w:val="22"/>
        </w:rPr>
      </w:pPr>
      <w:r w:rsidRPr="00770649">
        <w:rPr>
          <w:b/>
          <w:sz w:val="22"/>
          <w:szCs w:val="22"/>
        </w:rPr>
        <w:t>Срок исполнения обязательств по сделке:</w:t>
      </w:r>
      <w:r>
        <w:rPr>
          <w:sz w:val="22"/>
          <w:szCs w:val="22"/>
        </w:rPr>
        <w:t xml:space="preserve"> </w:t>
      </w:r>
      <w:r w:rsidR="0080651C">
        <w:rPr>
          <w:sz w:val="22"/>
          <w:szCs w:val="22"/>
        </w:rPr>
        <w:t xml:space="preserve">до </w:t>
      </w:r>
      <w:r>
        <w:rPr>
          <w:rFonts w:eastAsia="Times New Roman"/>
          <w:sz w:val="22"/>
          <w:szCs w:val="22"/>
        </w:rPr>
        <w:t>2</w:t>
      </w:r>
      <w:r w:rsidR="000C7484">
        <w:rPr>
          <w:rFonts w:eastAsia="Times New Roman"/>
          <w:sz w:val="22"/>
          <w:szCs w:val="22"/>
        </w:rPr>
        <w:t>3</w:t>
      </w:r>
      <w:r>
        <w:rPr>
          <w:rFonts w:eastAsia="Times New Roman"/>
          <w:sz w:val="22"/>
          <w:szCs w:val="22"/>
        </w:rPr>
        <w:t>.03.201</w:t>
      </w:r>
      <w:r w:rsidR="000C7484">
        <w:rPr>
          <w:rFonts w:eastAsia="Times New Roman"/>
          <w:sz w:val="22"/>
          <w:szCs w:val="22"/>
        </w:rPr>
        <w:t>8</w:t>
      </w:r>
      <w:r>
        <w:rPr>
          <w:rFonts w:eastAsia="Times New Roman"/>
          <w:sz w:val="22"/>
          <w:szCs w:val="22"/>
        </w:rPr>
        <w:t xml:space="preserve"> г. (включительно)</w:t>
      </w:r>
      <w:r w:rsidR="0080651C">
        <w:rPr>
          <w:rFonts w:eastAsia="Times New Roman"/>
          <w:sz w:val="22"/>
          <w:szCs w:val="22"/>
        </w:rPr>
        <w:t>.</w:t>
      </w:r>
    </w:p>
    <w:p w:rsidR="007C75B4" w:rsidRPr="0059318F" w:rsidRDefault="007C75B4" w:rsidP="007C75B4">
      <w:pPr>
        <w:adjustRightInd w:val="0"/>
        <w:jc w:val="both"/>
        <w:rPr>
          <w:sz w:val="22"/>
          <w:szCs w:val="22"/>
        </w:rPr>
      </w:pPr>
      <w:r w:rsidRPr="00770649">
        <w:rPr>
          <w:b/>
          <w:sz w:val="22"/>
          <w:szCs w:val="22"/>
        </w:rPr>
        <w:t>Сведения об исполнении указанных обязательств:</w:t>
      </w:r>
      <w:r>
        <w:rPr>
          <w:sz w:val="22"/>
          <w:szCs w:val="22"/>
        </w:rPr>
        <w:t xml:space="preserve"> обязательства исполнены в полном объеме 2</w:t>
      </w:r>
      <w:r w:rsidR="0047667D">
        <w:rPr>
          <w:sz w:val="22"/>
          <w:szCs w:val="22"/>
        </w:rPr>
        <w:t>3</w:t>
      </w:r>
      <w:r>
        <w:rPr>
          <w:sz w:val="22"/>
          <w:szCs w:val="22"/>
        </w:rPr>
        <w:t>.03.201</w:t>
      </w:r>
      <w:r w:rsidR="000C7484">
        <w:rPr>
          <w:sz w:val="22"/>
          <w:szCs w:val="22"/>
        </w:rPr>
        <w:t>8</w:t>
      </w:r>
      <w:r>
        <w:rPr>
          <w:sz w:val="22"/>
          <w:szCs w:val="22"/>
        </w:rPr>
        <w:t xml:space="preserve"> г. </w:t>
      </w:r>
    </w:p>
    <w:p w:rsidR="007C75B4" w:rsidRPr="00934447" w:rsidRDefault="007C75B4" w:rsidP="007C75B4">
      <w:pPr>
        <w:adjustRightInd w:val="0"/>
        <w:jc w:val="both"/>
        <w:rPr>
          <w:sz w:val="22"/>
          <w:szCs w:val="22"/>
        </w:rPr>
      </w:pPr>
      <w:r w:rsidRPr="0059318F">
        <w:rPr>
          <w:b/>
          <w:sz w:val="22"/>
          <w:szCs w:val="22"/>
        </w:rPr>
        <w:t>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эмитента с указанием штрафных санкций, предусмотренных условиями сделки:</w:t>
      </w:r>
      <w:r>
        <w:rPr>
          <w:b/>
          <w:sz w:val="22"/>
          <w:szCs w:val="22"/>
        </w:rPr>
        <w:t xml:space="preserve"> </w:t>
      </w:r>
      <w:r w:rsidRPr="00934447">
        <w:rPr>
          <w:sz w:val="22"/>
          <w:szCs w:val="22"/>
        </w:rPr>
        <w:t>просрочки в исполнении обязательств со стороны эмитента не было.</w:t>
      </w:r>
    </w:p>
    <w:p w:rsidR="007C75B4" w:rsidRPr="00F150A6" w:rsidRDefault="007C75B4" w:rsidP="007C75B4">
      <w:pPr>
        <w:adjustRightInd w:val="0"/>
        <w:jc w:val="both"/>
        <w:rPr>
          <w:sz w:val="22"/>
          <w:szCs w:val="22"/>
        </w:rPr>
      </w:pPr>
      <w:r w:rsidRPr="00934447">
        <w:rPr>
          <w:b/>
          <w:sz w:val="22"/>
          <w:szCs w:val="22"/>
        </w:rPr>
        <w:t>Сведения о принятии решения о согласии на совершение или о последующем одобрении сделки в случае, когда такая сделка является для эмитента крупной сделкой или сделкой, в совершении кот</w:t>
      </w:r>
      <w:r>
        <w:rPr>
          <w:b/>
          <w:sz w:val="22"/>
          <w:szCs w:val="22"/>
        </w:rPr>
        <w:t xml:space="preserve">орой имелась заинтересованность: </w:t>
      </w:r>
      <w:r>
        <w:rPr>
          <w:sz w:val="22"/>
          <w:szCs w:val="22"/>
        </w:rPr>
        <w:t xml:space="preserve">сделка не является  для эмитента крупной сделкой или </w:t>
      </w:r>
      <w:r w:rsidRPr="007A5AC8">
        <w:rPr>
          <w:sz w:val="22"/>
          <w:szCs w:val="22"/>
        </w:rPr>
        <w:t>сделкой, в совершении которой имелась заинтересованность</w:t>
      </w:r>
      <w:r>
        <w:rPr>
          <w:sz w:val="22"/>
          <w:szCs w:val="22"/>
        </w:rPr>
        <w:t xml:space="preserve">, в связи с чем </w:t>
      </w:r>
      <w:r w:rsidRPr="00F150A6">
        <w:rPr>
          <w:sz w:val="22"/>
          <w:szCs w:val="22"/>
        </w:rPr>
        <w:t>решения о согласии на совершение или о последующем одобрении сделки</w:t>
      </w:r>
      <w:r>
        <w:rPr>
          <w:sz w:val="22"/>
          <w:szCs w:val="22"/>
        </w:rPr>
        <w:t xml:space="preserve"> по таким категориям сделки как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не принимались.</w:t>
      </w:r>
    </w:p>
    <w:p w:rsidR="007C75B4" w:rsidRDefault="007C75B4" w:rsidP="007C75B4">
      <w:pPr>
        <w:adjustRightInd w:val="0"/>
        <w:jc w:val="both"/>
        <w:rPr>
          <w:sz w:val="22"/>
          <w:szCs w:val="22"/>
        </w:rPr>
      </w:pPr>
      <w:r w:rsidRPr="007039F9">
        <w:rPr>
          <w:b/>
          <w:sz w:val="22"/>
          <w:szCs w:val="22"/>
        </w:rPr>
        <w:t>Иные сведения о совершенной сделке, указываемые эмитентом по собственному усмотрению</w:t>
      </w:r>
      <w:r>
        <w:rPr>
          <w:sz w:val="22"/>
          <w:szCs w:val="22"/>
        </w:rPr>
        <w:t>: нет.</w:t>
      </w:r>
    </w:p>
    <w:p w:rsidR="007039F9" w:rsidRDefault="007039F9" w:rsidP="00C75F5B">
      <w:pPr>
        <w:adjustRightInd w:val="0"/>
        <w:jc w:val="both"/>
        <w:rPr>
          <w:b/>
          <w:sz w:val="22"/>
          <w:szCs w:val="22"/>
        </w:rPr>
      </w:pPr>
    </w:p>
    <w:p w:rsidR="0080651C" w:rsidRPr="005D61B1" w:rsidRDefault="0080651C" w:rsidP="0082129C">
      <w:pPr>
        <w:pStyle w:val="ac"/>
        <w:numPr>
          <w:ilvl w:val="0"/>
          <w:numId w:val="67"/>
        </w:numPr>
        <w:tabs>
          <w:tab w:val="left" w:pos="284"/>
        </w:tabs>
        <w:adjustRightInd w:val="0"/>
        <w:spacing w:after="0" w:line="240" w:lineRule="auto"/>
        <w:ind w:left="0" w:firstLine="0"/>
        <w:jc w:val="both"/>
        <w:rPr>
          <w:rFonts w:ascii="Times New Roman" w:hAnsi="Times New Roman"/>
        </w:rPr>
      </w:pPr>
      <w:r w:rsidRPr="005D61B1">
        <w:rPr>
          <w:rFonts w:ascii="Times New Roman" w:hAnsi="Times New Roman"/>
          <w:b/>
        </w:rPr>
        <w:t>Дата совершения сделки:</w:t>
      </w:r>
      <w:r w:rsidRPr="005D61B1">
        <w:rPr>
          <w:rFonts w:ascii="Times New Roman" w:hAnsi="Times New Roman"/>
        </w:rPr>
        <w:t xml:space="preserve"> 11.04.2017 г.</w:t>
      </w:r>
    </w:p>
    <w:p w:rsidR="004D093D" w:rsidRDefault="0080651C" w:rsidP="005D61B1">
      <w:pPr>
        <w:widowControl w:val="0"/>
        <w:shd w:val="clear" w:color="auto" w:fill="FFFFFF" w:themeFill="background1"/>
        <w:tabs>
          <w:tab w:val="left" w:pos="284"/>
        </w:tabs>
        <w:jc w:val="both"/>
        <w:rPr>
          <w:sz w:val="22"/>
          <w:szCs w:val="22"/>
        </w:rPr>
      </w:pPr>
      <w:r w:rsidRPr="005D61B1">
        <w:rPr>
          <w:b/>
          <w:sz w:val="22"/>
          <w:szCs w:val="22"/>
        </w:rPr>
        <w:t>Предмет и иные существенные условия сделки:</w:t>
      </w:r>
      <w:r w:rsidRPr="005D61B1">
        <w:rPr>
          <w:sz w:val="22"/>
          <w:szCs w:val="22"/>
        </w:rPr>
        <w:t xml:space="preserve"> заключение Дополнительного соглашения </w:t>
      </w:r>
      <w:r w:rsidR="00781AF9" w:rsidRPr="005D61B1">
        <w:rPr>
          <w:sz w:val="22"/>
          <w:szCs w:val="22"/>
        </w:rPr>
        <w:t>№ 2 от</w:t>
      </w:r>
      <w:r w:rsidR="00781AF9">
        <w:rPr>
          <w:sz w:val="22"/>
          <w:szCs w:val="22"/>
        </w:rPr>
        <w:t xml:space="preserve"> 11.04.2017 г. </w:t>
      </w:r>
      <w:r>
        <w:rPr>
          <w:sz w:val="22"/>
          <w:szCs w:val="22"/>
        </w:rPr>
        <w:t xml:space="preserve">к </w:t>
      </w:r>
      <w:r>
        <w:rPr>
          <w:rFonts w:eastAsia="Times New Roman"/>
          <w:sz w:val="22"/>
          <w:szCs w:val="22"/>
        </w:rPr>
        <w:t xml:space="preserve">Договору </w:t>
      </w:r>
      <w:r w:rsidRPr="00F20993">
        <w:rPr>
          <w:sz w:val="22"/>
          <w:szCs w:val="22"/>
        </w:rPr>
        <w:t>№ 171400/0115 об открытии кредитной линии с лимитом выдачи от 28.03.2017 г.</w:t>
      </w:r>
      <w:r>
        <w:rPr>
          <w:sz w:val="22"/>
          <w:szCs w:val="22"/>
        </w:rPr>
        <w:t xml:space="preserve"> между Акционерным обществом «Российский Сельскохозяйственный банк» (Кредитор/Банк) и Эмитентом («Заемщик»), </w:t>
      </w:r>
      <w:r w:rsidRPr="00743808">
        <w:rPr>
          <w:rFonts w:eastAsia="Times New Roman"/>
          <w:sz w:val="22"/>
          <w:szCs w:val="22"/>
        </w:rPr>
        <w:t xml:space="preserve">в соответствии с которым </w:t>
      </w:r>
      <w:r>
        <w:rPr>
          <w:rFonts w:eastAsia="Times New Roman"/>
          <w:sz w:val="22"/>
          <w:szCs w:val="22"/>
        </w:rPr>
        <w:t>установлено, что</w:t>
      </w:r>
      <w:r w:rsidR="0048647E">
        <w:rPr>
          <w:rFonts w:eastAsia="Times New Roman"/>
          <w:sz w:val="22"/>
          <w:szCs w:val="22"/>
        </w:rPr>
        <w:t xml:space="preserve"> надлежащее обеспечение исполнения Заемщиком своих обязательств </w:t>
      </w:r>
      <w:r w:rsidR="007819CF">
        <w:rPr>
          <w:rFonts w:eastAsia="Times New Roman"/>
          <w:sz w:val="22"/>
          <w:szCs w:val="22"/>
        </w:rPr>
        <w:t xml:space="preserve">по Договору </w:t>
      </w:r>
      <w:r w:rsidR="007819CF" w:rsidRPr="00F20993">
        <w:rPr>
          <w:sz w:val="22"/>
          <w:szCs w:val="22"/>
        </w:rPr>
        <w:t>№ 171400/0115 об открытии кредитной линии с лимитом выдачи от 28.03.2017 г.</w:t>
      </w:r>
      <w:r w:rsidR="007819CF">
        <w:rPr>
          <w:sz w:val="22"/>
          <w:szCs w:val="22"/>
        </w:rPr>
        <w:t xml:space="preserve"> является существенным обстоятельством, из которого Кредитор </w:t>
      </w:r>
      <w:r w:rsidR="004D093D">
        <w:rPr>
          <w:sz w:val="22"/>
          <w:szCs w:val="22"/>
        </w:rPr>
        <w:t xml:space="preserve">исходит при его заключении. Обеспечение </w:t>
      </w:r>
      <w:r w:rsidR="004D093D">
        <w:rPr>
          <w:rFonts w:eastAsia="Times New Roman"/>
          <w:sz w:val="22"/>
          <w:szCs w:val="22"/>
        </w:rPr>
        <w:t xml:space="preserve">исполнения Заемщиком своих обязательств по Договору </w:t>
      </w:r>
      <w:r w:rsidR="004D093D" w:rsidRPr="00F20993">
        <w:rPr>
          <w:sz w:val="22"/>
          <w:szCs w:val="22"/>
        </w:rPr>
        <w:t>№ 171400/0115 об открытии кредитной линии с лимитом выдачи от 28.03.2017 г.</w:t>
      </w:r>
      <w:r w:rsidR="004D093D">
        <w:rPr>
          <w:sz w:val="22"/>
          <w:szCs w:val="22"/>
        </w:rPr>
        <w:t xml:space="preserve"> является в совокупности: </w:t>
      </w:r>
    </w:p>
    <w:p w:rsidR="00704526" w:rsidRDefault="004D093D" w:rsidP="0080651C">
      <w:pPr>
        <w:widowControl w:val="0"/>
        <w:shd w:val="clear" w:color="auto" w:fill="FFFFFF" w:themeFill="background1"/>
        <w:jc w:val="both"/>
        <w:rPr>
          <w:rFonts w:eastAsia="Times New Roman"/>
          <w:color w:val="000000"/>
          <w:sz w:val="22"/>
          <w:szCs w:val="22"/>
          <w:lang w:bidi="ru-RU"/>
        </w:rPr>
      </w:pPr>
      <w:r>
        <w:rPr>
          <w:sz w:val="22"/>
          <w:szCs w:val="22"/>
        </w:rPr>
        <w:t>1.</w:t>
      </w:r>
      <w:r w:rsidR="00AA29E2">
        <w:rPr>
          <w:sz w:val="22"/>
          <w:szCs w:val="22"/>
        </w:rPr>
        <w:t>З</w:t>
      </w:r>
      <w:r>
        <w:rPr>
          <w:sz w:val="22"/>
          <w:szCs w:val="22"/>
        </w:rPr>
        <w:t>алог недвижимости</w:t>
      </w:r>
      <w:r w:rsidR="00AA29E2">
        <w:rPr>
          <w:sz w:val="22"/>
          <w:szCs w:val="22"/>
        </w:rPr>
        <w:t xml:space="preserve"> по Договору № 171400/0115-7.2</w:t>
      </w:r>
      <w:r w:rsidR="00704526">
        <w:rPr>
          <w:sz w:val="22"/>
          <w:szCs w:val="22"/>
        </w:rPr>
        <w:t xml:space="preserve">  </w:t>
      </w:r>
      <w:r w:rsidR="00704526" w:rsidRPr="00600A05">
        <w:rPr>
          <w:rFonts w:eastAsia="Times New Roman"/>
          <w:color w:val="000000"/>
          <w:sz w:val="22"/>
          <w:szCs w:val="22"/>
          <w:lang w:bidi="ru-RU"/>
        </w:rPr>
        <w:t>об ипотеке (залоге недвижимости)</w:t>
      </w:r>
      <w:r w:rsidR="00704526">
        <w:rPr>
          <w:rFonts w:eastAsia="Times New Roman"/>
          <w:color w:val="000000"/>
          <w:sz w:val="22"/>
          <w:szCs w:val="22"/>
          <w:lang w:bidi="ru-RU"/>
        </w:rPr>
        <w:t xml:space="preserve"> от 28.03.2017г.</w:t>
      </w:r>
    </w:p>
    <w:p w:rsidR="004D093D" w:rsidRDefault="00704526" w:rsidP="0080651C">
      <w:pPr>
        <w:widowControl w:val="0"/>
        <w:shd w:val="clear" w:color="auto" w:fill="FFFFFF" w:themeFill="background1"/>
        <w:jc w:val="both"/>
        <w:rPr>
          <w:sz w:val="22"/>
          <w:szCs w:val="22"/>
        </w:rPr>
      </w:pPr>
      <w:r>
        <w:rPr>
          <w:rFonts w:eastAsia="Times New Roman"/>
          <w:color w:val="000000"/>
          <w:sz w:val="22"/>
          <w:szCs w:val="22"/>
          <w:lang w:bidi="ru-RU"/>
        </w:rPr>
        <w:t xml:space="preserve">2.Залог оборудования по Договору </w:t>
      </w:r>
      <w:r w:rsidRPr="0030054C">
        <w:rPr>
          <w:sz w:val="22"/>
          <w:szCs w:val="22"/>
        </w:rPr>
        <w:t xml:space="preserve">№ </w:t>
      </w:r>
      <w:r>
        <w:rPr>
          <w:sz w:val="22"/>
          <w:szCs w:val="22"/>
        </w:rPr>
        <w:t>171400/0115-5</w:t>
      </w:r>
      <w:r w:rsidRPr="0030054C">
        <w:rPr>
          <w:sz w:val="22"/>
          <w:szCs w:val="22"/>
        </w:rPr>
        <w:t xml:space="preserve"> </w:t>
      </w:r>
      <w:r>
        <w:rPr>
          <w:sz w:val="22"/>
          <w:szCs w:val="22"/>
        </w:rPr>
        <w:t xml:space="preserve">о </w:t>
      </w:r>
      <w:r w:rsidRPr="0030054C">
        <w:rPr>
          <w:sz w:val="22"/>
          <w:szCs w:val="22"/>
        </w:rPr>
        <w:t>залог</w:t>
      </w:r>
      <w:r>
        <w:rPr>
          <w:sz w:val="22"/>
          <w:szCs w:val="22"/>
        </w:rPr>
        <w:t>е</w:t>
      </w:r>
      <w:r w:rsidRPr="0030054C">
        <w:rPr>
          <w:sz w:val="22"/>
          <w:szCs w:val="22"/>
        </w:rPr>
        <w:t xml:space="preserve"> оборудования</w:t>
      </w:r>
      <w:r>
        <w:rPr>
          <w:sz w:val="22"/>
          <w:szCs w:val="22"/>
        </w:rPr>
        <w:t xml:space="preserve"> от 28.03.2017 г.</w:t>
      </w:r>
    </w:p>
    <w:p w:rsidR="00B91F90" w:rsidRDefault="0071151F" w:rsidP="0080651C">
      <w:pPr>
        <w:widowControl w:val="0"/>
        <w:shd w:val="clear" w:color="auto" w:fill="FFFFFF" w:themeFill="background1"/>
        <w:jc w:val="both"/>
        <w:rPr>
          <w:sz w:val="22"/>
          <w:szCs w:val="22"/>
        </w:rPr>
      </w:pPr>
      <w:r>
        <w:rPr>
          <w:sz w:val="22"/>
          <w:szCs w:val="22"/>
        </w:rPr>
        <w:t xml:space="preserve">3.Поручительство физического лица по Договору </w:t>
      </w:r>
      <w:r w:rsidR="00B91F90">
        <w:rPr>
          <w:sz w:val="22"/>
          <w:szCs w:val="22"/>
        </w:rPr>
        <w:t>№</w:t>
      </w:r>
      <w:r>
        <w:rPr>
          <w:sz w:val="22"/>
          <w:szCs w:val="22"/>
        </w:rPr>
        <w:t xml:space="preserve"> 171400/0115-9/</w:t>
      </w:r>
      <w:r w:rsidR="00B91F90">
        <w:rPr>
          <w:sz w:val="22"/>
          <w:szCs w:val="22"/>
        </w:rPr>
        <w:t>1 поручительства от 28.03.2017 г.</w:t>
      </w:r>
    </w:p>
    <w:p w:rsidR="0071151F" w:rsidRDefault="00B91F90" w:rsidP="0080651C">
      <w:pPr>
        <w:widowControl w:val="0"/>
        <w:shd w:val="clear" w:color="auto" w:fill="FFFFFF" w:themeFill="background1"/>
        <w:jc w:val="both"/>
        <w:rPr>
          <w:sz w:val="22"/>
          <w:szCs w:val="22"/>
        </w:rPr>
      </w:pPr>
      <w:r>
        <w:rPr>
          <w:sz w:val="22"/>
          <w:szCs w:val="22"/>
        </w:rPr>
        <w:lastRenderedPageBreak/>
        <w:t>4.</w:t>
      </w:r>
      <w:r w:rsidRPr="00B91F90">
        <w:rPr>
          <w:sz w:val="22"/>
          <w:szCs w:val="22"/>
        </w:rPr>
        <w:t xml:space="preserve"> </w:t>
      </w:r>
      <w:r>
        <w:rPr>
          <w:sz w:val="22"/>
          <w:szCs w:val="22"/>
        </w:rPr>
        <w:t>Поручительство физического лица по Договору № 171400/0115-9/2 поручительства от 28.03.2017 г.</w:t>
      </w:r>
    </w:p>
    <w:p w:rsidR="00B91F90" w:rsidRDefault="00B91F90" w:rsidP="0080651C">
      <w:pPr>
        <w:widowControl w:val="0"/>
        <w:shd w:val="clear" w:color="auto" w:fill="FFFFFF" w:themeFill="background1"/>
        <w:jc w:val="both"/>
        <w:rPr>
          <w:sz w:val="22"/>
          <w:szCs w:val="22"/>
        </w:rPr>
      </w:pPr>
      <w:r>
        <w:rPr>
          <w:sz w:val="22"/>
          <w:szCs w:val="22"/>
        </w:rPr>
        <w:t>5.</w:t>
      </w:r>
      <w:r w:rsidRPr="00B91F90">
        <w:rPr>
          <w:sz w:val="22"/>
          <w:szCs w:val="22"/>
        </w:rPr>
        <w:t xml:space="preserve"> </w:t>
      </w:r>
      <w:r>
        <w:rPr>
          <w:sz w:val="22"/>
          <w:szCs w:val="22"/>
        </w:rPr>
        <w:t xml:space="preserve">Поручительство </w:t>
      </w:r>
      <w:r w:rsidR="00CA0983">
        <w:rPr>
          <w:sz w:val="22"/>
          <w:szCs w:val="22"/>
        </w:rPr>
        <w:t>юридического лица</w:t>
      </w:r>
      <w:r>
        <w:rPr>
          <w:sz w:val="22"/>
          <w:szCs w:val="22"/>
        </w:rPr>
        <w:t xml:space="preserve"> по Договору № 171400/0115-</w:t>
      </w:r>
      <w:r w:rsidR="00CA0983">
        <w:rPr>
          <w:sz w:val="22"/>
          <w:szCs w:val="22"/>
        </w:rPr>
        <w:t>8</w:t>
      </w:r>
      <w:r>
        <w:rPr>
          <w:sz w:val="22"/>
          <w:szCs w:val="22"/>
        </w:rPr>
        <w:t>/1 поручительства от 28.03.2017 г.</w:t>
      </w:r>
    </w:p>
    <w:p w:rsidR="00CA0983" w:rsidRDefault="00CA0983" w:rsidP="0080651C">
      <w:pPr>
        <w:widowControl w:val="0"/>
        <w:shd w:val="clear" w:color="auto" w:fill="FFFFFF" w:themeFill="background1"/>
        <w:jc w:val="both"/>
        <w:rPr>
          <w:sz w:val="22"/>
          <w:szCs w:val="22"/>
        </w:rPr>
      </w:pPr>
      <w:r>
        <w:rPr>
          <w:sz w:val="22"/>
          <w:szCs w:val="22"/>
        </w:rPr>
        <w:t>6.</w:t>
      </w:r>
      <w:r w:rsidRPr="00CA0983">
        <w:rPr>
          <w:sz w:val="22"/>
          <w:szCs w:val="22"/>
        </w:rPr>
        <w:t xml:space="preserve"> </w:t>
      </w:r>
      <w:r>
        <w:rPr>
          <w:sz w:val="22"/>
          <w:szCs w:val="22"/>
        </w:rPr>
        <w:t>Поручительство юридического лица по Договору № 171400/0115-8/2 поручительства от 28.03.2017 г.</w:t>
      </w:r>
    </w:p>
    <w:p w:rsidR="00CA0983" w:rsidRDefault="00CA0983" w:rsidP="0080651C">
      <w:pPr>
        <w:widowControl w:val="0"/>
        <w:shd w:val="clear" w:color="auto" w:fill="FFFFFF" w:themeFill="background1"/>
        <w:jc w:val="both"/>
        <w:rPr>
          <w:sz w:val="22"/>
          <w:szCs w:val="22"/>
        </w:rPr>
      </w:pPr>
      <w:r>
        <w:rPr>
          <w:sz w:val="22"/>
          <w:szCs w:val="22"/>
        </w:rPr>
        <w:t>7.Поручительство юридического лица по Договору № 171400/0115-8/3 поручительства от 28.03.2017 г.</w:t>
      </w:r>
    </w:p>
    <w:p w:rsidR="00CA0983" w:rsidRPr="004D093D" w:rsidRDefault="007B398B" w:rsidP="0080651C">
      <w:pPr>
        <w:widowControl w:val="0"/>
        <w:shd w:val="clear" w:color="auto" w:fill="FFFFFF" w:themeFill="background1"/>
        <w:jc w:val="both"/>
        <w:rPr>
          <w:sz w:val="22"/>
          <w:szCs w:val="22"/>
        </w:rPr>
      </w:pPr>
      <w:r>
        <w:rPr>
          <w:sz w:val="22"/>
          <w:szCs w:val="22"/>
        </w:rPr>
        <w:t>8.</w:t>
      </w:r>
      <w:r w:rsidRPr="007B398B">
        <w:rPr>
          <w:sz w:val="22"/>
          <w:szCs w:val="22"/>
        </w:rPr>
        <w:t xml:space="preserve"> </w:t>
      </w:r>
      <w:r>
        <w:rPr>
          <w:sz w:val="22"/>
          <w:szCs w:val="22"/>
        </w:rPr>
        <w:t>Поручительство юридического лица по Договору № 171400/0115-8/4 поручительства от 28.03.2017 г.</w:t>
      </w:r>
    </w:p>
    <w:p w:rsidR="0080651C" w:rsidRDefault="0080651C" w:rsidP="0080651C">
      <w:pPr>
        <w:adjustRightInd w:val="0"/>
        <w:jc w:val="both"/>
        <w:rPr>
          <w:sz w:val="22"/>
          <w:szCs w:val="22"/>
        </w:rPr>
      </w:pPr>
      <w:r>
        <w:rPr>
          <w:b/>
          <w:sz w:val="22"/>
          <w:szCs w:val="22"/>
        </w:rPr>
        <w:t xml:space="preserve">Лицо </w:t>
      </w:r>
      <w:r w:rsidRPr="00E12A2E">
        <w:rPr>
          <w:b/>
          <w:sz w:val="22"/>
          <w:szCs w:val="22"/>
        </w:rPr>
        <w:t>(лица), являющееся стороной (сторонами) и выгодоприобретателем (выгодоприобретателями) по сделке:</w:t>
      </w:r>
      <w:r>
        <w:rPr>
          <w:sz w:val="22"/>
          <w:szCs w:val="22"/>
        </w:rPr>
        <w:t xml:space="preserve"> Стороны по сделке: Акционерное общество «Российский Сельскохозяйственный банк» («Кредитор/Банк») и Эмитент («Заемщик»)</w:t>
      </w:r>
    </w:p>
    <w:p w:rsidR="0080651C" w:rsidRPr="00E12A2E" w:rsidRDefault="0080651C" w:rsidP="0080651C">
      <w:pPr>
        <w:adjustRightInd w:val="0"/>
        <w:jc w:val="both"/>
        <w:rPr>
          <w:sz w:val="22"/>
          <w:szCs w:val="22"/>
        </w:rPr>
      </w:pPr>
      <w:r w:rsidRPr="00E12A2E">
        <w:rPr>
          <w:b/>
          <w:sz w:val="22"/>
          <w:szCs w:val="22"/>
        </w:rPr>
        <w:t>Сведения о соблюдении требований о государственной регистрации и (или) нотариальном удостоверении сделки в случаях, предусмотренных законодательством Российской Федерации:</w:t>
      </w:r>
      <w:r>
        <w:rPr>
          <w:b/>
          <w:sz w:val="22"/>
          <w:szCs w:val="22"/>
        </w:rPr>
        <w:t xml:space="preserve"> </w:t>
      </w:r>
      <w:r>
        <w:rPr>
          <w:sz w:val="22"/>
          <w:szCs w:val="22"/>
        </w:rPr>
        <w:t>государственной регистрации и/или нотариального удостоверения сделки не требовалось.</w:t>
      </w:r>
    </w:p>
    <w:p w:rsidR="0080651C" w:rsidRPr="00F44951" w:rsidRDefault="0080651C" w:rsidP="0080651C">
      <w:pPr>
        <w:adjustRightInd w:val="0"/>
        <w:jc w:val="both"/>
        <w:rPr>
          <w:sz w:val="22"/>
          <w:szCs w:val="22"/>
        </w:rPr>
      </w:pPr>
      <w:r w:rsidRPr="00F44951">
        <w:rPr>
          <w:b/>
          <w:sz w:val="22"/>
          <w:szCs w:val="22"/>
        </w:rPr>
        <w:t xml:space="preserve">Размер (цена) сделки в денежном выражении 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Pr="00F44951">
        <w:rPr>
          <w:sz w:val="22"/>
          <w:szCs w:val="22"/>
        </w:rPr>
        <w:t xml:space="preserve">25 000 000 рублей, что составляет </w:t>
      </w:r>
      <w:r w:rsidR="00F44951" w:rsidRPr="00F44951">
        <w:rPr>
          <w:rFonts w:eastAsia="Times New Roman" w:cs="Arial"/>
          <w:sz w:val="22"/>
          <w:szCs w:val="22"/>
          <w:shd w:val="clear" w:color="auto" w:fill="FFFFFF" w:themeFill="background1"/>
        </w:rPr>
        <w:t xml:space="preserve">10,7185 </w:t>
      </w:r>
      <w:r w:rsidRPr="00F44951">
        <w:rPr>
          <w:rFonts w:eastAsia="Times New Roman" w:cs="Arial"/>
          <w:sz w:val="22"/>
          <w:szCs w:val="22"/>
        </w:rPr>
        <w:t xml:space="preserve">% </w:t>
      </w:r>
      <w:r w:rsidRPr="00F44951">
        <w:rPr>
          <w:rFonts w:eastAsia="Times New Roman"/>
          <w:sz w:val="22"/>
          <w:szCs w:val="22"/>
        </w:rPr>
        <w:t xml:space="preserve">от балансовой стоимости активов эмитента по состоянию на дату </w:t>
      </w:r>
      <w:r w:rsidR="00F44951" w:rsidRPr="00F44951">
        <w:rPr>
          <w:rFonts w:eastAsia="Times New Roman"/>
          <w:sz w:val="22"/>
          <w:szCs w:val="22"/>
        </w:rPr>
        <w:t>31.03.2017</w:t>
      </w:r>
      <w:r w:rsidRPr="00F44951">
        <w:rPr>
          <w:rFonts w:eastAsia="Times New Roman"/>
          <w:sz w:val="22"/>
          <w:szCs w:val="22"/>
        </w:rPr>
        <w:t xml:space="preserve"> г.</w:t>
      </w:r>
    </w:p>
    <w:p w:rsidR="0080651C" w:rsidRDefault="0080651C" w:rsidP="0080651C">
      <w:pPr>
        <w:adjustRightInd w:val="0"/>
        <w:jc w:val="both"/>
        <w:rPr>
          <w:b/>
          <w:sz w:val="22"/>
          <w:szCs w:val="22"/>
        </w:rPr>
      </w:pPr>
      <w:r w:rsidRPr="004B4BBB">
        <w:rPr>
          <w:b/>
          <w:sz w:val="22"/>
          <w:szCs w:val="22"/>
        </w:rPr>
        <w:t>Срок исполнения обязательств по сделке, а также сведения об исполнении указанных обязательств:</w:t>
      </w:r>
      <w:r>
        <w:rPr>
          <w:b/>
          <w:sz w:val="22"/>
          <w:szCs w:val="22"/>
        </w:rPr>
        <w:t xml:space="preserve"> </w:t>
      </w:r>
    </w:p>
    <w:p w:rsidR="0080651C" w:rsidRPr="004B4BBB" w:rsidRDefault="0080651C" w:rsidP="0080651C">
      <w:pPr>
        <w:adjustRightInd w:val="0"/>
        <w:jc w:val="both"/>
        <w:rPr>
          <w:sz w:val="22"/>
          <w:szCs w:val="22"/>
        </w:rPr>
      </w:pPr>
      <w:r w:rsidRPr="00770649">
        <w:rPr>
          <w:b/>
          <w:sz w:val="22"/>
          <w:szCs w:val="22"/>
        </w:rPr>
        <w:t>Срок исполнения обязательств по сделке:</w:t>
      </w:r>
      <w:r>
        <w:rPr>
          <w:sz w:val="22"/>
          <w:szCs w:val="22"/>
        </w:rPr>
        <w:t xml:space="preserve"> до </w:t>
      </w:r>
      <w:r w:rsidR="0047667D">
        <w:rPr>
          <w:rFonts w:eastAsia="Times New Roman"/>
          <w:sz w:val="22"/>
          <w:szCs w:val="22"/>
        </w:rPr>
        <w:t xml:space="preserve">23.03.2018 г. </w:t>
      </w:r>
      <w:r>
        <w:rPr>
          <w:rFonts w:eastAsia="Times New Roman"/>
          <w:sz w:val="22"/>
          <w:szCs w:val="22"/>
        </w:rPr>
        <w:t>(включительно).</w:t>
      </w:r>
    </w:p>
    <w:p w:rsidR="0080651C" w:rsidRPr="0059318F" w:rsidRDefault="0080651C" w:rsidP="0080651C">
      <w:pPr>
        <w:adjustRightInd w:val="0"/>
        <w:jc w:val="both"/>
        <w:rPr>
          <w:sz w:val="22"/>
          <w:szCs w:val="22"/>
        </w:rPr>
      </w:pPr>
      <w:r w:rsidRPr="00770649">
        <w:rPr>
          <w:b/>
          <w:sz w:val="22"/>
          <w:szCs w:val="22"/>
        </w:rPr>
        <w:t>Сведения об исполнении указанных обязательств:</w:t>
      </w:r>
      <w:r>
        <w:rPr>
          <w:sz w:val="22"/>
          <w:szCs w:val="22"/>
        </w:rPr>
        <w:t xml:space="preserve"> обязательства исполнены в полном объеме </w:t>
      </w:r>
      <w:r w:rsidR="0047667D">
        <w:rPr>
          <w:rFonts w:eastAsia="Times New Roman"/>
          <w:sz w:val="22"/>
          <w:szCs w:val="22"/>
        </w:rPr>
        <w:t>23.03.2018 г.</w:t>
      </w:r>
    </w:p>
    <w:p w:rsidR="0080651C" w:rsidRPr="00934447" w:rsidRDefault="0080651C" w:rsidP="0080651C">
      <w:pPr>
        <w:adjustRightInd w:val="0"/>
        <w:jc w:val="both"/>
        <w:rPr>
          <w:sz w:val="22"/>
          <w:szCs w:val="22"/>
        </w:rPr>
      </w:pPr>
      <w:r w:rsidRPr="0059318F">
        <w:rPr>
          <w:b/>
          <w:sz w:val="22"/>
          <w:szCs w:val="22"/>
        </w:rPr>
        <w:t>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эмитента с указанием штрафных санкций, предусмотренных условиями сделки:</w:t>
      </w:r>
      <w:r>
        <w:rPr>
          <w:b/>
          <w:sz w:val="22"/>
          <w:szCs w:val="22"/>
        </w:rPr>
        <w:t xml:space="preserve"> </w:t>
      </w:r>
      <w:r w:rsidRPr="00934447">
        <w:rPr>
          <w:sz w:val="22"/>
          <w:szCs w:val="22"/>
        </w:rPr>
        <w:t>просрочки в исполнении обязательств со стороны эмитента не было.</w:t>
      </w:r>
    </w:p>
    <w:p w:rsidR="0080651C" w:rsidRPr="00F150A6" w:rsidRDefault="0080651C" w:rsidP="0080651C">
      <w:pPr>
        <w:adjustRightInd w:val="0"/>
        <w:jc w:val="both"/>
        <w:rPr>
          <w:sz w:val="22"/>
          <w:szCs w:val="22"/>
        </w:rPr>
      </w:pPr>
      <w:r w:rsidRPr="00934447">
        <w:rPr>
          <w:b/>
          <w:sz w:val="22"/>
          <w:szCs w:val="22"/>
        </w:rPr>
        <w:t>Сведения о принятии решения о согласии на совершение или о последующем одобрении сделки в случае, когда такая сделка является для эмитента крупной сделкой или сделкой, в совершении кот</w:t>
      </w:r>
      <w:r>
        <w:rPr>
          <w:b/>
          <w:sz w:val="22"/>
          <w:szCs w:val="22"/>
        </w:rPr>
        <w:t xml:space="preserve">орой имелась заинтересованность: </w:t>
      </w:r>
      <w:r>
        <w:rPr>
          <w:sz w:val="22"/>
          <w:szCs w:val="22"/>
        </w:rPr>
        <w:t xml:space="preserve">сделка не является  для эмитента крупной сделкой или </w:t>
      </w:r>
      <w:r w:rsidRPr="007A5AC8">
        <w:rPr>
          <w:sz w:val="22"/>
          <w:szCs w:val="22"/>
        </w:rPr>
        <w:t>сделкой, в совершении которой имелась заинтересованность</w:t>
      </w:r>
      <w:r>
        <w:rPr>
          <w:sz w:val="22"/>
          <w:szCs w:val="22"/>
        </w:rPr>
        <w:t xml:space="preserve">, в связи с чем </w:t>
      </w:r>
      <w:r w:rsidRPr="00F150A6">
        <w:rPr>
          <w:sz w:val="22"/>
          <w:szCs w:val="22"/>
        </w:rPr>
        <w:t>решения о согласии на совершение или о последующем одобрении сделки</w:t>
      </w:r>
      <w:r>
        <w:rPr>
          <w:sz w:val="22"/>
          <w:szCs w:val="22"/>
        </w:rPr>
        <w:t xml:space="preserve"> по таким категориям сделки как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не принимались.</w:t>
      </w:r>
    </w:p>
    <w:p w:rsidR="0080651C" w:rsidRDefault="0080651C" w:rsidP="0080651C">
      <w:pPr>
        <w:adjustRightInd w:val="0"/>
        <w:jc w:val="both"/>
        <w:rPr>
          <w:sz w:val="22"/>
          <w:szCs w:val="22"/>
        </w:rPr>
      </w:pPr>
      <w:r w:rsidRPr="007039F9">
        <w:rPr>
          <w:b/>
          <w:sz w:val="22"/>
          <w:szCs w:val="22"/>
        </w:rPr>
        <w:t>Иные сведения о совершенной сделке, указываемые эмитентом по собственному усмотрению</w:t>
      </w:r>
      <w:r>
        <w:rPr>
          <w:sz w:val="22"/>
          <w:szCs w:val="22"/>
        </w:rPr>
        <w:t>: нет.</w:t>
      </w:r>
    </w:p>
    <w:p w:rsidR="007039F9" w:rsidRDefault="007039F9" w:rsidP="00C75F5B">
      <w:pPr>
        <w:adjustRightInd w:val="0"/>
        <w:jc w:val="both"/>
        <w:rPr>
          <w:b/>
          <w:sz w:val="22"/>
          <w:szCs w:val="22"/>
        </w:rPr>
      </w:pPr>
    </w:p>
    <w:p w:rsidR="00B02DE3" w:rsidRPr="0047667D" w:rsidRDefault="00B02DE3" w:rsidP="0082129C">
      <w:pPr>
        <w:pStyle w:val="ac"/>
        <w:numPr>
          <w:ilvl w:val="0"/>
          <w:numId w:val="67"/>
        </w:numPr>
        <w:tabs>
          <w:tab w:val="left" w:pos="284"/>
        </w:tabs>
        <w:adjustRightInd w:val="0"/>
        <w:spacing w:after="0" w:line="240" w:lineRule="auto"/>
        <w:ind w:left="0" w:firstLine="0"/>
        <w:jc w:val="both"/>
        <w:rPr>
          <w:rFonts w:ascii="Times New Roman" w:hAnsi="Times New Roman"/>
        </w:rPr>
      </w:pPr>
      <w:r w:rsidRPr="0047667D">
        <w:rPr>
          <w:rFonts w:ascii="Times New Roman" w:hAnsi="Times New Roman"/>
          <w:b/>
        </w:rPr>
        <w:t>Дата совершения сделки:</w:t>
      </w:r>
      <w:r>
        <w:rPr>
          <w:rFonts w:ascii="Times New Roman" w:hAnsi="Times New Roman"/>
        </w:rPr>
        <w:t xml:space="preserve"> </w:t>
      </w:r>
      <w:r w:rsidRPr="00B02DE3">
        <w:rPr>
          <w:rFonts w:ascii="Times New Roman" w:hAnsi="Times New Roman"/>
        </w:rPr>
        <w:t>02.03.2018 г.</w:t>
      </w:r>
    </w:p>
    <w:p w:rsidR="00B02DE3" w:rsidRDefault="00B02DE3" w:rsidP="00B02DE3">
      <w:pPr>
        <w:widowControl w:val="0"/>
        <w:shd w:val="clear" w:color="auto" w:fill="FFFFFF" w:themeFill="background1"/>
        <w:tabs>
          <w:tab w:val="left" w:pos="284"/>
        </w:tabs>
        <w:jc w:val="both"/>
        <w:rPr>
          <w:sz w:val="22"/>
          <w:szCs w:val="22"/>
        </w:rPr>
      </w:pPr>
      <w:r w:rsidRPr="0047667D">
        <w:rPr>
          <w:b/>
          <w:sz w:val="22"/>
          <w:szCs w:val="22"/>
        </w:rPr>
        <w:t>Предмет и иные существенные условия сделки:</w:t>
      </w:r>
      <w:r w:rsidRPr="0047667D">
        <w:rPr>
          <w:sz w:val="22"/>
          <w:szCs w:val="22"/>
        </w:rPr>
        <w:t xml:space="preserve"> заключение </w:t>
      </w:r>
      <w:r w:rsidRPr="0047667D">
        <w:rPr>
          <w:rFonts w:eastAsia="Times New Roman"/>
          <w:sz w:val="22"/>
          <w:szCs w:val="22"/>
        </w:rPr>
        <w:t xml:space="preserve">Договора </w:t>
      </w:r>
      <w:r w:rsidRPr="0006036E">
        <w:rPr>
          <w:sz w:val="22"/>
          <w:szCs w:val="22"/>
        </w:rPr>
        <w:t>№ 181400/0175 об открытии кредитной линии с лимитом выдачи</w:t>
      </w:r>
      <w:r>
        <w:rPr>
          <w:sz w:val="22"/>
          <w:szCs w:val="22"/>
        </w:rPr>
        <w:t xml:space="preserve"> от 02.03.2018</w:t>
      </w:r>
      <w:r w:rsidRPr="00F20993">
        <w:rPr>
          <w:sz w:val="22"/>
          <w:szCs w:val="22"/>
        </w:rPr>
        <w:t xml:space="preserve"> г.</w:t>
      </w:r>
      <w:r>
        <w:rPr>
          <w:sz w:val="22"/>
          <w:szCs w:val="22"/>
        </w:rPr>
        <w:t xml:space="preserve"> между Акционерным обществом «Российский Сельскохозяйственный банк» (Кредитор/Банк) и Эмитентом («Заемщик»), </w:t>
      </w:r>
      <w:r w:rsidRPr="00743808">
        <w:rPr>
          <w:rFonts w:eastAsia="Times New Roman"/>
          <w:sz w:val="22"/>
          <w:szCs w:val="22"/>
        </w:rPr>
        <w:t xml:space="preserve">в соответствии с которым </w:t>
      </w:r>
      <w:r>
        <w:rPr>
          <w:sz w:val="22"/>
          <w:szCs w:val="22"/>
        </w:rPr>
        <w:t>Кредитор/Банк открывает кредитную линию на общую сумму, которая по совокупному размеру входящих в его состав лимитов выдачи не превышает 25 000 000 рублей, а Заемщик обязуется возвратить  полученные денежные средства (далее - кредит) и уплатить проценты за пользование кредитом  в размере, в сроки и на условиях Договора.</w:t>
      </w:r>
    </w:p>
    <w:p w:rsidR="00B02DE3" w:rsidRDefault="00B02DE3" w:rsidP="00B02DE3">
      <w:pPr>
        <w:widowControl w:val="0"/>
        <w:shd w:val="clear" w:color="auto" w:fill="FFFFFF" w:themeFill="background1"/>
        <w:jc w:val="both"/>
        <w:rPr>
          <w:sz w:val="22"/>
          <w:szCs w:val="22"/>
        </w:rPr>
      </w:pPr>
      <w:r>
        <w:rPr>
          <w:sz w:val="22"/>
          <w:szCs w:val="22"/>
        </w:rPr>
        <w:t xml:space="preserve">Размер обязательств Банка по предоставлению Кредита (части кредита) Заемщику определяется в следующем порядке: в период с даты выполнения Заемщиком совокупности условий, предусмотренных Договором по </w:t>
      </w:r>
      <w:r w:rsidR="001F57CA">
        <w:rPr>
          <w:sz w:val="22"/>
          <w:szCs w:val="22"/>
        </w:rPr>
        <w:t>13.07.2018</w:t>
      </w:r>
      <w:r>
        <w:rPr>
          <w:sz w:val="22"/>
          <w:szCs w:val="22"/>
        </w:rPr>
        <w:t xml:space="preserve"> г. (включительно) действует лимит выдачи, не превышающий 25 000 000 рублей.</w:t>
      </w:r>
    </w:p>
    <w:p w:rsidR="00B02DE3" w:rsidRDefault="00B02DE3" w:rsidP="00B02DE3">
      <w:pPr>
        <w:widowControl w:val="0"/>
        <w:shd w:val="clear" w:color="auto" w:fill="FFFFFF" w:themeFill="background1"/>
        <w:jc w:val="both"/>
        <w:rPr>
          <w:sz w:val="22"/>
          <w:szCs w:val="22"/>
        </w:rPr>
      </w:pPr>
      <w:r>
        <w:rPr>
          <w:sz w:val="22"/>
          <w:szCs w:val="22"/>
        </w:rPr>
        <w:t>Выдача кредита производится частями (Траншами) в пределах лимитов выдачи (независимо от частичного погашения).</w:t>
      </w:r>
    </w:p>
    <w:p w:rsidR="00B02DE3" w:rsidRDefault="00B02DE3" w:rsidP="00B02DE3">
      <w:pPr>
        <w:widowControl w:val="0"/>
        <w:shd w:val="clear" w:color="auto" w:fill="FFFFFF" w:themeFill="background1"/>
        <w:jc w:val="both"/>
        <w:rPr>
          <w:sz w:val="22"/>
          <w:szCs w:val="22"/>
        </w:rPr>
      </w:pPr>
      <w:r>
        <w:rPr>
          <w:sz w:val="22"/>
          <w:szCs w:val="22"/>
        </w:rPr>
        <w:t>Процентная ставка (плата за пользование кредитом)  устанавливается в размере 5 % годовых.</w:t>
      </w:r>
    </w:p>
    <w:p w:rsidR="00B02DE3" w:rsidRDefault="00B02DE3" w:rsidP="00B02DE3">
      <w:pPr>
        <w:widowControl w:val="0"/>
        <w:shd w:val="clear" w:color="auto" w:fill="FFFFFF" w:themeFill="background1"/>
        <w:jc w:val="both"/>
        <w:rPr>
          <w:sz w:val="22"/>
          <w:szCs w:val="22"/>
        </w:rPr>
      </w:pPr>
      <w:r>
        <w:rPr>
          <w:sz w:val="22"/>
          <w:szCs w:val="22"/>
        </w:rPr>
        <w:t xml:space="preserve">Срок предоставления кредита Заемщику – до </w:t>
      </w:r>
      <w:r w:rsidR="00836D88">
        <w:rPr>
          <w:sz w:val="22"/>
          <w:szCs w:val="22"/>
        </w:rPr>
        <w:t>13.07.2018</w:t>
      </w:r>
      <w:r>
        <w:rPr>
          <w:sz w:val="22"/>
          <w:szCs w:val="22"/>
        </w:rPr>
        <w:t xml:space="preserve"> г. (включительно).</w:t>
      </w:r>
    </w:p>
    <w:p w:rsidR="00B02DE3" w:rsidRDefault="00B02DE3" w:rsidP="00B02DE3">
      <w:pPr>
        <w:widowControl w:val="0"/>
        <w:shd w:val="clear" w:color="auto" w:fill="FFFFFF" w:themeFill="background1"/>
        <w:jc w:val="both"/>
        <w:rPr>
          <w:sz w:val="22"/>
          <w:szCs w:val="22"/>
        </w:rPr>
      </w:pPr>
      <w:r>
        <w:rPr>
          <w:sz w:val="22"/>
          <w:szCs w:val="22"/>
        </w:rPr>
        <w:t xml:space="preserve">Погашение (возврат) Кредита (основного долга) осуществляется по установленному графику. Окончательный срок возврата кредита </w:t>
      </w:r>
      <w:r w:rsidR="00836D88">
        <w:rPr>
          <w:sz w:val="22"/>
          <w:szCs w:val="22"/>
        </w:rPr>
        <w:t>26.02.2019</w:t>
      </w:r>
      <w:r>
        <w:rPr>
          <w:sz w:val="22"/>
          <w:szCs w:val="22"/>
        </w:rPr>
        <w:t xml:space="preserve"> г. (включительно).</w:t>
      </w:r>
    </w:p>
    <w:p w:rsidR="00B02DE3" w:rsidRDefault="00B02DE3" w:rsidP="00B02DE3">
      <w:pPr>
        <w:adjustRightInd w:val="0"/>
        <w:jc w:val="both"/>
        <w:rPr>
          <w:sz w:val="22"/>
          <w:szCs w:val="22"/>
        </w:rPr>
      </w:pPr>
      <w:r w:rsidRPr="00E12A2E">
        <w:rPr>
          <w:b/>
          <w:sz w:val="22"/>
          <w:szCs w:val="22"/>
        </w:rPr>
        <w:t>Лицо (лица), являющееся стороной (сторонами) и выгодоприобретателем (выгодоприобретателями) по сделке:</w:t>
      </w:r>
      <w:r>
        <w:rPr>
          <w:sz w:val="22"/>
          <w:szCs w:val="22"/>
        </w:rPr>
        <w:t xml:space="preserve"> Стороны по сделке: Акционерное общество «Российский Сельскохозяйственный банк» («Кредитор/Банк») и Эмитент («Заемщик»)</w:t>
      </w:r>
    </w:p>
    <w:p w:rsidR="00B02DE3" w:rsidRPr="00E12A2E" w:rsidRDefault="00B02DE3" w:rsidP="00B02DE3">
      <w:pPr>
        <w:adjustRightInd w:val="0"/>
        <w:jc w:val="both"/>
        <w:rPr>
          <w:sz w:val="22"/>
          <w:szCs w:val="22"/>
        </w:rPr>
      </w:pPr>
      <w:r w:rsidRPr="00E12A2E">
        <w:rPr>
          <w:b/>
          <w:sz w:val="22"/>
          <w:szCs w:val="22"/>
        </w:rPr>
        <w:t>Сведения о соблюдении требований о государственной регистрации и (или) нотариальном удостоверении сделки в случаях, предусмотренных законодательством Российской Федерации:</w:t>
      </w:r>
      <w:r>
        <w:rPr>
          <w:b/>
          <w:sz w:val="22"/>
          <w:szCs w:val="22"/>
        </w:rPr>
        <w:t xml:space="preserve"> </w:t>
      </w:r>
      <w:r>
        <w:rPr>
          <w:sz w:val="22"/>
          <w:szCs w:val="22"/>
        </w:rPr>
        <w:t>государственной регистрации и/или нотариального удостоверения сделки не требовалось.</w:t>
      </w:r>
    </w:p>
    <w:p w:rsidR="00B02DE3" w:rsidRPr="004B4BBB" w:rsidRDefault="00B02DE3" w:rsidP="00B02DE3">
      <w:pPr>
        <w:adjustRightInd w:val="0"/>
        <w:jc w:val="both"/>
        <w:rPr>
          <w:sz w:val="22"/>
          <w:szCs w:val="22"/>
        </w:rPr>
      </w:pPr>
      <w:r w:rsidRPr="004B4BBB">
        <w:rPr>
          <w:b/>
          <w:sz w:val="22"/>
          <w:szCs w:val="22"/>
        </w:rPr>
        <w:t xml:space="preserve">Размер (цена) сделки в денежном выражении и в процентах от балансовой стоимости активов эмитента на дату окончания последнего завершенного отчетного периода, предшествующего дате </w:t>
      </w:r>
      <w:r w:rsidRPr="004B4BBB">
        <w:rPr>
          <w:b/>
          <w:sz w:val="22"/>
          <w:szCs w:val="22"/>
        </w:rPr>
        <w:lastRenderedPageBreak/>
        <w:t xml:space="preserve">совершения сделки: </w:t>
      </w:r>
      <w:r w:rsidRPr="004B4BBB">
        <w:rPr>
          <w:sz w:val="22"/>
          <w:szCs w:val="22"/>
        </w:rPr>
        <w:t>2</w:t>
      </w:r>
      <w:r>
        <w:rPr>
          <w:sz w:val="22"/>
          <w:szCs w:val="22"/>
        </w:rPr>
        <w:t>5</w:t>
      </w:r>
      <w:r w:rsidRPr="004B4BBB">
        <w:rPr>
          <w:sz w:val="22"/>
          <w:szCs w:val="22"/>
        </w:rPr>
        <w:t xml:space="preserve"> 000 000 рублей, что составляет </w:t>
      </w:r>
      <w:r w:rsidR="00BD33BF" w:rsidRPr="00BD33BF">
        <w:rPr>
          <w:rFonts w:eastAsia="Times New Roman"/>
          <w:sz w:val="22"/>
          <w:szCs w:val="22"/>
        </w:rPr>
        <w:t>9,9981</w:t>
      </w:r>
      <w:r w:rsidR="00BD33BF" w:rsidRPr="00D05B5F">
        <w:rPr>
          <w:rFonts w:eastAsia="Times New Roman"/>
        </w:rPr>
        <w:t xml:space="preserve"> </w:t>
      </w:r>
      <w:r w:rsidRPr="00F57C94">
        <w:rPr>
          <w:rFonts w:eastAsia="Times New Roman" w:cs="Arial"/>
          <w:sz w:val="22"/>
          <w:szCs w:val="22"/>
        </w:rPr>
        <w:t>%</w:t>
      </w:r>
      <w:r>
        <w:rPr>
          <w:rFonts w:eastAsia="Times New Roman" w:cs="Arial"/>
        </w:rPr>
        <w:t xml:space="preserve"> </w:t>
      </w:r>
      <w:r w:rsidRPr="004B4BBB">
        <w:rPr>
          <w:rFonts w:eastAsia="Times New Roman"/>
          <w:sz w:val="22"/>
          <w:szCs w:val="22"/>
        </w:rPr>
        <w:t>от балансовой стоимости активов эмитента</w:t>
      </w:r>
      <w:r w:rsidRPr="00383E3F">
        <w:rPr>
          <w:rFonts w:eastAsia="Times New Roman"/>
          <w:sz w:val="22"/>
          <w:szCs w:val="22"/>
        </w:rPr>
        <w:t xml:space="preserve"> </w:t>
      </w:r>
      <w:r>
        <w:rPr>
          <w:rFonts w:eastAsia="Times New Roman"/>
          <w:sz w:val="22"/>
          <w:szCs w:val="22"/>
        </w:rPr>
        <w:t xml:space="preserve">по состоянию </w:t>
      </w:r>
      <w:r w:rsidRPr="00383E3F">
        <w:rPr>
          <w:rFonts w:eastAsia="Times New Roman"/>
          <w:sz w:val="22"/>
          <w:szCs w:val="22"/>
        </w:rPr>
        <w:t xml:space="preserve">на дату </w:t>
      </w:r>
      <w:r>
        <w:rPr>
          <w:rFonts w:eastAsia="Times New Roman"/>
          <w:sz w:val="22"/>
          <w:szCs w:val="22"/>
        </w:rPr>
        <w:t>31.12.2</w:t>
      </w:r>
      <w:r w:rsidR="00BD33BF">
        <w:rPr>
          <w:rFonts w:eastAsia="Times New Roman"/>
          <w:sz w:val="22"/>
          <w:szCs w:val="22"/>
        </w:rPr>
        <w:t>017</w:t>
      </w:r>
      <w:r w:rsidRPr="00383E3F">
        <w:rPr>
          <w:rFonts w:eastAsia="Times New Roman"/>
          <w:sz w:val="22"/>
          <w:szCs w:val="22"/>
        </w:rPr>
        <w:t xml:space="preserve"> г.</w:t>
      </w:r>
    </w:p>
    <w:p w:rsidR="00B02DE3" w:rsidRDefault="00B02DE3" w:rsidP="00B02DE3">
      <w:pPr>
        <w:adjustRightInd w:val="0"/>
        <w:jc w:val="both"/>
        <w:rPr>
          <w:b/>
          <w:sz w:val="22"/>
          <w:szCs w:val="22"/>
        </w:rPr>
      </w:pPr>
      <w:r w:rsidRPr="004B4BBB">
        <w:rPr>
          <w:b/>
          <w:sz w:val="22"/>
          <w:szCs w:val="22"/>
        </w:rPr>
        <w:t>Срок исполнения обязательств по сделке, а также сведения об исполнении указанных обязательств:</w:t>
      </w:r>
      <w:r>
        <w:rPr>
          <w:b/>
          <w:sz w:val="22"/>
          <w:szCs w:val="22"/>
        </w:rPr>
        <w:t xml:space="preserve"> </w:t>
      </w:r>
    </w:p>
    <w:p w:rsidR="00B02DE3" w:rsidRPr="004B4BBB" w:rsidRDefault="00B02DE3" w:rsidP="00B02DE3">
      <w:pPr>
        <w:adjustRightInd w:val="0"/>
        <w:jc w:val="both"/>
        <w:rPr>
          <w:sz w:val="22"/>
          <w:szCs w:val="22"/>
        </w:rPr>
      </w:pPr>
      <w:r w:rsidRPr="00770649">
        <w:rPr>
          <w:b/>
          <w:sz w:val="22"/>
          <w:szCs w:val="22"/>
        </w:rPr>
        <w:t>Срок исполнения обязательств по сделке:</w:t>
      </w:r>
      <w:r>
        <w:rPr>
          <w:sz w:val="22"/>
          <w:szCs w:val="22"/>
        </w:rPr>
        <w:t xml:space="preserve"> </w:t>
      </w:r>
      <w:r w:rsidR="00BD33BF">
        <w:rPr>
          <w:sz w:val="22"/>
          <w:szCs w:val="22"/>
        </w:rPr>
        <w:t>до 26.02.2019 г. (включительно)</w:t>
      </w:r>
      <w:r>
        <w:rPr>
          <w:rFonts w:eastAsia="Times New Roman"/>
          <w:sz w:val="22"/>
          <w:szCs w:val="22"/>
        </w:rPr>
        <w:t>.</w:t>
      </w:r>
    </w:p>
    <w:p w:rsidR="00B02DE3" w:rsidRPr="0059318F" w:rsidRDefault="00B02DE3" w:rsidP="00B02DE3">
      <w:pPr>
        <w:adjustRightInd w:val="0"/>
        <w:jc w:val="both"/>
        <w:rPr>
          <w:sz w:val="22"/>
          <w:szCs w:val="22"/>
        </w:rPr>
      </w:pPr>
      <w:r w:rsidRPr="00770649">
        <w:rPr>
          <w:b/>
          <w:sz w:val="22"/>
          <w:szCs w:val="22"/>
        </w:rPr>
        <w:t>Сведения об исполнении указанных обязательств:</w:t>
      </w:r>
      <w:r>
        <w:rPr>
          <w:sz w:val="22"/>
          <w:szCs w:val="22"/>
        </w:rPr>
        <w:t xml:space="preserve"> обязательства исполнены в полном объеме </w:t>
      </w:r>
      <w:r w:rsidR="00584825">
        <w:rPr>
          <w:sz w:val="22"/>
          <w:szCs w:val="22"/>
        </w:rPr>
        <w:t>26.02.2019</w:t>
      </w:r>
      <w:r>
        <w:rPr>
          <w:sz w:val="22"/>
          <w:szCs w:val="22"/>
        </w:rPr>
        <w:t xml:space="preserve"> г. </w:t>
      </w:r>
    </w:p>
    <w:p w:rsidR="00B02DE3" w:rsidRPr="00934447" w:rsidRDefault="00B02DE3" w:rsidP="00B02DE3">
      <w:pPr>
        <w:adjustRightInd w:val="0"/>
        <w:jc w:val="both"/>
        <w:rPr>
          <w:sz w:val="22"/>
          <w:szCs w:val="22"/>
        </w:rPr>
      </w:pPr>
      <w:r w:rsidRPr="0059318F">
        <w:rPr>
          <w:b/>
          <w:sz w:val="22"/>
          <w:szCs w:val="22"/>
        </w:rPr>
        <w:t>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эмитента с указанием штрафных санкций, предусмотренных условиями сделки:</w:t>
      </w:r>
      <w:r>
        <w:rPr>
          <w:b/>
          <w:sz w:val="22"/>
          <w:szCs w:val="22"/>
        </w:rPr>
        <w:t xml:space="preserve"> </w:t>
      </w:r>
      <w:r w:rsidRPr="00934447">
        <w:rPr>
          <w:sz w:val="22"/>
          <w:szCs w:val="22"/>
        </w:rPr>
        <w:t>просрочки в исполнении обязательств со стороны эмитента не было.</w:t>
      </w:r>
    </w:p>
    <w:p w:rsidR="00B02DE3" w:rsidRPr="00F150A6" w:rsidRDefault="00B02DE3" w:rsidP="00B02DE3">
      <w:pPr>
        <w:adjustRightInd w:val="0"/>
        <w:jc w:val="both"/>
        <w:rPr>
          <w:sz w:val="22"/>
          <w:szCs w:val="22"/>
        </w:rPr>
      </w:pPr>
      <w:r w:rsidRPr="00934447">
        <w:rPr>
          <w:b/>
          <w:sz w:val="22"/>
          <w:szCs w:val="22"/>
        </w:rPr>
        <w:t>Сведения о принятии решения о согласии на совершение или о последующем одобрении сделки в случае, когда такая сделка является для эмитента крупной сделкой или сделкой, в совершении кот</w:t>
      </w:r>
      <w:r>
        <w:rPr>
          <w:b/>
          <w:sz w:val="22"/>
          <w:szCs w:val="22"/>
        </w:rPr>
        <w:t xml:space="preserve">орой имелась заинтересованность: </w:t>
      </w:r>
      <w:r>
        <w:rPr>
          <w:sz w:val="22"/>
          <w:szCs w:val="22"/>
        </w:rPr>
        <w:t xml:space="preserve">сделка не является  для эмитента крупной сделкой или </w:t>
      </w:r>
      <w:r w:rsidRPr="007A5AC8">
        <w:rPr>
          <w:sz w:val="22"/>
          <w:szCs w:val="22"/>
        </w:rPr>
        <w:t>сделкой, в совершении которой имелась заинтересованность</w:t>
      </w:r>
      <w:r>
        <w:rPr>
          <w:sz w:val="22"/>
          <w:szCs w:val="22"/>
        </w:rPr>
        <w:t xml:space="preserve">, в связи с чем </w:t>
      </w:r>
      <w:r w:rsidRPr="00F150A6">
        <w:rPr>
          <w:sz w:val="22"/>
          <w:szCs w:val="22"/>
        </w:rPr>
        <w:t>решения о согласии на совершение или о последующем одобрении сделки</w:t>
      </w:r>
      <w:r>
        <w:rPr>
          <w:sz w:val="22"/>
          <w:szCs w:val="22"/>
        </w:rPr>
        <w:t xml:space="preserve"> по таким категориям сделки как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не принимались.</w:t>
      </w:r>
    </w:p>
    <w:p w:rsidR="00B02DE3" w:rsidRDefault="00B02DE3" w:rsidP="00B02DE3">
      <w:pPr>
        <w:adjustRightInd w:val="0"/>
        <w:jc w:val="both"/>
        <w:rPr>
          <w:sz w:val="22"/>
          <w:szCs w:val="22"/>
        </w:rPr>
      </w:pPr>
      <w:r w:rsidRPr="007039F9">
        <w:rPr>
          <w:b/>
          <w:sz w:val="22"/>
          <w:szCs w:val="22"/>
        </w:rPr>
        <w:t>Иные сведения о совершенной сделке, указываемые эмитентом по собственному усмотрению</w:t>
      </w:r>
      <w:r>
        <w:rPr>
          <w:sz w:val="22"/>
          <w:szCs w:val="22"/>
        </w:rPr>
        <w:t>: нет.</w:t>
      </w:r>
    </w:p>
    <w:p w:rsidR="00B02DE3" w:rsidRDefault="00B02DE3" w:rsidP="00C75F5B">
      <w:pPr>
        <w:adjustRightInd w:val="0"/>
        <w:jc w:val="both"/>
        <w:rPr>
          <w:b/>
          <w:sz w:val="22"/>
          <w:szCs w:val="22"/>
        </w:rPr>
      </w:pPr>
    </w:p>
    <w:p w:rsidR="00616BAD" w:rsidRPr="00F8675A" w:rsidRDefault="00616BAD" w:rsidP="0082129C">
      <w:pPr>
        <w:pStyle w:val="ac"/>
        <w:numPr>
          <w:ilvl w:val="0"/>
          <w:numId w:val="67"/>
        </w:numPr>
        <w:tabs>
          <w:tab w:val="left" w:pos="284"/>
        </w:tabs>
        <w:adjustRightInd w:val="0"/>
        <w:spacing w:after="0" w:line="240" w:lineRule="auto"/>
        <w:ind w:left="0" w:firstLine="0"/>
        <w:jc w:val="both"/>
        <w:rPr>
          <w:rFonts w:ascii="Times New Roman" w:hAnsi="Times New Roman"/>
        </w:rPr>
      </w:pPr>
      <w:r w:rsidRPr="00F8675A">
        <w:rPr>
          <w:rFonts w:ascii="Times New Roman" w:hAnsi="Times New Roman"/>
          <w:b/>
        </w:rPr>
        <w:t>Дата совершения сделки:</w:t>
      </w:r>
      <w:r w:rsidRPr="00F8675A">
        <w:rPr>
          <w:rFonts w:ascii="Times New Roman" w:hAnsi="Times New Roman"/>
        </w:rPr>
        <w:t xml:space="preserve"> </w:t>
      </w:r>
      <w:r>
        <w:rPr>
          <w:rFonts w:ascii="Times New Roman" w:hAnsi="Times New Roman"/>
        </w:rPr>
        <w:t>02.03.2018</w:t>
      </w:r>
      <w:r w:rsidRPr="00F8675A">
        <w:rPr>
          <w:rFonts w:ascii="Times New Roman" w:hAnsi="Times New Roman"/>
        </w:rPr>
        <w:t xml:space="preserve"> г. </w:t>
      </w:r>
    </w:p>
    <w:p w:rsidR="00616BAD" w:rsidRPr="004941B9" w:rsidRDefault="00616BAD" w:rsidP="00616BAD">
      <w:pPr>
        <w:pStyle w:val="ConsPlusNormal"/>
        <w:jc w:val="both"/>
        <w:rPr>
          <w:sz w:val="22"/>
          <w:szCs w:val="22"/>
        </w:rPr>
      </w:pPr>
      <w:r w:rsidRPr="00F8675A">
        <w:rPr>
          <w:b/>
          <w:sz w:val="22"/>
          <w:szCs w:val="22"/>
        </w:rPr>
        <w:t>Предмет и иные существенные условия сделки:</w:t>
      </w:r>
      <w:r w:rsidRPr="00F8675A">
        <w:rPr>
          <w:sz w:val="22"/>
          <w:szCs w:val="22"/>
        </w:rPr>
        <w:t xml:space="preserve"> заключение </w:t>
      </w:r>
      <w:r w:rsidRPr="004941B9">
        <w:rPr>
          <w:sz w:val="22"/>
          <w:szCs w:val="22"/>
        </w:rPr>
        <w:t>Дополнительно</w:t>
      </w:r>
      <w:r>
        <w:rPr>
          <w:sz w:val="22"/>
          <w:szCs w:val="22"/>
        </w:rPr>
        <w:t>го</w:t>
      </w:r>
      <w:r w:rsidRPr="004941B9">
        <w:rPr>
          <w:sz w:val="22"/>
          <w:szCs w:val="22"/>
        </w:rPr>
        <w:t xml:space="preserve"> соглашени</w:t>
      </w:r>
      <w:r>
        <w:rPr>
          <w:sz w:val="22"/>
          <w:szCs w:val="22"/>
        </w:rPr>
        <w:t>я от 02.03.2018 г.</w:t>
      </w:r>
      <w:r w:rsidRPr="004941B9">
        <w:rPr>
          <w:sz w:val="22"/>
          <w:szCs w:val="22"/>
        </w:rPr>
        <w:t xml:space="preserve"> к Договору </w:t>
      </w:r>
      <w:r w:rsidRPr="004941B9">
        <w:rPr>
          <w:rFonts w:eastAsia="Times New Roman"/>
          <w:color w:val="000000"/>
          <w:sz w:val="22"/>
          <w:szCs w:val="22"/>
          <w:lang w:bidi="ru-RU"/>
        </w:rPr>
        <w:t>№171400/0115-7.2 об ипотеке (залоге недвижимости) от 28.03.2017 г.</w:t>
      </w:r>
      <w:r w:rsidRPr="004941B9">
        <w:rPr>
          <w:sz w:val="22"/>
          <w:szCs w:val="22"/>
        </w:rPr>
        <w:t xml:space="preserve">, на основании которого Залогодатель, </w:t>
      </w:r>
      <w:r w:rsidRPr="004941B9">
        <w:rPr>
          <w:rFonts w:eastAsia="Times New Roman"/>
          <w:color w:val="000000"/>
          <w:sz w:val="22"/>
          <w:szCs w:val="22"/>
          <w:lang w:bidi="ru-RU"/>
        </w:rPr>
        <w:t xml:space="preserve">обеспечивая надлежащее исполнение обязательств по Договору №171400/0115 об открытии кредитной линии с лимитом выдачи, заключенному «28» марта 2017 года </w:t>
      </w:r>
      <w:r w:rsidRPr="00D82C9D">
        <w:rPr>
          <w:sz w:val="22"/>
          <w:szCs w:val="22"/>
        </w:rPr>
        <w:t>между Эмитентом («Заемщик») и Акционерным обществом «Российский Сельскохозяйственный банк» («Кредитор/Банк»)</w:t>
      </w:r>
      <w:r>
        <w:rPr>
          <w:sz w:val="22"/>
          <w:szCs w:val="22"/>
        </w:rPr>
        <w:t xml:space="preserve"> </w:t>
      </w:r>
      <w:r w:rsidRPr="004941B9">
        <w:rPr>
          <w:rFonts w:eastAsia="Times New Roman"/>
          <w:color w:val="000000"/>
          <w:sz w:val="22"/>
          <w:szCs w:val="22"/>
          <w:lang w:bidi="ru-RU"/>
        </w:rPr>
        <w:t>и по Договору №181400/0175 об открытии кредитной линии</w:t>
      </w:r>
      <w:r w:rsidR="003D10CE">
        <w:rPr>
          <w:rFonts w:eastAsia="Times New Roman"/>
          <w:color w:val="000000"/>
          <w:sz w:val="22"/>
          <w:szCs w:val="22"/>
          <w:lang w:bidi="ru-RU"/>
        </w:rPr>
        <w:t xml:space="preserve"> с лимитом выдачи</w:t>
      </w:r>
      <w:r w:rsidRPr="004941B9">
        <w:rPr>
          <w:rFonts w:eastAsia="Times New Roman"/>
          <w:color w:val="000000"/>
          <w:sz w:val="22"/>
          <w:szCs w:val="22"/>
          <w:lang w:bidi="ru-RU"/>
        </w:rPr>
        <w:t xml:space="preserve">, заключенному 02 марта 2018 года </w:t>
      </w:r>
      <w:r w:rsidRPr="00D82C9D">
        <w:rPr>
          <w:sz w:val="22"/>
          <w:szCs w:val="22"/>
        </w:rPr>
        <w:t>между Эмитентом («Заемщик») и Акционерным обществом «Российский Сельскохозяйственный банк» («Кредитор/Банк»)</w:t>
      </w:r>
      <w:r>
        <w:rPr>
          <w:sz w:val="22"/>
          <w:szCs w:val="22"/>
        </w:rPr>
        <w:t xml:space="preserve"> </w:t>
      </w:r>
      <w:r w:rsidRPr="004941B9">
        <w:rPr>
          <w:rFonts w:eastAsia="Times New Roman"/>
          <w:color w:val="000000"/>
          <w:sz w:val="22"/>
          <w:szCs w:val="22"/>
          <w:lang w:bidi="ru-RU"/>
        </w:rPr>
        <w:t xml:space="preserve"> в городе Эртиль </w:t>
      </w:r>
      <w:r>
        <w:rPr>
          <w:sz w:val="22"/>
          <w:szCs w:val="22"/>
        </w:rPr>
        <w:t>передает Залогодержателю</w:t>
      </w:r>
      <w:r w:rsidRPr="004941B9">
        <w:rPr>
          <w:sz w:val="22"/>
          <w:szCs w:val="22"/>
        </w:rPr>
        <w:t xml:space="preserve"> в залог  следующее недвижимое имущество</w:t>
      </w:r>
      <w:r w:rsidRPr="00DE2A62">
        <w:rPr>
          <w:sz w:val="22"/>
          <w:szCs w:val="22"/>
        </w:rPr>
        <w:t xml:space="preserve"> </w:t>
      </w:r>
      <w:r>
        <w:rPr>
          <w:sz w:val="22"/>
          <w:szCs w:val="22"/>
        </w:rPr>
        <w:t>в совокупности</w:t>
      </w:r>
      <w:r w:rsidRPr="004941B9">
        <w:rPr>
          <w:sz w:val="22"/>
          <w:szCs w:val="22"/>
        </w:rPr>
        <w:t xml:space="preserve">, </w:t>
      </w:r>
      <w:r>
        <w:rPr>
          <w:sz w:val="22"/>
          <w:szCs w:val="22"/>
        </w:rPr>
        <w:t xml:space="preserve">общая залоговая стоимость которого составляет </w:t>
      </w:r>
      <w:r w:rsidR="00923F0F">
        <w:rPr>
          <w:sz w:val="22"/>
          <w:szCs w:val="22"/>
        </w:rPr>
        <w:t xml:space="preserve"> </w:t>
      </w:r>
      <w:r>
        <w:rPr>
          <w:sz w:val="22"/>
          <w:szCs w:val="22"/>
        </w:rPr>
        <w:t>27  196 500</w:t>
      </w:r>
      <w:r w:rsidRPr="004941B9">
        <w:rPr>
          <w:sz w:val="22"/>
          <w:szCs w:val="22"/>
        </w:rPr>
        <w:t xml:space="preserve"> рублей</w:t>
      </w:r>
      <w:r w:rsidR="00923F0F">
        <w:rPr>
          <w:sz w:val="22"/>
          <w:szCs w:val="22"/>
        </w:rPr>
        <w:t>:</w:t>
      </w:r>
    </w:p>
    <w:p w:rsidR="00616BAD" w:rsidRPr="004941B9" w:rsidRDefault="00616BAD" w:rsidP="00616BAD">
      <w:pPr>
        <w:pStyle w:val="ConsPlusNormal"/>
        <w:jc w:val="both"/>
        <w:rPr>
          <w:rFonts w:eastAsia="Times New Roman"/>
          <w:color w:val="000000"/>
          <w:sz w:val="22"/>
          <w:szCs w:val="22"/>
          <w:lang w:bidi="ru-RU"/>
        </w:rPr>
      </w:pPr>
      <w:r w:rsidRPr="004941B9">
        <w:rPr>
          <w:rFonts w:eastAsia="Times New Roman"/>
          <w:color w:val="000000"/>
          <w:sz w:val="22"/>
          <w:szCs w:val="22"/>
          <w:lang w:bidi="ru-RU"/>
        </w:rPr>
        <w:t>1. Наименование объекта: Кормоцех, Кадастровый номер: 36:32:6400006:49, Назначение: Для производственных целей.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657.3. Количество этажей, в том числе подземных этажей: 1. Адрес: Воронежская область, Эртильский р- н, с Большая Добринка, пер Восточный, уч 10а – залоговая стоимость: </w:t>
      </w:r>
      <w:r w:rsidRPr="004941B9">
        <w:rPr>
          <w:rFonts w:eastAsia="Times New Roman"/>
          <w:color w:val="000000"/>
          <w:sz w:val="22"/>
          <w:szCs w:val="22"/>
          <w:shd w:val="clear" w:color="auto" w:fill="FFFFFF" w:themeFill="background1"/>
          <w:lang w:bidi="ru-RU"/>
        </w:rPr>
        <w:t>648 000,00</w:t>
      </w:r>
      <w:r w:rsidRPr="004941B9">
        <w:rPr>
          <w:rFonts w:eastAsia="Times New Roman"/>
          <w:color w:val="000000"/>
          <w:sz w:val="22"/>
          <w:szCs w:val="22"/>
          <w:lang w:bidi="ru-RU"/>
        </w:rPr>
        <w:t xml:space="preserve"> рублей.</w:t>
      </w:r>
    </w:p>
    <w:p w:rsidR="00616BAD" w:rsidRPr="004941B9" w:rsidRDefault="00616BAD" w:rsidP="00616BAD">
      <w:pPr>
        <w:pStyle w:val="ConsPlusNormal"/>
        <w:jc w:val="both"/>
        <w:rPr>
          <w:rFonts w:eastAsia="Times New Roman"/>
          <w:color w:val="000000"/>
          <w:sz w:val="22"/>
          <w:szCs w:val="22"/>
          <w:lang w:bidi="ru-RU"/>
        </w:rPr>
      </w:pPr>
      <w:r w:rsidRPr="004941B9">
        <w:rPr>
          <w:rFonts w:eastAsia="Times New Roman"/>
          <w:color w:val="000000"/>
          <w:sz w:val="22"/>
          <w:szCs w:val="22"/>
          <w:lang w:bidi="ru-RU"/>
        </w:rPr>
        <w:t>2. Наименование: зернохранилище. Кадастровый номер: 36:32:6400006:48,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2606.8. Количество этажей, в том числе подземных этажей: 1. Адрес: Воронежская область, Эртильский р-н, с Большая Добринка, пер Восточный, д 10а – залоговая стоимость: 4 165 500,00 рублей.</w:t>
      </w:r>
    </w:p>
    <w:p w:rsidR="00616BAD" w:rsidRPr="004941B9" w:rsidRDefault="00616BAD" w:rsidP="00616BAD">
      <w:pPr>
        <w:pStyle w:val="ConsPlusNormal"/>
        <w:jc w:val="both"/>
        <w:rPr>
          <w:rFonts w:eastAsia="Times New Roman"/>
          <w:color w:val="000000"/>
          <w:sz w:val="22"/>
          <w:szCs w:val="22"/>
          <w:lang w:bidi="ru-RU"/>
        </w:rPr>
      </w:pPr>
      <w:r w:rsidRPr="00B74842">
        <w:rPr>
          <w:rFonts w:eastAsia="Times New Roman"/>
          <w:color w:val="000000"/>
          <w:sz w:val="22"/>
          <w:szCs w:val="22"/>
          <w:lang w:bidi="ru-RU"/>
        </w:rPr>
        <w:t>3. Наименование: телятник на 240 голов молодняка, Кадастровый номер: 36:32:6400006:47.Назначение: 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1476.4. Количество этажей, в том числе подземных этажей: 1. Адрес: Воронежская область, Эртильский р-н, с Большая Добринка, пер Восточный, уч 10а – залоговая стоимость: 3 555 750,00 рублей</w:t>
      </w:r>
    </w:p>
    <w:p w:rsidR="00616BAD" w:rsidRPr="004941B9" w:rsidRDefault="00616BAD" w:rsidP="00616BAD">
      <w:pPr>
        <w:pStyle w:val="ConsPlusNormal"/>
        <w:jc w:val="both"/>
        <w:rPr>
          <w:rFonts w:eastAsia="Times New Roman"/>
          <w:color w:val="000000"/>
          <w:sz w:val="22"/>
          <w:szCs w:val="22"/>
          <w:lang w:bidi="ru-RU"/>
        </w:rPr>
      </w:pPr>
      <w:r w:rsidRPr="004941B9">
        <w:rPr>
          <w:rFonts w:eastAsia="Times New Roman"/>
          <w:color w:val="000000"/>
          <w:sz w:val="22"/>
          <w:szCs w:val="22"/>
          <w:lang w:bidi="ru-RU"/>
        </w:rPr>
        <w:t xml:space="preserve">4. Наименование: Коровник на 200 голов, Кадастровый номер: 36:32:6400006:46, Назначение: </w:t>
      </w:r>
      <w:r w:rsidRPr="00B74842">
        <w:rPr>
          <w:rFonts w:eastAsia="Times New Roman"/>
          <w:color w:val="000000"/>
          <w:sz w:val="22"/>
          <w:szCs w:val="22"/>
          <w:lang w:bidi="ru-RU"/>
        </w:rPr>
        <w:t>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1644.3. Количество этажей, в том числе подземных этажей: 1. Адрес: Воронежская область, Эртильский р- н, с Большая Добринка, пер Восточный, д 10 а – залоговая стоимость: 3 978 000,00 рублей</w:t>
      </w:r>
    </w:p>
    <w:p w:rsidR="00616BAD" w:rsidRPr="004941B9" w:rsidRDefault="00616BAD" w:rsidP="00616BAD">
      <w:pPr>
        <w:pStyle w:val="ConsPlusNormal"/>
        <w:jc w:val="both"/>
        <w:rPr>
          <w:rFonts w:eastAsia="Times New Roman"/>
          <w:color w:val="000000"/>
          <w:sz w:val="22"/>
          <w:szCs w:val="22"/>
          <w:lang w:bidi="ru-RU"/>
        </w:rPr>
      </w:pPr>
      <w:r w:rsidRPr="004941B9">
        <w:rPr>
          <w:rFonts w:eastAsia="Times New Roman"/>
          <w:color w:val="000000"/>
          <w:sz w:val="22"/>
          <w:szCs w:val="22"/>
          <w:lang w:bidi="ru-RU"/>
        </w:rPr>
        <w:t>5. Наименование: Зернохранилище, Кадастровый номер: 36:32:6400006:45,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2036.0. Количество этажей, в том числе подземных этажей: 1, а также подземных - Адрес: Воронежская область, р-н Эртильский, с. Большая Добринка, пер. Восточный, 10а – залоговая стоимость: </w:t>
      </w:r>
      <w:r>
        <w:rPr>
          <w:rFonts w:eastAsia="Times New Roman"/>
          <w:color w:val="000000"/>
          <w:sz w:val="22"/>
          <w:szCs w:val="22"/>
          <w:lang w:bidi="ru-RU"/>
        </w:rPr>
        <w:t>3 296 250</w:t>
      </w:r>
      <w:r w:rsidRPr="004941B9">
        <w:rPr>
          <w:rFonts w:eastAsia="Times New Roman"/>
          <w:color w:val="000000"/>
          <w:sz w:val="22"/>
          <w:szCs w:val="22"/>
          <w:lang w:bidi="ru-RU"/>
        </w:rPr>
        <w:t xml:space="preserve"> рублей.</w:t>
      </w:r>
    </w:p>
    <w:p w:rsidR="00616BAD" w:rsidRPr="004941B9" w:rsidRDefault="00616BAD" w:rsidP="00616BAD">
      <w:pPr>
        <w:pStyle w:val="ConsPlusNormal"/>
        <w:jc w:val="both"/>
        <w:rPr>
          <w:rFonts w:eastAsia="Times New Roman"/>
          <w:color w:val="000000"/>
          <w:sz w:val="22"/>
          <w:szCs w:val="22"/>
          <w:lang w:bidi="ru-RU"/>
        </w:rPr>
      </w:pPr>
      <w:r w:rsidRPr="00B74842">
        <w:rPr>
          <w:rFonts w:eastAsia="Times New Roman"/>
          <w:color w:val="000000"/>
          <w:sz w:val="22"/>
          <w:szCs w:val="22"/>
          <w:lang w:bidi="ru-RU"/>
        </w:rPr>
        <w:t>6. Наименование: Здание родильного отделения с профилакторием для телят. Кадастровый номер: 36:32:6400006:44, Назначение: 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102</w:t>
      </w:r>
      <w:r>
        <w:rPr>
          <w:rFonts w:eastAsia="Times New Roman"/>
          <w:color w:val="000000"/>
          <w:sz w:val="22"/>
          <w:szCs w:val="22"/>
          <w:lang w:bidi="ru-RU"/>
        </w:rPr>
        <w:t>8,</w:t>
      </w:r>
      <w:r w:rsidRPr="00B74842">
        <w:rPr>
          <w:rFonts w:eastAsia="Times New Roman"/>
          <w:color w:val="000000"/>
          <w:sz w:val="22"/>
          <w:szCs w:val="22"/>
          <w:lang w:bidi="ru-RU"/>
        </w:rPr>
        <w:t>7. Количество этажей, в том числе подземных этажей: 2, а также подземных - Адрес: Воронежская область, р-н Эртильский, с. Большая Добринка, пер. Восточный, 10а – залоговая стоимость: 2 758 500,00 рублей</w:t>
      </w:r>
    </w:p>
    <w:p w:rsidR="00616BAD" w:rsidRPr="004941B9" w:rsidRDefault="00616BAD" w:rsidP="00616BAD">
      <w:pPr>
        <w:pStyle w:val="ConsPlusNormal"/>
        <w:jc w:val="both"/>
        <w:rPr>
          <w:rFonts w:eastAsia="Times New Roman"/>
          <w:color w:val="000000"/>
          <w:sz w:val="22"/>
          <w:szCs w:val="22"/>
          <w:lang w:bidi="ru-RU"/>
        </w:rPr>
      </w:pPr>
      <w:r w:rsidRPr="004941B9">
        <w:rPr>
          <w:rFonts w:eastAsia="Times New Roman"/>
          <w:color w:val="000000"/>
          <w:sz w:val="22"/>
          <w:szCs w:val="22"/>
          <w:lang w:bidi="ru-RU"/>
        </w:rPr>
        <w:t>7. Наименование: Зернохранилище с зерносушилкой. Кадастровый номер: 36:32:1600003:81,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2286,2 Количество этажей, в том числе подземных этажей: 1. Адрес: Воронежская область, Эртильский р-н, с Большая Добринка, ул Солнечная, д 3 а – залоговая стоимость: </w:t>
      </w:r>
      <w:r w:rsidRPr="00545A9D">
        <w:rPr>
          <w:rFonts w:eastAsia="Times New Roman"/>
          <w:color w:val="000000"/>
          <w:sz w:val="22"/>
          <w:szCs w:val="22"/>
          <w:lang w:bidi="ru-RU"/>
        </w:rPr>
        <w:t>3 933 750,00 рублей</w:t>
      </w:r>
      <w:r>
        <w:rPr>
          <w:rFonts w:eastAsia="Times New Roman"/>
          <w:color w:val="000000"/>
          <w:sz w:val="22"/>
          <w:szCs w:val="22"/>
          <w:lang w:bidi="ru-RU"/>
        </w:rPr>
        <w:t>.</w:t>
      </w:r>
    </w:p>
    <w:p w:rsidR="00616BAD" w:rsidRPr="004941B9" w:rsidRDefault="00616BAD" w:rsidP="00616BAD">
      <w:pPr>
        <w:pStyle w:val="ConsPlusNormal"/>
        <w:jc w:val="both"/>
        <w:rPr>
          <w:rFonts w:eastAsia="Times New Roman"/>
          <w:color w:val="000000"/>
          <w:sz w:val="22"/>
          <w:szCs w:val="22"/>
          <w:lang w:bidi="ru-RU"/>
        </w:rPr>
      </w:pPr>
      <w:r w:rsidRPr="00545A9D">
        <w:rPr>
          <w:rFonts w:eastAsia="Times New Roman"/>
          <w:color w:val="000000"/>
          <w:sz w:val="22"/>
          <w:szCs w:val="22"/>
          <w:lang w:bidi="ru-RU"/>
        </w:rPr>
        <w:t>8. Наименование: Отдельно стоящее здание (коровник № 1), Кадастровый номер: 36:32:1600003:70, Назначение: Нежилое здание. Площадь, м</w:t>
      </w:r>
      <w:r w:rsidRPr="00545A9D">
        <w:rPr>
          <w:rFonts w:eastAsia="Times New Roman"/>
          <w:color w:val="000000"/>
          <w:sz w:val="22"/>
          <w:szCs w:val="22"/>
          <w:vertAlign w:val="superscript"/>
          <w:lang w:bidi="ru-RU"/>
        </w:rPr>
        <w:t>2</w:t>
      </w:r>
      <w:r w:rsidRPr="00545A9D">
        <w:rPr>
          <w:rFonts w:eastAsia="Times New Roman"/>
          <w:color w:val="000000"/>
          <w:sz w:val="22"/>
          <w:szCs w:val="22"/>
          <w:lang w:bidi="ru-RU"/>
        </w:rPr>
        <w:t xml:space="preserve">: 1630,1, Инвентарный номер: 12513. Количество этажей, в том </w:t>
      </w:r>
      <w:r w:rsidRPr="00545A9D">
        <w:rPr>
          <w:rFonts w:eastAsia="Times New Roman"/>
          <w:color w:val="000000"/>
          <w:sz w:val="22"/>
          <w:szCs w:val="22"/>
          <w:lang w:bidi="ru-RU"/>
        </w:rPr>
        <w:lastRenderedPageBreak/>
        <w:t xml:space="preserve">числе подземных этажей: 1, а также подземных 0. Адрес: Воронежская область, р-н Эртильский, с Большая Добринка, пер. Восточный, д.10а – залоговая стоимость: </w:t>
      </w:r>
      <w:r w:rsidRPr="005E08A0">
        <w:rPr>
          <w:rFonts w:eastAsia="Times New Roman"/>
          <w:color w:val="000000"/>
          <w:sz w:val="22"/>
          <w:szCs w:val="22"/>
          <w:lang w:bidi="ru-RU"/>
        </w:rPr>
        <w:t xml:space="preserve">3 507 </w:t>
      </w:r>
      <w:r w:rsidR="00606571" w:rsidRPr="005E08A0">
        <w:rPr>
          <w:rFonts w:eastAsia="Times New Roman"/>
          <w:color w:val="000000"/>
          <w:sz w:val="22"/>
          <w:szCs w:val="22"/>
          <w:lang w:bidi="ru-RU"/>
        </w:rPr>
        <w:t>0</w:t>
      </w:r>
      <w:r w:rsidRPr="005E08A0">
        <w:rPr>
          <w:rFonts w:eastAsia="Times New Roman"/>
          <w:color w:val="000000"/>
          <w:sz w:val="22"/>
          <w:szCs w:val="22"/>
          <w:lang w:bidi="ru-RU"/>
        </w:rPr>
        <w:t>00,00 рублей</w:t>
      </w:r>
    </w:p>
    <w:p w:rsidR="00616BAD" w:rsidRPr="004941B9" w:rsidRDefault="00616BAD" w:rsidP="00616BAD">
      <w:pPr>
        <w:pStyle w:val="ConsPlusNormal"/>
        <w:jc w:val="both"/>
        <w:rPr>
          <w:rFonts w:eastAsia="Times New Roman"/>
          <w:color w:val="000000"/>
          <w:sz w:val="22"/>
          <w:szCs w:val="22"/>
          <w:lang w:bidi="ru-RU"/>
        </w:rPr>
      </w:pPr>
      <w:r w:rsidRPr="004941B9">
        <w:rPr>
          <w:rFonts w:eastAsia="Times New Roman"/>
          <w:color w:val="000000"/>
          <w:sz w:val="22"/>
          <w:szCs w:val="22"/>
          <w:lang w:bidi="ru-RU"/>
        </w:rPr>
        <w:t>9. Наименование: Здание, Кадастровый номер: 36:32:1600003:76,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1246.1. Инвентарный номер: 9931. Количество этажей, в том числе подземных этажей: 1. Адрес: Воронежская область, р-н Эртильский, с Большая Добринка, пер Восточный, д 10а – залоговая стоимость: </w:t>
      </w:r>
      <w:r w:rsidRPr="00545A9D">
        <w:rPr>
          <w:rFonts w:eastAsia="Times New Roman"/>
          <w:color w:val="000000"/>
          <w:sz w:val="22"/>
          <w:szCs w:val="22"/>
          <w:lang w:bidi="ru-RU"/>
        </w:rPr>
        <w:t>750,00 рублей</w:t>
      </w:r>
    </w:p>
    <w:p w:rsidR="00616BAD" w:rsidRPr="004941B9" w:rsidRDefault="00616BAD" w:rsidP="00616BAD">
      <w:pPr>
        <w:pStyle w:val="ConsPlusNormal"/>
        <w:jc w:val="both"/>
        <w:rPr>
          <w:sz w:val="22"/>
          <w:szCs w:val="22"/>
        </w:rPr>
      </w:pPr>
      <w:r w:rsidRPr="004941B9">
        <w:rPr>
          <w:rFonts w:eastAsia="Times New Roman"/>
          <w:color w:val="000000"/>
          <w:sz w:val="22"/>
          <w:szCs w:val="22"/>
          <w:lang w:bidi="ru-RU"/>
        </w:rPr>
        <w:t>10.Наименование: Телятник, Кадастровый номер: 36:32:1600003:69,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706.4. Инвентарный номер: 16-9927. Количество этажей, в том числе подземных этажей: 1, а также подземных 0. Адрес: Воронежская область, Эртильский р-н, с Большая Добринка, пер Восточный, д 10а – залоговая стоимость: </w:t>
      </w:r>
      <w:r w:rsidRPr="00545A9D">
        <w:rPr>
          <w:rFonts w:eastAsia="Times New Roman"/>
          <w:color w:val="000000"/>
          <w:sz w:val="22"/>
          <w:szCs w:val="22"/>
          <w:lang w:bidi="ru-RU"/>
        </w:rPr>
        <w:t>750,00 рублей</w:t>
      </w:r>
    </w:p>
    <w:p w:rsidR="00616BAD" w:rsidRPr="004941B9" w:rsidRDefault="00616BAD" w:rsidP="00616BAD">
      <w:pPr>
        <w:pStyle w:val="ConsPlusNormal"/>
        <w:jc w:val="both"/>
        <w:rPr>
          <w:sz w:val="22"/>
          <w:szCs w:val="22"/>
        </w:rPr>
      </w:pPr>
      <w:r w:rsidRPr="004941B9">
        <w:rPr>
          <w:sz w:val="22"/>
          <w:szCs w:val="22"/>
        </w:rPr>
        <w:t>11.</w:t>
      </w:r>
      <w:r w:rsidRPr="004941B9">
        <w:rPr>
          <w:rFonts w:eastAsia="Times New Roman"/>
          <w:color w:val="000000"/>
          <w:sz w:val="22"/>
          <w:szCs w:val="22"/>
          <w:lang w:bidi="ru-RU"/>
        </w:rPr>
        <w:t xml:space="preserve">Наименование: земельный участок, Кадастровый номер: 36:32:6400006:36, Категория земель: Земли сельскохозяйственного назначения. Виды разрешенного использования: Для сельскохозяйственного производства. Площадь: 186000 +/- 3773.70 кв. м. Адрес: Воронежская область, р-н Эртильский, с Большая Добринка, пер Восточный, 10 "А" – залоговая стоимость: </w:t>
      </w:r>
      <w:r w:rsidRPr="00545A9D">
        <w:rPr>
          <w:rFonts w:eastAsia="Times New Roman"/>
          <w:color w:val="000000"/>
          <w:sz w:val="22"/>
          <w:szCs w:val="22"/>
          <w:lang w:bidi="ru-RU"/>
        </w:rPr>
        <w:t>1 152 000,00 рублей</w:t>
      </w:r>
    </w:p>
    <w:p w:rsidR="00616BAD" w:rsidRPr="004941B9" w:rsidRDefault="00616BAD" w:rsidP="00616BAD">
      <w:pPr>
        <w:pStyle w:val="ConsPlusNormal"/>
        <w:jc w:val="both"/>
        <w:rPr>
          <w:sz w:val="22"/>
          <w:szCs w:val="22"/>
        </w:rPr>
      </w:pPr>
      <w:r w:rsidRPr="004941B9">
        <w:rPr>
          <w:sz w:val="22"/>
          <w:szCs w:val="22"/>
        </w:rPr>
        <w:t>12.</w:t>
      </w:r>
      <w:r w:rsidRPr="004941B9">
        <w:rPr>
          <w:rFonts w:eastAsia="Times New Roman"/>
          <w:color w:val="000000"/>
          <w:sz w:val="22"/>
          <w:szCs w:val="22"/>
          <w:lang w:bidi="ru-RU"/>
        </w:rPr>
        <w:t>Наименование: земельный участок, Кадастровый номер: 36:32:6400006:83, Категория земель: Земли населенных пунктов. Виды разрешенного использования: Для сельскохозяйственного использования. Площадь: 7400 +/-  60 кв. м. Адрес: Воронежская область, р-н Эртильский, с Большая Добринка, ул.Солнечная , уч.3 «а»</w:t>
      </w:r>
      <w:r w:rsidRPr="004941B9">
        <w:rPr>
          <w:sz w:val="22"/>
          <w:szCs w:val="22"/>
        </w:rPr>
        <w:t xml:space="preserve"> </w:t>
      </w:r>
      <w:r w:rsidRPr="004941B9">
        <w:rPr>
          <w:rFonts w:eastAsia="Times New Roman"/>
          <w:color w:val="000000"/>
          <w:sz w:val="22"/>
          <w:szCs w:val="22"/>
          <w:lang w:bidi="ru-RU"/>
        </w:rPr>
        <w:t xml:space="preserve">– залоговая стоимость: </w:t>
      </w:r>
      <w:r w:rsidRPr="00545A9D">
        <w:rPr>
          <w:rFonts w:eastAsia="Times New Roman"/>
          <w:color w:val="000000"/>
          <w:sz w:val="22"/>
          <w:szCs w:val="22"/>
          <w:lang w:bidi="ru-RU"/>
        </w:rPr>
        <w:t>199 500 рублей</w:t>
      </w:r>
      <w:r w:rsidRPr="004941B9">
        <w:rPr>
          <w:rFonts w:eastAsia="Times New Roman"/>
          <w:color w:val="000000"/>
          <w:sz w:val="22"/>
          <w:szCs w:val="22"/>
          <w:lang w:bidi="ru-RU"/>
        </w:rPr>
        <w:t>.</w:t>
      </w:r>
    </w:p>
    <w:p w:rsidR="00616BAD" w:rsidRDefault="00616BAD" w:rsidP="00616BAD">
      <w:pPr>
        <w:pStyle w:val="ConsPlusNormal"/>
        <w:tabs>
          <w:tab w:val="left" w:pos="284"/>
        </w:tabs>
        <w:jc w:val="both"/>
        <w:rPr>
          <w:rFonts w:eastAsia="Times New Roman"/>
          <w:color w:val="000000"/>
          <w:sz w:val="22"/>
          <w:szCs w:val="22"/>
          <w:lang w:bidi="ru-RU"/>
        </w:rPr>
      </w:pPr>
      <w:r w:rsidRPr="004941B9">
        <w:rPr>
          <w:sz w:val="22"/>
          <w:szCs w:val="22"/>
        </w:rPr>
        <w:t>13.</w:t>
      </w:r>
      <w:r w:rsidRPr="004941B9">
        <w:rPr>
          <w:rFonts w:eastAsia="Times New Roman"/>
          <w:color w:val="000000"/>
          <w:sz w:val="22"/>
          <w:szCs w:val="22"/>
          <w:lang w:bidi="ru-RU"/>
        </w:rPr>
        <w:t>Наименование: Сенохранилище, Кадастровый номер: 36:32:6400006:50,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1934,3, Адрес: Воронежская область, р-н Эртильский, с Большая Добринка, пер. Восточный, д.10а – залоговая стоимость: </w:t>
      </w:r>
      <w:r w:rsidRPr="00545A9D">
        <w:rPr>
          <w:rFonts w:eastAsia="Times New Roman"/>
          <w:color w:val="000000"/>
          <w:sz w:val="22"/>
          <w:szCs w:val="22"/>
          <w:lang w:bidi="ru-RU"/>
        </w:rPr>
        <w:t>750,00 рублей</w:t>
      </w:r>
      <w:r>
        <w:rPr>
          <w:rFonts w:eastAsia="Times New Roman"/>
          <w:color w:val="000000"/>
          <w:sz w:val="22"/>
          <w:szCs w:val="22"/>
          <w:lang w:bidi="ru-RU"/>
        </w:rPr>
        <w:t>.</w:t>
      </w:r>
    </w:p>
    <w:p w:rsidR="00616BAD" w:rsidRPr="00286D51" w:rsidRDefault="00616BAD" w:rsidP="00616BAD">
      <w:pPr>
        <w:pStyle w:val="ConsPlusNormal"/>
        <w:tabs>
          <w:tab w:val="left" w:pos="284"/>
        </w:tabs>
        <w:jc w:val="both"/>
        <w:rPr>
          <w:rFonts w:eastAsia="Times New Roman"/>
          <w:color w:val="000000"/>
          <w:sz w:val="22"/>
          <w:szCs w:val="22"/>
          <w:lang w:bidi="ru-RU"/>
        </w:rPr>
      </w:pPr>
      <w:r>
        <w:rPr>
          <w:rFonts w:eastAsia="Times New Roman"/>
          <w:color w:val="000000"/>
          <w:sz w:val="22"/>
          <w:szCs w:val="22"/>
          <w:lang w:bidi="ru-RU"/>
        </w:rPr>
        <w:t>Также устан</w:t>
      </w:r>
      <w:r w:rsidR="00E52B5B">
        <w:rPr>
          <w:rFonts w:eastAsia="Times New Roman"/>
          <w:color w:val="000000"/>
          <w:sz w:val="22"/>
          <w:szCs w:val="22"/>
          <w:lang w:bidi="ru-RU"/>
        </w:rPr>
        <w:t>овлено</w:t>
      </w:r>
      <w:r>
        <w:rPr>
          <w:rFonts w:eastAsia="Times New Roman"/>
          <w:color w:val="000000"/>
          <w:sz w:val="22"/>
          <w:szCs w:val="22"/>
          <w:lang w:bidi="ru-RU"/>
        </w:rPr>
        <w:t xml:space="preserve">, что </w:t>
      </w:r>
      <w:r w:rsidR="00702834">
        <w:rPr>
          <w:rFonts w:eastAsia="Times New Roman"/>
          <w:color w:val="000000"/>
          <w:sz w:val="22"/>
          <w:szCs w:val="22"/>
          <w:lang w:bidi="ru-RU"/>
        </w:rPr>
        <w:t xml:space="preserve">Окончательный </w:t>
      </w:r>
      <w:r>
        <w:rPr>
          <w:rFonts w:eastAsia="Times New Roman"/>
          <w:color w:val="000000"/>
          <w:sz w:val="22"/>
          <w:szCs w:val="22"/>
          <w:lang w:bidi="ru-RU"/>
        </w:rPr>
        <w:t xml:space="preserve">срок </w:t>
      </w:r>
      <w:r w:rsidR="00702834">
        <w:rPr>
          <w:rFonts w:eastAsia="Times New Roman"/>
          <w:color w:val="000000"/>
          <w:sz w:val="22"/>
          <w:szCs w:val="22"/>
          <w:lang w:bidi="ru-RU"/>
        </w:rPr>
        <w:t>возврата</w:t>
      </w:r>
      <w:r>
        <w:rPr>
          <w:rFonts w:eastAsia="Times New Roman"/>
          <w:color w:val="000000"/>
          <w:sz w:val="22"/>
          <w:szCs w:val="22"/>
          <w:lang w:bidi="ru-RU"/>
        </w:rPr>
        <w:t xml:space="preserve"> </w:t>
      </w:r>
      <w:r w:rsidR="00702834">
        <w:rPr>
          <w:rFonts w:eastAsia="Times New Roman"/>
          <w:color w:val="000000"/>
          <w:sz w:val="22"/>
          <w:szCs w:val="22"/>
          <w:lang w:bidi="ru-RU"/>
        </w:rPr>
        <w:t xml:space="preserve">кредита </w:t>
      </w:r>
      <w:r w:rsidR="00E52B5B">
        <w:rPr>
          <w:rFonts w:eastAsia="Times New Roman"/>
          <w:color w:val="000000"/>
          <w:sz w:val="22"/>
          <w:szCs w:val="22"/>
          <w:lang w:bidi="ru-RU"/>
        </w:rPr>
        <w:t xml:space="preserve">по Договору </w:t>
      </w:r>
      <w:r w:rsidR="00E52B5B" w:rsidRPr="004941B9">
        <w:rPr>
          <w:rFonts w:eastAsia="Times New Roman"/>
          <w:color w:val="000000"/>
          <w:sz w:val="22"/>
          <w:szCs w:val="22"/>
          <w:lang w:bidi="ru-RU"/>
        </w:rPr>
        <w:t>№171400/0115 об открытии кредитной линии с лимитом выдачи</w:t>
      </w:r>
      <w:r w:rsidR="00E52B5B">
        <w:rPr>
          <w:rFonts w:eastAsia="Times New Roman"/>
          <w:color w:val="000000"/>
          <w:sz w:val="22"/>
          <w:szCs w:val="22"/>
          <w:lang w:bidi="ru-RU"/>
        </w:rPr>
        <w:t xml:space="preserve"> </w:t>
      </w:r>
      <w:r w:rsidR="00702834">
        <w:rPr>
          <w:rFonts w:eastAsia="Times New Roman"/>
          <w:color w:val="000000"/>
          <w:sz w:val="22"/>
          <w:szCs w:val="22"/>
          <w:lang w:bidi="ru-RU"/>
        </w:rPr>
        <w:t>– 23.03.2018 г. (включительно)</w:t>
      </w:r>
      <w:r w:rsidR="00E52B5B">
        <w:rPr>
          <w:rFonts w:eastAsia="Times New Roman"/>
          <w:color w:val="000000"/>
          <w:sz w:val="22"/>
          <w:szCs w:val="22"/>
          <w:lang w:bidi="ru-RU"/>
        </w:rPr>
        <w:t xml:space="preserve">, а по Договору </w:t>
      </w:r>
      <w:r w:rsidR="00EE7110" w:rsidRPr="004941B9">
        <w:rPr>
          <w:rFonts w:eastAsia="Times New Roman"/>
          <w:color w:val="000000"/>
          <w:sz w:val="22"/>
          <w:szCs w:val="22"/>
          <w:lang w:bidi="ru-RU"/>
        </w:rPr>
        <w:t>№181400/0175 об открытии кредитной линии</w:t>
      </w:r>
      <w:r w:rsidR="00EE7110">
        <w:rPr>
          <w:rFonts w:eastAsia="Times New Roman"/>
          <w:color w:val="000000"/>
          <w:sz w:val="22"/>
          <w:szCs w:val="22"/>
          <w:lang w:bidi="ru-RU"/>
        </w:rPr>
        <w:t xml:space="preserve"> с лимитом выдачи – 26.02.2019 г. (включительно)</w:t>
      </w:r>
      <w:r w:rsidR="00702834">
        <w:rPr>
          <w:rFonts w:eastAsia="Times New Roman"/>
          <w:color w:val="000000"/>
          <w:sz w:val="22"/>
          <w:szCs w:val="22"/>
          <w:lang w:bidi="ru-RU"/>
        </w:rPr>
        <w:t>.</w:t>
      </w:r>
    </w:p>
    <w:p w:rsidR="00616BAD" w:rsidRDefault="00616BAD" w:rsidP="00616BAD">
      <w:pPr>
        <w:widowControl w:val="0"/>
        <w:shd w:val="clear" w:color="auto" w:fill="FFFFFF" w:themeFill="background1"/>
        <w:jc w:val="both"/>
        <w:rPr>
          <w:sz w:val="22"/>
          <w:szCs w:val="22"/>
        </w:rPr>
      </w:pPr>
      <w:r w:rsidRPr="00E12A2E">
        <w:rPr>
          <w:b/>
          <w:sz w:val="22"/>
          <w:szCs w:val="22"/>
        </w:rPr>
        <w:t>Лицо (лица), являющееся стороной (сторонами) и выгодоприобретателем (выгодоприобретателями) по сделке:</w:t>
      </w:r>
      <w:r>
        <w:rPr>
          <w:sz w:val="22"/>
          <w:szCs w:val="22"/>
        </w:rPr>
        <w:t xml:space="preserve"> Стороны по сделке: Акционерное общество «Российский Сельскохозяйственный банк» («Залогодержатель») и Эмитент </w:t>
      </w:r>
      <w:r w:rsidRPr="00D82C9D">
        <w:rPr>
          <w:sz w:val="22"/>
          <w:szCs w:val="22"/>
        </w:rPr>
        <w:t>(«Залогодатель»</w:t>
      </w:r>
      <w:r>
        <w:rPr>
          <w:sz w:val="22"/>
          <w:szCs w:val="22"/>
        </w:rPr>
        <w:t>)</w:t>
      </w:r>
    </w:p>
    <w:p w:rsidR="00616BAD" w:rsidRPr="00E12A2E" w:rsidRDefault="00616BAD" w:rsidP="00616BAD">
      <w:pPr>
        <w:adjustRightInd w:val="0"/>
        <w:jc w:val="both"/>
        <w:rPr>
          <w:sz w:val="22"/>
          <w:szCs w:val="22"/>
        </w:rPr>
      </w:pPr>
      <w:r w:rsidRPr="004244C9">
        <w:rPr>
          <w:b/>
          <w:sz w:val="22"/>
          <w:szCs w:val="22"/>
        </w:rPr>
        <w:t>Сведения о соблюдении требований о государственной регистрации и (или) нотариальном удостоверении сделки в случаях, предусмотренных законодательством Российской Федерации:</w:t>
      </w:r>
      <w:r>
        <w:rPr>
          <w:b/>
          <w:sz w:val="22"/>
          <w:szCs w:val="22"/>
        </w:rPr>
        <w:t xml:space="preserve"> </w:t>
      </w:r>
      <w:r>
        <w:rPr>
          <w:sz w:val="22"/>
          <w:szCs w:val="22"/>
        </w:rPr>
        <w:t xml:space="preserve">Государственная  регистрация  сделки осуществлена уполномоченным регистрирующим органом </w:t>
      </w:r>
      <w:r w:rsidR="00AD2B14">
        <w:rPr>
          <w:sz w:val="22"/>
          <w:szCs w:val="22"/>
        </w:rPr>
        <w:t>15.05.2018</w:t>
      </w:r>
      <w:r>
        <w:rPr>
          <w:sz w:val="22"/>
          <w:szCs w:val="22"/>
        </w:rPr>
        <w:t xml:space="preserve"> г. Нотариального  удостоверения сделки не требовалось.</w:t>
      </w:r>
    </w:p>
    <w:p w:rsidR="00616BAD" w:rsidRPr="00923F0F" w:rsidRDefault="00616BAD" w:rsidP="00616BAD">
      <w:pPr>
        <w:adjustRightInd w:val="0"/>
        <w:jc w:val="both"/>
        <w:rPr>
          <w:b/>
          <w:sz w:val="22"/>
          <w:szCs w:val="22"/>
        </w:rPr>
      </w:pPr>
      <w:r w:rsidRPr="004B4BBB">
        <w:rPr>
          <w:b/>
          <w:sz w:val="22"/>
          <w:szCs w:val="22"/>
        </w:rPr>
        <w:t xml:space="preserve">Размер (цена) сделки в денежном выражении 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Pr="00600A05">
        <w:rPr>
          <w:sz w:val="22"/>
          <w:szCs w:val="22"/>
        </w:rPr>
        <w:t>2</w:t>
      </w:r>
      <w:r w:rsidR="00892FE5">
        <w:rPr>
          <w:sz w:val="22"/>
          <w:szCs w:val="22"/>
        </w:rPr>
        <w:t>7 196 500</w:t>
      </w:r>
      <w:r w:rsidRPr="00600A05">
        <w:rPr>
          <w:sz w:val="22"/>
          <w:szCs w:val="22"/>
        </w:rPr>
        <w:t xml:space="preserve">,00 </w:t>
      </w:r>
      <w:r w:rsidRPr="00F67AF6">
        <w:rPr>
          <w:sz w:val="22"/>
          <w:szCs w:val="22"/>
        </w:rPr>
        <w:t xml:space="preserve">рублей, что составляет </w:t>
      </w:r>
      <w:r w:rsidR="008C0C7B">
        <w:rPr>
          <w:rFonts w:eastAsia="Times New Roman" w:cs="Arial"/>
          <w:sz w:val="22"/>
          <w:szCs w:val="22"/>
        </w:rPr>
        <w:t>10,8766</w:t>
      </w:r>
      <w:r w:rsidRPr="00D21FFA">
        <w:rPr>
          <w:rFonts w:eastAsia="Times New Roman" w:cs="Arial"/>
        </w:rPr>
        <w:t> </w:t>
      </w:r>
      <w:r w:rsidRPr="00F67AF6">
        <w:rPr>
          <w:rFonts w:eastAsia="Times New Roman"/>
          <w:sz w:val="22"/>
          <w:szCs w:val="22"/>
        </w:rPr>
        <w:t xml:space="preserve">% от балансовой стоимости активов эмитента </w:t>
      </w:r>
      <w:r>
        <w:rPr>
          <w:rFonts w:eastAsia="Times New Roman"/>
          <w:sz w:val="22"/>
          <w:szCs w:val="22"/>
        </w:rPr>
        <w:t xml:space="preserve">по состоянию </w:t>
      </w:r>
      <w:r w:rsidRPr="00383E3F">
        <w:rPr>
          <w:rFonts w:eastAsia="Times New Roman"/>
          <w:sz w:val="22"/>
          <w:szCs w:val="22"/>
        </w:rPr>
        <w:t>на дату 31.</w:t>
      </w:r>
      <w:r>
        <w:rPr>
          <w:rFonts w:eastAsia="Times New Roman"/>
          <w:sz w:val="22"/>
          <w:szCs w:val="22"/>
        </w:rPr>
        <w:t>12</w:t>
      </w:r>
      <w:r w:rsidRPr="00383E3F">
        <w:rPr>
          <w:rFonts w:eastAsia="Times New Roman"/>
          <w:sz w:val="22"/>
          <w:szCs w:val="22"/>
        </w:rPr>
        <w:t>.201</w:t>
      </w:r>
      <w:r w:rsidR="008C0C7B">
        <w:rPr>
          <w:rFonts w:eastAsia="Times New Roman"/>
          <w:sz w:val="22"/>
          <w:szCs w:val="22"/>
        </w:rPr>
        <w:t>7</w:t>
      </w:r>
      <w:r w:rsidRPr="00383E3F">
        <w:rPr>
          <w:rFonts w:eastAsia="Times New Roman"/>
          <w:sz w:val="22"/>
          <w:szCs w:val="22"/>
        </w:rPr>
        <w:t xml:space="preserve"> г.</w:t>
      </w:r>
    </w:p>
    <w:p w:rsidR="00E9598B" w:rsidRDefault="00616BAD" w:rsidP="00616BAD">
      <w:pPr>
        <w:adjustRightInd w:val="0"/>
        <w:jc w:val="both"/>
        <w:rPr>
          <w:b/>
          <w:sz w:val="22"/>
          <w:szCs w:val="22"/>
        </w:rPr>
      </w:pPr>
      <w:r w:rsidRPr="004B4BBB">
        <w:rPr>
          <w:b/>
          <w:sz w:val="22"/>
          <w:szCs w:val="22"/>
        </w:rPr>
        <w:t>Срок исполнения обязательств по сделке, а также сведения об исполнении указанных обязательств:</w:t>
      </w:r>
      <w:r>
        <w:rPr>
          <w:b/>
          <w:sz w:val="22"/>
          <w:szCs w:val="22"/>
        </w:rPr>
        <w:t xml:space="preserve"> </w:t>
      </w:r>
    </w:p>
    <w:p w:rsidR="00616BAD" w:rsidRDefault="00616BAD" w:rsidP="00616BAD">
      <w:pPr>
        <w:adjustRightInd w:val="0"/>
        <w:jc w:val="both"/>
        <w:rPr>
          <w:b/>
          <w:sz w:val="22"/>
          <w:szCs w:val="22"/>
        </w:rPr>
      </w:pPr>
      <w:r w:rsidRPr="000C7484">
        <w:rPr>
          <w:b/>
          <w:sz w:val="22"/>
          <w:szCs w:val="22"/>
        </w:rPr>
        <w:t>Срок исполнения обязательств по сделке:</w:t>
      </w:r>
    </w:p>
    <w:p w:rsidR="0040698B" w:rsidRDefault="0040698B" w:rsidP="0040698B">
      <w:pPr>
        <w:adjustRightInd w:val="0"/>
        <w:jc w:val="both"/>
        <w:rPr>
          <w:rFonts w:eastAsia="Times New Roman"/>
          <w:color w:val="000000"/>
          <w:sz w:val="22"/>
          <w:szCs w:val="22"/>
          <w:lang w:bidi="ru-RU"/>
        </w:rPr>
      </w:pPr>
      <w:r w:rsidRPr="00E9598B">
        <w:rPr>
          <w:sz w:val="22"/>
          <w:szCs w:val="22"/>
        </w:rPr>
        <w:t>В отношении</w:t>
      </w:r>
      <w:r>
        <w:rPr>
          <w:b/>
          <w:sz w:val="22"/>
          <w:szCs w:val="22"/>
        </w:rPr>
        <w:t xml:space="preserve"> </w:t>
      </w:r>
      <w:r w:rsidRPr="004941B9">
        <w:rPr>
          <w:rFonts w:eastAsia="Times New Roman"/>
          <w:color w:val="000000"/>
          <w:sz w:val="22"/>
          <w:szCs w:val="22"/>
          <w:lang w:bidi="ru-RU"/>
        </w:rPr>
        <w:t>обеспеч</w:t>
      </w:r>
      <w:r>
        <w:rPr>
          <w:rFonts w:eastAsia="Times New Roman"/>
          <w:color w:val="000000"/>
          <w:sz w:val="22"/>
          <w:szCs w:val="22"/>
          <w:lang w:bidi="ru-RU"/>
        </w:rPr>
        <w:t>ения</w:t>
      </w:r>
      <w:r w:rsidRPr="004941B9">
        <w:rPr>
          <w:rFonts w:eastAsia="Times New Roman"/>
          <w:color w:val="000000"/>
          <w:sz w:val="22"/>
          <w:szCs w:val="22"/>
          <w:lang w:bidi="ru-RU"/>
        </w:rPr>
        <w:t xml:space="preserve"> надлежаще</w:t>
      </w:r>
      <w:r>
        <w:rPr>
          <w:rFonts w:eastAsia="Times New Roman"/>
          <w:color w:val="000000"/>
          <w:sz w:val="22"/>
          <w:szCs w:val="22"/>
          <w:lang w:bidi="ru-RU"/>
        </w:rPr>
        <w:t>го</w:t>
      </w:r>
      <w:r w:rsidRPr="004941B9">
        <w:rPr>
          <w:rFonts w:eastAsia="Times New Roman"/>
          <w:color w:val="000000"/>
          <w:sz w:val="22"/>
          <w:szCs w:val="22"/>
          <w:lang w:bidi="ru-RU"/>
        </w:rPr>
        <w:t xml:space="preserve"> исполнени</w:t>
      </w:r>
      <w:r>
        <w:rPr>
          <w:rFonts w:eastAsia="Times New Roman"/>
          <w:color w:val="000000"/>
          <w:sz w:val="22"/>
          <w:szCs w:val="22"/>
          <w:lang w:bidi="ru-RU"/>
        </w:rPr>
        <w:t>я</w:t>
      </w:r>
      <w:r w:rsidRPr="004941B9">
        <w:rPr>
          <w:rFonts w:eastAsia="Times New Roman"/>
          <w:color w:val="000000"/>
          <w:sz w:val="22"/>
          <w:szCs w:val="22"/>
          <w:lang w:bidi="ru-RU"/>
        </w:rPr>
        <w:t xml:space="preserve"> обязательств по Договору №171400/0115 об открытии кредитной линии с лимитом выдачи</w:t>
      </w:r>
      <w:r>
        <w:rPr>
          <w:rFonts w:eastAsia="Times New Roman"/>
          <w:color w:val="000000"/>
          <w:sz w:val="22"/>
          <w:szCs w:val="22"/>
          <w:lang w:bidi="ru-RU"/>
        </w:rPr>
        <w:t xml:space="preserve"> – до 23.03.2018 г. (включительно).</w:t>
      </w:r>
    </w:p>
    <w:p w:rsidR="0040698B" w:rsidRDefault="0040698B" w:rsidP="0040698B">
      <w:pPr>
        <w:adjustRightInd w:val="0"/>
        <w:jc w:val="both"/>
        <w:rPr>
          <w:b/>
          <w:sz w:val="22"/>
          <w:szCs w:val="22"/>
        </w:rPr>
      </w:pPr>
      <w:r w:rsidRPr="00E9598B">
        <w:rPr>
          <w:sz w:val="22"/>
          <w:szCs w:val="22"/>
        </w:rPr>
        <w:t>В отношении</w:t>
      </w:r>
      <w:r>
        <w:rPr>
          <w:b/>
          <w:sz w:val="22"/>
          <w:szCs w:val="22"/>
        </w:rPr>
        <w:t xml:space="preserve"> </w:t>
      </w:r>
      <w:r w:rsidRPr="004941B9">
        <w:rPr>
          <w:rFonts w:eastAsia="Times New Roman"/>
          <w:color w:val="000000"/>
          <w:sz w:val="22"/>
          <w:szCs w:val="22"/>
          <w:lang w:bidi="ru-RU"/>
        </w:rPr>
        <w:t>обеспеч</w:t>
      </w:r>
      <w:r>
        <w:rPr>
          <w:rFonts w:eastAsia="Times New Roman"/>
          <w:color w:val="000000"/>
          <w:sz w:val="22"/>
          <w:szCs w:val="22"/>
          <w:lang w:bidi="ru-RU"/>
        </w:rPr>
        <w:t>ения</w:t>
      </w:r>
      <w:r w:rsidRPr="004941B9">
        <w:rPr>
          <w:rFonts w:eastAsia="Times New Roman"/>
          <w:color w:val="000000"/>
          <w:sz w:val="22"/>
          <w:szCs w:val="22"/>
          <w:lang w:bidi="ru-RU"/>
        </w:rPr>
        <w:t xml:space="preserve"> надлежаще</w:t>
      </w:r>
      <w:r>
        <w:rPr>
          <w:rFonts w:eastAsia="Times New Roman"/>
          <w:color w:val="000000"/>
          <w:sz w:val="22"/>
          <w:szCs w:val="22"/>
          <w:lang w:bidi="ru-RU"/>
        </w:rPr>
        <w:t>го</w:t>
      </w:r>
      <w:r w:rsidRPr="004941B9">
        <w:rPr>
          <w:rFonts w:eastAsia="Times New Roman"/>
          <w:color w:val="000000"/>
          <w:sz w:val="22"/>
          <w:szCs w:val="22"/>
          <w:lang w:bidi="ru-RU"/>
        </w:rPr>
        <w:t xml:space="preserve"> исполнени</w:t>
      </w:r>
      <w:r>
        <w:rPr>
          <w:rFonts w:eastAsia="Times New Roman"/>
          <w:color w:val="000000"/>
          <w:sz w:val="22"/>
          <w:szCs w:val="22"/>
          <w:lang w:bidi="ru-RU"/>
        </w:rPr>
        <w:t>я</w:t>
      </w:r>
      <w:r w:rsidRPr="004941B9">
        <w:rPr>
          <w:rFonts w:eastAsia="Times New Roman"/>
          <w:color w:val="000000"/>
          <w:sz w:val="22"/>
          <w:szCs w:val="22"/>
          <w:lang w:bidi="ru-RU"/>
        </w:rPr>
        <w:t xml:space="preserve"> обязательств по</w:t>
      </w:r>
      <w:r w:rsidRPr="00533D82">
        <w:rPr>
          <w:rFonts w:eastAsia="Times New Roman"/>
          <w:color w:val="000000"/>
          <w:sz w:val="22"/>
          <w:szCs w:val="22"/>
          <w:lang w:bidi="ru-RU"/>
        </w:rPr>
        <w:t xml:space="preserve"> </w:t>
      </w:r>
      <w:r>
        <w:rPr>
          <w:rFonts w:eastAsia="Times New Roman"/>
          <w:color w:val="000000"/>
          <w:sz w:val="22"/>
          <w:szCs w:val="22"/>
          <w:lang w:bidi="ru-RU"/>
        </w:rPr>
        <w:t xml:space="preserve">Договору </w:t>
      </w:r>
      <w:r w:rsidRPr="004941B9">
        <w:rPr>
          <w:rFonts w:eastAsia="Times New Roman"/>
          <w:color w:val="000000"/>
          <w:sz w:val="22"/>
          <w:szCs w:val="22"/>
          <w:lang w:bidi="ru-RU"/>
        </w:rPr>
        <w:t>№181400/0175 об открытии кредитной линии</w:t>
      </w:r>
      <w:r>
        <w:rPr>
          <w:rFonts w:eastAsia="Times New Roman"/>
          <w:color w:val="000000"/>
          <w:sz w:val="22"/>
          <w:szCs w:val="22"/>
          <w:lang w:bidi="ru-RU"/>
        </w:rPr>
        <w:t xml:space="preserve"> с лимитом выдачи – 26.02.2019 г. (включительно).</w:t>
      </w:r>
    </w:p>
    <w:p w:rsidR="0040698B" w:rsidRDefault="00616BAD" w:rsidP="0040698B">
      <w:pPr>
        <w:adjustRightInd w:val="0"/>
        <w:jc w:val="both"/>
        <w:rPr>
          <w:rFonts w:eastAsia="Times New Roman"/>
          <w:color w:val="000000"/>
          <w:sz w:val="22"/>
          <w:szCs w:val="22"/>
          <w:lang w:bidi="ru-RU"/>
        </w:rPr>
      </w:pPr>
      <w:r w:rsidRPr="000C7484">
        <w:rPr>
          <w:b/>
          <w:sz w:val="22"/>
          <w:szCs w:val="22"/>
        </w:rPr>
        <w:t xml:space="preserve">Сведения об исполнении указанных обязательств: </w:t>
      </w:r>
      <w:r w:rsidR="0040698B" w:rsidRPr="00E9598B">
        <w:rPr>
          <w:sz w:val="22"/>
          <w:szCs w:val="22"/>
        </w:rPr>
        <w:t>В отношении</w:t>
      </w:r>
      <w:r w:rsidR="0040698B">
        <w:rPr>
          <w:b/>
          <w:sz w:val="22"/>
          <w:szCs w:val="22"/>
        </w:rPr>
        <w:t xml:space="preserve"> </w:t>
      </w:r>
      <w:r w:rsidR="0040698B" w:rsidRPr="004941B9">
        <w:rPr>
          <w:rFonts w:eastAsia="Times New Roman"/>
          <w:color w:val="000000"/>
          <w:sz w:val="22"/>
          <w:szCs w:val="22"/>
          <w:lang w:bidi="ru-RU"/>
        </w:rPr>
        <w:t>обеспеч</w:t>
      </w:r>
      <w:r w:rsidR="0040698B">
        <w:rPr>
          <w:rFonts w:eastAsia="Times New Roman"/>
          <w:color w:val="000000"/>
          <w:sz w:val="22"/>
          <w:szCs w:val="22"/>
          <w:lang w:bidi="ru-RU"/>
        </w:rPr>
        <w:t>ения</w:t>
      </w:r>
      <w:r w:rsidR="0040698B" w:rsidRPr="004941B9">
        <w:rPr>
          <w:rFonts w:eastAsia="Times New Roman"/>
          <w:color w:val="000000"/>
          <w:sz w:val="22"/>
          <w:szCs w:val="22"/>
          <w:lang w:bidi="ru-RU"/>
        </w:rPr>
        <w:t xml:space="preserve"> надлежаще</w:t>
      </w:r>
      <w:r w:rsidR="0040698B">
        <w:rPr>
          <w:rFonts w:eastAsia="Times New Roman"/>
          <w:color w:val="000000"/>
          <w:sz w:val="22"/>
          <w:szCs w:val="22"/>
          <w:lang w:bidi="ru-RU"/>
        </w:rPr>
        <w:t>го</w:t>
      </w:r>
      <w:r w:rsidR="0040698B" w:rsidRPr="004941B9">
        <w:rPr>
          <w:rFonts w:eastAsia="Times New Roman"/>
          <w:color w:val="000000"/>
          <w:sz w:val="22"/>
          <w:szCs w:val="22"/>
          <w:lang w:bidi="ru-RU"/>
        </w:rPr>
        <w:t xml:space="preserve"> исполнени</w:t>
      </w:r>
      <w:r w:rsidR="0040698B">
        <w:rPr>
          <w:rFonts w:eastAsia="Times New Roman"/>
          <w:color w:val="000000"/>
          <w:sz w:val="22"/>
          <w:szCs w:val="22"/>
          <w:lang w:bidi="ru-RU"/>
        </w:rPr>
        <w:t>я</w:t>
      </w:r>
      <w:r w:rsidR="0040698B" w:rsidRPr="004941B9">
        <w:rPr>
          <w:rFonts w:eastAsia="Times New Roman"/>
          <w:color w:val="000000"/>
          <w:sz w:val="22"/>
          <w:szCs w:val="22"/>
          <w:lang w:bidi="ru-RU"/>
        </w:rPr>
        <w:t xml:space="preserve"> обязательств по Договору №171400/0115 об открытии кредитной линии с лимитом выдачи</w:t>
      </w:r>
      <w:r w:rsidR="0040698B">
        <w:rPr>
          <w:rFonts w:eastAsia="Times New Roman"/>
          <w:color w:val="000000"/>
          <w:sz w:val="22"/>
          <w:szCs w:val="22"/>
          <w:lang w:bidi="ru-RU"/>
        </w:rPr>
        <w:t xml:space="preserve"> – 23.03.2018 г.</w:t>
      </w:r>
    </w:p>
    <w:p w:rsidR="0040698B" w:rsidRDefault="0040698B" w:rsidP="0040698B">
      <w:pPr>
        <w:adjustRightInd w:val="0"/>
        <w:jc w:val="both"/>
        <w:rPr>
          <w:b/>
          <w:sz w:val="22"/>
          <w:szCs w:val="22"/>
        </w:rPr>
      </w:pPr>
      <w:r w:rsidRPr="00E9598B">
        <w:rPr>
          <w:sz w:val="22"/>
          <w:szCs w:val="22"/>
        </w:rPr>
        <w:t>В отношении</w:t>
      </w:r>
      <w:r>
        <w:rPr>
          <w:b/>
          <w:sz w:val="22"/>
          <w:szCs w:val="22"/>
        </w:rPr>
        <w:t xml:space="preserve"> </w:t>
      </w:r>
      <w:r w:rsidRPr="004941B9">
        <w:rPr>
          <w:rFonts w:eastAsia="Times New Roman"/>
          <w:color w:val="000000"/>
          <w:sz w:val="22"/>
          <w:szCs w:val="22"/>
          <w:lang w:bidi="ru-RU"/>
        </w:rPr>
        <w:t>обеспеч</w:t>
      </w:r>
      <w:r>
        <w:rPr>
          <w:rFonts w:eastAsia="Times New Roman"/>
          <w:color w:val="000000"/>
          <w:sz w:val="22"/>
          <w:szCs w:val="22"/>
          <w:lang w:bidi="ru-RU"/>
        </w:rPr>
        <w:t>ения</w:t>
      </w:r>
      <w:r w:rsidRPr="004941B9">
        <w:rPr>
          <w:rFonts w:eastAsia="Times New Roman"/>
          <w:color w:val="000000"/>
          <w:sz w:val="22"/>
          <w:szCs w:val="22"/>
          <w:lang w:bidi="ru-RU"/>
        </w:rPr>
        <w:t xml:space="preserve"> надлежаще</w:t>
      </w:r>
      <w:r>
        <w:rPr>
          <w:rFonts w:eastAsia="Times New Roman"/>
          <w:color w:val="000000"/>
          <w:sz w:val="22"/>
          <w:szCs w:val="22"/>
          <w:lang w:bidi="ru-RU"/>
        </w:rPr>
        <w:t>го</w:t>
      </w:r>
      <w:r w:rsidRPr="004941B9">
        <w:rPr>
          <w:rFonts w:eastAsia="Times New Roman"/>
          <w:color w:val="000000"/>
          <w:sz w:val="22"/>
          <w:szCs w:val="22"/>
          <w:lang w:bidi="ru-RU"/>
        </w:rPr>
        <w:t xml:space="preserve"> исполнени</w:t>
      </w:r>
      <w:r>
        <w:rPr>
          <w:rFonts w:eastAsia="Times New Roman"/>
          <w:color w:val="000000"/>
          <w:sz w:val="22"/>
          <w:szCs w:val="22"/>
          <w:lang w:bidi="ru-RU"/>
        </w:rPr>
        <w:t>я</w:t>
      </w:r>
      <w:r w:rsidRPr="004941B9">
        <w:rPr>
          <w:rFonts w:eastAsia="Times New Roman"/>
          <w:color w:val="000000"/>
          <w:sz w:val="22"/>
          <w:szCs w:val="22"/>
          <w:lang w:bidi="ru-RU"/>
        </w:rPr>
        <w:t xml:space="preserve"> обязательств по</w:t>
      </w:r>
      <w:r w:rsidRPr="00533D82">
        <w:rPr>
          <w:rFonts w:eastAsia="Times New Roman"/>
          <w:color w:val="000000"/>
          <w:sz w:val="22"/>
          <w:szCs w:val="22"/>
          <w:lang w:bidi="ru-RU"/>
        </w:rPr>
        <w:t xml:space="preserve"> </w:t>
      </w:r>
      <w:r>
        <w:rPr>
          <w:rFonts w:eastAsia="Times New Roman"/>
          <w:color w:val="000000"/>
          <w:sz w:val="22"/>
          <w:szCs w:val="22"/>
          <w:lang w:bidi="ru-RU"/>
        </w:rPr>
        <w:t xml:space="preserve">Договору </w:t>
      </w:r>
      <w:r w:rsidRPr="004941B9">
        <w:rPr>
          <w:rFonts w:eastAsia="Times New Roman"/>
          <w:color w:val="000000"/>
          <w:sz w:val="22"/>
          <w:szCs w:val="22"/>
          <w:lang w:bidi="ru-RU"/>
        </w:rPr>
        <w:t>№181400/0175 об открытии кредитной линии</w:t>
      </w:r>
      <w:r>
        <w:rPr>
          <w:rFonts w:eastAsia="Times New Roman"/>
          <w:color w:val="000000"/>
          <w:sz w:val="22"/>
          <w:szCs w:val="22"/>
          <w:lang w:bidi="ru-RU"/>
        </w:rPr>
        <w:t xml:space="preserve"> с лимитом выдачи – 26.02.2019 г. </w:t>
      </w:r>
    </w:p>
    <w:p w:rsidR="00616BAD" w:rsidRPr="00934447" w:rsidRDefault="00616BAD" w:rsidP="00616BAD">
      <w:pPr>
        <w:adjustRightInd w:val="0"/>
        <w:jc w:val="both"/>
        <w:rPr>
          <w:sz w:val="22"/>
          <w:szCs w:val="22"/>
        </w:rPr>
      </w:pPr>
      <w:r w:rsidRPr="0059318F">
        <w:rPr>
          <w:b/>
          <w:sz w:val="22"/>
          <w:szCs w:val="22"/>
        </w:rPr>
        <w:t>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эмитента с указанием штрафных санкций, предусмотренных условиями сделки:</w:t>
      </w:r>
      <w:r>
        <w:rPr>
          <w:b/>
          <w:sz w:val="22"/>
          <w:szCs w:val="22"/>
        </w:rPr>
        <w:t xml:space="preserve"> </w:t>
      </w:r>
      <w:r w:rsidRPr="00934447">
        <w:rPr>
          <w:sz w:val="22"/>
          <w:szCs w:val="22"/>
        </w:rPr>
        <w:t>просрочки в исполнении обязательств со стороны эмитента не было.</w:t>
      </w:r>
    </w:p>
    <w:p w:rsidR="00616BAD" w:rsidRPr="00F150A6" w:rsidRDefault="00616BAD" w:rsidP="00616BAD">
      <w:pPr>
        <w:adjustRightInd w:val="0"/>
        <w:jc w:val="both"/>
        <w:rPr>
          <w:sz w:val="22"/>
          <w:szCs w:val="22"/>
        </w:rPr>
      </w:pPr>
      <w:r w:rsidRPr="00934447">
        <w:rPr>
          <w:b/>
          <w:sz w:val="22"/>
          <w:szCs w:val="22"/>
        </w:rPr>
        <w:t>Сведения о принятии решения о согласии на совершение или о последующем одобрении сделки в случае, когда такая сделка является для эмитента крупной сделкой или сделкой, в совершении кот</w:t>
      </w:r>
      <w:r>
        <w:rPr>
          <w:b/>
          <w:sz w:val="22"/>
          <w:szCs w:val="22"/>
        </w:rPr>
        <w:t xml:space="preserve">орой имелась заинтересованность: </w:t>
      </w:r>
      <w:r>
        <w:rPr>
          <w:sz w:val="22"/>
          <w:szCs w:val="22"/>
        </w:rPr>
        <w:t xml:space="preserve">сделка не является  для эмитента крупной сделкой или </w:t>
      </w:r>
      <w:r w:rsidRPr="007A5AC8">
        <w:rPr>
          <w:sz w:val="22"/>
          <w:szCs w:val="22"/>
        </w:rPr>
        <w:t>сделкой, в совершении которой имелась заинтересованность</w:t>
      </w:r>
      <w:r>
        <w:rPr>
          <w:sz w:val="22"/>
          <w:szCs w:val="22"/>
        </w:rPr>
        <w:t xml:space="preserve">, в связи с чем </w:t>
      </w:r>
      <w:r w:rsidRPr="00F150A6">
        <w:rPr>
          <w:sz w:val="22"/>
          <w:szCs w:val="22"/>
        </w:rPr>
        <w:t>решения о согласии на совершение или о последующем одобрении сделки</w:t>
      </w:r>
      <w:r>
        <w:rPr>
          <w:sz w:val="22"/>
          <w:szCs w:val="22"/>
        </w:rPr>
        <w:t xml:space="preserve"> по таким категориям сделки как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не принимались.</w:t>
      </w:r>
    </w:p>
    <w:p w:rsidR="00616BAD" w:rsidRDefault="00616BAD" w:rsidP="00616BAD">
      <w:pPr>
        <w:adjustRightInd w:val="0"/>
        <w:jc w:val="both"/>
        <w:rPr>
          <w:sz w:val="22"/>
          <w:szCs w:val="22"/>
        </w:rPr>
      </w:pPr>
      <w:r w:rsidRPr="007039F9">
        <w:rPr>
          <w:b/>
          <w:sz w:val="22"/>
          <w:szCs w:val="22"/>
        </w:rPr>
        <w:t>Иные сведения о совершенной сделке, указываемые эмитентом по собственному усмотрению</w:t>
      </w:r>
      <w:r>
        <w:rPr>
          <w:sz w:val="22"/>
          <w:szCs w:val="22"/>
        </w:rPr>
        <w:t>: нет.</w:t>
      </w:r>
    </w:p>
    <w:p w:rsidR="0080651C" w:rsidRDefault="0080651C" w:rsidP="00C75F5B">
      <w:pPr>
        <w:adjustRightInd w:val="0"/>
        <w:jc w:val="both"/>
        <w:rPr>
          <w:b/>
          <w:sz w:val="22"/>
          <w:szCs w:val="22"/>
        </w:rPr>
      </w:pPr>
    </w:p>
    <w:p w:rsidR="009C7A8A" w:rsidRPr="0047667D" w:rsidRDefault="009C7A8A" w:rsidP="0082129C">
      <w:pPr>
        <w:pStyle w:val="ac"/>
        <w:numPr>
          <w:ilvl w:val="0"/>
          <w:numId w:val="67"/>
        </w:numPr>
        <w:tabs>
          <w:tab w:val="left" w:pos="284"/>
        </w:tabs>
        <w:adjustRightInd w:val="0"/>
        <w:spacing w:after="0" w:line="240" w:lineRule="auto"/>
        <w:ind w:left="0" w:firstLine="0"/>
        <w:jc w:val="both"/>
        <w:rPr>
          <w:rFonts w:ascii="Times New Roman" w:hAnsi="Times New Roman"/>
        </w:rPr>
      </w:pPr>
      <w:r w:rsidRPr="0047667D">
        <w:rPr>
          <w:rFonts w:ascii="Times New Roman" w:hAnsi="Times New Roman"/>
          <w:b/>
        </w:rPr>
        <w:lastRenderedPageBreak/>
        <w:t>Дата совершения сделки:</w:t>
      </w:r>
      <w:r w:rsidRPr="0047667D">
        <w:rPr>
          <w:rFonts w:ascii="Times New Roman" w:hAnsi="Times New Roman"/>
        </w:rPr>
        <w:t xml:space="preserve"> </w:t>
      </w:r>
      <w:r w:rsidR="00B3707B" w:rsidRPr="00B3707B">
        <w:rPr>
          <w:rFonts w:ascii="Times New Roman" w:hAnsi="Times New Roman"/>
        </w:rPr>
        <w:t>28.09.2018</w:t>
      </w:r>
      <w:r w:rsidRPr="00B3707B">
        <w:rPr>
          <w:rFonts w:ascii="Times New Roman" w:hAnsi="Times New Roman"/>
        </w:rPr>
        <w:t xml:space="preserve"> г</w:t>
      </w:r>
      <w:r w:rsidR="00B3707B">
        <w:rPr>
          <w:rFonts w:ascii="Times New Roman" w:hAnsi="Times New Roman"/>
        </w:rPr>
        <w:t>.</w:t>
      </w:r>
    </w:p>
    <w:p w:rsidR="00DF55C1" w:rsidRDefault="009C7A8A" w:rsidP="009C7A8A">
      <w:pPr>
        <w:widowControl w:val="0"/>
        <w:shd w:val="clear" w:color="auto" w:fill="FFFFFF" w:themeFill="background1"/>
        <w:tabs>
          <w:tab w:val="left" w:pos="284"/>
        </w:tabs>
        <w:jc w:val="both"/>
        <w:rPr>
          <w:rFonts w:eastAsia="Times New Roman"/>
          <w:sz w:val="22"/>
          <w:szCs w:val="22"/>
        </w:rPr>
      </w:pPr>
      <w:r w:rsidRPr="0047667D">
        <w:rPr>
          <w:b/>
          <w:sz w:val="22"/>
          <w:szCs w:val="22"/>
        </w:rPr>
        <w:t>Предмет и иные существенные условия сделки:</w:t>
      </w:r>
      <w:r w:rsidRPr="0047667D">
        <w:rPr>
          <w:sz w:val="22"/>
          <w:szCs w:val="22"/>
        </w:rPr>
        <w:t xml:space="preserve"> заключение </w:t>
      </w:r>
      <w:r w:rsidR="00B3707B">
        <w:rPr>
          <w:sz w:val="22"/>
          <w:szCs w:val="22"/>
        </w:rPr>
        <w:t>Дополнительного соглашения № 181400/0175-</w:t>
      </w:r>
      <w:r w:rsidR="00B3707B">
        <w:rPr>
          <w:sz w:val="22"/>
          <w:szCs w:val="22"/>
          <w:lang w:val="en-US"/>
        </w:rPr>
        <w:t>DS</w:t>
      </w:r>
      <w:r w:rsidR="00DF55C1" w:rsidRPr="00DF55C1">
        <w:rPr>
          <w:sz w:val="22"/>
          <w:szCs w:val="22"/>
        </w:rPr>
        <w:t xml:space="preserve">2 </w:t>
      </w:r>
      <w:r w:rsidR="00DF55C1">
        <w:rPr>
          <w:sz w:val="22"/>
          <w:szCs w:val="22"/>
        </w:rPr>
        <w:t xml:space="preserve">от 28.09.2018 г.. к </w:t>
      </w:r>
      <w:r w:rsidRPr="0047667D">
        <w:rPr>
          <w:rFonts w:eastAsia="Times New Roman"/>
          <w:sz w:val="22"/>
          <w:szCs w:val="22"/>
        </w:rPr>
        <w:t>Договор</w:t>
      </w:r>
      <w:r w:rsidR="00DF55C1">
        <w:rPr>
          <w:rFonts w:eastAsia="Times New Roman"/>
          <w:sz w:val="22"/>
          <w:szCs w:val="22"/>
        </w:rPr>
        <w:t>у</w:t>
      </w:r>
      <w:r w:rsidRPr="0047667D">
        <w:rPr>
          <w:rFonts w:eastAsia="Times New Roman"/>
          <w:sz w:val="22"/>
          <w:szCs w:val="22"/>
        </w:rPr>
        <w:t xml:space="preserve"> </w:t>
      </w:r>
      <w:r w:rsidR="00DF55C1" w:rsidRPr="00DF55C1">
        <w:rPr>
          <w:sz w:val="22"/>
          <w:szCs w:val="22"/>
        </w:rPr>
        <w:t>№ 181400/0175 об открытии кредитной линии с лимитом выдачи от 02.03.2018 г.</w:t>
      </w:r>
      <w:r>
        <w:rPr>
          <w:sz w:val="22"/>
          <w:szCs w:val="22"/>
        </w:rPr>
        <w:t xml:space="preserve"> между Акционерным обществом «Российский Сельскохозяйственный банк» (Кредитор/Банк) и Эмитентом («Заемщик»), </w:t>
      </w:r>
      <w:r w:rsidRPr="00743808">
        <w:rPr>
          <w:rFonts w:eastAsia="Times New Roman"/>
          <w:sz w:val="22"/>
          <w:szCs w:val="22"/>
        </w:rPr>
        <w:t xml:space="preserve">в соответствии с которым </w:t>
      </w:r>
      <w:r w:rsidR="00DF55C1">
        <w:rPr>
          <w:rFonts w:eastAsia="Times New Roman"/>
          <w:sz w:val="22"/>
          <w:szCs w:val="22"/>
        </w:rPr>
        <w:t xml:space="preserve">стороны </w:t>
      </w:r>
      <w:r w:rsidR="00DC3992">
        <w:rPr>
          <w:rFonts w:eastAsia="Times New Roman"/>
          <w:sz w:val="22"/>
          <w:szCs w:val="22"/>
        </w:rPr>
        <w:t xml:space="preserve">подтвердили процентную ставку </w:t>
      </w:r>
      <w:r w:rsidR="00DF55C1">
        <w:rPr>
          <w:rFonts w:eastAsia="Times New Roman"/>
          <w:sz w:val="22"/>
          <w:szCs w:val="22"/>
        </w:rPr>
        <w:t xml:space="preserve"> </w:t>
      </w:r>
      <w:r w:rsidR="00DC3992">
        <w:rPr>
          <w:rFonts w:eastAsia="Times New Roman"/>
          <w:sz w:val="22"/>
          <w:szCs w:val="22"/>
        </w:rPr>
        <w:t>за пользование кредитом в размере 5 % годовых</w:t>
      </w:r>
      <w:r w:rsidR="00ED6F38">
        <w:rPr>
          <w:rFonts w:eastAsia="Times New Roman"/>
          <w:sz w:val="22"/>
          <w:szCs w:val="22"/>
        </w:rPr>
        <w:t xml:space="preserve">, а также определили, что Заемщик обязуется не позднее 3 рабочих </w:t>
      </w:r>
      <w:r w:rsidR="005B0B5E">
        <w:rPr>
          <w:rFonts w:eastAsia="Times New Roman"/>
          <w:sz w:val="22"/>
          <w:szCs w:val="22"/>
        </w:rPr>
        <w:t xml:space="preserve">дней после наступления события </w:t>
      </w:r>
      <w:r w:rsidR="00ED6F38">
        <w:rPr>
          <w:rFonts w:eastAsia="Times New Roman"/>
          <w:sz w:val="22"/>
          <w:szCs w:val="22"/>
        </w:rPr>
        <w:t xml:space="preserve">письменно посредством заказного письма  с уведомлением  о вручении информировать Кредитора о наступлении какого-либо события: </w:t>
      </w:r>
    </w:p>
    <w:p w:rsidR="00ED6F38" w:rsidRDefault="00ED6F38" w:rsidP="009C7A8A">
      <w:pPr>
        <w:widowControl w:val="0"/>
        <w:shd w:val="clear" w:color="auto" w:fill="FFFFFF" w:themeFill="background1"/>
        <w:tabs>
          <w:tab w:val="left" w:pos="284"/>
        </w:tabs>
        <w:jc w:val="both"/>
        <w:rPr>
          <w:rFonts w:eastAsia="Times New Roman"/>
          <w:sz w:val="22"/>
          <w:szCs w:val="22"/>
        </w:rPr>
      </w:pPr>
      <w:r>
        <w:rPr>
          <w:rFonts w:eastAsia="Times New Roman"/>
          <w:sz w:val="22"/>
          <w:szCs w:val="22"/>
        </w:rPr>
        <w:t>-смена лица, уполномоченного  от имени Заемщика  заключать сделки</w:t>
      </w:r>
      <w:r w:rsidR="00C40146">
        <w:rPr>
          <w:rFonts w:eastAsia="Times New Roman"/>
          <w:sz w:val="22"/>
          <w:szCs w:val="22"/>
        </w:rPr>
        <w:t xml:space="preserve"> (в том числе подписывать допсоглашения  и Приложения к Договору)</w:t>
      </w:r>
    </w:p>
    <w:p w:rsidR="00C40146" w:rsidRDefault="00C40146" w:rsidP="009C7A8A">
      <w:pPr>
        <w:widowControl w:val="0"/>
        <w:shd w:val="clear" w:color="auto" w:fill="FFFFFF" w:themeFill="background1"/>
        <w:tabs>
          <w:tab w:val="left" w:pos="284"/>
        </w:tabs>
        <w:jc w:val="both"/>
        <w:rPr>
          <w:rFonts w:eastAsia="Times New Roman"/>
          <w:sz w:val="22"/>
          <w:szCs w:val="22"/>
        </w:rPr>
      </w:pPr>
      <w:r>
        <w:rPr>
          <w:rFonts w:eastAsia="Times New Roman"/>
          <w:sz w:val="22"/>
          <w:szCs w:val="22"/>
        </w:rPr>
        <w:t>-смена главного бухгалтера</w:t>
      </w:r>
    </w:p>
    <w:p w:rsidR="00C40146" w:rsidRDefault="00C40146" w:rsidP="009C7A8A">
      <w:pPr>
        <w:widowControl w:val="0"/>
        <w:shd w:val="clear" w:color="auto" w:fill="FFFFFF" w:themeFill="background1"/>
        <w:tabs>
          <w:tab w:val="left" w:pos="284"/>
        </w:tabs>
        <w:jc w:val="both"/>
        <w:rPr>
          <w:rFonts w:eastAsia="Times New Roman"/>
          <w:sz w:val="22"/>
          <w:szCs w:val="22"/>
        </w:rPr>
      </w:pPr>
      <w:r>
        <w:rPr>
          <w:rFonts w:eastAsia="Times New Roman"/>
          <w:sz w:val="22"/>
          <w:szCs w:val="22"/>
        </w:rPr>
        <w:t>-принятие уполномоченным органом  Заемщика решения о ликвидации или реорганизации Заемщика</w:t>
      </w:r>
    </w:p>
    <w:p w:rsidR="00C40146" w:rsidRDefault="00C40146" w:rsidP="009C7A8A">
      <w:pPr>
        <w:widowControl w:val="0"/>
        <w:shd w:val="clear" w:color="auto" w:fill="FFFFFF" w:themeFill="background1"/>
        <w:tabs>
          <w:tab w:val="left" w:pos="284"/>
        </w:tabs>
        <w:jc w:val="both"/>
        <w:rPr>
          <w:rFonts w:eastAsia="Times New Roman"/>
          <w:sz w:val="22"/>
          <w:szCs w:val="22"/>
        </w:rPr>
      </w:pPr>
      <w:r>
        <w:rPr>
          <w:rFonts w:eastAsia="Times New Roman"/>
          <w:sz w:val="22"/>
          <w:szCs w:val="22"/>
        </w:rPr>
        <w:t>-принятие арбитражным судом заявления о признании Заемщика несостоятельным (банкротом) к производству</w:t>
      </w:r>
    </w:p>
    <w:p w:rsidR="00752F3F" w:rsidRDefault="00752F3F" w:rsidP="009C7A8A">
      <w:pPr>
        <w:widowControl w:val="0"/>
        <w:shd w:val="clear" w:color="auto" w:fill="FFFFFF" w:themeFill="background1"/>
        <w:tabs>
          <w:tab w:val="left" w:pos="284"/>
        </w:tabs>
        <w:jc w:val="both"/>
        <w:rPr>
          <w:rFonts w:eastAsia="Times New Roman"/>
          <w:sz w:val="22"/>
          <w:szCs w:val="22"/>
        </w:rPr>
      </w:pPr>
      <w:r>
        <w:rPr>
          <w:rFonts w:eastAsia="Times New Roman"/>
          <w:sz w:val="22"/>
          <w:szCs w:val="22"/>
        </w:rPr>
        <w:t>-принятие уполномоченным органом  Заемщика решения об уменьшении размера уставного капитала Заемщика</w:t>
      </w:r>
    </w:p>
    <w:p w:rsidR="00752F3F" w:rsidRDefault="00752F3F" w:rsidP="009C7A8A">
      <w:pPr>
        <w:widowControl w:val="0"/>
        <w:shd w:val="clear" w:color="auto" w:fill="FFFFFF" w:themeFill="background1"/>
        <w:tabs>
          <w:tab w:val="left" w:pos="284"/>
        </w:tabs>
        <w:jc w:val="both"/>
        <w:rPr>
          <w:rFonts w:eastAsia="Times New Roman"/>
          <w:sz w:val="22"/>
          <w:szCs w:val="22"/>
        </w:rPr>
      </w:pPr>
      <w:r>
        <w:rPr>
          <w:rFonts w:eastAsia="Times New Roman"/>
          <w:sz w:val="22"/>
          <w:szCs w:val="22"/>
        </w:rPr>
        <w:t>- изменение в составе акционеров и органов управления Заемщика</w:t>
      </w:r>
    </w:p>
    <w:p w:rsidR="00752F3F" w:rsidRDefault="00752F3F" w:rsidP="009C7A8A">
      <w:pPr>
        <w:widowControl w:val="0"/>
        <w:shd w:val="clear" w:color="auto" w:fill="FFFFFF" w:themeFill="background1"/>
        <w:tabs>
          <w:tab w:val="left" w:pos="284"/>
        </w:tabs>
        <w:jc w:val="both"/>
        <w:rPr>
          <w:rFonts w:eastAsia="Times New Roman"/>
          <w:sz w:val="22"/>
          <w:szCs w:val="22"/>
        </w:rPr>
      </w:pPr>
      <w:r>
        <w:rPr>
          <w:rFonts w:eastAsia="Times New Roman"/>
          <w:sz w:val="22"/>
          <w:szCs w:val="22"/>
        </w:rPr>
        <w:t>-неполучение или отзыв действующих лицензий по основной деятельности Заемщика, связанных с целью кредитования</w:t>
      </w:r>
    </w:p>
    <w:p w:rsidR="00752F3F" w:rsidRDefault="00752F3F" w:rsidP="009C7A8A">
      <w:pPr>
        <w:widowControl w:val="0"/>
        <w:shd w:val="clear" w:color="auto" w:fill="FFFFFF" w:themeFill="background1"/>
        <w:tabs>
          <w:tab w:val="left" w:pos="284"/>
        </w:tabs>
        <w:jc w:val="both"/>
        <w:rPr>
          <w:rFonts w:eastAsia="Times New Roman"/>
          <w:sz w:val="22"/>
          <w:szCs w:val="22"/>
        </w:rPr>
      </w:pPr>
      <w:r>
        <w:rPr>
          <w:rFonts w:eastAsia="Times New Roman"/>
          <w:sz w:val="22"/>
          <w:szCs w:val="22"/>
        </w:rPr>
        <w:t>-наложение ареста на имущество Заемщика</w:t>
      </w:r>
    </w:p>
    <w:p w:rsidR="00752F3F" w:rsidRDefault="00606938" w:rsidP="009C7A8A">
      <w:pPr>
        <w:widowControl w:val="0"/>
        <w:shd w:val="clear" w:color="auto" w:fill="FFFFFF" w:themeFill="background1"/>
        <w:tabs>
          <w:tab w:val="left" w:pos="284"/>
        </w:tabs>
        <w:jc w:val="both"/>
        <w:rPr>
          <w:rFonts w:eastAsia="Times New Roman"/>
          <w:sz w:val="22"/>
          <w:szCs w:val="22"/>
        </w:rPr>
      </w:pPr>
      <w:r>
        <w:rPr>
          <w:rFonts w:eastAsia="Times New Roman"/>
          <w:sz w:val="22"/>
          <w:szCs w:val="22"/>
        </w:rPr>
        <w:t>-возникновение (наличие)/погашение просроченной задолженности по налогам</w:t>
      </w:r>
    </w:p>
    <w:p w:rsidR="00606938" w:rsidRDefault="00606938" w:rsidP="009C7A8A">
      <w:pPr>
        <w:widowControl w:val="0"/>
        <w:shd w:val="clear" w:color="auto" w:fill="FFFFFF" w:themeFill="background1"/>
        <w:tabs>
          <w:tab w:val="left" w:pos="284"/>
        </w:tabs>
        <w:jc w:val="both"/>
        <w:rPr>
          <w:rFonts w:eastAsia="Times New Roman"/>
          <w:sz w:val="22"/>
          <w:szCs w:val="22"/>
        </w:rPr>
      </w:pPr>
      <w:r>
        <w:rPr>
          <w:rFonts w:eastAsia="Times New Roman"/>
          <w:sz w:val="22"/>
          <w:szCs w:val="22"/>
        </w:rPr>
        <w:t>-утрата Заемщиком регистрации на территории Российской Федерации/статуса налогового Резидента Российской Федерации.</w:t>
      </w:r>
    </w:p>
    <w:p w:rsidR="009C7A8A" w:rsidRDefault="00752F3F" w:rsidP="005B0B5E">
      <w:pPr>
        <w:widowControl w:val="0"/>
        <w:shd w:val="clear" w:color="auto" w:fill="FFFFFF" w:themeFill="background1"/>
        <w:tabs>
          <w:tab w:val="left" w:pos="284"/>
        </w:tabs>
        <w:jc w:val="both"/>
        <w:rPr>
          <w:sz w:val="22"/>
          <w:szCs w:val="22"/>
        </w:rPr>
      </w:pPr>
      <w:r>
        <w:rPr>
          <w:rFonts w:eastAsia="Times New Roman"/>
          <w:sz w:val="22"/>
          <w:szCs w:val="22"/>
        </w:rPr>
        <w:t xml:space="preserve"> </w:t>
      </w:r>
      <w:r w:rsidR="009C7A8A" w:rsidRPr="00E12A2E">
        <w:rPr>
          <w:b/>
          <w:sz w:val="22"/>
          <w:szCs w:val="22"/>
        </w:rPr>
        <w:t>Лицо (лица), являющееся стороной (сторонами) и выгодоприобретателем (выгодоприобретателями) по сделке:</w:t>
      </w:r>
      <w:r w:rsidR="009C7A8A">
        <w:rPr>
          <w:sz w:val="22"/>
          <w:szCs w:val="22"/>
        </w:rPr>
        <w:t xml:space="preserve"> Стороны по сделке: Акционерное общество «Российский Сельскохозяйственный банк» («Кредитор/Банк») и Эмитент («Заемщик»)</w:t>
      </w:r>
    </w:p>
    <w:p w:rsidR="009C7A8A" w:rsidRPr="00E12A2E" w:rsidRDefault="009C7A8A" w:rsidP="009C7A8A">
      <w:pPr>
        <w:adjustRightInd w:val="0"/>
        <w:jc w:val="both"/>
        <w:rPr>
          <w:sz w:val="22"/>
          <w:szCs w:val="22"/>
        </w:rPr>
      </w:pPr>
      <w:r w:rsidRPr="00E12A2E">
        <w:rPr>
          <w:b/>
          <w:sz w:val="22"/>
          <w:szCs w:val="22"/>
        </w:rPr>
        <w:t>Сведения о соблюдении требований о государственной регистрации и (или) нотариальном удостоверении сделки в случаях, предусмотренных законодательством Российской Федерации:</w:t>
      </w:r>
      <w:r>
        <w:rPr>
          <w:b/>
          <w:sz w:val="22"/>
          <w:szCs w:val="22"/>
        </w:rPr>
        <w:t xml:space="preserve"> </w:t>
      </w:r>
      <w:r>
        <w:rPr>
          <w:sz w:val="22"/>
          <w:szCs w:val="22"/>
        </w:rPr>
        <w:t>государственной регистрации и/или нотариального удостоверения сделки не требовалось.</w:t>
      </w:r>
    </w:p>
    <w:p w:rsidR="009C7A8A" w:rsidRPr="004B4BBB" w:rsidRDefault="009C7A8A" w:rsidP="009C7A8A">
      <w:pPr>
        <w:adjustRightInd w:val="0"/>
        <w:jc w:val="both"/>
        <w:rPr>
          <w:sz w:val="22"/>
          <w:szCs w:val="22"/>
        </w:rPr>
      </w:pPr>
      <w:r w:rsidRPr="004B4BBB">
        <w:rPr>
          <w:b/>
          <w:sz w:val="22"/>
          <w:szCs w:val="22"/>
        </w:rPr>
        <w:t xml:space="preserve">Размер (цена) сделки в денежном выражении 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Pr="004D0F0F">
        <w:rPr>
          <w:sz w:val="22"/>
          <w:szCs w:val="22"/>
        </w:rPr>
        <w:t xml:space="preserve">25 000 000 рублей, что составляет </w:t>
      </w:r>
      <w:r w:rsidR="005B0B5E" w:rsidRPr="004D0F0F">
        <w:rPr>
          <w:rFonts w:eastAsia="Times New Roman"/>
          <w:sz w:val="22"/>
          <w:szCs w:val="22"/>
        </w:rPr>
        <w:t xml:space="preserve">10,1494  </w:t>
      </w:r>
      <w:r w:rsidRPr="004D0F0F">
        <w:rPr>
          <w:rFonts w:eastAsia="Times New Roman" w:cs="Arial"/>
          <w:sz w:val="22"/>
          <w:szCs w:val="22"/>
        </w:rPr>
        <w:t xml:space="preserve">% </w:t>
      </w:r>
      <w:r w:rsidRPr="004D0F0F">
        <w:rPr>
          <w:rFonts w:eastAsia="Times New Roman"/>
          <w:sz w:val="22"/>
          <w:szCs w:val="22"/>
        </w:rPr>
        <w:t xml:space="preserve">от балансовой стоимости активов эмитента по состоянию на дату </w:t>
      </w:r>
      <w:r w:rsidR="004D0F0F" w:rsidRPr="004D0F0F">
        <w:rPr>
          <w:rFonts w:eastAsia="Times New Roman"/>
          <w:sz w:val="22"/>
          <w:szCs w:val="22"/>
        </w:rPr>
        <w:t>30.06.2018</w:t>
      </w:r>
      <w:r w:rsidRPr="004D0F0F">
        <w:rPr>
          <w:rFonts w:eastAsia="Times New Roman"/>
          <w:sz w:val="22"/>
          <w:szCs w:val="22"/>
        </w:rPr>
        <w:t xml:space="preserve"> г.</w:t>
      </w:r>
    </w:p>
    <w:p w:rsidR="009C7A8A" w:rsidRDefault="009C7A8A" w:rsidP="009C7A8A">
      <w:pPr>
        <w:adjustRightInd w:val="0"/>
        <w:jc w:val="both"/>
        <w:rPr>
          <w:b/>
          <w:sz w:val="22"/>
          <w:szCs w:val="22"/>
        </w:rPr>
      </w:pPr>
      <w:r w:rsidRPr="004B4BBB">
        <w:rPr>
          <w:b/>
          <w:sz w:val="22"/>
          <w:szCs w:val="22"/>
        </w:rPr>
        <w:t>Срок исполнения обязательств по сделке, а также сведения об исполнении указанных обязательств:</w:t>
      </w:r>
      <w:r>
        <w:rPr>
          <w:b/>
          <w:sz w:val="22"/>
          <w:szCs w:val="22"/>
        </w:rPr>
        <w:t xml:space="preserve"> </w:t>
      </w:r>
    </w:p>
    <w:p w:rsidR="00D57B02" w:rsidRPr="00DA449E" w:rsidRDefault="009C7A8A" w:rsidP="00AB1277">
      <w:pPr>
        <w:adjustRightInd w:val="0"/>
        <w:jc w:val="both"/>
        <w:rPr>
          <w:rFonts w:eastAsia="Times New Roman"/>
          <w:sz w:val="22"/>
          <w:szCs w:val="22"/>
        </w:rPr>
      </w:pPr>
      <w:r w:rsidRPr="00DA449E">
        <w:rPr>
          <w:b/>
          <w:sz w:val="22"/>
          <w:szCs w:val="22"/>
        </w:rPr>
        <w:t>Срок исполнения обязательств по сделке:</w:t>
      </w:r>
      <w:r w:rsidRPr="00DA449E">
        <w:rPr>
          <w:sz w:val="22"/>
          <w:szCs w:val="22"/>
        </w:rPr>
        <w:t xml:space="preserve"> в соответствии с </w:t>
      </w:r>
      <w:r w:rsidR="00D57B02" w:rsidRPr="00DA449E">
        <w:rPr>
          <w:sz w:val="22"/>
          <w:szCs w:val="22"/>
        </w:rPr>
        <w:t xml:space="preserve">Договором № 181400/0175 об открытии кредитной линии с лимитом выдачи от 02.03.2018 г. и Дополнительным соглашением                                 </w:t>
      </w:r>
      <w:r w:rsidR="00EB1218" w:rsidRPr="00DA449E">
        <w:rPr>
          <w:sz w:val="22"/>
          <w:szCs w:val="22"/>
        </w:rPr>
        <w:t xml:space="preserve">         </w:t>
      </w:r>
      <w:r w:rsidR="00D57B02" w:rsidRPr="00DA449E">
        <w:rPr>
          <w:sz w:val="22"/>
          <w:szCs w:val="22"/>
        </w:rPr>
        <w:t>№ 181400/0175-</w:t>
      </w:r>
      <w:r w:rsidR="00D57B02" w:rsidRPr="00DA449E">
        <w:rPr>
          <w:sz w:val="22"/>
          <w:szCs w:val="22"/>
          <w:lang w:val="en-US"/>
        </w:rPr>
        <w:t>DS</w:t>
      </w:r>
      <w:r w:rsidR="00D57B02" w:rsidRPr="00DA449E">
        <w:rPr>
          <w:sz w:val="22"/>
          <w:szCs w:val="22"/>
        </w:rPr>
        <w:t>2 от 28.09.2018 г. к Договору № 181400/0175 об открытии кредитной линии с лимитом выдачи от 02.03.2018 г.</w:t>
      </w:r>
      <w:r w:rsidR="00EB1218" w:rsidRPr="00DA449E">
        <w:rPr>
          <w:sz w:val="22"/>
          <w:szCs w:val="22"/>
        </w:rPr>
        <w:t xml:space="preserve"> </w:t>
      </w:r>
      <w:r w:rsidRPr="00DA449E">
        <w:rPr>
          <w:sz w:val="22"/>
          <w:szCs w:val="22"/>
        </w:rPr>
        <w:t xml:space="preserve">срок установлен до </w:t>
      </w:r>
      <w:r w:rsidR="00AB1277" w:rsidRPr="00DA449E">
        <w:rPr>
          <w:rFonts w:eastAsia="Times New Roman"/>
          <w:sz w:val="22"/>
          <w:szCs w:val="22"/>
        </w:rPr>
        <w:t>26.02.2019</w:t>
      </w:r>
      <w:r w:rsidRPr="00DA449E">
        <w:rPr>
          <w:rFonts w:eastAsia="Times New Roman"/>
          <w:sz w:val="22"/>
          <w:szCs w:val="22"/>
        </w:rPr>
        <w:t xml:space="preserve"> г. (включительно)</w:t>
      </w:r>
      <w:r w:rsidR="00AB1277" w:rsidRPr="00DA449E">
        <w:rPr>
          <w:rFonts w:eastAsia="Times New Roman"/>
          <w:sz w:val="22"/>
          <w:szCs w:val="22"/>
        </w:rPr>
        <w:t>.</w:t>
      </w:r>
    </w:p>
    <w:p w:rsidR="009C7A8A" w:rsidRPr="0059318F" w:rsidRDefault="009C7A8A" w:rsidP="009C7A8A">
      <w:pPr>
        <w:adjustRightInd w:val="0"/>
        <w:jc w:val="both"/>
        <w:rPr>
          <w:sz w:val="22"/>
          <w:szCs w:val="22"/>
        </w:rPr>
      </w:pPr>
      <w:r w:rsidRPr="00DA449E">
        <w:rPr>
          <w:b/>
          <w:sz w:val="22"/>
          <w:szCs w:val="22"/>
        </w:rPr>
        <w:t>Сведения об исполнении указанных обязательств:</w:t>
      </w:r>
      <w:r w:rsidRPr="00DA449E">
        <w:rPr>
          <w:sz w:val="22"/>
          <w:szCs w:val="22"/>
        </w:rPr>
        <w:t xml:space="preserve"> обязательства исполнены в полном объеме </w:t>
      </w:r>
      <w:r w:rsidR="00AB1277" w:rsidRPr="00DA449E">
        <w:rPr>
          <w:sz w:val="22"/>
          <w:szCs w:val="22"/>
        </w:rPr>
        <w:t>26.02.2019</w:t>
      </w:r>
      <w:r w:rsidRPr="00DA449E">
        <w:rPr>
          <w:sz w:val="22"/>
          <w:szCs w:val="22"/>
        </w:rPr>
        <w:t xml:space="preserve"> г.</w:t>
      </w:r>
      <w:r>
        <w:rPr>
          <w:sz w:val="22"/>
          <w:szCs w:val="22"/>
        </w:rPr>
        <w:t xml:space="preserve"> </w:t>
      </w:r>
    </w:p>
    <w:p w:rsidR="009C7A8A" w:rsidRPr="00934447" w:rsidRDefault="009C7A8A" w:rsidP="009C7A8A">
      <w:pPr>
        <w:adjustRightInd w:val="0"/>
        <w:jc w:val="both"/>
        <w:rPr>
          <w:sz w:val="22"/>
          <w:szCs w:val="22"/>
        </w:rPr>
      </w:pPr>
      <w:r w:rsidRPr="0059318F">
        <w:rPr>
          <w:b/>
          <w:sz w:val="22"/>
          <w:szCs w:val="22"/>
        </w:rPr>
        <w:t>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эмитента с указанием штрафных санкций, предусмотренных условиями сделки:</w:t>
      </w:r>
      <w:r>
        <w:rPr>
          <w:b/>
          <w:sz w:val="22"/>
          <w:szCs w:val="22"/>
        </w:rPr>
        <w:t xml:space="preserve"> </w:t>
      </w:r>
      <w:r w:rsidRPr="00934447">
        <w:rPr>
          <w:sz w:val="22"/>
          <w:szCs w:val="22"/>
        </w:rPr>
        <w:t>просрочки в исполнении обязательств со стороны эмитента не было.</w:t>
      </w:r>
    </w:p>
    <w:p w:rsidR="009C7A8A" w:rsidRPr="00F150A6" w:rsidRDefault="009C7A8A" w:rsidP="009C7A8A">
      <w:pPr>
        <w:adjustRightInd w:val="0"/>
        <w:jc w:val="both"/>
        <w:rPr>
          <w:sz w:val="22"/>
          <w:szCs w:val="22"/>
        </w:rPr>
      </w:pPr>
      <w:r w:rsidRPr="00934447">
        <w:rPr>
          <w:b/>
          <w:sz w:val="22"/>
          <w:szCs w:val="22"/>
        </w:rPr>
        <w:t>Сведения о принятии решения о согласии на совершение или о последующем одобрении сделки в случае, когда такая сделка является для эмитента крупной сделкой или сделкой, в совершении кот</w:t>
      </w:r>
      <w:r>
        <w:rPr>
          <w:b/>
          <w:sz w:val="22"/>
          <w:szCs w:val="22"/>
        </w:rPr>
        <w:t xml:space="preserve">орой имелась заинтересованность: </w:t>
      </w:r>
      <w:r>
        <w:rPr>
          <w:sz w:val="22"/>
          <w:szCs w:val="22"/>
        </w:rPr>
        <w:t xml:space="preserve">сделка не является  для эмитента крупной сделкой или </w:t>
      </w:r>
      <w:r w:rsidRPr="007A5AC8">
        <w:rPr>
          <w:sz w:val="22"/>
          <w:szCs w:val="22"/>
        </w:rPr>
        <w:t>сделкой, в совершении которой имелась заинтересованность</w:t>
      </w:r>
      <w:r>
        <w:rPr>
          <w:sz w:val="22"/>
          <w:szCs w:val="22"/>
        </w:rPr>
        <w:t xml:space="preserve">, в связи с чем </w:t>
      </w:r>
      <w:r w:rsidRPr="00F150A6">
        <w:rPr>
          <w:sz w:val="22"/>
          <w:szCs w:val="22"/>
        </w:rPr>
        <w:t>решения о согласии на совершение или о последующем одобрении сделки</w:t>
      </w:r>
      <w:r>
        <w:rPr>
          <w:sz w:val="22"/>
          <w:szCs w:val="22"/>
        </w:rPr>
        <w:t xml:space="preserve"> по таким категориям сделки как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не принимались.</w:t>
      </w:r>
    </w:p>
    <w:p w:rsidR="009C7A8A" w:rsidRDefault="009C7A8A" w:rsidP="009C7A8A">
      <w:pPr>
        <w:adjustRightInd w:val="0"/>
        <w:jc w:val="both"/>
        <w:rPr>
          <w:sz w:val="22"/>
          <w:szCs w:val="22"/>
        </w:rPr>
      </w:pPr>
      <w:r w:rsidRPr="007039F9">
        <w:rPr>
          <w:b/>
          <w:sz w:val="22"/>
          <w:szCs w:val="22"/>
        </w:rPr>
        <w:t>Иные сведения о совершенной сделке, указываемые эмитентом по собственному усмотрению</w:t>
      </w:r>
      <w:r>
        <w:rPr>
          <w:sz w:val="22"/>
          <w:szCs w:val="22"/>
        </w:rPr>
        <w:t>: нет.</w:t>
      </w:r>
    </w:p>
    <w:p w:rsidR="007039F9" w:rsidRDefault="007039F9" w:rsidP="00C75F5B">
      <w:pPr>
        <w:adjustRightInd w:val="0"/>
        <w:jc w:val="both"/>
        <w:rPr>
          <w:b/>
          <w:sz w:val="22"/>
          <w:szCs w:val="22"/>
        </w:rPr>
      </w:pPr>
    </w:p>
    <w:p w:rsidR="00DE5C97" w:rsidRPr="0047667D" w:rsidRDefault="00DE5C97" w:rsidP="0082129C">
      <w:pPr>
        <w:pStyle w:val="ac"/>
        <w:numPr>
          <w:ilvl w:val="0"/>
          <w:numId w:val="67"/>
        </w:numPr>
        <w:tabs>
          <w:tab w:val="left" w:pos="284"/>
        </w:tabs>
        <w:adjustRightInd w:val="0"/>
        <w:spacing w:after="0" w:line="240" w:lineRule="auto"/>
        <w:ind w:left="0" w:firstLine="0"/>
        <w:jc w:val="both"/>
        <w:rPr>
          <w:rFonts w:ascii="Times New Roman" w:hAnsi="Times New Roman"/>
        </w:rPr>
      </w:pPr>
      <w:r w:rsidRPr="0047667D">
        <w:rPr>
          <w:rFonts w:ascii="Times New Roman" w:hAnsi="Times New Roman"/>
          <w:b/>
        </w:rPr>
        <w:t>Дата совершения сделки:</w:t>
      </w:r>
      <w:r>
        <w:rPr>
          <w:rFonts w:ascii="Times New Roman" w:hAnsi="Times New Roman"/>
        </w:rPr>
        <w:t xml:space="preserve"> 24.04.2019 г.</w:t>
      </w:r>
    </w:p>
    <w:p w:rsidR="00DE5C97" w:rsidRDefault="00DE5C97" w:rsidP="00DE5C97">
      <w:pPr>
        <w:widowControl w:val="0"/>
        <w:shd w:val="clear" w:color="auto" w:fill="FFFFFF" w:themeFill="background1"/>
        <w:tabs>
          <w:tab w:val="left" w:pos="284"/>
        </w:tabs>
        <w:jc w:val="both"/>
        <w:rPr>
          <w:sz w:val="22"/>
          <w:szCs w:val="22"/>
        </w:rPr>
      </w:pPr>
      <w:r w:rsidRPr="0047667D">
        <w:rPr>
          <w:b/>
          <w:sz w:val="22"/>
          <w:szCs w:val="22"/>
        </w:rPr>
        <w:t>Предмет и иные существенные условия сделки:</w:t>
      </w:r>
      <w:r w:rsidRPr="0047667D">
        <w:rPr>
          <w:sz w:val="22"/>
          <w:szCs w:val="22"/>
        </w:rPr>
        <w:t xml:space="preserve"> заключение </w:t>
      </w:r>
      <w:r w:rsidRPr="0047667D">
        <w:rPr>
          <w:rFonts w:eastAsia="Times New Roman"/>
          <w:sz w:val="22"/>
          <w:szCs w:val="22"/>
        </w:rPr>
        <w:t xml:space="preserve">Договора </w:t>
      </w:r>
      <w:r w:rsidR="00310230" w:rsidRPr="00310230">
        <w:rPr>
          <w:sz w:val="22"/>
          <w:szCs w:val="22"/>
        </w:rPr>
        <w:t>№ 191400/0151 об открытии кредитной линии с лимитом выдачи</w:t>
      </w:r>
      <w:r w:rsidR="00310230">
        <w:rPr>
          <w:sz w:val="22"/>
          <w:szCs w:val="22"/>
        </w:rPr>
        <w:t xml:space="preserve"> от 24.04.2019 г. </w:t>
      </w:r>
      <w:r>
        <w:rPr>
          <w:sz w:val="22"/>
          <w:szCs w:val="22"/>
        </w:rPr>
        <w:t xml:space="preserve">между Акционерным обществом «Российский Сельскохозяйственный банк» (Кредитор/Банк) и Эмитентом («Заемщик»), </w:t>
      </w:r>
      <w:r w:rsidRPr="00743808">
        <w:rPr>
          <w:rFonts w:eastAsia="Times New Roman"/>
          <w:sz w:val="22"/>
          <w:szCs w:val="22"/>
        </w:rPr>
        <w:t xml:space="preserve">в соответствии с которым </w:t>
      </w:r>
      <w:r>
        <w:rPr>
          <w:sz w:val="22"/>
          <w:szCs w:val="22"/>
        </w:rPr>
        <w:t>Кредитор/Банк открывает кредитную линию на общую сумму, которая по совокупному размеру входящих в его состав лимитов выдачи не превышает 2</w:t>
      </w:r>
      <w:r w:rsidR="00310230">
        <w:rPr>
          <w:sz w:val="22"/>
          <w:szCs w:val="22"/>
        </w:rPr>
        <w:t>8</w:t>
      </w:r>
      <w:r>
        <w:rPr>
          <w:sz w:val="22"/>
          <w:szCs w:val="22"/>
        </w:rPr>
        <w:t xml:space="preserve"> 000 000 рублей, а Заемщик обязуется возвратить  </w:t>
      </w:r>
      <w:r>
        <w:rPr>
          <w:sz w:val="22"/>
          <w:szCs w:val="22"/>
        </w:rPr>
        <w:lastRenderedPageBreak/>
        <w:t>полученные денежные средства (далее - кредит) и уплатить проценты за пользование кредитом  в размере, в сроки и на условиях Договора.</w:t>
      </w:r>
    </w:p>
    <w:p w:rsidR="00DE5C97" w:rsidRDefault="00DE5C97" w:rsidP="00DE5C97">
      <w:pPr>
        <w:widowControl w:val="0"/>
        <w:shd w:val="clear" w:color="auto" w:fill="FFFFFF" w:themeFill="background1"/>
        <w:jc w:val="both"/>
        <w:rPr>
          <w:sz w:val="22"/>
          <w:szCs w:val="22"/>
        </w:rPr>
      </w:pPr>
      <w:r>
        <w:rPr>
          <w:sz w:val="22"/>
          <w:szCs w:val="22"/>
        </w:rPr>
        <w:t xml:space="preserve">Размер обязательств Банка по предоставлению Кредита (части кредита) Заемщику определяется в следующем порядке: в период с даты выполнения Заемщиком совокупности условий, предусмотренных Договором по </w:t>
      </w:r>
      <w:r w:rsidR="00310230">
        <w:rPr>
          <w:sz w:val="22"/>
          <w:szCs w:val="22"/>
        </w:rPr>
        <w:t>04.09.2019</w:t>
      </w:r>
      <w:r>
        <w:rPr>
          <w:sz w:val="22"/>
          <w:szCs w:val="22"/>
        </w:rPr>
        <w:t xml:space="preserve"> г. (включительно) действует лимит выдачи, не превышающий 2</w:t>
      </w:r>
      <w:r w:rsidR="00310230">
        <w:rPr>
          <w:sz w:val="22"/>
          <w:szCs w:val="22"/>
        </w:rPr>
        <w:t>8</w:t>
      </w:r>
      <w:r>
        <w:rPr>
          <w:sz w:val="22"/>
          <w:szCs w:val="22"/>
        </w:rPr>
        <w:t xml:space="preserve"> 000 000 рублей.</w:t>
      </w:r>
    </w:p>
    <w:p w:rsidR="00DE5C97" w:rsidRDefault="00DE5C97" w:rsidP="00DE5C97">
      <w:pPr>
        <w:widowControl w:val="0"/>
        <w:shd w:val="clear" w:color="auto" w:fill="FFFFFF" w:themeFill="background1"/>
        <w:jc w:val="both"/>
        <w:rPr>
          <w:sz w:val="22"/>
          <w:szCs w:val="22"/>
        </w:rPr>
      </w:pPr>
      <w:r>
        <w:rPr>
          <w:sz w:val="22"/>
          <w:szCs w:val="22"/>
        </w:rPr>
        <w:t>Выдача кредита производится частями (Траншами) в пределах лимитов выдачи (независимо от частичного погашения).</w:t>
      </w:r>
    </w:p>
    <w:p w:rsidR="00DE5C97" w:rsidRDefault="00DE5C97" w:rsidP="00DE5C97">
      <w:pPr>
        <w:widowControl w:val="0"/>
        <w:shd w:val="clear" w:color="auto" w:fill="FFFFFF" w:themeFill="background1"/>
        <w:jc w:val="both"/>
        <w:rPr>
          <w:sz w:val="22"/>
          <w:szCs w:val="22"/>
        </w:rPr>
      </w:pPr>
      <w:r>
        <w:rPr>
          <w:sz w:val="22"/>
          <w:szCs w:val="22"/>
        </w:rPr>
        <w:t xml:space="preserve">Процентная ставка (плата за пользование кредитом)  устанавливается в размере </w:t>
      </w:r>
      <w:r w:rsidR="00A45EF1">
        <w:rPr>
          <w:sz w:val="22"/>
          <w:szCs w:val="22"/>
        </w:rPr>
        <w:t>4</w:t>
      </w:r>
      <w:r>
        <w:rPr>
          <w:sz w:val="22"/>
          <w:szCs w:val="22"/>
        </w:rPr>
        <w:t xml:space="preserve"> % годовых.</w:t>
      </w:r>
    </w:p>
    <w:p w:rsidR="00DE5C97" w:rsidRDefault="00DE5C97" w:rsidP="00DE5C97">
      <w:pPr>
        <w:widowControl w:val="0"/>
        <w:shd w:val="clear" w:color="auto" w:fill="FFFFFF" w:themeFill="background1"/>
        <w:jc w:val="both"/>
        <w:rPr>
          <w:sz w:val="22"/>
          <w:szCs w:val="22"/>
        </w:rPr>
      </w:pPr>
      <w:r>
        <w:rPr>
          <w:sz w:val="22"/>
          <w:szCs w:val="22"/>
        </w:rPr>
        <w:t xml:space="preserve">Срок предоставления кредита Заемщику – до </w:t>
      </w:r>
      <w:r w:rsidR="00A45EF1">
        <w:rPr>
          <w:sz w:val="22"/>
          <w:szCs w:val="22"/>
        </w:rPr>
        <w:t>04.09.2019 г. (включительно)</w:t>
      </w:r>
    </w:p>
    <w:p w:rsidR="00DE5C97" w:rsidRDefault="00DE5C97" w:rsidP="00DE5C97">
      <w:pPr>
        <w:widowControl w:val="0"/>
        <w:shd w:val="clear" w:color="auto" w:fill="FFFFFF" w:themeFill="background1"/>
        <w:jc w:val="both"/>
        <w:rPr>
          <w:sz w:val="22"/>
          <w:szCs w:val="22"/>
        </w:rPr>
      </w:pPr>
      <w:r>
        <w:rPr>
          <w:sz w:val="22"/>
          <w:szCs w:val="22"/>
        </w:rPr>
        <w:t xml:space="preserve">Погашение (возврат) Кредита (основного долга) осуществляется по установленному графику. Окончательный срок возврата кредита </w:t>
      </w:r>
      <w:r w:rsidR="00A45EF1">
        <w:rPr>
          <w:sz w:val="22"/>
          <w:szCs w:val="22"/>
        </w:rPr>
        <w:t>25.02.2020</w:t>
      </w:r>
      <w:r>
        <w:rPr>
          <w:sz w:val="22"/>
          <w:szCs w:val="22"/>
        </w:rPr>
        <w:t xml:space="preserve"> г. (включительно).</w:t>
      </w:r>
    </w:p>
    <w:p w:rsidR="00DE5C97" w:rsidRDefault="00DE5C97" w:rsidP="00DE5C97">
      <w:pPr>
        <w:adjustRightInd w:val="0"/>
        <w:jc w:val="both"/>
        <w:rPr>
          <w:sz w:val="22"/>
          <w:szCs w:val="22"/>
        </w:rPr>
      </w:pPr>
      <w:r w:rsidRPr="00E12A2E">
        <w:rPr>
          <w:b/>
          <w:sz w:val="22"/>
          <w:szCs w:val="22"/>
        </w:rPr>
        <w:t>Лицо (лица), являющееся стороной (сторонами) и выгодоприобретателем (выгодоприобретателями) по сделке:</w:t>
      </w:r>
      <w:r>
        <w:rPr>
          <w:sz w:val="22"/>
          <w:szCs w:val="22"/>
        </w:rPr>
        <w:t xml:space="preserve"> Стороны по сделке: Акционерное общество «Российский Сельскохозяйственный банк» («Кредитор/Банк») и Эмитент («Заемщик»)</w:t>
      </w:r>
    </w:p>
    <w:p w:rsidR="00DE5C97" w:rsidRPr="00E12A2E" w:rsidRDefault="00DE5C97" w:rsidP="00DE5C97">
      <w:pPr>
        <w:adjustRightInd w:val="0"/>
        <w:jc w:val="both"/>
        <w:rPr>
          <w:sz w:val="22"/>
          <w:szCs w:val="22"/>
        </w:rPr>
      </w:pPr>
      <w:r w:rsidRPr="00E12A2E">
        <w:rPr>
          <w:b/>
          <w:sz w:val="22"/>
          <w:szCs w:val="22"/>
        </w:rPr>
        <w:t>Сведения о соблюдении требований о государственной регистрации и (или) нотариальном удостоверении сделки в случаях, предусмотренных законодательством Российской Федерации:</w:t>
      </w:r>
      <w:r>
        <w:rPr>
          <w:b/>
          <w:sz w:val="22"/>
          <w:szCs w:val="22"/>
        </w:rPr>
        <w:t xml:space="preserve"> </w:t>
      </w:r>
      <w:r>
        <w:rPr>
          <w:sz w:val="22"/>
          <w:szCs w:val="22"/>
        </w:rPr>
        <w:t>государственной регистрации и/или нотариального удостоверения сделки не требовалось.</w:t>
      </w:r>
    </w:p>
    <w:p w:rsidR="00DE5C97" w:rsidRPr="004B4BBB" w:rsidRDefault="00DE5C97" w:rsidP="00DE5C97">
      <w:pPr>
        <w:adjustRightInd w:val="0"/>
        <w:jc w:val="both"/>
        <w:rPr>
          <w:sz w:val="22"/>
          <w:szCs w:val="22"/>
        </w:rPr>
      </w:pPr>
      <w:r w:rsidRPr="004B4BBB">
        <w:rPr>
          <w:b/>
          <w:sz w:val="22"/>
          <w:szCs w:val="22"/>
        </w:rPr>
        <w:t xml:space="preserve">Размер (цена) сделки в денежном выражении 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Pr="004B4BBB">
        <w:rPr>
          <w:sz w:val="22"/>
          <w:szCs w:val="22"/>
        </w:rPr>
        <w:t>2</w:t>
      </w:r>
      <w:r w:rsidR="00A45EF1">
        <w:rPr>
          <w:sz w:val="22"/>
          <w:szCs w:val="22"/>
        </w:rPr>
        <w:t>8</w:t>
      </w:r>
      <w:r w:rsidRPr="004B4BBB">
        <w:rPr>
          <w:sz w:val="22"/>
          <w:szCs w:val="22"/>
        </w:rPr>
        <w:t xml:space="preserve"> 000 000 рублей, что составляет </w:t>
      </w:r>
      <w:r w:rsidR="00A45EF1" w:rsidRPr="00A45EF1">
        <w:rPr>
          <w:rFonts w:eastAsia="Times New Roman"/>
          <w:sz w:val="22"/>
          <w:szCs w:val="22"/>
        </w:rPr>
        <w:t>12,8634</w:t>
      </w:r>
      <w:r w:rsidR="00A45EF1">
        <w:rPr>
          <w:rFonts w:eastAsia="Times New Roman"/>
        </w:rPr>
        <w:t xml:space="preserve"> </w:t>
      </w:r>
      <w:r w:rsidRPr="00F57C94">
        <w:rPr>
          <w:rFonts w:eastAsia="Times New Roman" w:cs="Arial"/>
          <w:sz w:val="22"/>
          <w:szCs w:val="22"/>
        </w:rPr>
        <w:t>%</w:t>
      </w:r>
      <w:r>
        <w:rPr>
          <w:rFonts w:eastAsia="Times New Roman" w:cs="Arial"/>
        </w:rPr>
        <w:t xml:space="preserve"> </w:t>
      </w:r>
      <w:r w:rsidRPr="004B4BBB">
        <w:rPr>
          <w:rFonts w:eastAsia="Times New Roman"/>
          <w:sz w:val="22"/>
          <w:szCs w:val="22"/>
        </w:rPr>
        <w:t>от балансовой стоимости активов эмитента</w:t>
      </w:r>
      <w:r w:rsidRPr="00383E3F">
        <w:rPr>
          <w:rFonts w:eastAsia="Times New Roman"/>
          <w:sz w:val="22"/>
          <w:szCs w:val="22"/>
        </w:rPr>
        <w:t xml:space="preserve"> </w:t>
      </w:r>
      <w:r>
        <w:rPr>
          <w:rFonts w:eastAsia="Times New Roman"/>
          <w:sz w:val="22"/>
          <w:szCs w:val="22"/>
        </w:rPr>
        <w:t xml:space="preserve">по состоянию </w:t>
      </w:r>
      <w:r w:rsidRPr="00383E3F">
        <w:rPr>
          <w:rFonts w:eastAsia="Times New Roman"/>
          <w:sz w:val="22"/>
          <w:szCs w:val="22"/>
        </w:rPr>
        <w:t xml:space="preserve">на дату </w:t>
      </w:r>
      <w:r w:rsidR="00C11882">
        <w:rPr>
          <w:rFonts w:eastAsia="Times New Roman"/>
          <w:sz w:val="22"/>
          <w:szCs w:val="22"/>
        </w:rPr>
        <w:t>31.03.2019</w:t>
      </w:r>
      <w:r w:rsidRPr="00383E3F">
        <w:rPr>
          <w:rFonts w:eastAsia="Times New Roman"/>
          <w:sz w:val="22"/>
          <w:szCs w:val="22"/>
        </w:rPr>
        <w:t xml:space="preserve"> г.</w:t>
      </w:r>
    </w:p>
    <w:p w:rsidR="00DE5C97" w:rsidRDefault="00DE5C97" w:rsidP="00DE5C97">
      <w:pPr>
        <w:adjustRightInd w:val="0"/>
        <w:jc w:val="both"/>
        <w:rPr>
          <w:b/>
          <w:sz w:val="22"/>
          <w:szCs w:val="22"/>
        </w:rPr>
      </w:pPr>
      <w:r w:rsidRPr="004B4BBB">
        <w:rPr>
          <w:b/>
          <w:sz w:val="22"/>
          <w:szCs w:val="22"/>
        </w:rPr>
        <w:t>Срок исполнения обязательств по сделке, а также сведения об исполнении указанных обязательств:</w:t>
      </w:r>
      <w:r>
        <w:rPr>
          <w:b/>
          <w:sz w:val="22"/>
          <w:szCs w:val="22"/>
        </w:rPr>
        <w:t xml:space="preserve"> </w:t>
      </w:r>
    </w:p>
    <w:p w:rsidR="00DE5C97" w:rsidRPr="004B4BBB" w:rsidRDefault="00DE5C97" w:rsidP="00DE5C97">
      <w:pPr>
        <w:adjustRightInd w:val="0"/>
        <w:jc w:val="both"/>
        <w:rPr>
          <w:sz w:val="22"/>
          <w:szCs w:val="22"/>
        </w:rPr>
      </w:pPr>
      <w:r w:rsidRPr="00770649">
        <w:rPr>
          <w:b/>
          <w:sz w:val="22"/>
          <w:szCs w:val="22"/>
        </w:rPr>
        <w:t>Срок исполнения обязательств по сделке:</w:t>
      </w:r>
      <w:r>
        <w:rPr>
          <w:sz w:val="22"/>
          <w:szCs w:val="22"/>
        </w:rPr>
        <w:t xml:space="preserve"> до </w:t>
      </w:r>
      <w:r w:rsidR="00C11882">
        <w:rPr>
          <w:sz w:val="22"/>
          <w:szCs w:val="22"/>
        </w:rPr>
        <w:t>25.02.2020</w:t>
      </w:r>
      <w:r>
        <w:rPr>
          <w:sz w:val="22"/>
          <w:szCs w:val="22"/>
        </w:rPr>
        <w:t xml:space="preserve"> г. (включительно)</w:t>
      </w:r>
      <w:r>
        <w:rPr>
          <w:rFonts w:eastAsia="Times New Roman"/>
          <w:sz w:val="22"/>
          <w:szCs w:val="22"/>
        </w:rPr>
        <w:t>.</w:t>
      </w:r>
    </w:p>
    <w:p w:rsidR="00DE5C97" w:rsidRPr="0059318F" w:rsidRDefault="00DE5C97" w:rsidP="00DE5C97">
      <w:pPr>
        <w:adjustRightInd w:val="0"/>
        <w:jc w:val="both"/>
        <w:rPr>
          <w:sz w:val="22"/>
          <w:szCs w:val="22"/>
        </w:rPr>
      </w:pPr>
      <w:r w:rsidRPr="00770649">
        <w:rPr>
          <w:b/>
          <w:sz w:val="22"/>
          <w:szCs w:val="22"/>
        </w:rPr>
        <w:t>Сведения об исполнении указанных обязательств:</w:t>
      </w:r>
      <w:r>
        <w:rPr>
          <w:sz w:val="22"/>
          <w:szCs w:val="22"/>
        </w:rPr>
        <w:t xml:space="preserve"> обязательства исполнены в полном объеме </w:t>
      </w:r>
      <w:r w:rsidR="00C11882">
        <w:rPr>
          <w:sz w:val="22"/>
          <w:szCs w:val="22"/>
        </w:rPr>
        <w:t>25.02.2020</w:t>
      </w:r>
      <w:r>
        <w:rPr>
          <w:sz w:val="22"/>
          <w:szCs w:val="22"/>
        </w:rPr>
        <w:t xml:space="preserve"> г. </w:t>
      </w:r>
    </w:p>
    <w:p w:rsidR="00DE5C97" w:rsidRPr="00934447" w:rsidRDefault="00DE5C97" w:rsidP="00DE5C97">
      <w:pPr>
        <w:adjustRightInd w:val="0"/>
        <w:jc w:val="both"/>
        <w:rPr>
          <w:sz w:val="22"/>
          <w:szCs w:val="22"/>
        </w:rPr>
      </w:pPr>
      <w:r w:rsidRPr="0059318F">
        <w:rPr>
          <w:b/>
          <w:sz w:val="22"/>
          <w:szCs w:val="22"/>
        </w:rPr>
        <w:t>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эмитента с указанием штрафных санкций, предусмотренных условиями сделки:</w:t>
      </w:r>
      <w:r>
        <w:rPr>
          <w:b/>
          <w:sz w:val="22"/>
          <w:szCs w:val="22"/>
        </w:rPr>
        <w:t xml:space="preserve"> </w:t>
      </w:r>
      <w:r w:rsidRPr="00934447">
        <w:rPr>
          <w:sz w:val="22"/>
          <w:szCs w:val="22"/>
        </w:rPr>
        <w:t>просрочки в исполнении обязательств со стороны эмитента не было.</w:t>
      </w:r>
    </w:p>
    <w:p w:rsidR="00DE5C97" w:rsidRPr="00F150A6" w:rsidRDefault="00DE5C97" w:rsidP="00DE5C97">
      <w:pPr>
        <w:adjustRightInd w:val="0"/>
        <w:jc w:val="both"/>
        <w:rPr>
          <w:sz w:val="22"/>
          <w:szCs w:val="22"/>
        </w:rPr>
      </w:pPr>
      <w:r w:rsidRPr="00934447">
        <w:rPr>
          <w:b/>
          <w:sz w:val="22"/>
          <w:szCs w:val="22"/>
        </w:rPr>
        <w:t>Сведения о принятии решения о согласии на совершение или о последующем одобрении сделки в случае, когда такая сделка является для эмитента крупной сделкой или сделкой, в совершении кот</w:t>
      </w:r>
      <w:r>
        <w:rPr>
          <w:b/>
          <w:sz w:val="22"/>
          <w:szCs w:val="22"/>
        </w:rPr>
        <w:t xml:space="preserve">орой имелась заинтересованность: </w:t>
      </w:r>
      <w:r>
        <w:rPr>
          <w:sz w:val="22"/>
          <w:szCs w:val="22"/>
        </w:rPr>
        <w:t xml:space="preserve">сделка не является  для эмитента крупной сделкой или </w:t>
      </w:r>
      <w:r w:rsidRPr="007A5AC8">
        <w:rPr>
          <w:sz w:val="22"/>
          <w:szCs w:val="22"/>
        </w:rPr>
        <w:t>сделкой, в совершении которой имелась заинтересованность</w:t>
      </w:r>
      <w:r>
        <w:rPr>
          <w:sz w:val="22"/>
          <w:szCs w:val="22"/>
        </w:rPr>
        <w:t xml:space="preserve">, в связи с чем </w:t>
      </w:r>
      <w:r w:rsidRPr="00F150A6">
        <w:rPr>
          <w:sz w:val="22"/>
          <w:szCs w:val="22"/>
        </w:rPr>
        <w:t>решения о согласии на совершение или о последующем одобрении сделки</w:t>
      </w:r>
      <w:r>
        <w:rPr>
          <w:sz w:val="22"/>
          <w:szCs w:val="22"/>
        </w:rPr>
        <w:t xml:space="preserve"> по таким категориям сделки как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не принимались.</w:t>
      </w:r>
    </w:p>
    <w:p w:rsidR="00DE5C97" w:rsidRDefault="00DE5C97" w:rsidP="00DE5C97">
      <w:pPr>
        <w:adjustRightInd w:val="0"/>
        <w:jc w:val="both"/>
        <w:rPr>
          <w:sz w:val="22"/>
          <w:szCs w:val="22"/>
        </w:rPr>
      </w:pPr>
      <w:r w:rsidRPr="007039F9">
        <w:rPr>
          <w:b/>
          <w:sz w:val="22"/>
          <w:szCs w:val="22"/>
        </w:rPr>
        <w:t>Иные сведения о совершенной сделке, указываемые эмитентом по собственному усмотрению</w:t>
      </w:r>
      <w:r>
        <w:rPr>
          <w:sz w:val="22"/>
          <w:szCs w:val="22"/>
        </w:rPr>
        <w:t>: нет.</w:t>
      </w:r>
    </w:p>
    <w:p w:rsidR="00E92615" w:rsidRDefault="00E92615" w:rsidP="00C75F5B">
      <w:pPr>
        <w:adjustRightInd w:val="0"/>
        <w:jc w:val="both"/>
        <w:rPr>
          <w:b/>
          <w:sz w:val="22"/>
          <w:szCs w:val="22"/>
        </w:rPr>
      </w:pPr>
    </w:p>
    <w:p w:rsidR="001F60CC" w:rsidRPr="00F8675A" w:rsidRDefault="001F60CC" w:rsidP="0082129C">
      <w:pPr>
        <w:pStyle w:val="ac"/>
        <w:numPr>
          <w:ilvl w:val="0"/>
          <w:numId w:val="67"/>
        </w:numPr>
        <w:tabs>
          <w:tab w:val="left" w:pos="284"/>
        </w:tabs>
        <w:adjustRightInd w:val="0"/>
        <w:spacing w:after="0" w:line="240" w:lineRule="auto"/>
        <w:ind w:left="0" w:firstLine="0"/>
        <w:jc w:val="both"/>
        <w:rPr>
          <w:rFonts w:ascii="Times New Roman" w:hAnsi="Times New Roman"/>
        </w:rPr>
      </w:pPr>
      <w:r w:rsidRPr="00F8675A">
        <w:rPr>
          <w:rFonts w:ascii="Times New Roman" w:hAnsi="Times New Roman"/>
          <w:b/>
        </w:rPr>
        <w:t>Дата совершения сделки:</w:t>
      </w:r>
      <w:r w:rsidRPr="00F8675A">
        <w:rPr>
          <w:rFonts w:ascii="Times New Roman" w:hAnsi="Times New Roman"/>
        </w:rPr>
        <w:t xml:space="preserve"> </w:t>
      </w:r>
      <w:r>
        <w:rPr>
          <w:rFonts w:ascii="Times New Roman" w:hAnsi="Times New Roman"/>
        </w:rPr>
        <w:t>24.04.2019</w:t>
      </w:r>
      <w:r w:rsidRPr="00F8675A">
        <w:rPr>
          <w:rFonts w:ascii="Times New Roman" w:hAnsi="Times New Roman"/>
        </w:rPr>
        <w:t xml:space="preserve"> г. </w:t>
      </w:r>
    </w:p>
    <w:p w:rsidR="001F60CC" w:rsidRPr="004941B9" w:rsidRDefault="001F60CC" w:rsidP="001F60CC">
      <w:pPr>
        <w:pStyle w:val="ConsPlusNormal"/>
        <w:jc w:val="both"/>
        <w:rPr>
          <w:sz w:val="22"/>
          <w:szCs w:val="22"/>
        </w:rPr>
      </w:pPr>
      <w:r w:rsidRPr="00F8675A">
        <w:rPr>
          <w:b/>
          <w:sz w:val="22"/>
          <w:szCs w:val="22"/>
        </w:rPr>
        <w:t>Предмет и иные существенные условия сделки:</w:t>
      </w:r>
      <w:r w:rsidRPr="00F8675A">
        <w:rPr>
          <w:sz w:val="22"/>
          <w:szCs w:val="22"/>
        </w:rPr>
        <w:t xml:space="preserve"> заключение Договора </w:t>
      </w:r>
      <w:r>
        <w:rPr>
          <w:sz w:val="22"/>
          <w:szCs w:val="22"/>
        </w:rPr>
        <w:t xml:space="preserve">№ 191400/0151-7.2 об ипотеке (залоге недвижимости), </w:t>
      </w:r>
      <w:r w:rsidRPr="004941B9">
        <w:rPr>
          <w:sz w:val="22"/>
          <w:szCs w:val="22"/>
        </w:rPr>
        <w:t xml:space="preserve">на основании которого Залогодатель, </w:t>
      </w:r>
      <w:r w:rsidRPr="004941B9">
        <w:rPr>
          <w:rFonts w:eastAsia="Times New Roman"/>
          <w:color w:val="000000"/>
          <w:sz w:val="22"/>
          <w:szCs w:val="22"/>
          <w:lang w:bidi="ru-RU"/>
        </w:rPr>
        <w:t>обеспечивая надлежащее исполнение обязательств по Договору №</w:t>
      </w:r>
      <w:r>
        <w:rPr>
          <w:rFonts w:eastAsia="Times New Roman"/>
          <w:color w:val="000000"/>
          <w:sz w:val="22"/>
          <w:szCs w:val="22"/>
          <w:lang w:bidi="ru-RU"/>
        </w:rPr>
        <w:t>191400/0151</w:t>
      </w:r>
      <w:r w:rsidRPr="004941B9">
        <w:rPr>
          <w:rFonts w:eastAsia="Times New Roman"/>
          <w:color w:val="000000"/>
          <w:sz w:val="22"/>
          <w:szCs w:val="22"/>
          <w:lang w:bidi="ru-RU"/>
        </w:rPr>
        <w:t xml:space="preserve"> об открытии кредитной линии с лимитом выдачи, заключенному «</w:t>
      </w:r>
      <w:r>
        <w:rPr>
          <w:rFonts w:eastAsia="Times New Roman"/>
          <w:color w:val="000000"/>
          <w:sz w:val="22"/>
          <w:szCs w:val="22"/>
          <w:lang w:bidi="ru-RU"/>
        </w:rPr>
        <w:t>24</w:t>
      </w:r>
      <w:r w:rsidRPr="004941B9">
        <w:rPr>
          <w:rFonts w:eastAsia="Times New Roman"/>
          <w:color w:val="000000"/>
          <w:sz w:val="22"/>
          <w:szCs w:val="22"/>
          <w:lang w:bidi="ru-RU"/>
        </w:rPr>
        <w:t xml:space="preserve">» </w:t>
      </w:r>
      <w:r>
        <w:rPr>
          <w:rFonts w:eastAsia="Times New Roman"/>
          <w:color w:val="000000"/>
          <w:sz w:val="22"/>
          <w:szCs w:val="22"/>
          <w:lang w:bidi="ru-RU"/>
        </w:rPr>
        <w:t>апреля 2019</w:t>
      </w:r>
      <w:r w:rsidRPr="004941B9">
        <w:rPr>
          <w:rFonts w:eastAsia="Times New Roman"/>
          <w:color w:val="000000"/>
          <w:sz w:val="22"/>
          <w:szCs w:val="22"/>
          <w:lang w:bidi="ru-RU"/>
        </w:rPr>
        <w:t xml:space="preserve"> года </w:t>
      </w:r>
      <w:r w:rsidRPr="00D82C9D">
        <w:rPr>
          <w:sz w:val="22"/>
          <w:szCs w:val="22"/>
        </w:rPr>
        <w:t>между Эмитентом («Заемщик») и Акционерным обществом «Российский Сельскохозяйственный банк» («Кредитор/Банк»)</w:t>
      </w:r>
      <w:r>
        <w:rPr>
          <w:sz w:val="22"/>
          <w:szCs w:val="22"/>
        </w:rPr>
        <w:t xml:space="preserve"> </w:t>
      </w:r>
      <w:r w:rsidRPr="004941B9">
        <w:rPr>
          <w:rFonts w:eastAsia="Times New Roman"/>
          <w:color w:val="000000"/>
          <w:sz w:val="22"/>
          <w:szCs w:val="22"/>
          <w:lang w:bidi="ru-RU"/>
        </w:rPr>
        <w:t xml:space="preserve"> в городе Эртиль </w:t>
      </w:r>
      <w:r w:rsidRPr="004941B9">
        <w:rPr>
          <w:sz w:val="22"/>
          <w:szCs w:val="22"/>
        </w:rPr>
        <w:t>переда</w:t>
      </w:r>
      <w:r w:rsidR="00871548">
        <w:rPr>
          <w:sz w:val="22"/>
          <w:szCs w:val="22"/>
        </w:rPr>
        <w:t>ет</w:t>
      </w:r>
      <w:r w:rsidRPr="004941B9">
        <w:rPr>
          <w:sz w:val="22"/>
          <w:szCs w:val="22"/>
        </w:rPr>
        <w:t xml:space="preserve"> Залогодержателю в залог  следующее недвижимое имущество</w:t>
      </w:r>
      <w:r w:rsidRPr="00DE2A62">
        <w:rPr>
          <w:sz w:val="22"/>
          <w:szCs w:val="22"/>
        </w:rPr>
        <w:t xml:space="preserve"> </w:t>
      </w:r>
      <w:r>
        <w:rPr>
          <w:sz w:val="22"/>
          <w:szCs w:val="22"/>
        </w:rPr>
        <w:t>в совокупности</w:t>
      </w:r>
      <w:r w:rsidRPr="004941B9">
        <w:rPr>
          <w:sz w:val="22"/>
          <w:szCs w:val="22"/>
        </w:rPr>
        <w:t xml:space="preserve">, </w:t>
      </w:r>
      <w:r>
        <w:rPr>
          <w:sz w:val="22"/>
          <w:szCs w:val="22"/>
        </w:rPr>
        <w:t>общая залоговая стоимость которого состав</w:t>
      </w:r>
      <w:r w:rsidR="00871548">
        <w:rPr>
          <w:sz w:val="22"/>
          <w:szCs w:val="22"/>
        </w:rPr>
        <w:t>ляет</w:t>
      </w:r>
      <w:r w:rsidRPr="004941B9">
        <w:rPr>
          <w:sz w:val="22"/>
          <w:szCs w:val="22"/>
        </w:rPr>
        <w:t xml:space="preserve"> </w:t>
      </w:r>
      <w:r w:rsidRPr="00F07548">
        <w:rPr>
          <w:sz w:val="22"/>
          <w:szCs w:val="22"/>
        </w:rPr>
        <w:t>35 396 250 рублей</w:t>
      </w:r>
      <w:r>
        <w:rPr>
          <w:sz w:val="22"/>
          <w:szCs w:val="22"/>
        </w:rPr>
        <w:t>:</w:t>
      </w:r>
    </w:p>
    <w:p w:rsidR="001F60CC" w:rsidRDefault="001F60CC" w:rsidP="001F60CC">
      <w:pPr>
        <w:pStyle w:val="ConsPlusNormal"/>
        <w:jc w:val="both"/>
        <w:rPr>
          <w:rFonts w:eastAsia="Times New Roman"/>
          <w:color w:val="000000"/>
          <w:sz w:val="22"/>
          <w:szCs w:val="22"/>
          <w:lang w:bidi="ru-RU"/>
        </w:rPr>
      </w:pPr>
      <w:r w:rsidRPr="004941B9">
        <w:rPr>
          <w:rFonts w:eastAsia="Times New Roman"/>
          <w:color w:val="000000"/>
          <w:sz w:val="22"/>
          <w:szCs w:val="22"/>
          <w:lang w:bidi="ru-RU"/>
        </w:rPr>
        <w:t>1. Наименование: Зернохранилище с зерносушилкой. Кадастровый номер: 36:32:1600003:81,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2286,2 Количество этажей, в том числе подземных этажей: 1. Адрес: Воронежская область, Эртильский р-н, с Боль</w:t>
      </w:r>
      <w:r>
        <w:rPr>
          <w:rFonts w:eastAsia="Times New Roman"/>
          <w:color w:val="000000"/>
          <w:sz w:val="22"/>
          <w:szCs w:val="22"/>
          <w:lang w:bidi="ru-RU"/>
        </w:rPr>
        <w:t>шая Добринка, ул Солнечная, д 3А</w:t>
      </w:r>
      <w:r w:rsidRPr="004941B9">
        <w:rPr>
          <w:rFonts w:eastAsia="Times New Roman"/>
          <w:color w:val="000000"/>
          <w:sz w:val="22"/>
          <w:szCs w:val="22"/>
          <w:lang w:bidi="ru-RU"/>
        </w:rPr>
        <w:t xml:space="preserve"> – залоговая стоимость: </w:t>
      </w:r>
      <w:r w:rsidRPr="00F07548">
        <w:rPr>
          <w:rFonts w:eastAsia="Times New Roman"/>
          <w:color w:val="000000"/>
          <w:sz w:val="22"/>
          <w:szCs w:val="22"/>
          <w:lang w:bidi="ru-RU"/>
        </w:rPr>
        <w:t>3 882 000,00 рублей.</w:t>
      </w:r>
    </w:p>
    <w:p w:rsidR="001F60CC" w:rsidRDefault="001F60CC" w:rsidP="001F60CC">
      <w:pPr>
        <w:pStyle w:val="ConsPlusNormal"/>
        <w:jc w:val="both"/>
        <w:rPr>
          <w:rFonts w:eastAsia="Times New Roman"/>
          <w:color w:val="000000"/>
          <w:sz w:val="22"/>
          <w:szCs w:val="22"/>
          <w:lang w:bidi="ru-RU"/>
        </w:rPr>
      </w:pPr>
      <w:r>
        <w:rPr>
          <w:rFonts w:eastAsia="Times New Roman"/>
          <w:color w:val="000000"/>
          <w:sz w:val="22"/>
          <w:szCs w:val="22"/>
          <w:lang w:bidi="ru-RU"/>
        </w:rPr>
        <w:t>2.</w:t>
      </w:r>
      <w:r w:rsidRPr="00620D1D">
        <w:rPr>
          <w:rFonts w:eastAsia="Times New Roman"/>
          <w:color w:val="000000"/>
          <w:sz w:val="22"/>
          <w:szCs w:val="22"/>
          <w:lang w:bidi="ru-RU"/>
        </w:rPr>
        <w:t xml:space="preserve"> </w:t>
      </w:r>
      <w:r w:rsidRPr="004941B9">
        <w:rPr>
          <w:rFonts w:eastAsia="Times New Roman"/>
          <w:color w:val="000000"/>
          <w:sz w:val="22"/>
          <w:szCs w:val="22"/>
          <w:lang w:bidi="ru-RU"/>
        </w:rPr>
        <w:t>Наименование: земельный участок, Кадастровый номер: 36:32:6400006:83, Категория земель: Земли населенных пунктов. Виды разрешенного использования: Для сельскохозяйственного использования. Площадь: 7400 +/-  60 кв. м. Адрес: Воронежская область, р-н Эртильский, с Большая Добринка, ул.Солнечная , уч.3 «а»</w:t>
      </w:r>
      <w:r w:rsidRPr="004941B9">
        <w:rPr>
          <w:sz w:val="22"/>
          <w:szCs w:val="22"/>
        </w:rPr>
        <w:t xml:space="preserve"> </w:t>
      </w:r>
      <w:r w:rsidRPr="004941B9">
        <w:rPr>
          <w:rFonts w:eastAsia="Times New Roman"/>
          <w:color w:val="000000"/>
          <w:sz w:val="22"/>
          <w:szCs w:val="22"/>
          <w:lang w:bidi="ru-RU"/>
        </w:rPr>
        <w:t xml:space="preserve">– залоговая стоимость: </w:t>
      </w:r>
      <w:r w:rsidRPr="00CC781A">
        <w:rPr>
          <w:rFonts w:eastAsia="Times New Roman"/>
          <w:color w:val="000000"/>
          <w:sz w:val="22"/>
          <w:szCs w:val="22"/>
          <w:lang w:bidi="ru-RU"/>
        </w:rPr>
        <w:t>177 750 рублей.</w:t>
      </w:r>
    </w:p>
    <w:p w:rsidR="001F60CC" w:rsidRPr="006F01B8" w:rsidRDefault="001F60CC" w:rsidP="001F60CC">
      <w:pPr>
        <w:pStyle w:val="ConsPlusNormal"/>
        <w:jc w:val="both"/>
        <w:rPr>
          <w:rFonts w:eastAsia="Times New Roman"/>
          <w:b/>
          <w:color w:val="000000"/>
          <w:sz w:val="22"/>
          <w:szCs w:val="22"/>
          <w:lang w:bidi="ru-RU"/>
        </w:rPr>
      </w:pPr>
      <w:r>
        <w:rPr>
          <w:rFonts w:eastAsia="Times New Roman"/>
          <w:color w:val="000000"/>
          <w:sz w:val="22"/>
          <w:szCs w:val="22"/>
          <w:lang w:bidi="ru-RU"/>
        </w:rPr>
        <w:t xml:space="preserve">3. </w:t>
      </w:r>
      <w:r w:rsidRPr="00B74842">
        <w:rPr>
          <w:rFonts w:eastAsia="Times New Roman"/>
          <w:color w:val="000000"/>
          <w:sz w:val="22"/>
          <w:szCs w:val="22"/>
          <w:lang w:bidi="ru-RU"/>
        </w:rPr>
        <w:t>Наименование: Здание родильного отделения с профилакторием для телят. Кадастровый номер: 36:32:6400006:44, Назначение: 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102</w:t>
      </w:r>
      <w:r>
        <w:rPr>
          <w:rFonts w:eastAsia="Times New Roman"/>
          <w:color w:val="000000"/>
          <w:sz w:val="22"/>
          <w:szCs w:val="22"/>
          <w:lang w:bidi="ru-RU"/>
        </w:rPr>
        <w:t>8,</w:t>
      </w:r>
      <w:r w:rsidRPr="00B74842">
        <w:rPr>
          <w:rFonts w:eastAsia="Times New Roman"/>
          <w:color w:val="000000"/>
          <w:sz w:val="22"/>
          <w:szCs w:val="22"/>
          <w:lang w:bidi="ru-RU"/>
        </w:rPr>
        <w:t xml:space="preserve">7. Количество этажей, в том числе подземных этажей: 2, а также подземных - Адрес: Воронежская область, р-н Эртильский, с. Большая Добринка, пер. Восточный, 10а – залоговая стоимость: </w:t>
      </w:r>
      <w:r w:rsidRPr="00E34C4E">
        <w:rPr>
          <w:rFonts w:eastAsia="Times New Roman"/>
          <w:color w:val="000000"/>
          <w:sz w:val="22"/>
          <w:szCs w:val="22"/>
          <w:lang w:bidi="ru-RU"/>
        </w:rPr>
        <w:t>2 772 750,00</w:t>
      </w:r>
      <w:r w:rsidRPr="00B74842">
        <w:rPr>
          <w:rFonts w:eastAsia="Times New Roman"/>
          <w:color w:val="000000"/>
          <w:sz w:val="22"/>
          <w:szCs w:val="22"/>
          <w:lang w:bidi="ru-RU"/>
        </w:rPr>
        <w:t xml:space="preserve"> рублей</w:t>
      </w:r>
    </w:p>
    <w:p w:rsidR="001F60CC" w:rsidRDefault="001F60CC" w:rsidP="001F60CC">
      <w:pPr>
        <w:pStyle w:val="ConsPlusNormal"/>
        <w:jc w:val="both"/>
        <w:rPr>
          <w:rFonts w:eastAsia="Times New Roman"/>
          <w:color w:val="000000"/>
          <w:sz w:val="22"/>
          <w:szCs w:val="22"/>
          <w:lang w:bidi="ru-RU"/>
        </w:rPr>
      </w:pPr>
      <w:r>
        <w:rPr>
          <w:rFonts w:eastAsia="Times New Roman"/>
          <w:color w:val="000000"/>
          <w:sz w:val="22"/>
          <w:szCs w:val="22"/>
          <w:lang w:bidi="ru-RU"/>
        </w:rPr>
        <w:lastRenderedPageBreak/>
        <w:t xml:space="preserve">4. </w:t>
      </w:r>
      <w:r w:rsidRPr="004941B9">
        <w:rPr>
          <w:rFonts w:eastAsia="Times New Roman"/>
          <w:color w:val="000000"/>
          <w:sz w:val="22"/>
          <w:szCs w:val="22"/>
          <w:lang w:bidi="ru-RU"/>
        </w:rPr>
        <w:t>Наименование: Зернохранилище, Кадастровый номер: 36:32:6400006:45,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2036.0. Количество этажей, в том числе подземных этажей: 1, а также подземных - Адрес: Воронежская область, р-н Эртильский, с. Большая Добринка, пер. Восточный, 10а – залоговая стоимость: </w:t>
      </w:r>
      <w:r>
        <w:rPr>
          <w:rFonts w:eastAsia="Times New Roman"/>
          <w:color w:val="000000"/>
          <w:sz w:val="22"/>
          <w:szCs w:val="22"/>
          <w:lang w:bidi="ru-RU"/>
        </w:rPr>
        <w:t xml:space="preserve"> 3 135 750</w:t>
      </w:r>
      <w:r w:rsidRPr="004941B9">
        <w:rPr>
          <w:rFonts w:eastAsia="Times New Roman"/>
          <w:color w:val="000000"/>
          <w:sz w:val="22"/>
          <w:szCs w:val="22"/>
          <w:lang w:bidi="ru-RU"/>
        </w:rPr>
        <w:t xml:space="preserve"> рублей.</w:t>
      </w:r>
    </w:p>
    <w:p w:rsidR="001F60CC" w:rsidRDefault="001F60CC" w:rsidP="001F60CC">
      <w:pPr>
        <w:pStyle w:val="ConsPlusNormal"/>
        <w:jc w:val="both"/>
        <w:rPr>
          <w:rFonts w:eastAsia="Times New Roman"/>
          <w:color w:val="000000"/>
          <w:sz w:val="22"/>
          <w:szCs w:val="22"/>
          <w:lang w:bidi="ru-RU"/>
        </w:rPr>
      </w:pPr>
      <w:r>
        <w:rPr>
          <w:rFonts w:eastAsia="Times New Roman"/>
          <w:color w:val="000000"/>
          <w:sz w:val="22"/>
          <w:szCs w:val="22"/>
          <w:lang w:bidi="ru-RU"/>
        </w:rPr>
        <w:t xml:space="preserve">5. </w:t>
      </w:r>
      <w:r w:rsidRPr="004941B9">
        <w:rPr>
          <w:rFonts w:eastAsia="Times New Roman"/>
          <w:color w:val="000000"/>
          <w:sz w:val="22"/>
          <w:szCs w:val="22"/>
          <w:lang w:bidi="ru-RU"/>
        </w:rPr>
        <w:t xml:space="preserve">Наименование: Коровник на 200 голов, Кадастровый номер: 36:32:6400006:46, Назначение: </w:t>
      </w:r>
      <w:r w:rsidRPr="00B74842">
        <w:rPr>
          <w:rFonts w:eastAsia="Times New Roman"/>
          <w:color w:val="000000"/>
          <w:sz w:val="22"/>
          <w:szCs w:val="22"/>
          <w:lang w:bidi="ru-RU"/>
        </w:rPr>
        <w:t>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xml:space="preserve">: 1644.3. Количество этажей, в том числе подземных этажей: 1. Адрес: Воронежская область, Эртильский р- н, с Большая Добринка, пер Восточный, д 10 а – залоговая стоимость: </w:t>
      </w:r>
      <w:r w:rsidRPr="00E34C4E">
        <w:rPr>
          <w:rFonts w:eastAsia="Times New Roman"/>
          <w:color w:val="000000"/>
          <w:sz w:val="22"/>
          <w:szCs w:val="22"/>
          <w:lang w:bidi="ru-RU"/>
        </w:rPr>
        <w:t>3 887 250,00 рублей</w:t>
      </w:r>
      <w:r>
        <w:rPr>
          <w:rFonts w:eastAsia="Times New Roman"/>
          <w:color w:val="000000"/>
          <w:sz w:val="22"/>
          <w:szCs w:val="22"/>
          <w:lang w:bidi="ru-RU"/>
        </w:rPr>
        <w:t>.</w:t>
      </w:r>
    </w:p>
    <w:p w:rsidR="001F60CC" w:rsidRDefault="001F60CC" w:rsidP="001F60CC">
      <w:pPr>
        <w:pStyle w:val="ConsPlusNormal"/>
        <w:jc w:val="both"/>
        <w:rPr>
          <w:rFonts w:eastAsia="Times New Roman"/>
          <w:color w:val="000000"/>
          <w:sz w:val="22"/>
          <w:szCs w:val="22"/>
          <w:lang w:bidi="ru-RU"/>
        </w:rPr>
      </w:pPr>
      <w:r>
        <w:rPr>
          <w:rFonts w:eastAsia="Times New Roman"/>
          <w:color w:val="000000"/>
          <w:sz w:val="22"/>
          <w:szCs w:val="22"/>
          <w:lang w:bidi="ru-RU"/>
        </w:rPr>
        <w:t xml:space="preserve">6. </w:t>
      </w:r>
      <w:r w:rsidRPr="00B74842">
        <w:rPr>
          <w:rFonts w:eastAsia="Times New Roman"/>
          <w:color w:val="000000"/>
          <w:sz w:val="22"/>
          <w:szCs w:val="22"/>
          <w:lang w:bidi="ru-RU"/>
        </w:rPr>
        <w:t>Наименование: телятник на 240 голов молодняка, Кадастровый номер: 36:32:6400006:47.Назначение: 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xml:space="preserve">: 1476.4. Количество этажей, в том числе подземных этажей: 1. Адрес: Воронежская область, Эртильский р-н, с Большая Добринка, пер Восточный, уч 10а – залоговая стоимость: </w:t>
      </w:r>
      <w:r w:rsidRPr="00F50107">
        <w:rPr>
          <w:rFonts w:eastAsia="Times New Roman"/>
          <w:color w:val="000000"/>
          <w:sz w:val="22"/>
          <w:szCs w:val="22"/>
          <w:lang w:bidi="ru-RU"/>
        </w:rPr>
        <w:t>3 474 000,00 рублей</w:t>
      </w:r>
    </w:p>
    <w:p w:rsidR="001F60CC" w:rsidRDefault="001F60CC" w:rsidP="001F60CC">
      <w:pPr>
        <w:pStyle w:val="ConsPlusNormal"/>
        <w:jc w:val="both"/>
        <w:rPr>
          <w:rFonts w:eastAsia="Times New Roman"/>
          <w:color w:val="000000"/>
          <w:sz w:val="22"/>
          <w:szCs w:val="22"/>
          <w:lang w:bidi="ru-RU"/>
        </w:rPr>
      </w:pPr>
      <w:r>
        <w:rPr>
          <w:rFonts w:eastAsia="Times New Roman"/>
          <w:color w:val="000000"/>
          <w:sz w:val="22"/>
          <w:szCs w:val="22"/>
          <w:lang w:bidi="ru-RU"/>
        </w:rPr>
        <w:t xml:space="preserve">7. </w:t>
      </w:r>
      <w:r w:rsidRPr="00545A9D">
        <w:rPr>
          <w:rFonts w:eastAsia="Times New Roman"/>
          <w:color w:val="000000"/>
          <w:sz w:val="22"/>
          <w:szCs w:val="22"/>
          <w:lang w:bidi="ru-RU"/>
        </w:rPr>
        <w:t>Наименование: Отдельно стоящее здание (коровник № 1), Кадастровый номер: 36:32:1600003:70, Назначение: Нежилое здание. Площадь, м</w:t>
      </w:r>
      <w:r w:rsidRPr="00545A9D">
        <w:rPr>
          <w:rFonts w:eastAsia="Times New Roman"/>
          <w:color w:val="000000"/>
          <w:sz w:val="22"/>
          <w:szCs w:val="22"/>
          <w:vertAlign w:val="superscript"/>
          <w:lang w:bidi="ru-RU"/>
        </w:rPr>
        <w:t>2</w:t>
      </w:r>
      <w:r w:rsidRPr="00545A9D">
        <w:rPr>
          <w:rFonts w:eastAsia="Times New Roman"/>
          <w:color w:val="000000"/>
          <w:sz w:val="22"/>
          <w:szCs w:val="22"/>
          <w:lang w:bidi="ru-RU"/>
        </w:rPr>
        <w:t xml:space="preserve">: 1630,1, Инвентарный номер: 12513. Количество этажей, в том числе подземных этажей: 1, а также подземных 0. Адрес: Воронежская область, р-н Эртильский, с Большая Добринка, пер. Восточный, д.10а – залоговая стоимость: </w:t>
      </w:r>
      <w:r w:rsidRPr="00F50107">
        <w:rPr>
          <w:rFonts w:eastAsia="Times New Roman"/>
          <w:color w:val="000000"/>
          <w:sz w:val="22"/>
          <w:szCs w:val="22"/>
          <w:lang w:bidi="ru-RU"/>
        </w:rPr>
        <w:t>3 276 000,00 рублей</w:t>
      </w:r>
    </w:p>
    <w:p w:rsidR="001F60CC" w:rsidRDefault="001F60CC" w:rsidP="001F60CC">
      <w:pPr>
        <w:pStyle w:val="ConsPlusNormal"/>
        <w:jc w:val="both"/>
        <w:rPr>
          <w:rFonts w:eastAsia="Times New Roman"/>
          <w:color w:val="000000"/>
          <w:sz w:val="22"/>
          <w:szCs w:val="22"/>
          <w:lang w:bidi="ru-RU"/>
        </w:rPr>
      </w:pPr>
      <w:r>
        <w:rPr>
          <w:rFonts w:eastAsia="Times New Roman"/>
          <w:color w:val="000000"/>
          <w:sz w:val="22"/>
          <w:szCs w:val="22"/>
          <w:lang w:bidi="ru-RU"/>
        </w:rPr>
        <w:t xml:space="preserve">8. </w:t>
      </w:r>
      <w:r w:rsidRPr="004941B9">
        <w:rPr>
          <w:rFonts w:eastAsia="Times New Roman"/>
          <w:color w:val="000000"/>
          <w:sz w:val="22"/>
          <w:szCs w:val="22"/>
          <w:lang w:bidi="ru-RU"/>
        </w:rPr>
        <w:t>Наименование: зернохранилище. Кадастровый номер: 36:32:6400006:48,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2606.8. Количество этажей, в том числе подземных этажей: 1. Адрес: Воронежская область, Эртильский р-н, с Большая Добринка, пер Восточный, д 10а – залоговая стоимость: </w:t>
      </w:r>
      <w:r w:rsidRPr="00F50107">
        <w:rPr>
          <w:rFonts w:eastAsia="Times New Roman"/>
          <w:color w:val="000000"/>
          <w:sz w:val="22"/>
          <w:szCs w:val="22"/>
          <w:lang w:bidi="ru-RU"/>
        </w:rPr>
        <w:t>3 662 250,00 рублей</w:t>
      </w:r>
      <w:r w:rsidRPr="004941B9">
        <w:rPr>
          <w:rFonts w:eastAsia="Times New Roman"/>
          <w:color w:val="000000"/>
          <w:sz w:val="22"/>
          <w:szCs w:val="22"/>
          <w:lang w:bidi="ru-RU"/>
        </w:rPr>
        <w:t>.</w:t>
      </w:r>
    </w:p>
    <w:p w:rsidR="001F60CC" w:rsidRDefault="001F60CC" w:rsidP="001F60CC">
      <w:pPr>
        <w:pStyle w:val="ConsPlusNormal"/>
        <w:jc w:val="both"/>
        <w:rPr>
          <w:rFonts w:eastAsia="Times New Roman"/>
          <w:color w:val="000000"/>
          <w:sz w:val="22"/>
          <w:szCs w:val="22"/>
          <w:lang w:bidi="ru-RU"/>
        </w:rPr>
      </w:pPr>
      <w:r>
        <w:rPr>
          <w:rFonts w:eastAsia="Times New Roman"/>
          <w:color w:val="000000"/>
          <w:sz w:val="22"/>
          <w:szCs w:val="22"/>
          <w:lang w:bidi="ru-RU"/>
        </w:rPr>
        <w:t>9.</w:t>
      </w:r>
      <w:r w:rsidRPr="00E327CD">
        <w:rPr>
          <w:rFonts w:eastAsia="Times New Roman"/>
          <w:color w:val="000000"/>
          <w:sz w:val="22"/>
          <w:szCs w:val="22"/>
          <w:lang w:bidi="ru-RU"/>
        </w:rPr>
        <w:t xml:space="preserve"> </w:t>
      </w:r>
      <w:r w:rsidRPr="004941B9">
        <w:rPr>
          <w:rFonts w:eastAsia="Times New Roman"/>
          <w:color w:val="000000"/>
          <w:sz w:val="22"/>
          <w:szCs w:val="22"/>
          <w:lang w:bidi="ru-RU"/>
        </w:rPr>
        <w:t>Наименование объекта: Кормоцех, Кадастровый номер: 36:32:6400006:49, Назначение: Для производственных целей.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657.3. Количество этажей, в том числе подземных этажей: </w:t>
      </w:r>
      <w:r w:rsidRPr="00F50107">
        <w:rPr>
          <w:rFonts w:eastAsia="Times New Roman"/>
          <w:color w:val="000000"/>
          <w:sz w:val="22"/>
          <w:szCs w:val="22"/>
          <w:lang w:bidi="ru-RU"/>
        </w:rPr>
        <w:t xml:space="preserve">1. Адрес: Воронежская область, Эртильский р- н, с Большая Добринка, пер Восточный, уч 10а – залоговая стоимость: </w:t>
      </w:r>
      <w:r w:rsidRPr="00F50107">
        <w:rPr>
          <w:rFonts w:eastAsia="Times New Roman"/>
          <w:color w:val="000000"/>
          <w:sz w:val="22"/>
          <w:szCs w:val="22"/>
          <w:shd w:val="clear" w:color="auto" w:fill="FFFFFF" w:themeFill="background1"/>
          <w:lang w:bidi="ru-RU"/>
        </w:rPr>
        <w:t>660 750,00</w:t>
      </w:r>
      <w:r w:rsidRPr="00F50107">
        <w:rPr>
          <w:rFonts w:eastAsia="Times New Roman"/>
          <w:color w:val="000000"/>
          <w:sz w:val="22"/>
          <w:szCs w:val="22"/>
          <w:lang w:bidi="ru-RU"/>
        </w:rPr>
        <w:t xml:space="preserve"> рублей</w:t>
      </w:r>
    </w:p>
    <w:p w:rsidR="001F60CC" w:rsidRDefault="001F60CC" w:rsidP="001F60CC">
      <w:pPr>
        <w:pStyle w:val="ConsPlusNormal"/>
        <w:jc w:val="both"/>
        <w:rPr>
          <w:rFonts w:eastAsia="Times New Roman"/>
          <w:color w:val="000000"/>
          <w:sz w:val="22"/>
          <w:szCs w:val="22"/>
          <w:lang w:bidi="ru-RU"/>
        </w:rPr>
      </w:pPr>
      <w:r>
        <w:rPr>
          <w:rFonts w:eastAsia="Times New Roman"/>
          <w:color w:val="000000"/>
          <w:sz w:val="22"/>
          <w:szCs w:val="22"/>
          <w:lang w:bidi="ru-RU"/>
        </w:rPr>
        <w:t>10.</w:t>
      </w:r>
      <w:r w:rsidRPr="004941B9">
        <w:rPr>
          <w:rFonts w:eastAsia="Times New Roman"/>
          <w:color w:val="000000"/>
          <w:sz w:val="22"/>
          <w:szCs w:val="22"/>
          <w:lang w:bidi="ru-RU"/>
        </w:rPr>
        <w:t xml:space="preserve">Наименование объекта: </w:t>
      </w:r>
      <w:r>
        <w:rPr>
          <w:rFonts w:eastAsia="Times New Roman"/>
          <w:color w:val="000000"/>
          <w:sz w:val="22"/>
          <w:szCs w:val="22"/>
          <w:lang w:bidi="ru-RU"/>
        </w:rPr>
        <w:t>Телятник на 320 голов</w:t>
      </w:r>
      <w:r w:rsidRPr="004941B9">
        <w:rPr>
          <w:rFonts w:eastAsia="Times New Roman"/>
          <w:color w:val="000000"/>
          <w:sz w:val="22"/>
          <w:szCs w:val="22"/>
          <w:lang w:bidi="ru-RU"/>
        </w:rPr>
        <w:t xml:space="preserve">, </w:t>
      </w:r>
      <w:r w:rsidRPr="00321AB4">
        <w:rPr>
          <w:rFonts w:eastAsia="Times New Roman"/>
          <w:color w:val="000000"/>
          <w:sz w:val="22"/>
          <w:szCs w:val="22"/>
          <w:lang w:bidi="ru-RU"/>
        </w:rPr>
        <w:t>Кадастровый номер: 36:32:6400006:161</w:t>
      </w:r>
      <w:r w:rsidRPr="004941B9">
        <w:rPr>
          <w:rFonts w:eastAsia="Times New Roman"/>
          <w:color w:val="000000"/>
          <w:sz w:val="22"/>
          <w:szCs w:val="22"/>
          <w:lang w:bidi="ru-RU"/>
        </w:rPr>
        <w:t>, Назначение: Для производственных целей.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w:t>
      </w:r>
      <w:r>
        <w:rPr>
          <w:rFonts w:eastAsia="Times New Roman"/>
          <w:color w:val="000000"/>
          <w:sz w:val="22"/>
          <w:szCs w:val="22"/>
          <w:lang w:bidi="ru-RU"/>
        </w:rPr>
        <w:t>3093</w:t>
      </w:r>
      <w:r w:rsidRPr="004941B9">
        <w:rPr>
          <w:rFonts w:eastAsia="Times New Roman"/>
          <w:color w:val="000000"/>
          <w:sz w:val="22"/>
          <w:szCs w:val="22"/>
          <w:lang w:bidi="ru-RU"/>
        </w:rPr>
        <w:t xml:space="preserve">. Количество этажей, в том числе подземных этажей: 1. Адрес: Воронежская область, Эртильский р- н, с Большая Добринка, пер Восточный, уч 10а – залоговая стоимость: </w:t>
      </w:r>
      <w:r w:rsidRPr="00BF78BF">
        <w:rPr>
          <w:rFonts w:eastAsia="Times New Roman"/>
          <w:color w:val="000000"/>
          <w:sz w:val="22"/>
          <w:szCs w:val="22"/>
          <w:shd w:val="clear" w:color="auto" w:fill="FFFFFF" w:themeFill="background1"/>
          <w:lang w:bidi="ru-RU"/>
        </w:rPr>
        <w:t>6 135 750,00</w:t>
      </w:r>
      <w:r w:rsidRPr="00BF78BF">
        <w:rPr>
          <w:rFonts w:eastAsia="Times New Roman"/>
          <w:color w:val="000000"/>
          <w:sz w:val="22"/>
          <w:szCs w:val="22"/>
          <w:lang w:bidi="ru-RU"/>
        </w:rPr>
        <w:t xml:space="preserve"> рублей</w:t>
      </w:r>
    </w:p>
    <w:p w:rsidR="001F60CC" w:rsidRDefault="001F60CC" w:rsidP="001F60CC">
      <w:pPr>
        <w:pStyle w:val="ConsPlusNormal"/>
        <w:jc w:val="both"/>
        <w:rPr>
          <w:rFonts w:eastAsia="Times New Roman"/>
          <w:color w:val="000000"/>
          <w:sz w:val="22"/>
          <w:szCs w:val="22"/>
          <w:lang w:bidi="ru-RU"/>
        </w:rPr>
      </w:pPr>
      <w:r>
        <w:rPr>
          <w:rFonts w:eastAsia="Times New Roman"/>
          <w:color w:val="000000"/>
          <w:sz w:val="22"/>
          <w:szCs w:val="22"/>
          <w:lang w:bidi="ru-RU"/>
        </w:rPr>
        <w:t>11.</w:t>
      </w:r>
      <w:r w:rsidRPr="000D6BB4">
        <w:rPr>
          <w:rFonts w:eastAsia="Times New Roman"/>
          <w:color w:val="000000"/>
          <w:sz w:val="22"/>
          <w:szCs w:val="22"/>
          <w:lang w:bidi="ru-RU"/>
        </w:rPr>
        <w:t xml:space="preserve"> </w:t>
      </w:r>
      <w:r w:rsidRPr="004941B9">
        <w:rPr>
          <w:rFonts w:eastAsia="Times New Roman"/>
          <w:color w:val="000000"/>
          <w:sz w:val="22"/>
          <w:szCs w:val="22"/>
          <w:lang w:bidi="ru-RU"/>
        </w:rPr>
        <w:t>Наименование: Сенохранилище, Кадастровый номер: 36:32:6400006:50,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1934,3, Адрес: Воронежская область, р-н Эртильский, с Большая Добринка, пер. Восточный, д.10а – залоговая стоимость: </w:t>
      </w:r>
      <w:r>
        <w:rPr>
          <w:rFonts w:eastAsia="Times New Roman"/>
          <w:color w:val="000000"/>
          <w:sz w:val="22"/>
          <w:szCs w:val="22"/>
          <w:lang w:bidi="ru-RU"/>
        </w:rPr>
        <w:t>3 209 250</w:t>
      </w:r>
      <w:r w:rsidRPr="00545A9D">
        <w:rPr>
          <w:rFonts w:eastAsia="Times New Roman"/>
          <w:color w:val="000000"/>
          <w:sz w:val="22"/>
          <w:szCs w:val="22"/>
          <w:lang w:bidi="ru-RU"/>
        </w:rPr>
        <w:t xml:space="preserve"> рублей</w:t>
      </w:r>
      <w:r w:rsidRPr="004941B9">
        <w:rPr>
          <w:rFonts w:eastAsia="Times New Roman"/>
          <w:color w:val="000000"/>
          <w:sz w:val="22"/>
          <w:szCs w:val="22"/>
          <w:lang w:bidi="ru-RU"/>
        </w:rPr>
        <w:t>.</w:t>
      </w:r>
    </w:p>
    <w:p w:rsidR="001F60CC" w:rsidRDefault="001F60CC" w:rsidP="001F60CC">
      <w:pPr>
        <w:pStyle w:val="ConsPlusNormal"/>
        <w:jc w:val="both"/>
        <w:rPr>
          <w:rFonts w:eastAsia="Times New Roman"/>
          <w:color w:val="000000"/>
          <w:sz w:val="22"/>
          <w:szCs w:val="22"/>
          <w:lang w:bidi="ru-RU"/>
        </w:rPr>
      </w:pPr>
      <w:r>
        <w:rPr>
          <w:rFonts w:eastAsia="Times New Roman"/>
          <w:color w:val="000000"/>
          <w:sz w:val="22"/>
          <w:szCs w:val="22"/>
          <w:lang w:bidi="ru-RU"/>
        </w:rPr>
        <w:t>12.</w:t>
      </w:r>
      <w:r w:rsidRPr="004941B9">
        <w:rPr>
          <w:rFonts w:eastAsia="Times New Roman"/>
          <w:color w:val="000000"/>
          <w:sz w:val="22"/>
          <w:szCs w:val="22"/>
          <w:lang w:bidi="ru-RU"/>
        </w:rPr>
        <w:t>Наименование: Телятник, Кадастровый номер: 36:32:1600003:69,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706.4. Инвентарный номер: 16-9927. Количество этажей, в том числе подземных этажей: 1, а также подземных 0. Адрес: Воронежская область, Эртильский р-н, с Большая Добринка, пер Восточный, д 10а – залоговая стоимость: </w:t>
      </w:r>
      <w:r w:rsidRPr="00DC1CFB">
        <w:rPr>
          <w:rFonts w:eastAsia="Times New Roman"/>
          <w:color w:val="000000"/>
          <w:sz w:val="22"/>
          <w:szCs w:val="22"/>
          <w:lang w:bidi="ru-RU"/>
        </w:rPr>
        <w:t>750,00 рублей</w:t>
      </w:r>
    </w:p>
    <w:p w:rsidR="001F60CC" w:rsidRDefault="001F60CC" w:rsidP="001F60CC">
      <w:pPr>
        <w:pStyle w:val="ConsPlusNormal"/>
        <w:jc w:val="both"/>
        <w:rPr>
          <w:rFonts w:eastAsia="Times New Roman"/>
          <w:color w:val="000000"/>
          <w:sz w:val="22"/>
          <w:szCs w:val="22"/>
          <w:lang w:bidi="ru-RU"/>
        </w:rPr>
      </w:pPr>
      <w:r>
        <w:rPr>
          <w:rFonts w:eastAsia="Times New Roman"/>
          <w:color w:val="000000"/>
          <w:sz w:val="22"/>
          <w:szCs w:val="22"/>
          <w:lang w:bidi="ru-RU"/>
        </w:rPr>
        <w:t>13.</w:t>
      </w:r>
      <w:r w:rsidRPr="004941B9">
        <w:rPr>
          <w:rFonts w:eastAsia="Times New Roman"/>
          <w:color w:val="000000"/>
          <w:sz w:val="22"/>
          <w:szCs w:val="22"/>
          <w:lang w:bidi="ru-RU"/>
        </w:rPr>
        <w:t>Наименование: Здание, Кадастровый номер: 36:32:1600003:76,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1246.1. Инвентарный номер: 9931. Количество этажей, в том числе подземных этажей: 1. Адрес: Воронежская область, р-н Эртильский, с Большая Добринка, пер Восточный, д 10а – залоговая стоимость: </w:t>
      </w:r>
      <w:r w:rsidRPr="00DC1CFB">
        <w:rPr>
          <w:rFonts w:eastAsia="Times New Roman"/>
          <w:color w:val="000000"/>
          <w:sz w:val="22"/>
          <w:szCs w:val="22"/>
          <w:lang w:bidi="ru-RU"/>
        </w:rPr>
        <w:t>750,00 рублей</w:t>
      </w:r>
    </w:p>
    <w:p w:rsidR="001F60CC" w:rsidRPr="00286D51" w:rsidRDefault="001F60CC" w:rsidP="001F60CC">
      <w:pPr>
        <w:pStyle w:val="ConsPlusNormal"/>
        <w:tabs>
          <w:tab w:val="left" w:pos="284"/>
        </w:tabs>
        <w:jc w:val="both"/>
        <w:rPr>
          <w:rFonts w:eastAsia="Times New Roman"/>
          <w:color w:val="000000"/>
          <w:sz w:val="22"/>
          <w:szCs w:val="22"/>
          <w:lang w:bidi="ru-RU"/>
        </w:rPr>
      </w:pPr>
      <w:r>
        <w:rPr>
          <w:rFonts w:eastAsia="Times New Roman"/>
          <w:color w:val="000000"/>
          <w:sz w:val="22"/>
          <w:szCs w:val="22"/>
          <w:lang w:bidi="ru-RU"/>
        </w:rPr>
        <w:t>14.</w:t>
      </w:r>
      <w:r w:rsidRPr="004941B9">
        <w:rPr>
          <w:rFonts w:eastAsia="Times New Roman"/>
          <w:color w:val="000000"/>
          <w:sz w:val="22"/>
          <w:szCs w:val="22"/>
          <w:lang w:bidi="ru-RU"/>
        </w:rPr>
        <w:t xml:space="preserve">Наименование: земельный участок, </w:t>
      </w:r>
      <w:r w:rsidRPr="001F5990">
        <w:rPr>
          <w:rFonts w:eastAsia="Times New Roman"/>
          <w:color w:val="000000"/>
          <w:sz w:val="22"/>
          <w:szCs w:val="22"/>
          <w:lang w:bidi="ru-RU"/>
        </w:rPr>
        <w:t>Кадастровый номер: 36:32:6400006:36</w:t>
      </w:r>
      <w:r w:rsidRPr="004941B9">
        <w:rPr>
          <w:rFonts w:eastAsia="Times New Roman"/>
          <w:color w:val="000000"/>
          <w:sz w:val="22"/>
          <w:szCs w:val="22"/>
          <w:lang w:bidi="ru-RU"/>
        </w:rPr>
        <w:t xml:space="preserve">, Категория земель: Земли сельскохозяйственного назначения. Виды разрешенного использования: Для сельскохозяйственного производства. Площадь: 186000 +/- 3773.70 кв. м. Адрес: Воронежская область, р-н Эртильский, с Большая Добринка, пер Восточный, 10 "А" – залоговая стоимость: </w:t>
      </w:r>
      <w:r w:rsidRPr="00DC1CFB">
        <w:rPr>
          <w:rFonts w:eastAsia="Times New Roman"/>
          <w:color w:val="000000"/>
          <w:sz w:val="22"/>
          <w:szCs w:val="22"/>
          <w:lang w:bidi="ru-RU"/>
        </w:rPr>
        <w:t>1 121 250,00 рублей</w:t>
      </w:r>
      <w:r w:rsidRPr="00286D51">
        <w:rPr>
          <w:rFonts w:eastAsia="Times New Roman"/>
          <w:color w:val="000000"/>
          <w:sz w:val="22"/>
          <w:szCs w:val="22"/>
          <w:lang w:bidi="ru-RU"/>
        </w:rPr>
        <w:t>.</w:t>
      </w:r>
    </w:p>
    <w:p w:rsidR="001F60CC" w:rsidRDefault="001F60CC" w:rsidP="001F60CC">
      <w:pPr>
        <w:widowControl w:val="0"/>
        <w:shd w:val="clear" w:color="auto" w:fill="FFFFFF" w:themeFill="background1"/>
        <w:jc w:val="both"/>
        <w:rPr>
          <w:sz w:val="22"/>
          <w:szCs w:val="22"/>
        </w:rPr>
      </w:pPr>
      <w:r w:rsidRPr="00E12A2E">
        <w:rPr>
          <w:b/>
          <w:sz w:val="22"/>
          <w:szCs w:val="22"/>
        </w:rPr>
        <w:t>Лицо (лица), являющееся стороной (сторонами) и выгодоприобретателем (выгодоприобретателями) по сделке:</w:t>
      </w:r>
      <w:r>
        <w:rPr>
          <w:sz w:val="22"/>
          <w:szCs w:val="22"/>
        </w:rPr>
        <w:t xml:space="preserve"> Стороны по сделке: Акционерное общество «Российский Сельскохозяйственный банк» («Залогодержатель») и Эмитент </w:t>
      </w:r>
      <w:r w:rsidRPr="00D82C9D">
        <w:rPr>
          <w:sz w:val="22"/>
          <w:szCs w:val="22"/>
        </w:rPr>
        <w:t>(«Залогодатель»</w:t>
      </w:r>
      <w:r>
        <w:rPr>
          <w:sz w:val="22"/>
          <w:szCs w:val="22"/>
        </w:rPr>
        <w:t>)</w:t>
      </w:r>
    </w:p>
    <w:p w:rsidR="001F60CC" w:rsidRPr="00E12A2E" w:rsidRDefault="001F60CC" w:rsidP="001F60CC">
      <w:pPr>
        <w:adjustRightInd w:val="0"/>
        <w:jc w:val="both"/>
        <w:rPr>
          <w:sz w:val="22"/>
          <w:szCs w:val="22"/>
        </w:rPr>
      </w:pPr>
      <w:r w:rsidRPr="004244C9">
        <w:rPr>
          <w:b/>
          <w:sz w:val="22"/>
          <w:szCs w:val="22"/>
        </w:rPr>
        <w:t>Сведения о соблюдении требований о государственной регистрации и (или) нотариальном удостоверении сделки в случаях, предусмотренных законодательством Российской Федерации:</w:t>
      </w:r>
      <w:r>
        <w:rPr>
          <w:b/>
          <w:sz w:val="22"/>
          <w:szCs w:val="22"/>
        </w:rPr>
        <w:t xml:space="preserve"> </w:t>
      </w:r>
      <w:r>
        <w:rPr>
          <w:sz w:val="22"/>
          <w:szCs w:val="22"/>
        </w:rPr>
        <w:t xml:space="preserve">Государственная  регистрация  сделки осуществлена уполномоченным регистрирующим органом </w:t>
      </w:r>
      <w:r w:rsidR="00871548">
        <w:rPr>
          <w:sz w:val="22"/>
          <w:szCs w:val="22"/>
        </w:rPr>
        <w:t>29.04.2019</w:t>
      </w:r>
      <w:r>
        <w:rPr>
          <w:sz w:val="22"/>
          <w:szCs w:val="22"/>
        </w:rPr>
        <w:t xml:space="preserve"> г. Нотариального  удостоверения сделки не требовалось.</w:t>
      </w:r>
    </w:p>
    <w:p w:rsidR="001F60CC" w:rsidRPr="00F67AF6" w:rsidRDefault="001F60CC" w:rsidP="001F60CC">
      <w:pPr>
        <w:adjustRightInd w:val="0"/>
        <w:jc w:val="both"/>
        <w:rPr>
          <w:sz w:val="22"/>
          <w:szCs w:val="22"/>
        </w:rPr>
      </w:pPr>
      <w:r w:rsidRPr="004B4BBB">
        <w:rPr>
          <w:b/>
          <w:sz w:val="22"/>
          <w:szCs w:val="22"/>
        </w:rPr>
        <w:t xml:space="preserve">Размер (цена) сделки в денежном выражении 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00871548" w:rsidRPr="00F07548">
        <w:rPr>
          <w:sz w:val="22"/>
          <w:szCs w:val="22"/>
        </w:rPr>
        <w:t>35 396</w:t>
      </w:r>
      <w:r w:rsidR="00871548">
        <w:rPr>
          <w:sz w:val="22"/>
          <w:szCs w:val="22"/>
        </w:rPr>
        <w:t xml:space="preserve"> 250,00 </w:t>
      </w:r>
      <w:r w:rsidRPr="00F67AF6">
        <w:rPr>
          <w:sz w:val="22"/>
          <w:szCs w:val="22"/>
        </w:rPr>
        <w:t xml:space="preserve">рублей, что составляет </w:t>
      </w:r>
      <w:r w:rsidR="00871548" w:rsidRPr="00871548">
        <w:rPr>
          <w:rFonts w:eastAsia="Times New Roman"/>
          <w:sz w:val="22"/>
          <w:szCs w:val="22"/>
        </w:rPr>
        <w:t>16,2613</w:t>
      </w:r>
      <w:r w:rsidR="00871548">
        <w:rPr>
          <w:rFonts w:eastAsia="Times New Roman"/>
        </w:rPr>
        <w:t xml:space="preserve"> </w:t>
      </w:r>
      <w:r w:rsidRPr="00F67AF6">
        <w:rPr>
          <w:rFonts w:eastAsia="Times New Roman"/>
          <w:sz w:val="22"/>
          <w:szCs w:val="22"/>
        </w:rPr>
        <w:t xml:space="preserve">% от балансовой стоимости активов эмитента </w:t>
      </w:r>
      <w:r>
        <w:rPr>
          <w:rFonts w:eastAsia="Times New Roman"/>
          <w:sz w:val="22"/>
          <w:szCs w:val="22"/>
        </w:rPr>
        <w:t xml:space="preserve">по состоянию </w:t>
      </w:r>
      <w:r w:rsidRPr="00383E3F">
        <w:rPr>
          <w:rFonts w:eastAsia="Times New Roman"/>
          <w:sz w:val="22"/>
          <w:szCs w:val="22"/>
        </w:rPr>
        <w:t>на дату 31.</w:t>
      </w:r>
      <w:r w:rsidR="00485CFB">
        <w:rPr>
          <w:rFonts w:eastAsia="Times New Roman"/>
          <w:sz w:val="22"/>
          <w:szCs w:val="22"/>
        </w:rPr>
        <w:t>03.2019</w:t>
      </w:r>
      <w:r w:rsidRPr="00383E3F">
        <w:rPr>
          <w:rFonts w:eastAsia="Times New Roman"/>
          <w:sz w:val="22"/>
          <w:szCs w:val="22"/>
        </w:rPr>
        <w:t xml:space="preserve"> г.</w:t>
      </w:r>
    </w:p>
    <w:p w:rsidR="001F60CC" w:rsidRDefault="001F60CC" w:rsidP="001F60CC">
      <w:pPr>
        <w:adjustRightInd w:val="0"/>
        <w:jc w:val="both"/>
        <w:rPr>
          <w:b/>
          <w:sz w:val="22"/>
          <w:szCs w:val="22"/>
        </w:rPr>
      </w:pPr>
      <w:r w:rsidRPr="004B4BBB">
        <w:rPr>
          <w:b/>
          <w:sz w:val="22"/>
          <w:szCs w:val="22"/>
        </w:rPr>
        <w:t>Срок исполнения обязательств по сделке, а также сведения об исполнении указанных обязательств:</w:t>
      </w:r>
      <w:r>
        <w:rPr>
          <w:b/>
          <w:sz w:val="22"/>
          <w:szCs w:val="22"/>
        </w:rPr>
        <w:t xml:space="preserve"> </w:t>
      </w:r>
    </w:p>
    <w:p w:rsidR="001F60CC" w:rsidRPr="004B4BBB" w:rsidRDefault="001F60CC" w:rsidP="001F60CC">
      <w:pPr>
        <w:adjustRightInd w:val="0"/>
        <w:jc w:val="both"/>
        <w:rPr>
          <w:sz w:val="22"/>
          <w:szCs w:val="22"/>
        </w:rPr>
      </w:pPr>
      <w:r w:rsidRPr="000C7484">
        <w:rPr>
          <w:b/>
          <w:sz w:val="22"/>
          <w:szCs w:val="22"/>
        </w:rPr>
        <w:t>Срок исполнения обязательств по сделке:</w:t>
      </w:r>
      <w:r>
        <w:rPr>
          <w:sz w:val="22"/>
          <w:szCs w:val="22"/>
        </w:rPr>
        <w:t xml:space="preserve"> </w:t>
      </w:r>
      <w:r w:rsidR="00485CFB">
        <w:rPr>
          <w:sz w:val="22"/>
          <w:szCs w:val="22"/>
        </w:rPr>
        <w:t>до 25.02.2020 г.</w:t>
      </w:r>
      <w:r w:rsidR="001C7223">
        <w:rPr>
          <w:rFonts w:eastAsia="Times New Roman"/>
          <w:sz w:val="22"/>
          <w:szCs w:val="22"/>
        </w:rPr>
        <w:t xml:space="preserve"> (включительно)</w:t>
      </w:r>
    </w:p>
    <w:p w:rsidR="001F60CC" w:rsidRDefault="001F60CC" w:rsidP="001F60CC">
      <w:pPr>
        <w:adjustRightInd w:val="0"/>
        <w:jc w:val="both"/>
        <w:rPr>
          <w:sz w:val="22"/>
          <w:szCs w:val="22"/>
        </w:rPr>
      </w:pPr>
      <w:r w:rsidRPr="000C7484">
        <w:rPr>
          <w:b/>
          <w:sz w:val="22"/>
          <w:szCs w:val="22"/>
        </w:rPr>
        <w:t xml:space="preserve">Сведения об исполнении указанных обязательств: </w:t>
      </w:r>
      <w:r>
        <w:rPr>
          <w:sz w:val="22"/>
          <w:szCs w:val="22"/>
        </w:rPr>
        <w:t xml:space="preserve">обязательства исполнены в полном объеме </w:t>
      </w:r>
      <w:r w:rsidR="00485CFB">
        <w:rPr>
          <w:sz w:val="22"/>
          <w:szCs w:val="22"/>
        </w:rPr>
        <w:t>25.02.2020</w:t>
      </w:r>
      <w:r>
        <w:rPr>
          <w:sz w:val="22"/>
          <w:szCs w:val="22"/>
        </w:rPr>
        <w:t xml:space="preserve"> г. </w:t>
      </w:r>
    </w:p>
    <w:p w:rsidR="001F60CC" w:rsidRPr="00934447" w:rsidRDefault="001F60CC" w:rsidP="001F60CC">
      <w:pPr>
        <w:adjustRightInd w:val="0"/>
        <w:jc w:val="both"/>
        <w:rPr>
          <w:sz w:val="22"/>
          <w:szCs w:val="22"/>
        </w:rPr>
      </w:pPr>
      <w:r w:rsidRPr="0059318F">
        <w:rPr>
          <w:b/>
          <w:sz w:val="22"/>
          <w:szCs w:val="22"/>
        </w:rPr>
        <w:t xml:space="preserve">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w:t>
      </w:r>
      <w:r w:rsidRPr="0059318F">
        <w:rPr>
          <w:b/>
          <w:sz w:val="22"/>
          <w:szCs w:val="22"/>
        </w:rPr>
        <w:lastRenderedPageBreak/>
        <w:t>контрагента или эмитента с указанием штрафных санкций, предусмотренных условиями сделки:</w:t>
      </w:r>
      <w:r>
        <w:rPr>
          <w:b/>
          <w:sz w:val="22"/>
          <w:szCs w:val="22"/>
        </w:rPr>
        <w:t xml:space="preserve"> </w:t>
      </w:r>
      <w:r w:rsidRPr="00934447">
        <w:rPr>
          <w:sz w:val="22"/>
          <w:szCs w:val="22"/>
        </w:rPr>
        <w:t>просрочки в исполнении обязательств со стороны эмитента не было.</w:t>
      </w:r>
    </w:p>
    <w:p w:rsidR="001F60CC" w:rsidRPr="00F150A6" w:rsidRDefault="001F60CC" w:rsidP="001F60CC">
      <w:pPr>
        <w:adjustRightInd w:val="0"/>
        <w:jc w:val="both"/>
        <w:rPr>
          <w:sz w:val="22"/>
          <w:szCs w:val="22"/>
        </w:rPr>
      </w:pPr>
      <w:r w:rsidRPr="00934447">
        <w:rPr>
          <w:b/>
          <w:sz w:val="22"/>
          <w:szCs w:val="22"/>
        </w:rPr>
        <w:t>Сведения о принятии решения о согласии на совершение или о последующем одобрении сделки в случае, когда такая сделка является для эмитента крупной сделкой или сделкой, в совершении кот</w:t>
      </w:r>
      <w:r>
        <w:rPr>
          <w:b/>
          <w:sz w:val="22"/>
          <w:szCs w:val="22"/>
        </w:rPr>
        <w:t xml:space="preserve">орой имелась заинтересованность: </w:t>
      </w:r>
      <w:r>
        <w:rPr>
          <w:sz w:val="22"/>
          <w:szCs w:val="22"/>
        </w:rPr>
        <w:t xml:space="preserve">сделка не является  для эмитента крупной сделкой или </w:t>
      </w:r>
      <w:r w:rsidRPr="007A5AC8">
        <w:rPr>
          <w:sz w:val="22"/>
          <w:szCs w:val="22"/>
        </w:rPr>
        <w:t>сделкой, в совершении которой имелась заинтересованность</w:t>
      </w:r>
      <w:r>
        <w:rPr>
          <w:sz w:val="22"/>
          <w:szCs w:val="22"/>
        </w:rPr>
        <w:t xml:space="preserve">, в связи с чем </w:t>
      </w:r>
      <w:r w:rsidRPr="00F150A6">
        <w:rPr>
          <w:sz w:val="22"/>
          <w:szCs w:val="22"/>
        </w:rPr>
        <w:t>решения о согласии на совершение или о последующем одобрении сделки</w:t>
      </w:r>
      <w:r>
        <w:rPr>
          <w:sz w:val="22"/>
          <w:szCs w:val="22"/>
        </w:rPr>
        <w:t xml:space="preserve"> по таким категориям сделки как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не принимались.</w:t>
      </w:r>
    </w:p>
    <w:p w:rsidR="001F60CC" w:rsidRDefault="001F60CC" w:rsidP="001F60CC">
      <w:pPr>
        <w:adjustRightInd w:val="0"/>
        <w:jc w:val="both"/>
        <w:rPr>
          <w:sz w:val="22"/>
          <w:szCs w:val="22"/>
        </w:rPr>
      </w:pPr>
      <w:r w:rsidRPr="007039F9">
        <w:rPr>
          <w:b/>
          <w:sz w:val="22"/>
          <w:szCs w:val="22"/>
        </w:rPr>
        <w:t>Иные сведения о совершенной сделке, указываемые эмитентом по собственному усмотрению</w:t>
      </w:r>
      <w:r>
        <w:rPr>
          <w:sz w:val="22"/>
          <w:szCs w:val="22"/>
        </w:rPr>
        <w:t>: нет.</w:t>
      </w:r>
    </w:p>
    <w:p w:rsidR="00E77133" w:rsidRDefault="00E77133" w:rsidP="009E5E61">
      <w:pPr>
        <w:pStyle w:val="ConsPlusNormal"/>
        <w:jc w:val="both"/>
        <w:rPr>
          <w:sz w:val="22"/>
          <w:szCs w:val="22"/>
        </w:rPr>
      </w:pPr>
    </w:p>
    <w:p w:rsidR="00AE7FBD" w:rsidRPr="0047667D" w:rsidRDefault="00AE7FBD" w:rsidP="0082129C">
      <w:pPr>
        <w:pStyle w:val="ac"/>
        <w:numPr>
          <w:ilvl w:val="0"/>
          <w:numId w:val="67"/>
        </w:numPr>
        <w:tabs>
          <w:tab w:val="left" w:pos="284"/>
        </w:tabs>
        <w:adjustRightInd w:val="0"/>
        <w:spacing w:after="0" w:line="240" w:lineRule="auto"/>
        <w:ind w:left="0" w:firstLine="0"/>
        <w:jc w:val="both"/>
        <w:rPr>
          <w:rFonts w:ascii="Times New Roman" w:hAnsi="Times New Roman"/>
        </w:rPr>
      </w:pPr>
      <w:r w:rsidRPr="0047667D">
        <w:rPr>
          <w:rFonts w:ascii="Times New Roman" w:hAnsi="Times New Roman"/>
          <w:b/>
        </w:rPr>
        <w:t>Дата совершения сделки:</w:t>
      </w:r>
      <w:r>
        <w:rPr>
          <w:rFonts w:ascii="Times New Roman" w:hAnsi="Times New Roman"/>
        </w:rPr>
        <w:t xml:space="preserve"> 20.03.2020 г.</w:t>
      </w:r>
    </w:p>
    <w:p w:rsidR="00AE7FBD" w:rsidRDefault="00AE7FBD" w:rsidP="00AE7FBD">
      <w:pPr>
        <w:widowControl w:val="0"/>
        <w:shd w:val="clear" w:color="auto" w:fill="FFFFFF" w:themeFill="background1"/>
        <w:tabs>
          <w:tab w:val="left" w:pos="284"/>
        </w:tabs>
        <w:jc w:val="both"/>
        <w:rPr>
          <w:sz w:val="22"/>
          <w:szCs w:val="22"/>
        </w:rPr>
      </w:pPr>
      <w:r w:rsidRPr="0047667D">
        <w:rPr>
          <w:b/>
          <w:sz w:val="22"/>
          <w:szCs w:val="22"/>
        </w:rPr>
        <w:t>Предмет и иные существенные условия сделки:</w:t>
      </w:r>
      <w:r w:rsidRPr="0047667D">
        <w:rPr>
          <w:sz w:val="22"/>
          <w:szCs w:val="22"/>
        </w:rPr>
        <w:t xml:space="preserve"> заключение </w:t>
      </w:r>
      <w:r w:rsidRPr="0047667D">
        <w:rPr>
          <w:rFonts w:eastAsia="Times New Roman"/>
          <w:sz w:val="22"/>
          <w:szCs w:val="22"/>
        </w:rPr>
        <w:t xml:space="preserve">Договора </w:t>
      </w:r>
      <w:r w:rsidRPr="00AE7FBD">
        <w:rPr>
          <w:sz w:val="22"/>
          <w:szCs w:val="22"/>
        </w:rPr>
        <w:t>№ 201400/0142 об открытии кредитной линии с лимитом выдачи от 20.03.2020 г.</w:t>
      </w:r>
      <w:r>
        <w:rPr>
          <w:sz w:val="22"/>
          <w:szCs w:val="22"/>
        </w:rPr>
        <w:t xml:space="preserve"> между Акционерным обществом «Российский Сельскохозяйственный банк» (Кредитор/Банк) и Эмитентом («Заемщик»), </w:t>
      </w:r>
      <w:r w:rsidRPr="00743808">
        <w:rPr>
          <w:rFonts w:eastAsia="Times New Roman"/>
          <w:sz w:val="22"/>
          <w:szCs w:val="22"/>
        </w:rPr>
        <w:t xml:space="preserve">в соответствии с которым </w:t>
      </w:r>
      <w:r>
        <w:rPr>
          <w:sz w:val="22"/>
          <w:szCs w:val="22"/>
        </w:rPr>
        <w:t>Кредитор/Банк открывает кредитную линию на общую сумму, которая по совокупному размеру входящих в его состав лимитов выдачи не превышает 28 000 000 рублей, а Заемщик обязуется возвратить  полученные денежные средства (далее - кредит) и уплатить проценты за пользование кредитом  в размере, в сроки и на условиях Договора.</w:t>
      </w:r>
    </w:p>
    <w:p w:rsidR="00AE7FBD" w:rsidRDefault="00AE7FBD" w:rsidP="00AE7FBD">
      <w:pPr>
        <w:widowControl w:val="0"/>
        <w:shd w:val="clear" w:color="auto" w:fill="FFFFFF" w:themeFill="background1"/>
        <w:jc w:val="both"/>
        <w:rPr>
          <w:sz w:val="22"/>
          <w:szCs w:val="22"/>
        </w:rPr>
      </w:pPr>
      <w:r>
        <w:rPr>
          <w:sz w:val="22"/>
          <w:szCs w:val="22"/>
        </w:rPr>
        <w:t xml:space="preserve">Размер обязательств Банка по предоставлению Кредита (части кредита) Заемщику определяется в следующем порядке: в период с даты выполнения Заемщиком совокупности условий, предусмотренных Договором по </w:t>
      </w:r>
      <w:r w:rsidR="00616295">
        <w:rPr>
          <w:sz w:val="22"/>
          <w:szCs w:val="22"/>
        </w:rPr>
        <w:t xml:space="preserve">дату не более </w:t>
      </w:r>
      <w:r w:rsidR="00DB4DC4">
        <w:rPr>
          <w:sz w:val="22"/>
          <w:szCs w:val="22"/>
        </w:rPr>
        <w:t>90 рабочих дней  с момента подписания Договора</w:t>
      </w:r>
      <w:r>
        <w:rPr>
          <w:sz w:val="22"/>
          <w:szCs w:val="22"/>
        </w:rPr>
        <w:t xml:space="preserve"> действует лимит выдачи, не превышающий 28 000 000 рублей.</w:t>
      </w:r>
    </w:p>
    <w:p w:rsidR="00AE7FBD" w:rsidRDefault="00AE7FBD" w:rsidP="00AE7FBD">
      <w:pPr>
        <w:widowControl w:val="0"/>
        <w:shd w:val="clear" w:color="auto" w:fill="FFFFFF" w:themeFill="background1"/>
        <w:jc w:val="both"/>
        <w:rPr>
          <w:sz w:val="22"/>
          <w:szCs w:val="22"/>
        </w:rPr>
      </w:pPr>
      <w:r>
        <w:rPr>
          <w:sz w:val="22"/>
          <w:szCs w:val="22"/>
        </w:rPr>
        <w:t>Выдача кредита производится частями (Траншами) в пределах лимитов выдачи (независимо от частичного погашения).</w:t>
      </w:r>
    </w:p>
    <w:p w:rsidR="00AE7FBD" w:rsidRDefault="00AE7FBD" w:rsidP="00AE7FBD">
      <w:pPr>
        <w:widowControl w:val="0"/>
        <w:shd w:val="clear" w:color="auto" w:fill="FFFFFF" w:themeFill="background1"/>
        <w:jc w:val="both"/>
        <w:rPr>
          <w:sz w:val="22"/>
          <w:szCs w:val="22"/>
        </w:rPr>
      </w:pPr>
      <w:r>
        <w:rPr>
          <w:sz w:val="22"/>
          <w:szCs w:val="22"/>
        </w:rPr>
        <w:t xml:space="preserve">Процентная ставка (плата за пользование кредитом)  устанавливается в размере </w:t>
      </w:r>
      <w:r w:rsidR="00A90434">
        <w:rPr>
          <w:sz w:val="22"/>
          <w:szCs w:val="22"/>
        </w:rPr>
        <w:t>3</w:t>
      </w:r>
      <w:r>
        <w:rPr>
          <w:sz w:val="22"/>
          <w:szCs w:val="22"/>
        </w:rPr>
        <w:t xml:space="preserve"> % годовых.</w:t>
      </w:r>
    </w:p>
    <w:p w:rsidR="00AE7FBD" w:rsidRDefault="00AE7FBD" w:rsidP="00AE7FBD">
      <w:pPr>
        <w:widowControl w:val="0"/>
        <w:shd w:val="clear" w:color="auto" w:fill="FFFFFF" w:themeFill="background1"/>
        <w:jc w:val="both"/>
        <w:rPr>
          <w:sz w:val="22"/>
          <w:szCs w:val="22"/>
        </w:rPr>
      </w:pPr>
      <w:r>
        <w:rPr>
          <w:sz w:val="22"/>
          <w:szCs w:val="22"/>
        </w:rPr>
        <w:t xml:space="preserve">Срок предоставления кредита Заемщику – </w:t>
      </w:r>
      <w:r w:rsidR="00DB4DC4">
        <w:rPr>
          <w:sz w:val="22"/>
          <w:szCs w:val="22"/>
        </w:rPr>
        <w:t xml:space="preserve">не более 90 рабочих дней  с момента подписания Договора </w:t>
      </w:r>
      <w:r>
        <w:rPr>
          <w:sz w:val="22"/>
          <w:szCs w:val="22"/>
        </w:rPr>
        <w:t>Погашение (возврат) Кредита (основного долга) осуществляется по установленному графику. Окончательный срок возврата кредита 25.02.202</w:t>
      </w:r>
      <w:r w:rsidR="00DB4DC4">
        <w:rPr>
          <w:sz w:val="22"/>
          <w:szCs w:val="22"/>
        </w:rPr>
        <w:t>1</w:t>
      </w:r>
      <w:r>
        <w:rPr>
          <w:sz w:val="22"/>
          <w:szCs w:val="22"/>
        </w:rPr>
        <w:t xml:space="preserve"> г. (включительно).</w:t>
      </w:r>
    </w:p>
    <w:p w:rsidR="00AE7FBD" w:rsidRDefault="00AE7FBD" w:rsidP="00AE7FBD">
      <w:pPr>
        <w:adjustRightInd w:val="0"/>
        <w:jc w:val="both"/>
        <w:rPr>
          <w:sz w:val="22"/>
          <w:szCs w:val="22"/>
        </w:rPr>
      </w:pPr>
      <w:r w:rsidRPr="00E12A2E">
        <w:rPr>
          <w:b/>
          <w:sz w:val="22"/>
          <w:szCs w:val="22"/>
        </w:rPr>
        <w:t>Лицо (лица), являющееся стороной (сторонами) и выгодоприобретателем (выгодоприобретателями) по сделке:</w:t>
      </w:r>
      <w:r>
        <w:rPr>
          <w:sz w:val="22"/>
          <w:szCs w:val="22"/>
        </w:rPr>
        <w:t xml:space="preserve"> Стороны по сделке: Акционерное общество «Российский Сельскохозяйственный банк» («Кредитор/Банк») и Эмитент («Заемщик»)</w:t>
      </w:r>
    </w:p>
    <w:p w:rsidR="00AE7FBD" w:rsidRPr="00E12A2E" w:rsidRDefault="00AE7FBD" w:rsidP="00AE7FBD">
      <w:pPr>
        <w:adjustRightInd w:val="0"/>
        <w:jc w:val="both"/>
        <w:rPr>
          <w:sz w:val="22"/>
          <w:szCs w:val="22"/>
        </w:rPr>
      </w:pPr>
      <w:r w:rsidRPr="00E12A2E">
        <w:rPr>
          <w:b/>
          <w:sz w:val="22"/>
          <w:szCs w:val="22"/>
        </w:rPr>
        <w:t>Сведения о соблюдении требований о государственной регистрации и (или) нотариальном удостоверении сделки в случаях, предусмотренных законодательством Российской Федерации:</w:t>
      </w:r>
      <w:r>
        <w:rPr>
          <w:b/>
          <w:sz w:val="22"/>
          <w:szCs w:val="22"/>
        </w:rPr>
        <w:t xml:space="preserve"> </w:t>
      </w:r>
      <w:r>
        <w:rPr>
          <w:sz w:val="22"/>
          <w:szCs w:val="22"/>
        </w:rPr>
        <w:t>государственной регистрации и/или нотариального удостоверения сделки не требовалось.</w:t>
      </w:r>
    </w:p>
    <w:p w:rsidR="00AE7FBD" w:rsidRPr="004B4BBB" w:rsidRDefault="00AE7FBD" w:rsidP="00AE7FBD">
      <w:pPr>
        <w:adjustRightInd w:val="0"/>
        <w:jc w:val="both"/>
        <w:rPr>
          <w:sz w:val="22"/>
          <w:szCs w:val="22"/>
        </w:rPr>
      </w:pPr>
      <w:r w:rsidRPr="004B4BBB">
        <w:rPr>
          <w:b/>
          <w:sz w:val="22"/>
          <w:szCs w:val="22"/>
        </w:rPr>
        <w:t xml:space="preserve">Размер (цена) сделки в денежном выражении 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Pr="004B4BBB">
        <w:rPr>
          <w:sz w:val="22"/>
          <w:szCs w:val="22"/>
        </w:rPr>
        <w:t>2</w:t>
      </w:r>
      <w:r>
        <w:rPr>
          <w:sz w:val="22"/>
          <w:szCs w:val="22"/>
        </w:rPr>
        <w:t>8</w:t>
      </w:r>
      <w:r w:rsidRPr="004B4BBB">
        <w:rPr>
          <w:sz w:val="22"/>
          <w:szCs w:val="22"/>
        </w:rPr>
        <w:t xml:space="preserve"> 000 000 рублей, что составляет </w:t>
      </w:r>
      <w:r w:rsidR="00A90434">
        <w:rPr>
          <w:rFonts w:eastAsia="Times New Roman"/>
          <w:sz w:val="22"/>
          <w:szCs w:val="22"/>
        </w:rPr>
        <w:t>13,0608</w:t>
      </w:r>
      <w:r>
        <w:rPr>
          <w:rFonts w:eastAsia="Times New Roman"/>
        </w:rPr>
        <w:t xml:space="preserve"> </w:t>
      </w:r>
      <w:r w:rsidRPr="00F57C94">
        <w:rPr>
          <w:rFonts w:eastAsia="Times New Roman" w:cs="Arial"/>
          <w:sz w:val="22"/>
          <w:szCs w:val="22"/>
        </w:rPr>
        <w:t>%</w:t>
      </w:r>
      <w:r>
        <w:rPr>
          <w:rFonts w:eastAsia="Times New Roman" w:cs="Arial"/>
        </w:rPr>
        <w:t xml:space="preserve"> </w:t>
      </w:r>
      <w:r w:rsidRPr="004B4BBB">
        <w:rPr>
          <w:rFonts w:eastAsia="Times New Roman"/>
          <w:sz w:val="22"/>
          <w:szCs w:val="22"/>
        </w:rPr>
        <w:t>от балансовой стоимости активов эмитента</w:t>
      </w:r>
      <w:r w:rsidRPr="00383E3F">
        <w:rPr>
          <w:rFonts w:eastAsia="Times New Roman"/>
          <w:sz w:val="22"/>
          <w:szCs w:val="22"/>
        </w:rPr>
        <w:t xml:space="preserve"> </w:t>
      </w:r>
      <w:r>
        <w:rPr>
          <w:rFonts w:eastAsia="Times New Roman"/>
          <w:sz w:val="22"/>
          <w:szCs w:val="22"/>
        </w:rPr>
        <w:t xml:space="preserve">по состоянию </w:t>
      </w:r>
      <w:r w:rsidRPr="00383E3F">
        <w:rPr>
          <w:rFonts w:eastAsia="Times New Roman"/>
          <w:sz w:val="22"/>
          <w:szCs w:val="22"/>
        </w:rPr>
        <w:t xml:space="preserve">на дату </w:t>
      </w:r>
      <w:r>
        <w:rPr>
          <w:rFonts w:eastAsia="Times New Roman"/>
          <w:sz w:val="22"/>
          <w:szCs w:val="22"/>
        </w:rPr>
        <w:t>31.</w:t>
      </w:r>
      <w:r w:rsidR="00A90434">
        <w:rPr>
          <w:rFonts w:eastAsia="Times New Roman"/>
          <w:sz w:val="22"/>
          <w:szCs w:val="22"/>
        </w:rPr>
        <w:t>12.</w:t>
      </w:r>
      <w:r>
        <w:rPr>
          <w:rFonts w:eastAsia="Times New Roman"/>
          <w:sz w:val="22"/>
          <w:szCs w:val="22"/>
        </w:rPr>
        <w:t>2019</w:t>
      </w:r>
      <w:r w:rsidRPr="00383E3F">
        <w:rPr>
          <w:rFonts w:eastAsia="Times New Roman"/>
          <w:sz w:val="22"/>
          <w:szCs w:val="22"/>
        </w:rPr>
        <w:t xml:space="preserve"> г.</w:t>
      </w:r>
    </w:p>
    <w:p w:rsidR="00AE7FBD" w:rsidRDefault="00AE7FBD" w:rsidP="00AE7FBD">
      <w:pPr>
        <w:adjustRightInd w:val="0"/>
        <w:jc w:val="both"/>
        <w:rPr>
          <w:b/>
          <w:sz w:val="22"/>
          <w:szCs w:val="22"/>
        </w:rPr>
      </w:pPr>
      <w:r w:rsidRPr="004B4BBB">
        <w:rPr>
          <w:b/>
          <w:sz w:val="22"/>
          <w:szCs w:val="22"/>
        </w:rPr>
        <w:t>Срок исполнения обязательств по сделке, а также сведения об исполнении указанных обязательств:</w:t>
      </w:r>
      <w:r>
        <w:rPr>
          <w:b/>
          <w:sz w:val="22"/>
          <w:szCs w:val="22"/>
        </w:rPr>
        <w:t xml:space="preserve"> </w:t>
      </w:r>
    </w:p>
    <w:p w:rsidR="00AE7FBD" w:rsidRPr="004B4BBB" w:rsidRDefault="00AE7FBD" w:rsidP="00AE7FBD">
      <w:pPr>
        <w:adjustRightInd w:val="0"/>
        <w:jc w:val="both"/>
        <w:rPr>
          <w:sz w:val="22"/>
          <w:szCs w:val="22"/>
        </w:rPr>
      </w:pPr>
      <w:r w:rsidRPr="00770649">
        <w:rPr>
          <w:b/>
          <w:sz w:val="22"/>
          <w:szCs w:val="22"/>
        </w:rPr>
        <w:t>Срок исполнения обязательств по сделке:</w:t>
      </w:r>
      <w:r>
        <w:rPr>
          <w:sz w:val="22"/>
          <w:szCs w:val="22"/>
        </w:rPr>
        <w:t xml:space="preserve"> до 25.02.202</w:t>
      </w:r>
      <w:r w:rsidR="00A90434">
        <w:rPr>
          <w:sz w:val="22"/>
          <w:szCs w:val="22"/>
        </w:rPr>
        <w:t>1</w:t>
      </w:r>
      <w:r>
        <w:rPr>
          <w:sz w:val="22"/>
          <w:szCs w:val="22"/>
        </w:rPr>
        <w:t xml:space="preserve"> г. (включительно)</w:t>
      </w:r>
      <w:r>
        <w:rPr>
          <w:rFonts w:eastAsia="Times New Roman"/>
          <w:sz w:val="22"/>
          <w:szCs w:val="22"/>
        </w:rPr>
        <w:t>.</w:t>
      </w:r>
    </w:p>
    <w:p w:rsidR="00AE7FBD" w:rsidRPr="0059318F" w:rsidRDefault="00AE7FBD" w:rsidP="00AE7FBD">
      <w:pPr>
        <w:adjustRightInd w:val="0"/>
        <w:jc w:val="both"/>
        <w:rPr>
          <w:sz w:val="22"/>
          <w:szCs w:val="22"/>
        </w:rPr>
      </w:pPr>
      <w:r w:rsidRPr="00770649">
        <w:rPr>
          <w:b/>
          <w:sz w:val="22"/>
          <w:szCs w:val="22"/>
        </w:rPr>
        <w:t>Сведения об исполнении указанных обязательств:</w:t>
      </w:r>
      <w:r>
        <w:rPr>
          <w:sz w:val="22"/>
          <w:szCs w:val="22"/>
        </w:rPr>
        <w:t xml:space="preserve"> обязательства исполнены в полном объеме 25.02.202</w:t>
      </w:r>
      <w:r w:rsidR="00A90434">
        <w:rPr>
          <w:sz w:val="22"/>
          <w:szCs w:val="22"/>
        </w:rPr>
        <w:t>1</w:t>
      </w:r>
      <w:r>
        <w:rPr>
          <w:sz w:val="22"/>
          <w:szCs w:val="22"/>
        </w:rPr>
        <w:t xml:space="preserve"> г. </w:t>
      </w:r>
    </w:p>
    <w:p w:rsidR="00AE7FBD" w:rsidRPr="00934447" w:rsidRDefault="00AE7FBD" w:rsidP="00AE7FBD">
      <w:pPr>
        <w:adjustRightInd w:val="0"/>
        <w:jc w:val="both"/>
        <w:rPr>
          <w:sz w:val="22"/>
          <w:szCs w:val="22"/>
        </w:rPr>
      </w:pPr>
      <w:r w:rsidRPr="0059318F">
        <w:rPr>
          <w:b/>
          <w:sz w:val="22"/>
          <w:szCs w:val="22"/>
        </w:rPr>
        <w:t>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эмитента с указанием штрафных санкций, предусмотренных условиями сделки:</w:t>
      </w:r>
      <w:r>
        <w:rPr>
          <w:b/>
          <w:sz w:val="22"/>
          <w:szCs w:val="22"/>
        </w:rPr>
        <w:t xml:space="preserve"> </w:t>
      </w:r>
      <w:r w:rsidRPr="00934447">
        <w:rPr>
          <w:sz w:val="22"/>
          <w:szCs w:val="22"/>
        </w:rPr>
        <w:t>просрочки в исполнении обязательств со стороны эмитента не было.</w:t>
      </w:r>
    </w:p>
    <w:p w:rsidR="00AE7FBD" w:rsidRPr="00F150A6" w:rsidRDefault="00AE7FBD" w:rsidP="00AE7FBD">
      <w:pPr>
        <w:adjustRightInd w:val="0"/>
        <w:jc w:val="both"/>
        <w:rPr>
          <w:sz w:val="22"/>
          <w:szCs w:val="22"/>
        </w:rPr>
      </w:pPr>
      <w:r w:rsidRPr="00934447">
        <w:rPr>
          <w:b/>
          <w:sz w:val="22"/>
          <w:szCs w:val="22"/>
        </w:rPr>
        <w:t>Сведения о принятии решения о согласии на совершение или о последующем одобрении сделки в случае, когда такая сделка является для эмитента крупной сделкой или сделкой, в совершении кот</w:t>
      </w:r>
      <w:r>
        <w:rPr>
          <w:b/>
          <w:sz w:val="22"/>
          <w:szCs w:val="22"/>
        </w:rPr>
        <w:t xml:space="preserve">орой имелась заинтересованность: </w:t>
      </w:r>
      <w:r>
        <w:rPr>
          <w:sz w:val="22"/>
          <w:szCs w:val="22"/>
        </w:rPr>
        <w:t xml:space="preserve">сделка не является  для эмитента крупной сделкой или </w:t>
      </w:r>
      <w:r w:rsidRPr="007A5AC8">
        <w:rPr>
          <w:sz w:val="22"/>
          <w:szCs w:val="22"/>
        </w:rPr>
        <w:t>сделкой, в совершении которой имелась заинтересованность</w:t>
      </w:r>
      <w:r>
        <w:rPr>
          <w:sz w:val="22"/>
          <w:szCs w:val="22"/>
        </w:rPr>
        <w:t xml:space="preserve">, в связи с чем </w:t>
      </w:r>
      <w:r w:rsidRPr="00F150A6">
        <w:rPr>
          <w:sz w:val="22"/>
          <w:szCs w:val="22"/>
        </w:rPr>
        <w:t>решения о согласии на совершение или о последующем одобрении сделки</w:t>
      </w:r>
      <w:r>
        <w:rPr>
          <w:sz w:val="22"/>
          <w:szCs w:val="22"/>
        </w:rPr>
        <w:t xml:space="preserve"> по таким категориям сделки как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не принимались.</w:t>
      </w:r>
    </w:p>
    <w:p w:rsidR="00AE7FBD" w:rsidRDefault="00AE7FBD" w:rsidP="00AE7FBD">
      <w:pPr>
        <w:adjustRightInd w:val="0"/>
        <w:jc w:val="both"/>
        <w:rPr>
          <w:sz w:val="22"/>
          <w:szCs w:val="22"/>
        </w:rPr>
      </w:pPr>
      <w:r w:rsidRPr="007039F9">
        <w:rPr>
          <w:b/>
          <w:sz w:val="22"/>
          <w:szCs w:val="22"/>
        </w:rPr>
        <w:t>Иные сведения о совершенной сделке, указываемые эмитентом по собственному усмотрению</w:t>
      </w:r>
      <w:r>
        <w:rPr>
          <w:sz w:val="22"/>
          <w:szCs w:val="22"/>
        </w:rPr>
        <w:t>: нет.</w:t>
      </w:r>
    </w:p>
    <w:p w:rsidR="00485CFB" w:rsidRDefault="00485CFB" w:rsidP="009E5E61">
      <w:pPr>
        <w:pStyle w:val="ConsPlusNormal"/>
        <w:jc w:val="both"/>
        <w:rPr>
          <w:sz w:val="22"/>
          <w:szCs w:val="22"/>
        </w:rPr>
      </w:pPr>
    </w:p>
    <w:p w:rsidR="00590DC6" w:rsidRPr="00F8675A" w:rsidRDefault="00590DC6" w:rsidP="0082129C">
      <w:pPr>
        <w:pStyle w:val="ac"/>
        <w:numPr>
          <w:ilvl w:val="0"/>
          <w:numId w:val="67"/>
        </w:numPr>
        <w:tabs>
          <w:tab w:val="left" w:pos="284"/>
        </w:tabs>
        <w:adjustRightInd w:val="0"/>
        <w:spacing w:after="0" w:line="240" w:lineRule="auto"/>
        <w:ind w:left="0" w:firstLine="0"/>
        <w:jc w:val="both"/>
        <w:rPr>
          <w:rFonts w:ascii="Times New Roman" w:hAnsi="Times New Roman"/>
        </w:rPr>
      </w:pPr>
      <w:r w:rsidRPr="00F8675A">
        <w:rPr>
          <w:rFonts w:ascii="Times New Roman" w:hAnsi="Times New Roman"/>
          <w:b/>
        </w:rPr>
        <w:t>Дата совершения сделки:</w:t>
      </w:r>
      <w:r w:rsidRPr="00F8675A">
        <w:rPr>
          <w:rFonts w:ascii="Times New Roman" w:hAnsi="Times New Roman"/>
        </w:rPr>
        <w:t xml:space="preserve"> </w:t>
      </w:r>
      <w:r>
        <w:rPr>
          <w:rFonts w:ascii="Times New Roman" w:hAnsi="Times New Roman"/>
        </w:rPr>
        <w:t>20.03.2020</w:t>
      </w:r>
      <w:r w:rsidRPr="00F8675A">
        <w:rPr>
          <w:rFonts w:ascii="Times New Roman" w:hAnsi="Times New Roman"/>
        </w:rPr>
        <w:t xml:space="preserve"> г. </w:t>
      </w:r>
    </w:p>
    <w:p w:rsidR="001D3945" w:rsidRPr="004941B9" w:rsidRDefault="00590DC6" w:rsidP="001D3945">
      <w:pPr>
        <w:pStyle w:val="ConsPlusNormal"/>
        <w:jc w:val="both"/>
        <w:rPr>
          <w:sz w:val="22"/>
          <w:szCs w:val="22"/>
        </w:rPr>
      </w:pPr>
      <w:r w:rsidRPr="00F8675A">
        <w:rPr>
          <w:b/>
          <w:sz w:val="22"/>
          <w:szCs w:val="22"/>
        </w:rPr>
        <w:t>Предмет и иные существенные условия сделки:</w:t>
      </w:r>
      <w:r w:rsidRPr="00F8675A">
        <w:rPr>
          <w:sz w:val="22"/>
          <w:szCs w:val="22"/>
        </w:rPr>
        <w:t xml:space="preserve"> заключение Договора </w:t>
      </w:r>
      <w:r>
        <w:rPr>
          <w:sz w:val="22"/>
          <w:szCs w:val="22"/>
        </w:rPr>
        <w:t xml:space="preserve">№ </w:t>
      </w:r>
      <w:r w:rsidR="001D3945">
        <w:rPr>
          <w:sz w:val="22"/>
          <w:szCs w:val="22"/>
        </w:rPr>
        <w:t xml:space="preserve">201400/0142-7.2 об ипотеке (залоге недвижимости), </w:t>
      </w:r>
      <w:r w:rsidR="001D3945" w:rsidRPr="004941B9">
        <w:rPr>
          <w:sz w:val="22"/>
          <w:szCs w:val="22"/>
        </w:rPr>
        <w:t xml:space="preserve">на основании которого Залогодатель, </w:t>
      </w:r>
      <w:r w:rsidR="001D3945" w:rsidRPr="004941B9">
        <w:rPr>
          <w:rFonts w:eastAsia="Times New Roman"/>
          <w:color w:val="000000"/>
          <w:sz w:val="22"/>
          <w:szCs w:val="22"/>
          <w:lang w:bidi="ru-RU"/>
        </w:rPr>
        <w:t xml:space="preserve">обеспечивая надлежащее исполнение </w:t>
      </w:r>
      <w:r w:rsidR="001D3945" w:rsidRPr="004941B9">
        <w:rPr>
          <w:rFonts w:eastAsia="Times New Roman"/>
          <w:color w:val="000000"/>
          <w:sz w:val="22"/>
          <w:szCs w:val="22"/>
          <w:lang w:bidi="ru-RU"/>
        </w:rPr>
        <w:lastRenderedPageBreak/>
        <w:t>обязательств по Договору №</w:t>
      </w:r>
      <w:r w:rsidR="001D3945">
        <w:rPr>
          <w:rFonts w:eastAsia="Times New Roman"/>
          <w:color w:val="000000"/>
          <w:sz w:val="22"/>
          <w:szCs w:val="22"/>
          <w:lang w:bidi="ru-RU"/>
        </w:rPr>
        <w:t xml:space="preserve"> </w:t>
      </w:r>
      <w:r w:rsidR="001D3945">
        <w:rPr>
          <w:sz w:val="22"/>
          <w:szCs w:val="22"/>
        </w:rPr>
        <w:t xml:space="preserve">201400/0142 </w:t>
      </w:r>
      <w:r w:rsidR="001D3945" w:rsidRPr="004941B9">
        <w:rPr>
          <w:rFonts w:eastAsia="Times New Roman"/>
          <w:color w:val="000000"/>
          <w:sz w:val="22"/>
          <w:szCs w:val="22"/>
          <w:lang w:bidi="ru-RU"/>
        </w:rPr>
        <w:t>об открытии кредитной линии с лимитом выдачи, заключенному «</w:t>
      </w:r>
      <w:r w:rsidR="001D3945">
        <w:rPr>
          <w:rFonts w:eastAsia="Times New Roman"/>
          <w:color w:val="000000"/>
          <w:sz w:val="22"/>
          <w:szCs w:val="22"/>
          <w:lang w:bidi="ru-RU"/>
        </w:rPr>
        <w:t>20</w:t>
      </w:r>
      <w:r w:rsidR="001D3945" w:rsidRPr="004941B9">
        <w:rPr>
          <w:rFonts w:eastAsia="Times New Roman"/>
          <w:color w:val="000000"/>
          <w:sz w:val="22"/>
          <w:szCs w:val="22"/>
          <w:lang w:bidi="ru-RU"/>
        </w:rPr>
        <w:t xml:space="preserve">» </w:t>
      </w:r>
      <w:r w:rsidR="001D3945">
        <w:rPr>
          <w:rFonts w:eastAsia="Times New Roman"/>
          <w:color w:val="000000"/>
          <w:sz w:val="22"/>
          <w:szCs w:val="22"/>
          <w:lang w:bidi="ru-RU"/>
        </w:rPr>
        <w:t>марта 2020</w:t>
      </w:r>
      <w:r w:rsidR="001D3945" w:rsidRPr="004941B9">
        <w:rPr>
          <w:rFonts w:eastAsia="Times New Roman"/>
          <w:color w:val="000000"/>
          <w:sz w:val="22"/>
          <w:szCs w:val="22"/>
          <w:lang w:bidi="ru-RU"/>
        </w:rPr>
        <w:t xml:space="preserve"> года </w:t>
      </w:r>
      <w:r w:rsidR="001D3945" w:rsidRPr="00D82C9D">
        <w:rPr>
          <w:sz w:val="22"/>
          <w:szCs w:val="22"/>
        </w:rPr>
        <w:t>между Эмитентом («Заемщик») и Акционерным обществом «Российский Сельскохозяйственный банк» («Кредитор/Банк»)</w:t>
      </w:r>
      <w:r w:rsidR="001D3945">
        <w:rPr>
          <w:sz w:val="22"/>
          <w:szCs w:val="22"/>
        </w:rPr>
        <w:t xml:space="preserve"> </w:t>
      </w:r>
      <w:r w:rsidR="001D3945" w:rsidRPr="004941B9">
        <w:rPr>
          <w:rFonts w:eastAsia="Times New Roman"/>
          <w:color w:val="000000"/>
          <w:sz w:val="22"/>
          <w:szCs w:val="22"/>
          <w:lang w:bidi="ru-RU"/>
        </w:rPr>
        <w:t xml:space="preserve"> в городе Эртиль </w:t>
      </w:r>
      <w:r w:rsidR="001D3945" w:rsidRPr="004941B9">
        <w:rPr>
          <w:sz w:val="22"/>
          <w:szCs w:val="22"/>
        </w:rPr>
        <w:t>переда</w:t>
      </w:r>
      <w:r w:rsidR="001D3945">
        <w:rPr>
          <w:sz w:val="22"/>
          <w:szCs w:val="22"/>
        </w:rPr>
        <w:t>ет</w:t>
      </w:r>
      <w:r w:rsidR="001D3945" w:rsidRPr="004941B9">
        <w:rPr>
          <w:sz w:val="22"/>
          <w:szCs w:val="22"/>
        </w:rPr>
        <w:t xml:space="preserve"> Залогодержателю в залог  следующее недвижимое имущество</w:t>
      </w:r>
      <w:r w:rsidR="001D3945" w:rsidRPr="00DE2A62">
        <w:rPr>
          <w:sz w:val="22"/>
          <w:szCs w:val="22"/>
        </w:rPr>
        <w:t xml:space="preserve"> </w:t>
      </w:r>
      <w:r w:rsidR="001D3945">
        <w:rPr>
          <w:sz w:val="22"/>
          <w:szCs w:val="22"/>
        </w:rPr>
        <w:t>в совокупности</w:t>
      </w:r>
      <w:r w:rsidR="001D3945" w:rsidRPr="004941B9">
        <w:rPr>
          <w:sz w:val="22"/>
          <w:szCs w:val="22"/>
        </w:rPr>
        <w:t xml:space="preserve">, </w:t>
      </w:r>
      <w:r w:rsidR="001D3945">
        <w:rPr>
          <w:sz w:val="22"/>
          <w:szCs w:val="22"/>
        </w:rPr>
        <w:t>общая залоговая стоимость которого составила</w:t>
      </w:r>
      <w:r w:rsidR="001D3945" w:rsidRPr="004941B9">
        <w:rPr>
          <w:sz w:val="22"/>
          <w:szCs w:val="22"/>
        </w:rPr>
        <w:t xml:space="preserve"> </w:t>
      </w:r>
      <w:r w:rsidR="001D3945">
        <w:rPr>
          <w:sz w:val="22"/>
          <w:szCs w:val="22"/>
        </w:rPr>
        <w:t>36  679 500</w:t>
      </w:r>
      <w:r w:rsidR="001D3945" w:rsidRPr="00F07548">
        <w:rPr>
          <w:sz w:val="22"/>
          <w:szCs w:val="22"/>
        </w:rPr>
        <w:t xml:space="preserve"> рублей</w:t>
      </w:r>
      <w:r w:rsidR="001D3945">
        <w:rPr>
          <w:sz w:val="22"/>
          <w:szCs w:val="22"/>
        </w:rPr>
        <w:t>:</w:t>
      </w:r>
    </w:p>
    <w:p w:rsidR="001D3945" w:rsidRDefault="001D3945" w:rsidP="001D3945">
      <w:pPr>
        <w:pStyle w:val="ConsPlusNormal"/>
        <w:jc w:val="both"/>
        <w:rPr>
          <w:rFonts w:eastAsia="Times New Roman"/>
          <w:color w:val="000000"/>
          <w:sz w:val="22"/>
          <w:szCs w:val="22"/>
          <w:lang w:bidi="ru-RU"/>
        </w:rPr>
      </w:pPr>
      <w:r w:rsidRPr="004941B9">
        <w:rPr>
          <w:rFonts w:eastAsia="Times New Roman"/>
          <w:color w:val="000000"/>
          <w:sz w:val="22"/>
          <w:szCs w:val="22"/>
          <w:lang w:bidi="ru-RU"/>
        </w:rPr>
        <w:t>1. Наименование: Зернохранилище с зерносушилкой. Кадастровый номер: 36:32:1600003:81,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2286,2 Количество этажей, в том числе подземных этажей: 1. Адрес: Воронежская область, Эртильский р-н, с Боль</w:t>
      </w:r>
      <w:r>
        <w:rPr>
          <w:rFonts w:eastAsia="Times New Roman"/>
          <w:color w:val="000000"/>
          <w:sz w:val="22"/>
          <w:szCs w:val="22"/>
          <w:lang w:bidi="ru-RU"/>
        </w:rPr>
        <w:t>шая Добринка, ул Солнечная, д 3А</w:t>
      </w:r>
      <w:r w:rsidRPr="004941B9">
        <w:rPr>
          <w:rFonts w:eastAsia="Times New Roman"/>
          <w:color w:val="000000"/>
          <w:sz w:val="22"/>
          <w:szCs w:val="22"/>
          <w:lang w:bidi="ru-RU"/>
        </w:rPr>
        <w:t xml:space="preserve"> – залоговая стоимость: </w:t>
      </w:r>
      <w:r w:rsidRPr="006A1E76">
        <w:rPr>
          <w:rFonts w:eastAsia="Times New Roman"/>
          <w:color w:val="000000"/>
          <w:sz w:val="22"/>
          <w:szCs w:val="22"/>
          <w:lang w:bidi="ru-RU"/>
        </w:rPr>
        <w:t>3 997 500,00</w:t>
      </w:r>
      <w:r w:rsidRPr="00F07548">
        <w:rPr>
          <w:rFonts w:eastAsia="Times New Roman"/>
          <w:color w:val="000000"/>
          <w:sz w:val="22"/>
          <w:szCs w:val="22"/>
          <w:lang w:bidi="ru-RU"/>
        </w:rPr>
        <w:t xml:space="preserve"> рублей.</w:t>
      </w:r>
    </w:p>
    <w:p w:rsidR="001D3945" w:rsidRDefault="001D3945" w:rsidP="001D3945">
      <w:pPr>
        <w:pStyle w:val="ConsPlusNormal"/>
        <w:jc w:val="both"/>
        <w:rPr>
          <w:rFonts w:eastAsia="Times New Roman"/>
          <w:color w:val="000000"/>
          <w:sz w:val="22"/>
          <w:szCs w:val="22"/>
          <w:lang w:bidi="ru-RU"/>
        </w:rPr>
      </w:pPr>
      <w:r>
        <w:rPr>
          <w:rFonts w:eastAsia="Times New Roman"/>
          <w:color w:val="000000"/>
          <w:sz w:val="22"/>
          <w:szCs w:val="22"/>
          <w:lang w:bidi="ru-RU"/>
        </w:rPr>
        <w:t>2.</w:t>
      </w:r>
      <w:r w:rsidRPr="00620D1D">
        <w:rPr>
          <w:rFonts w:eastAsia="Times New Roman"/>
          <w:color w:val="000000"/>
          <w:sz w:val="22"/>
          <w:szCs w:val="22"/>
          <w:lang w:bidi="ru-RU"/>
        </w:rPr>
        <w:t xml:space="preserve"> </w:t>
      </w:r>
      <w:r w:rsidRPr="00B74842">
        <w:rPr>
          <w:rFonts w:eastAsia="Times New Roman"/>
          <w:color w:val="000000"/>
          <w:sz w:val="22"/>
          <w:szCs w:val="22"/>
          <w:lang w:bidi="ru-RU"/>
        </w:rPr>
        <w:t>Наименование: Здание родильного отделения с профилакторием для телят. Кадастровый номер: 36:32:6400006:44, Назначение: 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102</w:t>
      </w:r>
      <w:r>
        <w:rPr>
          <w:rFonts w:eastAsia="Times New Roman"/>
          <w:color w:val="000000"/>
          <w:sz w:val="22"/>
          <w:szCs w:val="22"/>
          <w:lang w:bidi="ru-RU"/>
        </w:rPr>
        <w:t>8</w:t>
      </w:r>
      <w:r w:rsidRPr="00B74842">
        <w:rPr>
          <w:rFonts w:eastAsia="Times New Roman"/>
          <w:color w:val="000000"/>
          <w:sz w:val="22"/>
          <w:szCs w:val="22"/>
          <w:lang w:bidi="ru-RU"/>
        </w:rPr>
        <w:t xml:space="preserve">.7. Количество этажей, в том числе подземных этажей: 2, а также подземных - Адрес: Воронежская область, р-н Эртильский, с. Большая Добринка, пер. Восточный, 10а – залоговая стоимость: </w:t>
      </w:r>
      <w:r>
        <w:rPr>
          <w:rFonts w:eastAsia="Times New Roman"/>
          <w:color w:val="000000"/>
          <w:sz w:val="22"/>
          <w:szCs w:val="22"/>
          <w:lang w:bidi="ru-RU"/>
        </w:rPr>
        <w:t>2 856 750</w:t>
      </w:r>
      <w:r w:rsidRPr="00E34C4E">
        <w:rPr>
          <w:rFonts w:eastAsia="Times New Roman"/>
          <w:color w:val="000000"/>
          <w:sz w:val="22"/>
          <w:szCs w:val="22"/>
          <w:lang w:bidi="ru-RU"/>
        </w:rPr>
        <w:t>,00</w:t>
      </w:r>
      <w:r w:rsidRPr="00B74842">
        <w:rPr>
          <w:rFonts w:eastAsia="Times New Roman"/>
          <w:color w:val="000000"/>
          <w:sz w:val="22"/>
          <w:szCs w:val="22"/>
          <w:lang w:bidi="ru-RU"/>
        </w:rPr>
        <w:t xml:space="preserve"> рублей</w:t>
      </w:r>
    </w:p>
    <w:p w:rsidR="001D3945" w:rsidRDefault="001D3945" w:rsidP="001D3945">
      <w:pPr>
        <w:pStyle w:val="ConsPlusNormal"/>
        <w:jc w:val="both"/>
        <w:rPr>
          <w:rFonts w:eastAsia="Times New Roman"/>
          <w:color w:val="000000"/>
          <w:sz w:val="22"/>
          <w:szCs w:val="22"/>
          <w:lang w:bidi="ru-RU"/>
        </w:rPr>
      </w:pPr>
      <w:r>
        <w:rPr>
          <w:rFonts w:eastAsia="Times New Roman"/>
          <w:color w:val="000000"/>
          <w:sz w:val="22"/>
          <w:szCs w:val="22"/>
          <w:lang w:bidi="ru-RU"/>
        </w:rPr>
        <w:t>3.</w:t>
      </w:r>
      <w:r w:rsidRPr="00956972">
        <w:rPr>
          <w:rFonts w:eastAsia="Times New Roman"/>
          <w:color w:val="000000"/>
          <w:sz w:val="22"/>
          <w:szCs w:val="22"/>
          <w:lang w:bidi="ru-RU"/>
        </w:rPr>
        <w:t xml:space="preserve"> </w:t>
      </w:r>
      <w:r w:rsidRPr="004941B9">
        <w:rPr>
          <w:rFonts w:eastAsia="Times New Roman"/>
          <w:color w:val="000000"/>
          <w:sz w:val="22"/>
          <w:szCs w:val="22"/>
          <w:lang w:bidi="ru-RU"/>
        </w:rPr>
        <w:t>Наименование: Зернохранилище, Кадастровый номер: 36:32:6400006:45,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2036.0. Количество этажей, в том числе подземных этажей: 1, а также подземных - Адрес: Воронежская область, р-н Эртильский, с. Большая Добринка, пер. Восточный, 10а – залоговая стоимость: </w:t>
      </w:r>
      <w:r>
        <w:rPr>
          <w:rFonts w:eastAsia="Times New Roman"/>
          <w:color w:val="000000"/>
          <w:sz w:val="22"/>
          <w:szCs w:val="22"/>
          <w:lang w:bidi="ru-RU"/>
        </w:rPr>
        <w:t xml:space="preserve"> 3 162 750</w:t>
      </w:r>
      <w:r w:rsidRPr="004941B9">
        <w:rPr>
          <w:rFonts w:eastAsia="Times New Roman"/>
          <w:color w:val="000000"/>
          <w:sz w:val="22"/>
          <w:szCs w:val="22"/>
          <w:lang w:bidi="ru-RU"/>
        </w:rPr>
        <w:t xml:space="preserve"> рублей</w:t>
      </w:r>
    </w:p>
    <w:p w:rsidR="001D3945" w:rsidRDefault="001D3945" w:rsidP="001D3945">
      <w:pPr>
        <w:pStyle w:val="ConsPlusNormal"/>
        <w:jc w:val="both"/>
        <w:rPr>
          <w:rFonts w:eastAsia="Times New Roman"/>
          <w:color w:val="000000"/>
          <w:sz w:val="22"/>
          <w:szCs w:val="22"/>
          <w:lang w:bidi="ru-RU"/>
        </w:rPr>
      </w:pPr>
      <w:r>
        <w:rPr>
          <w:rFonts w:eastAsia="Times New Roman"/>
          <w:color w:val="000000"/>
          <w:sz w:val="22"/>
          <w:szCs w:val="22"/>
          <w:lang w:bidi="ru-RU"/>
        </w:rPr>
        <w:t>4.</w:t>
      </w:r>
      <w:r w:rsidRPr="00956972">
        <w:rPr>
          <w:rFonts w:eastAsia="Times New Roman"/>
          <w:color w:val="000000"/>
          <w:sz w:val="22"/>
          <w:szCs w:val="22"/>
          <w:lang w:bidi="ru-RU"/>
        </w:rPr>
        <w:t xml:space="preserve"> </w:t>
      </w:r>
      <w:r w:rsidRPr="004941B9">
        <w:rPr>
          <w:rFonts w:eastAsia="Times New Roman"/>
          <w:color w:val="000000"/>
          <w:sz w:val="22"/>
          <w:szCs w:val="22"/>
          <w:lang w:bidi="ru-RU"/>
        </w:rPr>
        <w:t xml:space="preserve">Наименование: Коровник на 200 голов, Кадастровый номер: 36:32:6400006:46, Назначение: </w:t>
      </w:r>
      <w:r w:rsidRPr="00B74842">
        <w:rPr>
          <w:rFonts w:eastAsia="Times New Roman"/>
          <w:color w:val="000000"/>
          <w:sz w:val="22"/>
          <w:szCs w:val="22"/>
          <w:lang w:bidi="ru-RU"/>
        </w:rPr>
        <w:t>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xml:space="preserve">: 1644.3. Количество этажей, в том числе подземных этажей: 1. Адрес: Воронежская область, Эртильский р- н, с Большая Добринка, пер Восточный, д 10 а – залоговая стоимость: </w:t>
      </w:r>
      <w:r>
        <w:rPr>
          <w:rFonts w:eastAsia="Times New Roman"/>
          <w:color w:val="000000"/>
          <w:sz w:val="22"/>
          <w:szCs w:val="22"/>
          <w:lang w:bidi="ru-RU"/>
        </w:rPr>
        <w:t>4 065 750</w:t>
      </w:r>
      <w:r w:rsidRPr="00E34C4E">
        <w:rPr>
          <w:rFonts w:eastAsia="Times New Roman"/>
          <w:color w:val="000000"/>
          <w:sz w:val="22"/>
          <w:szCs w:val="22"/>
          <w:lang w:bidi="ru-RU"/>
        </w:rPr>
        <w:t xml:space="preserve"> рублей</w:t>
      </w:r>
    </w:p>
    <w:p w:rsidR="001D3945" w:rsidRDefault="001D3945" w:rsidP="001D3945">
      <w:pPr>
        <w:pStyle w:val="ConsPlusNormal"/>
        <w:jc w:val="both"/>
        <w:rPr>
          <w:rFonts w:eastAsia="Times New Roman"/>
          <w:color w:val="000000"/>
          <w:sz w:val="22"/>
          <w:szCs w:val="22"/>
          <w:lang w:bidi="ru-RU"/>
        </w:rPr>
      </w:pPr>
      <w:r>
        <w:rPr>
          <w:rFonts w:eastAsia="Times New Roman"/>
          <w:color w:val="000000"/>
          <w:sz w:val="22"/>
          <w:szCs w:val="22"/>
          <w:lang w:bidi="ru-RU"/>
        </w:rPr>
        <w:t>5.</w:t>
      </w:r>
      <w:r w:rsidRPr="00B74842">
        <w:rPr>
          <w:rFonts w:eastAsia="Times New Roman"/>
          <w:color w:val="000000"/>
          <w:sz w:val="22"/>
          <w:szCs w:val="22"/>
          <w:lang w:bidi="ru-RU"/>
        </w:rPr>
        <w:t>Наименование: телятник на 240 голов молодняка, Кадастровый номер: 36:32:6400006:47.Назначение: 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xml:space="preserve">: 1476.4. Количество этажей, в том числе подземных этажей: 1. Адрес: Воронежская область, Эртильский р-н, с Большая Добринка, пер Восточный, уч 10а – залоговая стоимость: </w:t>
      </w:r>
      <w:r>
        <w:rPr>
          <w:rFonts w:eastAsia="Times New Roman"/>
          <w:color w:val="000000"/>
          <w:sz w:val="22"/>
          <w:szCs w:val="22"/>
          <w:lang w:bidi="ru-RU"/>
        </w:rPr>
        <w:t>3 633 000</w:t>
      </w:r>
      <w:r w:rsidRPr="00F50107">
        <w:rPr>
          <w:rFonts w:eastAsia="Times New Roman"/>
          <w:color w:val="000000"/>
          <w:sz w:val="22"/>
          <w:szCs w:val="22"/>
          <w:lang w:bidi="ru-RU"/>
        </w:rPr>
        <w:t>,00 рублей</w:t>
      </w:r>
    </w:p>
    <w:p w:rsidR="001D3945" w:rsidRDefault="001D3945" w:rsidP="001D3945">
      <w:pPr>
        <w:pStyle w:val="ConsPlusNormal"/>
        <w:jc w:val="both"/>
        <w:rPr>
          <w:rFonts w:eastAsia="Times New Roman"/>
          <w:color w:val="000000"/>
          <w:sz w:val="22"/>
          <w:szCs w:val="22"/>
          <w:lang w:bidi="ru-RU"/>
        </w:rPr>
      </w:pPr>
      <w:r>
        <w:rPr>
          <w:rFonts w:eastAsia="Times New Roman"/>
          <w:color w:val="000000"/>
          <w:sz w:val="22"/>
          <w:szCs w:val="22"/>
          <w:lang w:bidi="ru-RU"/>
        </w:rPr>
        <w:t>6.</w:t>
      </w:r>
      <w:r w:rsidRPr="00EA1AF1">
        <w:rPr>
          <w:rFonts w:eastAsia="Times New Roman"/>
          <w:color w:val="000000"/>
          <w:sz w:val="22"/>
          <w:szCs w:val="22"/>
          <w:lang w:bidi="ru-RU"/>
        </w:rPr>
        <w:t xml:space="preserve"> </w:t>
      </w:r>
      <w:r w:rsidRPr="00545A9D">
        <w:rPr>
          <w:rFonts w:eastAsia="Times New Roman"/>
          <w:color w:val="000000"/>
          <w:sz w:val="22"/>
          <w:szCs w:val="22"/>
          <w:lang w:bidi="ru-RU"/>
        </w:rPr>
        <w:t>Наименование: Отдельно стоящее здание (коровник № 1), Кадастровый номер: 36:32:1600003:70, Назначение: Нежилое здание. Площадь, м</w:t>
      </w:r>
      <w:r w:rsidRPr="00545A9D">
        <w:rPr>
          <w:rFonts w:eastAsia="Times New Roman"/>
          <w:color w:val="000000"/>
          <w:sz w:val="22"/>
          <w:szCs w:val="22"/>
          <w:vertAlign w:val="superscript"/>
          <w:lang w:bidi="ru-RU"/>
        </w:rPr>
        <w:t>2</w:t>
      </w:r>
      <w:r w:rsidRPr="00545A9D">
        <w:rPr>
          <w:rFonts w:eastAsia="Times New Roman"/>
          <w:color w:val="000000"/>
          <w:sz w:val="22"/>
          <w:szCs w:val="22"/>
          <w:lang w:bidi="ru-RU"/>
        </w:rPr>
        <w:t xml:space="preserve">: 1630,1, Инвентарный номер: 12513. Количество этажей, в том числе подземных этажей: 1, а также подземных 0. Адрес: Воронежская область, р-н Эртильский, с Большая Добринка, пер. Восточный, д.10а – залоговая стоимость: </w:t>
      </w:r>
      <w:r w:rsidR="00D43BC9">
        <w:rPr>
          <w:rFonts w:eastAsia="Times New Roman"/>
          <w:color w:val="000000"/>
          <w:sz w:val="22"/>
          <w:szCs w:val="22"/>
          <w:lang w:bidi="ru-RU"/>
        </w:rPr>
        <w:t xml:space="preserve"> </w:t>
      </w:r>
      <w:r>
        <w:rPr>
          <w:rFonts w:eastAsia="Times New Roman"/>
          <w:color w:val="000000"/>
          <w:sz w:val="22"/>
          <w:szCs w:val="22"/>
          <w:lang w:bidi="ru-RU"/>
        </w:rPr>
        <w:t>3 426 000</w:t>
      </w:r>
      <w:r w:rsidRPr="00F50107">
        <w:rPr>
          <w:rFonts w:eastAsia="Times New Roman"/>
          <w:color w:val="000000"/>
          <w:sz w:val="22"/>
          <w:szCs w:val="22"/>
          <w:lang w:bidi="ru-RU"/>
        </w:rPr>
        <w:t>,00 рубле</w:t>
      </w:r>
      <w:r>
        <w:rPr>
          <w:rFonts w:eastAsia="Times New Roman"/>
          <w:color w:val="000000"/>
          <w:sz w:val="22"/>
          <w:szCs w:val="22"/>
          <w:lang w:bidi="ru-RU"/>
        </w:rPr>
        <w:t>й</w:t>
      </w:r>
    </w:p>
    <w:p w:rsidR="001D3945" w:rsidRDefault="001D3945" w:rsidP="001D3945">
      <w:pPr>
        <w:pStyle w:val="ConsPlusNormal"/>
        <w:jc w:val="both"/>
        <w:rPr>
          <w:rFonts w:eastAsia="Times New Roman"/>
          <w:color w:val="000000"/>
          <w:sz w:val="22"/>
          <w:szCs w:val="22"/>
          <w:lang w:bidi="ru-RU"/>
        </w:rPr>
      </w:pPr>
      <w:r>
        <w:rPr>
          <w:rFonts w:eastAsia="Times New Roman"/>
          <w:color w:val="000000"/>
          <w:sz w:val="22"/>
          <w:szCs w:val="22"/>
          <w:lang w:bidi="ru-RU"/>
        </w:rPr>
        <w:t>7.</w:t>
      </w:r>
      <w:r w:rsidRPr="00EA1AF1">
        <w:rPr>
          <w:rFonts w:eastAsia="Times New Roman"/>
          <w:color w:val="000000"/>
          <w:sz w:val="22"/>
          <w:szCs w:val="22"/>
          <w:lang w:bidi="ru-RU"/>
        </w:rPr>
        <w:t xml:space="preserve"> </w:t>
      </w:r>
      <w:r w:rsidRPr="004941B9">
        <w:rPr>
          <w:rFonts w:eastAsia="Times New Roman"/>
          <w:color w:val="000000"/>
          <w:sz w:val="22"/>
          <w:szCs w:val="22"/>
          <w:lang w:bidi="ru-RU"/>
        </w:rPr>
        <w:t>Наименование: зернохранилище. Кадастровый номер: 36:32:6400006:48,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2606.8. Количество этажей, в том числе подземных этажей: 1. Адрес: Воронежская область, Эртильский р-н, с Большая Добринка, пер Восточный, д 10а – залоговая стоимость: </w:t>
      </w:r>
      <w:r>
        <w:rPr>
          <w:rFonts w:eastAsia="Times New Roman"/>
          <w:color w:val="000000"/>
          <w:sz w:val="22"/>
          <w:szCs w:val="22"/>
          <w:lang w:bidi="ru-RU"/>
        </w:rPr>
        <w:t>3 686 250</w:t>
      </w:r>
      <w:r w:rsidRPr="00F50107">
        <w:rPr>
          <w:rFonts w:eastAsia="Times New Roman"/>
          <w:color w:val="000000"/>
          <w:sz w:val="22"/>
          <w:szCs w:val="22"/>
          <w:lang w:bidi="ru-RU"/>
        </w:rPr>
        <w:t>,00 рублей</w:t>
      </w:r>
    </w:p>
    <w:p w:rsidR="001D3945" w:rsidRDefault="001D3945" w:rsidP="001D3945">
      <w:pPr>
        <w:pStyle w:val="ConsPlusNormal"/>
        <w:jc w:val="both"/>
        <w:rPr>
          <w:rFonts w:eastAsia="Times New Roman"/>
          <w:color w:val="000000"/>
          <w:sz w:val="22"/>
          <w:szCs w:val="22"/>
          <w:lang w:bidi="ru-RU"/>
        </w:rPr>
      </w:pPr>
      <w:r>
        <w:rPr>
          <w:rFonts w:eastAsia="Times New Roman"/>
          <w:color w:val="000000"/>
          <w:sz w:val="22"/>
          <w:szCs w:val="22"/>
          <w:lang w:bidi="ru-RU"/>
        </w:rPr>
        <w:t>8.</w:t>
      </w:r>
      <w:r w:rsidRPr="00EA1AF1">
        <w:rPr>
          <w:rFonts w:eastAsia="Times New Roman"/>
          <w:color w:val="000000"/>
          <w:sz w:val="22"/>
          <w:szCs w:val="22"/>
          <w:lang w:bidi="ru-RU"/>
        </w:rPr>
        <w:t xml:space="preserve"> </w:t>
      </w:r>
      <w:r w:rsidRPr="004941B9">
        <w:rPr>
          <w:rFonts w:eastAsia="Times New Roman"/>
          <w:color w:val="000000"/>
          <w:sz w:val="22"/>
          <w:szCs w:val="22"/>
          <w:lang w:bidi="ru-RU"/>
        </w:rPr>
        <w:t>Наименование объекта: Кормоцех, Кадастровый номер: 36:32:6400006:49, Назначение: Для производственных целей.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657.3. Количество этажей, в том числе подземных этажей: </w:t>
      </w:r>
      <w:r w:rsidRPr="00F50107">
        <w:rPr>
          <w:rFonts w:eastAsia="Times New Roman"/>
          <w:color w:val="000000"/>
          <w:sz w:val="22"/>
          <w:szCs w:val="22"/>
          <w:lang w:bidi="ru-RU"/>
        </w:rPr>
        <w:t xml:space="preserve">1. Адрес: Воронежская область, Эртильский р- н, с Большая Добринка, пер Восточный, уч 10а – залоговая стоимость: </w:t>
      </w:r>
      <w:r>
        <w:rPr>
          <w:rFonts w:eastAsia="Times New Roman"/>
          <w:color w:val="000000"/>
          <w:sz w:val="22"/>
          <w:szCs w:val="22"/>
          <w:shd w:val="clear" w:color="auto" w:fill="FFFFFF" w:themeFill="background1"/>
          <w:lang w:bidi="ru-RU"/>
        </w:rPr>
        <w:t>681 000</w:t>
      </w:r>
      <w:r w:rsidRPr="00F50107">
        <w:rPr>
          <w:rFonts w:eastAsia="Times New Roman"/>
          <w:color w:val="000000"/>
          <w:sz w:val="22"/>
          <w:szCs w:val="22"/>
          <w:shd w:val="clear" w:color="auto" w:fill="FFFFFF" w:themeFill="background1"/>
          <w:lang w:bidi="ru-RU"/>
        </w:rPr>
        <w:t>,00</w:t>
      </w:r>
      <w:r w:rsidRPr="00F50107">
        <w:rPr>
          <w:rFonts w:eastAsia="Times New Roman"/>
          <w:color w:val="000000"/>
          <w:sz w:val="22"/>
          <w:szCs w:val="22"/>
          <w:lang w:bidi="ru-RU"/>
        </w:rPr>
        <w:t xml:space="preserve"> рублей</w:t>
      </w:r>
    </w:p>
    <w:p w:rsidR="001D3945" w:rsidRDefault="001D3945" w:rsidP="001D3945">
      <w:pPr>
        <w:pStyle w:val="ConsPlusNormal"/>
        <w:jc w:val="both"/>
        <w:rPr>
          <w:rFonts w:eastAsia="Times New Roman"/>
          <w:color w:val="000000"/>
          <w:sz w:val="22"/>
          <w:szCs w:val="22"/>
          <w:lang w:bidi="ru-RU"/>
        </w:rPr>
      </w:pPr>
      <w:r>
        <w:rPr>
          <w:rFonts w:eastAsia="Times New Roman"/>
          <w:color w:val="000000"/>
          <w:sz w:val="22"/>
          <w:szCs w:val="22"/>
          <w:lang w:bidi="ru-RU"/>
        </w:rPr>
        <w:t>9.</w:t>
      </w:r>
      <w:r w:rsidRPr="004941B9">
        <w:rPr>
          <w:rFonts w:eastAsia="Times New Roman"/>
          <w:color w:val="000000"/>
          <w:sz w:val="22"/>
          <w:szCs w:val="22"/>
          <w:lang w:bidi="ru-RU"/>
        </w:rPr>
        <w:t xml:space="preserve">Наименование объекта: </w:t>
      </w:r>
      <w:r>
        <w:rPr>
          <w:rFonts w:eastAsia="Times New Roman"/>
          <w:color w:val="000000"/>
          <w:sz w:val="22"/>
          <w:szCs w:val="22"/>
          <w:lang w:bidi="ru-RU"/>
        </w:rPr>
        <w:t>Телятник на 320 голов</w:t>
      </w:r>
      <w:r w:rsidRPr="004941B9">
        <w:rPr>
          <w:rFonts w:eastAsia="Times New Roman"/>
          <w:color w:val="000000"/>
          <w:sz w:val="22"/>
          <w:szCs w:val="22"/>
          <w:lang w:bidi="ru-RU"/>
        </w:rPr>
        <w:t xml:space="preserve">, </w:t>
      </w:r>
      <w:r w:rsidRPr="001F5990">
        <w:rPr>
          <w:rFonts w:eastAsia="Times New Roman"/>
          <w:color w:val="000000"/>
          <w:sz w:val="22"/>
          <w:szCs w:val="22"/>
          <w:shd w:val="clear" w:color="auto" w:fill="FFFFFF" w:themeFill="background1"/>
          <w:lang w:bidi="ru-RU"/>
        </w:rPr>
        <w:t>Кадастровый номер: 36:32:6400006:161,</w:t>
      </w:r>
      <w:r w:rsidRPr="004941B9">
        <w:rPr>
          <w:rFonts w:eastAsia="Times New Roman"/>
          <w:color w:val="000000"/>
          <w:sz w:val="22"/>
          <w:szCs w:val="22"/>
          <w:lang w:bidi="ru-RU"/>
        </w:rPr>
        <w:t xml:space="preserve"> Назначение: Для производственных целей.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w:t>
      </w:r>
      <w:r>
        <w:rPr>
          <w:rFonts w:eastAsia="Times New Roman"/>
          <w:color w:val="000000"/>
          <w:sz w:val="22"/>
          <w:szCs w:val="22"/>
          <w:lang w:bidi="ru-RU"/>
        </w:rPr>
        <w:t>3093</w:t>
      </w:r>
      <w:r w:rsidRPr="004941B9">
        <w:rPr>
          <w:rFonts w:eastAsia="Times New Roman"/>
          <w:color w:val="000000"/>
          <w:sz w:val="22"/>
          <w:szCs w:val="22"/>
          <w:lang w:bidi="ru-RU"/>
        </w:rPr>
        <w:t xml:space="preserve">. Количество этажей, в том числе подземных этажей: 1. Адрес: Воронежская область, Эртильский р- н, с Большая Добринка, пер Восточный, уч 10а – залоговая стоимость: </w:t>
      </w:r>
      <w:r>
        <w:rPr>
          <w:rFonts w:eastAsia="Times New Roman"/>
          <w:color w:val="000000"/>
          <w:sz w:val="22"/>
          <w:szCs w:val="22"/>
          <w:shd w:val="clear" w:color="auto" w:fill="FFFFFF" w:themeFill="background1"/>
          <w:lang w:bidi="ru-RU"/>
        </w:rPr>
        <w:t>6 416 250</w:t>
      </w:r>
      <w:r w:rsidRPr="00BF78BF">
        <w:rPr>
          <w:rFonts w:eastAsia="Times New Roman"/>
          <w:color w:val="000000"/>
          <w:sz w:val="22"/>
          <w:szCs w:val="22"/>
          <w:shd w:val="clear" w:color="auto" w:fill="FFFFFF" w:themeFill="background1"/>
          <w:lang w:bidi="ru-RU"/>
        </w:rPr>
        <w:t>,00</w:t>
      </w:r>
      <w:r w:rsidRPr="00BF78BF">
        <w:rPr>
          <w:rFonts w:eastAsia="Times New Roman"/>
          <w:color w:val="000000"/>
          <w:sz w:val="22"/>
          <w:szCs w:val="22"/>
          <w:lang w:bidi="ru-RU"/>
        </w:rPr>
        <w:t xml:space="preserve"> рублей</w:t>
      </w:r>
    </w:p>
    <w:p w:rsidR="001D3945" w:rsidRDefault="001D3945" w:rsidP="001D3945">
      <w:pPr>
        <w:pStyle w:val="ConsPlusNormal"/>
        <w:jc w:val="both"/>
        <w:rPr>
          <w:rFonts w:eastAsia="Times New Roman"/>
          <w:color w:val="000000"/>
          <w:sz w:val="22"/>
          <w:szCs w:val="22"/>
          <w:lang w:bidi="ru-RU"/>
        </w:rPr>
      </w:pPr>
      <w:r>
        <w:rPr>
          <w:rFonts w:eastAsia="Times New Roman"/>
          <w:color w:val="000000"/>
          <w:sz w:val="22"/>
          <w:szCs w:val="22"/>
          <w:lang w:bidi="ru-RU"/>
        </w:rPr>
        <w:t>10.</w:t>
      </w:r>
      <w:r w:rsidRPr="00C075B6">
        <w:rPr>
          <w:rFonts w:eastAsia="Times New Roman"/>
          <w:color w:val="000000"/>
          <w:sz w:val="22"/>
          <w:szCs w:val="22"/>
          <w:lang w:bidi="ru-RU"/>
        </w:rPr>
        <w:t xml:space="preserve"> </w:t>
      </w:r>
      <w:r w:rsidRPr="004941B9">
        <w:rPr>
          <w:rFonts w:eastAsia="Times New Roman"/>
          <w:color w:val="000000"/>
          <w:sz w:val="22"/>
          <w:szCs w:val="22"/>
          <w:lang w:bidi="ru-RU"/>
        </w:rPr>
        <w:t>Наименование: Сенохранилище, Кадастровый номер: 36:32:6400006:50,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1934,3, Адрес: Воронежская область, р-н Эртильский, с Большая Добринка, пер. Восточный, д.10а – залоговая стоимость: </w:t>
      </w:r>
      <w:r>
        <w:rPr>
          <w:rFonts w:eastAsia="Times New Roman"/>
          <w:color w:val="000000"/>
          <w:sz w:val="22"/>
          <w:szCs w:val="22"/>
          <w:lang w:bidi="ru-RU"/>
        </w:rPr>
        <w:t>3 195 750,00</w:t>
      </w:r>
      <w:r w:rsidRPr="00545A9D">
        <w:rPr>
          <w:rFonts w:eastAsia="Times New Roman"/>
          <w:color w:val="000000"/>
          <w:sz w:val="22"/>
          <w:szCs w:val="22"/>
          <w:lang w:bidi="ru-RU"/>
        </w:rPr>
        <w:t xml:space="preserve"> рублей</w:t>
      </w:r>
    </w:p>
    <w:p w:rsidR="001D3945" w:rsidRDefault="001D3945" w:rsidP="001D3945">
      <w:pPr>
        <w:pStyle w:val="ConsPlusNormal"/>
        <w:jc w:val="both"/>
        <w:rPr>
          <w:rFonts w:eastAsia="Times New Roman"/>
          <w:color w:val="000000"/>
          <w:sz w:val="22"/>
          <w:szCs w:val="22"/>
          <w:lang w:bidi="ru-RU"/>
        </w:rPr>
      </w:pPr>
      <w:r>
        <w:rPr>
          <w:rFonts w:eastAsia="Times New Roman"/>
          <w:color w:val="000000"/>
          <w:sz w:val="22"/>
          <w:szCs w:val="22"/>
          <w:lang w:bidi="ru-RU"/>
        </w:rPr>
        <w:t xml:space="preserve">11. </w:t>
      </w:r>
      <w:r w:rsidRPr="004941B9">
        <w:rPr>
          <w:rFonts w:eastAsia="Times New Roman"/>
          <w:color w:val="000000"/>
          <w:sz w:val="22"/>
          <w:szCs w:val="22"/>
          <w:lang w:bidi="ru-RU"/>
        </w:rPr>
        <w:t xml:space="preserve">Наименование: земельный участок, </w:t>
      </w:r>
      <w:r w:rsidRPr="002919A1">
        <w:rPr>
          <w:rFonts w:eastAsia="Times New Roman"/>
          <w:color w:val="000000"/>
          <w:sz w:val="22"/>
          <w:szCs w:val="22"/>
          <w:lang w:bidi="ru-RU"/>
        </w:rPr>
        <w:t>Кадастровый номер:</w:t>
      </w:r>
      <w:r w:rsidRPr="004941B9">
        <w:rPr>
          <w:rFonts w:eastAsia="Times New Roman"/>
          <w:color w:val="000000"/>
          <w:sz w:val="22"/>
          <w:szCs w:val="22"/>
          <w:lang w:bidi="ru-RU"/>
        </w:rPr>
        <w:t xml:space="preserve"> 36:32:6400006:36, Категория земель: Земли сельскохозяйственного назначения. Виды разрешенного использования: Для сельскохозяйственного производства. Площадь: 186000 +/- 3773.70 кв. м. Адрес: Воронежская область, р-н Эртильский, с Большая Добринка, пер Восточный, 10 "А" – залоговая стоимость: </w:t>
      </w:r>
      <w:r>
        <w:rPr>
          <w:rFonts w:eastAsia="Times New Roman"/>
          <w:color w:val="000000"/>
          <w:sz w:val="22"/>
          <w:szCs w:val="22"/>
          <w:lang w:bidi="ru-RU"/>
        </w:rPr>
        <w:t xml:space="preserve">         1 392 000</w:t>
      </w:r>
      <w:r w:rsidRPr="00DC1CFB">
        <w:rPr>
          <w:rFonts w:eastAsia="Times New Roman"/>
          <w:color w:val="000000"/>
          <w:sz w:val="22"/>
          <w:szCs w:val="22"/>
          <w:lang w:bidi="ru-RU"/>
        </w:rPr>
        <w:t>,00 рублей</w:t>
      </w:r>
    </w:p>
    <w:p w:rsidR="00590DC6" w:rsidRPr="00286D51" w:rsidRDefault="001D3945" w:rsidP="001D3945">
      <w:pPr>
        <w:pStyle w:val="ConsPlusNormal"/>
        <w:jc w:val="both"/>
        <w:rPr>
          <w:rFonts w:eastAsia="Times New Roman"/>
          <w:color w:val="000000"/>
          <w:sz w:val="22"/>
          <w:szCs w:val="22"/>
          <w:lang w:bidi="ru-RU"/>
        </w:rPr>
      </w:pPr>
      <w:r>
        <w:rPr>
          <w:rFonts w:eastAsia="Times New Roman"/>
          <w:color w:val="000000"/>
          <w:sz w:val="22"/>
          <w:szCs w:val="22"/>
          <w:lang w:bidi="ru-RU"/>
        </w:rPr>
        <w:t xml:space="preserve">12. </w:t>
      </w:r>
      <w:r w:rsidRPr="004941B9">
        <w:rPr>
          <w:rFonts w:eastAsia="Times New Roman"/>
          <w:color w:val="000000"/>
          <w:sz w:val="22"/>
          <w:szCs w:val="22"/>
          <w:lang w:bidi="ru-RU"/>
        </w:rPr>
        <w:t>Наименование: земельный участок, Кадастровый номер: 36:32:6400006:83, Категория земель: Земли населенных пунктов. Виды разрешенного использования: Для сельскохозяйственного использования. Площадь: 7400 +/-  60 кв. м. Адрес: Воронежская область, р-н Эртильский, с Большая Добринка, ул.Солнечная , уч.3 «а»</w:t>
      </w:r>
      <w:r w:rsidRPr="004941B9">
        <w:rPr>
          <w:sz w:val="22"/>
          <w:szCs w:val="22"/>
        </w:rPr>
        <w:t xml:space="preserve"> </w:t>
      </w:r>
      <w:r w:rsidRPr="004941B9">
        <w:rPr>
          <w:rFonts w:eastAsia="Times New Roman"/>
          <w:color w:val="000000"/>
          <w:sz w:val="22"/>
          <w:szCs w:val="22"/>
          <w:lang w:bidi="ru-RU"/>
        </w:rPr>
        <w:t xml:space="preserve">– залоговая стоимость: </w:t>
      </w:r>
      <w:r>
        <w:rPr>
          <w:rFonts w:eastAsia="Times New Roman"/>
          <w:color w:val="000000"/>
          <w:sz w:val="22"/>
          <w:szCs w:val="22"/>
          <w:lang w:bidi="ru-RU"/>
        </w:rPr>
        <w:t>166 500</w:t>
      </w:r>
      <w:r w:rsidRPr="00CC781A">
        <w:rPr>
          <w:rFonts w:eastAsia="Times New Roman"/>
          <w:color w:val="000000"/>
          <w:sz w:val="22"/>
          <w:szCs w:val="22"/>
          <w:lang w:bidi="ru-RU"/>
        </w:rPr>
        <w:t xml:space="preserve"> рублей</w:t>
      </w:r>
      <w:r w:rsidR="00590DC6" w:rsidRPr="00286D51">
        <w:rPr>
          <w:rFonts w:eastAsia="Times New Roman"/>
          <w:color w:val="000000"/>
          <w:sz w:val="22"/>
          <w:szCs w:val="22"/>
          <w:lang w:bidi="ru-RU"/>
        </w:rPr>
        <w:t>.</w:t>
      </w:r>
    </w:p>
    <w:p w:rsidR="00590DC6" w:rsidRDefault="00590DC6" w:rsidP="00590DC6">
      <w:pPr>
        <w:widowControl w:val="0"/>
        <w:shd w:val="clear" w:color="auto" w:fill="FFFFFF" w:themeFill="background1"/>
        <w:jc w:val="both"/>
        <w:rPr>
          <w:sz w:val="22"/>
          <w:szCs w:val="22"/>
        </w:rPr>
      </w:pPr>
      <w:r w:rsidRPr="00E12A2E">
        <w:rPr>
          <w:b/>
          <w:sz w:val="22"/>
          <w:szCs w:val="22"/>
        </w:rPr>
        <w:t>Лицо (лица), являющееся стороной (сторонами) и выгодоприобретателем (выгодоприобретателями) по сделке:</w:t>
      </w:r>
      <w:r>
        <w:rPr>
          <w:sz w:val="22"/>
          <w:szCs w:val="22"/>
        </w:rPr>
        <w:t xml:space="preserve"> Стороны по сделке: Акционерное общество «Российский Сельскохозяйственный банк» («Залогодержатель») и Эмитент </w:t>
      </w:r>
      <w:r w:rsidRPr="00D82C9D">
        <w:rPr>
          <w:sz w:val="22"/>
          <w:szCs w:val="22"/>
        </w:rPr>
        <w:t>(«Залогодатель»</w:t>
      </w:r>
      <w:r>
        <w:rPr>
          <w:sz w:val="22"/>
          <w:szCs w:val="22"/>
        </w:rPr>
        <w:t>)</w:t>
      </w:r>
    </w:p>
    <w:p w:rsidR="00590DC6" w:rsidRPr="00E12A2E" w:rsidRDefault="00590DC6" w:rsidP="00590DC6">
      <w:pPr>
        <w:adjustRightInd w:val="0"/>
        <w:jc w:val="both"/>
        <w:rPr>
          <w:sz w:val="22"/>
          <w:szCs w:val="22"/>
        </w:rPr>
      </w:pPr>
      <w:r w:rsidRPr="004244C9">
        <w:rPr>
          <w:b/>
          <w:sz w:val="22"/>
          <w:szCs w:val="22"/>
        </w:rPr>
        <w:t>Сведения о соблюдении требований о государственной регистрации и (или) нотариальном удостоверении сделки в случаях, предусмотренных законодательством Российской Федерации:</w:t>
      </w:r>
      <w:r>
        <w:rPr>
          <w:b/>
          <w:sz w:val="22"/>
          <w:szCs w:val="22"/>
        </w:rPr>
        <w:t xml:space="preserve"> </w:t>
      </w:r>
      <w:r>
        <w:rPr>
          <w:sz w:val="22"/>
          <w:szCs w:val="22"/>
        </w:rPr>
        <w:t xml:space="preserve">Государственная  регистрация  сделки осуществлена уполномоченным регистрирующим органом </w:t>
      </w:r>
      <w:r w:rsidR="001D3945">
        <w:rPr>
          <w:sz w:val="22"/>
          <w:szCs w:val="22"/>
        </w:rPr>
        <w:t>27.03.2020</w:t>
      </w:r>
      <w:r>
        <w:rPr>
          <w:sz w:val="22"/>
          <w:szCs w:val="22"/>
        </w:rPr>
        <w:t xml:space="preserve"> г. Нотариального  удостоверения сделки не требовалось.</w:t>
      </w:r>
    </w:p>
    <w:p w:rsidR="00590DC6" w:rsidRPr="00F67AF6" w:rsidRDefault="00590DC6" w:rsidP="00590DC6">
      <w:pPr>
        <w:adjustRightInd w:val="0"/>
        <w:jc w:val="both"/>
        <w:rPr>
          <w:sz w:val="22"/>
          <w:szCs w:val="22"/>
        </w:rPr>
      </w:pPr>
      <w:r w:rsidRPr="004B4BBB">
        <w:rPr>
          <w:b/>
          <w:sz w:val="22"/>
          <w:szCs w:val="22"/>
        </w:rPr>
        <w:t xml:space="preserve">Размер (цена) сделки в денежном выражении и в процентах от балансовой стоимости активов эмитента на дату окончания последнего завершенного отчетного периода, предшествующего дате </w:t>
      </w:r>
      <w:r w:rsidRPr="004B4BBB">
        <w:rPr>
          <w:b/>
          <w:sz w:val="22"/>
          <w:szCs w:val="22"/>
        </w:rPr>
        <w:lastRenderedPageBreak/>
        <w:t xml:space="preserve">совершения сделки: </w:t>
      </w:r>
      <w:r w:rsidR="001D3945">
        <w:rPr>
          <w:sz w:val="22"/>
          <w:szCs w:val="22"/>
        </w:rPr>
        <w:t xml:space="preserve">36  679 500, 00 </w:t>
      </w:r>
      <w:r w:rsidRPr="00F67AF6">
        <w:rPr>
          <w:sz w:val="22"/>
          <w:szCs w:val="22"/>
        </w:rPr>
        <w:t xml:space="preserve">рублей, что составляет </w:t>
      </w:r>
      <w:r w:rsidR="001D3945" w:rsidRPr="003F097B">
        <w:rPr>
          <w:rFonts w:asciiTheme="minorHAnsi" w:eastAsia="Times New Roman" w:hAnsiTheme="minorHAnsi"/>
        </w:rPr>
        <w:t>17,1094</w:t>
      </w:r>
      <w:r w:rsidR="001D3945">
        <w:rPr>
          <w:rFonts w:asciiTheme="minorHAnsi" w:eastAsia="Times New Roman" w:hAnsiTheme="minorHAnsi"/>
        </w:rPr>
        <w:t xml:space="preserve"> </w:t>
      </w:r>
      <w:r w:rsidRPr="00F67AF6">
        <w:rPr>
          <w:rFonts w:eastAsia="Times New Roman"/>
          <w:sz w:val="22"/>
          <w:szCs w:val="22"/>
        </w:rPr>
        <w:t xml:space="preserve">% от балансовой стоимости активов эмитента </w:t>
      </w:r>
      <w:r>
        <w:rPr>
          <w:rFonts w:eastAsia="Times New Roman"/>
          <w:sz w:val="22"/>
          <w:szCs w:val="22"/>
        </w:rPr>
        <w:t xml:space="preserve">по состоянию </w:t>
      </w:r>
      <w:r w:rsidRPr="00383E3F">
        <w:rPr>
          <w:rFonts w:eastAsia="Times New Roman"/>
          <w:sz w:val="22"/>
          <w:szCs w:val="22"/>
        </w:rPr>
        <w:t>на дату 31.</w:t>
      </w:r>
      <w:r w:rsidR="001D3945">
        <w:rPr>
          <w:rFonts w:eastAsia="Times New Roman"/>
          <w:sz w:val="22"/>
          <w:szCs w:val="22"/>
        </w:rPr>
        <w:t>12</w:t>
      </w:r>
      <w:r>
        <w:rPr>
          <w:rFonts w:eastAsia="Times New Roman"/>
          <w:sz w:val="22"/>
          <w:szCs w:val="22"/>
        </w:rPr>
        <w:t>.2019</w:t>
      </w:r>
      <w:r w:rsidRPr="00383E3F">
        <w:rPr>
          <w:rFonts w:eastAsia="Times New Roman"/>
          <w:sz w:val="22"/>
          <w:szCs w:val="22"/>
        </w:rPr>
        <w:t xml:space="preserve"> г.</w:t>
      </w:r>
    </w:p>
    <w:p w:rsidR="00590DC6" w:rsidRDefault="00590DC6" w:rsidP="00590DC6">
      <w:pPr>
        <w:adjustRightInd w:val="0"/>
        <w:jc w:val="both"/>
        <w:rPr>
          <w:b/>
          <w:sz w:val="22"/>
          <w:szCs w:val="22"/>
        </w:rPr>
      </w:pPr>
      <w:r w:rsidRPr="004B4BBB">
        <w:rPr>
          <w:b/>
          <w:sz w:val="22"/>
          <w:szCs w:val="22"/>
        </w:rPr>
        <w:t>Срок исполнения обязательств по сделке, а также сведения об исполнении указанных обязательств:</w:t>
      </w:r>
      <w:r>
        <w:rPr>
          <w:b/>
          <w:sz w:val="22"/>
          <w:szCs w:val="22"/>
        </w:rPr>
        <w:t xml:space="preserve"> </w:t>
      </w:r>
    </w:p>
    <w:p w:rsidR="00590DC6" w:rsidRPr="004B4BBB" w:rsidRDefault="00590DC6" w:rsidP="00590DC6">
      <w:pPr>
        <w:adjustRightInd w:val="0"/>
        <w:jc w:val="both"/>
        <w:rPr>
          <w:sz w:val="22"/>
          <w:szCs w:val="22"/>
        </w:rPr>
      </w:pPr>
      <w:r w:rsidRPr="000C7484">
        <w:rPr>
          <w:b/>
          <w:sz w:val="22"/>
          <w:szCs w:val="22"/>
        </w:rPr>
        <w:t>Срок исполнения обязательств по сделке:</w:t>
      </w:r>
      <w:r>
        <w:rPr>
          <w:sz w:val="22"/>
          <w:szCs w:val="22"/>
        </w:rPr>
        <w:t xml:space="preserve"> до 25.02.2020</w:t>
      </w:r>
      <w:r w:rsidR="001C7223">
        <w:rPr>
          <w:sz w:val="22"/>
          <w:szCs w:val="22"/>
        </w:rPr>
        <w:t>1</w:t>
      </w:r>
      <w:r>
        <w:rPr>
          <w:sz w:val="22"/>
          <w:szCs w:val="22"/>
        </w:rPr>
        <w:t xml:space="preserve"> г.</w:t>
      </w:r>
      <w:r w:rsidR="001C7223">
        <w:rPr>
          <w:sz w:val="22"/>
          <w:szCs w:val="22"/>
        </w:rPr>
        <w:t xml:space="preserve"> (включительно)</w:t>
      </w:r>
      <w:r>
        <w:rPr>
          <w:rFonts w:eastAsia="Times New Roman"/>
          <w:sz w:val="22"/>
          <w:szCs w:val="22"/>
        </w:rPr>
        <w:t>.</w:t>
      </w:r>
    </w:p>
    <w:p w:rsidR="00590DC6" w:rsidRDefault="00590DC6" w:rsidP="00590DC6">
      <w:pPr>
        <w:adjustRightInd w:val="0"/>
        <w:jc w:val="both"/>
        <w:rPr>
          <w:sz w:val="22"/>
          <w:szCs w:val="22"/>
        </w:rPr>
      </w:pPr>
      <w:r w:rsidRPr="000C7484">
        <w:rPr>
          <w:b/>
          <w:sz w:val="22"/>
          <w:szCs w:val="22"/>
        </w:rPr>
        <w:t xml:space="preserve">Сведения об исполнении указанных обязательств: </w:t>
      </w:r>
      <w:r>
        <w:rPr>
          <w:sz w:val="22"/>
          <w:szCs w:val="22"/>
        </w:rPr>
        <w:t>обязательства исполнены в полном объеме 25.02.202</w:t>
      </w:r>
      <w:r w:rsidR="001C7223">
        <w:rPr>
          <w:sz w:val="22"/>
          <w:szCs w:val="22"/>
        </w:rPr>
        <w:t>1</w:t>
      </w:r>
      <w:r>
        <w:rPr>
          <w:sz w:val="22"/>
          <w:szCs w:val="22"/>
        </w:rPr>
        <w:t xml:space="preserve"> г. </w:t>
      </w:r>
    </w:p>
    <w:p w:rsidR="00590DC6" w:rsidRPr="00934447" w:rsidRDefault="00590DC6" w:rsidP="00590DC6">
      <w:pPr>
        <w:adjustRightInd w:val="0"/>
        <w:jc w:val="both"/>
        <w:rPr>
          <w:sz w:val="22"/>
          <w:szCs w:val="22"/>
        </w:rPr>
      </w:pPr>
      <w:r w:rsidRPr="0059318F">
        <w:rPr>
          <w:b/>
          <w:sz w:val="22"/>
          <w:szCs w:val="22"/>
        </w:rPr>
        <w:t>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эмитента с указанием штрафных санкций, предусмотренных условиями сделки:</w:t>
      </w:r>
      <w:r>
        <w:rPr>
          <w:b/>
          <w:sz w:val="22"/>
          <w:szCs w:val="22"/>
        </w:rPr>
        <w:t xml:space="preserve"> </w:t>
      </w:r>
      <w:r w:rsidRPr="00934447">
        <w:rPr>
          <w:sz w:val="22"/>
          <w:szCs w:val="22"/>
        </w:rPr>
        <w:t>просрочки в исполнении обязательств со стороны эмитента не было.</w:t>
      </w:r>
    </w:p>
    <w:p w:rsidR="00590DC6" w:rsidRPr="00F150A6" w:rsidRDefault="00590DC6" w:rsidP="00590DC6">
      <w:pPr>
        <w:adjustRightInd w:val="0"/>
        <w:jc w:val="both"/>
        <w:rPr>
          <w:sz w:val="22"/>
          <w:szCs w:val="22"/>
        </w:rPr>
      </w:pPr>
      <w:r w:rsidRPr="00934447">
        <w:rPr>
          <w:b/>
          <w:sz w:val="22"/>
          <w:szCs w:val="22"/>
        </w:rPr>
        <w:t>Сведения о принятии решения о согласии на совершение или о последующем одобрении сделки в случае, когда такая сделка является для эмитента крупной сделкой или сделкой, в совершении кот</w:t>
      </w:r>
      <w:r>
        <w:rPr>
          <w:b/>
          <w:sz w:val="22"/>
          <w:szCs w:val="22"/>
        </w:rPr>
        <w:t xml:space="preserve">орой имелась заинтересованность: </w:t>
      </w:r>
      <w:r>
        <w:rPr>
          <w:sz w:val="22"/>
          <w:szCs w:val="22"/>
        </w:rPr>
        <w:t xml:space="preserve">сделка не является  для эмитента крупной сделкой или </w:t>
      </w:r>
      <w:r w:rsidRPr="007A5AC8">
        <w:rPr>
          <w:sz w:val="22"/>
          <w:szCs w:val="22"/>
        </w:rPr>
        <w:t>сделкой, в совершении которой имелась заинтересованность</w:t>
      </w:r>
      <w:r>
        <w:rPr>
          <w:sz w:val="22"/>
          <w:szCs w:val="22"/>
        </w:rPr>
        <w:t xml:space="preserve">, в связи с чем </w:t>
      </w:r>
      <w:r w:rsidRPr="00F150A6">
        <w:rPr>
          <w:sz w:val="22"/>
          <w:szCs w:val="22"/>
        </w:rPr>
        <w:t>решения о согласии на совершение или о последующем одобрении сделки</w:t>
      </w:r>
      <w:r>
        <w:rPr>
          <w:sz w:val="22"/>
          <w:szCs w:val="22"/>
        </w:rPr>
        <w:t xml:space="preserve"> по таким категориям сделки как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не принимались.</w:t>
      </w:r>
    </w:p>
    <w:p w:rsidR="00590DC6" w:rsidRDefault="00590DC6" w:rsidP="00590DC6">
      <w:pPr>
        <w:adjustRightInd w:val="0"/>
        <w:jc w:val="both"/>
        <w:rPr>
          <w:sz w:val="22"/>
          <w:szCs w:val="22"/>
        </w:rPr>
      </w:pPr>
      <w:r w:rsidRPr="007039F9">
        <w:rPr>
          <w:b/>
          <w:sz w:val="22"/>
          <w:szCs w:val="22"/>
        </w:rPr>
        <w:t>Иные сведения о совершенной сделке, указываемые эмитентом по собственному усмотрению</w:t>
      </w:r>
      <w:r>
        <w:rPr>
          <w:sz w:val="22"/>
          <w:szCs w:val="22"/>
        </w:rPr>
        <w:t>: нет.</w:t>
      </w:r>
    </w:p>
    <w:p w:rsidR="00E77133" w:rsidRDefault="00E77133" w:rsidP="009E5E61">
      <w:pPr>
        <w:pStyle w:val="ConsPlusNormal"/>
        <w:jc w:val="both"/>
        <w:rPr>
          <w:sz w:val="22"/>
          <w:szCs w:val="22"/>
        </w:rPr>
      </w:pPr>
    </w:p>
    <w:p w:rsidR="001C7223" w:rsidRPr="0047667D" w:rsidRDefault="001C7223" w:rsidP="0082129C">
      <w:pPr>
        <w:pStyle w:val="ac"/>
        <w:numPr>
          <w:ilvl w:val="0"/>
          <w:numId w:val="67"/>
        </w:numPr>
        <w:tabs>
          <w:tab w:val="left" w:pos="284"/>
        </w:tabs>
        <w:adjustRightInd w:val="0"/>
        <w:spacing w:after="0" w:line="240" w:lineRule="auto"/>
        <w:ind w:left="0" w:firstLine="0"/>
        <w:jc w:val="both"/>
        <w:rPr>
          <w:rFonts w:ascii="Times New Roman" w:hAnsi="Times New Roman"/>
        </w:rPr>
      </w:pPr>
      <w:r w:rsidRPr="0047667D">
        <w:rPr>
          <w:rFonts w:ascii="Times New Roman" w:hAnsi="Times New Roman"/>
          <w:b/>
        </w:rPr>
        <w:t>Дата совершения сделки:</w:t>
      </w:r>
      <w:r>
        <w:rPr>
          <w:rFonts w:ascii="Times New Roman" w:hAnsi="Times New Roman"/>
        </w:rPr>
        <w:t xml:space="preserve"> 06.04.2021 г.</w:t>
      </w:r>
    </w:p>
    <w:p w:rsidR="001C7223" w:rsidRDefault="001C7223" w:rsidP="001C7223">
      <w:pPr>
        <w:widowControl w:val="0"/>
        <w:shd w:val="clear" w:color="auto" w:fill="FFFFFF" w:themeFill="background1"/>
        <w:tabs>
          <w:tab w:val="left" w:pos="284"/>
        </w:tabs>
        <w:jc w:val="both"/>
        <w:rPr>
          <w:sz w:val="22"/>
          <w:szCs w:val="22"/>
        </w:rPr>
      </w:pPr>
      <w:r w:rsidRPr="0047667D">
        <w:rPr>
          <w:b/>
          <w:sz w:val="22"/>
          <w:szCs w:val="22"/>
        </w:rPr>
        <w:t>Предмет и иные существенные условия сделки:</w:t>
      </w:r>
      <w:r w:rsidRPr="0047667D">
        <w:rPr>
          <w:sz w:val="22"/>
          <w:szCs w:val="22"/>
        </w:rPr>
        <w:t xml:space="preserve"> заключение </w:t>
      </w:r>
      <w:r w:rsidRPr="0047667D">
        <w:rPr>
          <w:rFonts w:eastAsia="Times New Roman"/>
          <w:sz w:val="22"/>
          <w:szCs w:val="22"/>
        </w:rPr>
        <w:t xml:space="preserve">Договора </w:t>
      </w:r>
      <w:r w:rsidR="00C4226A" w:rsidRPr="00157C62">
        <w:rPr>
          <w:sz w:val="22"/>
          <w:szCs w:val="22"/>
        </w:rPr>
        <w:t>№ 211400/0125 об открытии кредитной линии с лимитом выдачи от 06.04.2021 г.</w:t>
      </w:r>
      <w:r w:rsidR="00C4226A">
        <w:rPr>
          <w:sz w:val="22"/>
          <w:szCs w:val="22"/>
        </w:rPr>
        <w:t xml:space="preserve"> </w:t>
      </w:r>
      <w:r>
        <w:rPr>
          <w:sz w:val="22"/>
          <w:szCs w:val="22"/>
        </w:rPr>
        <w:t xml:space="preserve">между Акционерным обществом «Российский Сельскохозяйственный банк» (Кредитор/Банк) и Эмитентом («Заемщик»), </w:t>
      </w:r>
      <w:r w:rsidRPr="00743808">
        <w:rPr>
          <w:rFonts w:eastAsia="Times New Roman"/>
          <w:sz w:val="22"/>
          <w:szCs w:val="22"/>
        </w:rPr>
        <w:t xml:space="preserve">в соответствии с которым </w:t>
      </w:r>
      <w:r>
        <w:rPr>
          <w:sz w:val="22"/>
          <w:szCs w:val="22"/>
        </w:rPr>
        <w:t>Кредитор/Банк открывает кредитную линию на общую сумму, которая по совокупному размеру входящих в его состав лимитов выдачи не превышает 2</w:t>
      </w:r>
      <w:r w:rsidR="004500C5">
        <w:rPr>
          <w:sz w:val="22"/>
          <w:szCs w:val="22"/>
        </w:rPr>
        <w:t>0</w:t>
      </w:r>
      <w:r>
        <w:rPr>
          <w:sz w:val="22"/>
          <w:szCs w:val="22"/>
        </w:rPr>
        <w:t> 000 000 рублей, а Заемщик обязуется возвратить  полученные денежные средства (далее - кредит) и уплатить проценты за пользование кредитом  в размере, в сроки и на условиях Договора.</w:t>
      </w:r>
    </w:p>
    <w:p w:rsidR="001C7223" w:rsidRDefault="001C7223" w:rsidP="001C7223">
      <w:pPr>
        <w:widowControl w:val="0"/>
        <w:shd w:val="clear" w:color="auto" w:fill="FFFFFF" w:themeFill="background1"/>
        <w:jc w:val="both"/>
        <w:rPr>
          <w:sz w:val="22"/>
          <w:szCs w:val="22"/>
        </w:rPr>
      </w:pPr>
      <w:r>
        <w:rPr>
          <w:sz w:val="22"/>
          <w:szCs w:val="22"/>
        </w:rPr>
        <w:t>Размер обязательств Банка по предоставлению Кредита (части кредита) Заемщику определяется в следующем порядке: в период с даты выполнения Заемщиком совокупности условий, предусмотренных Договором по дату не более 90 рабочих дней  с момента подписания Договора действует лимит выдачи, не превышающий 2</w:t>
      </w:r>
      <w:r w:rsidR="004500C5">
        <w:rPr>
          <w:sz w:val="22"/>
          <w:szCs w:val="22"/>
        </w:rPr>
        <w:t>0</w:t>
      </w:r>
      <w:r>
        <w:rPr>
          <w:sz w:val="22"/>
          <w:szCs w:val="22"/>
        </w:rPr>
        <w:t xml:space="preserve"> 000 000 рублей.</w:t>
      </w:r>
    </w:p>
    <w:p w:rsidR="001C7223" w:rsidRDefault="001C7223" w:rsidP="001C7223">
      <w:pPr>
        <w:widowControl w:val="0"/>
        <w:shd w:val="clear" w:color="auto" w:fill="FFFFFF" w:themeFill="background1"/>
        <w:jc w:val="both"/>
        <w:rPr>
          <w:sz w:val="22"/>
          <w:szCs w:val="22"/>
        </w:rPr>
      </w:pPr>
      <w:r>
        <w:rPr>
          <w:sz w:val="22"/>
          <w:szCs w:val="22"/>
        </w:rPr>
        <w:t>Выдача кредита производится частями (Траншами) в пределах лимитов выдачи (независимо от частичного погашения).</w:t>
      </w:r>
    </w:p>
    <w:p w:rsidR="001C7223" w:rsidRDefault="001C7223" w:rsidP="001C7223">
      <w:pPr>
        <w:widowControl w:val="0"/>
        <w:shd w:val="clear" w:color="auto" w:fill="FFFFFF" w:themeFill="background1"/>
        <w:jc w:val="both"/>
        <w:rPr>
          <w:sz w:val="22"/>
          <w:szCs w:val="22"/>
        </w:rPr>
      </w:pPr>
      <w:r>
        <w:rPr>
          <w:sz w:val="22"/>
          <w:szCs w:val="22"/>
        </w:rPr>
        <w:t>Процентная ставка (плата за пользование кредитом)  устанавливается в размере 3 % годовых.</w:t>
      </w:r>
    </w:p>
    <w:p w:rsidR="001C7223" w:rsidRDefault="001C7223" w:rsidP="001C7223">
      <w:pPr>
        <w:widowControl w:val="0"/>
        <w:shd w:val="clear" w:color="auto" w:fill="FFFFFF" w:themeFill="background1"/>
        <w:jc w:val="both"/>
        <w:rPr>
          <w:sz w:val="22"/>
          <w:szCs w:val="22"/>
        </w:rPr>
      </w:pPr>
      <w:r>
        <w:rPr>
          <w:sz w:val="22"/>
          <w:szCs w:val="22"/>
        </w:rPr>
        <w:t>Срок предоставления кредита Заемщику – не более 90 рабочих дней  с момента подписания Договора Погашение (возврат) Кредита (основного долга) осуществляется по установленному графику. Окончательный срок возврата кредита 25.02.202</w:t>
      </w:r>
      <w:r w:rsidR="004500C5">
        <w:rPr>
          <w:sz w:val="22"/>
          <w:szCs w:val="22"/>
        </w:rPr>
        <w:t>2</w:t>
      </w:r>
      <w:r>
        <w:rPr>
          <w:sz w:val="22"/>
          <w:szCs w:val="22"/>
        </w:rPr>
        <w:t xml:space="preserve"> г. (включительно).</w:t>
      </w:r>
    </w:p>
    <w:p w:rsidR="001C7223" w:rsidRDefault="001C7223" w:rsidP="001C7223">
      <w:pPr>
        <w:adjustRightInd w:val="0"/>
        <w:jc w:val="both"/>
        <w:rPr>
          <w:sz w:val="22"/>
          <w:szCs w:val="22"/>
        </w:rPr>
      </w:pPr>
      <w:r w:rsidRPr="00E12A2E">
        <w:rPr>
          <w:b/>
          <w:sz w:val="22"/>
          <w:szCs w:val="22"/>
        </w:rPr>
        <w:t>Лицо (лица), являющееся стороной (сторонами) и выгодоприобретателем (выгодоприобретателями) по сделке:</w:t>
      </w:r>
      <w:r>
        <w:rPr>
          <w:sz w:val="22"/>
          <w:szCs w:val="22"/>
        </w:rPr>
        <w:t xml:space="preserve"> Стороны по сделке: Акционерное общество «Российский Сельскохозяйственный банк» («Кредитор/Банк») и Эмитент («Заемщик»)</w:t>
      </w:r>
    </w:p>
    <w:p w:rsidR="001C7223" w:rsidRPr="00E12A2E" w:rsidRDefault="001C7223" w:rsidP="001C7223">
      <w:pPr>
        <w:adjustRightInd w:val="0"/>
        <w:jc w:val="both"/>
        <w:rPr>
          <w:sz w:val="22"/>
          <w:szCs w:val="22"/>
        </w:rPr>
      </w:pPr>
      <w:r w:rsidRPr="00E12A2E">
        <w:rPr>
          <w:b/>
          <w:sz w:val="22"/>
          <w:szCs w:val="22"/>
        </w:rPr>
        <w:t>Сведения о соблюдении требований о государственной регистрации и (или) нотариальном удостоверении сделки в случаях, предусмотренных законодательством Российской Федерации:</w:t>
      </w:r>
      <w:r>
        <w:rPr>
          <w:b/>
          <w:sz w:val="22"/>
          <w:szCs w:val="22"/>
        </w:rPr>
        <w:t xml:space="preserve"> </w:t>
      </w:r>
      <w:r>
        <w:rPr>
          <w:sz w:val="22"/>
          <w:szCs w:val="22"/>
        </w:rPr>
        <w:t>государственной регистрации и/или нотариального удостоверения сделки не требовалось.</w:t>
      </w:r>
    </w:p>
    <w:p w:rsidR="001C7223" w:rsidRPr="004B4BBB" w:rsidRDefault="001C7223" w:rsidP="001C7223">
      <w:pPr>
        <w:adjustRightInd w:val="0"/>
        <w:jc w:val="both"/>
        <w:rPr>
          <w:sz w:val="22"/>
          <w:szCs w:val="22"/>
        </w:rPr>
      </w:pPr>
      <w:r w:rsidRPr="004B4BBB">
        <w:rPr>
          <w:b/>
          <w:sz w:val="22"/>
          <w:szCs w:val="22"/>
        </w:rPr>
        <w:t xml:space="preserve">Размер (цена) сделки в денежном выражении 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Pr="004B4BBB">
        <w:rPr>
          <w:sz w:val="22"/>
          <w:szCs w:val="22"/>
        </w:rPr>
        <w:t>2</w:t>
      </w:r>
      <w:r w:rsidR="004500C5">
        <w:rPr>
          <w:sz w:val="22"/>
          <w:szCs w:val="22"/>
        </w:rPr>
        <w:t>0</w:t>
      </w:r>
      <w:r w:rsidRPr="004B4BBB">
        <w:rPr>
          <w:sz w:val="22"/>
          <w:szCs w:val="22"/>
        </w:rPr>
        <w:t xml:space="preserve"> 000 000 рублей, что составляет </w:t>
      </w:r>
      <w:r w:rsidR="004500C5">
        <w:rPr>
          <w:rFonts w:eastAsia="Times New Roman"/>
          <w:sz w:val="22"/>
          <w:szCs w:val="22"/>
        </w:rPr>
        <w:t>8,9326</w:t>
      </w:r>
      <w:r>
        <w:rPr>
          <w:rFonts w:eastAsia="Times New Roman"/>
        </w:rPr>
        <w:t xml:space="preserve"> </w:t>
      </w:r>
      <w:r w:rsidRPr="00F57C94">
        <w:rPr>
          <w:rFonts w:eastAsia="Times New Roman" w:cs="Arial"/>
          <w:sz w:val="22"/>
          <w:szCs w:val="22"/>
        </w:rPr>
        <w:t>%</w:t>
      </w:r>
      <w:r>
        <w:rPr>
          <w:rFonts w:eastAsia="Times New Roman" w:cs="Arial"/>
        </w:rPr>
        <w:t xml:space="preserve"> </w:t>
      </w:r>
      <w:r w:rsidRPr="004B4BBB">
        <w:rPr>
          <w:rFonts w:eastAsia="Times New Roman"/>
          <w:sz w:val="22"/>
          <w:szCs w:val="22"/>
        </w:rPr>
        <w:t>от балансовой стоимости активов эмитента</w:t>
      </w:r>
      <w:r w:rsidRPr="00383E3F">
        <w:rPr>
          <w:rFonts w:eastAsia="Times New Roman"/>
          <w:sz w:val="22"/>
          <w:szCs w:val="22"/>
        </w:rPr>
        <w:t xml:space="preserve"> </w:t>
      </w:r>
      <w:r>
        <w:rPr>
          <w:rFonts w:eastAsia="Times New Roman"/>
          <w:sz w:val="22"/>
          <w:szCs w:val="22"/>
        </w:rPr>
        <w:t xml:space="preserve">по состоянию </w:t>
      </w:r>
      <w:r w:rsidRPr="00383E3F">
        <w:rPr>
          <w:rFonts w:eastAsia="Times New Roman"/>
          <w:sz w:val="22"/>
          <w:szCs w:val="22"/>
        </w:rPr>
        <w:t xml:space="preserve">на дату </w:t>
      </w:r>
      <w:r w:rsidR="008F0820">
        <w:rPr>
          <w:rFonts w:eastAsia="Times New Roman"/>
          <w:sz w:val="22"/>
          <w:szCs w:val="22"/>
        </w:rPr>
        <w:t>31.03.2021</w:t>
      </w:r>
      <w:r w:rsidRPr="00383E3F">
        <w:rPr>
          <w:rFonts w:eastAsia="Times New Roman"/>
          <w:sz w:val="22"/>
          <w:szCs w:val="22"/>
        </w:rPr>
        <w:t xml:space="preserve"> г.</w:t>
      </w:r>
    </w:p>
    <w:p w:rsidR="001C7223" w:rsidRDefault="001C7223" w:rsidP="001C7223">
      <w:pPr>
        <w:adjustRightInd w:val="0"/>
        <w:jc w:val="both"/>
        <w:rPr>
          <w:b/>
          <w:sz w:val="22"/>
          <w:szCs w:val="22"/>
        </w:rPr>
      </w:pPr>
      <w:r w:rsidRPr="004B4BBB">
        <w:rPr>
          <w:b/>
          <w:sz w:val="22"/>
          <w:szCs w:val="22"/>
        </w:rPr>
        <w:t>Срок исполнения обязательств по сделке, а также сведения об исполнении указанных обязательств:</w:t>
      </w:r>
      <w:r>
        <w:rPr>
          <w:b/>
          <w:sz w:val="22"/>
          <w:szCs w:val="22"/>
        </w:rPr>
        <w:t xml:space="preserve"> </w:t>
      </w:r>
    </w:p>
    <w:p w:rsidR="001C7223" w:rsidRPr="004B4BBB" w:rsidRDefault="001C7223" w:rsidP="001C7223">
      <w:pPr>
        <w:adjustRightInd w:val="0"/>
        <w:jc w:val="both"/>
        <w:rPr>
          <w:sz w:val="22"/>
          <w:szCs w:val="22"/>
        </w:rPr>
      </w:pPr>
      <w:r w:rsidRPr="00770649">
        <w:rPr>
          <w:b/>
          <w:sz w:val="22"/>
          <w:szCs w:val="22"/>
        </w:rPr>
        <w:t>Срок исполнения обязательств по сделке:</w:t>
      </w:r>
      <w:r>
        <w:rPr>
          <w:sz w:val="22"/>
          <w:szCs w:val="22"/>
        </w:rPr>
        <w:t xml:space="preserve"> до 25.02.202</w:t>
      </w:r>
      <w:r w:rsidR="008F0820">
        <w:rPr>
          <w:sz w:val="22"/>
          <w:szCs w:val="22"/>
        </w:rPr>
        <w:t>2</w:t>
      </w:r>
      <w:r>
        <w:rPr>
          <w:sz w:val="22"/>
          <w:szCs w:val="22"/>
        </w:rPr>
        <w:t xml:space="preserve"> г. (включительно)</w:t>
      </w:r>
      <w:r>
        <w:rPr>
          <w:rFonts w:eastAsia="Times New Roman"/>
          <w:sz w:val="22"/>
          <w:szCs w:val="22"/>
        </w:rPr>
        <w:t>.</w:t>
      </w:r>
    </w:p>
    <w:p w:rsidR="001C7223" w:rsidRPr="0059318F" w:rsidRDefault="001C7223" w:rsidP="001C7223">
      <w:pPr>
        <w:adjustRightInd w:val="0"/>
        <w:jc w:val="both"/>
        <w:rPr>
          <w:sz w:val="22"/>
          <w:szCs w:val="22"/>
        </w:rPr>
      </w:pPr>
      <w:r w:rsidRPr="00770649">
        <w:rPr>
          <w:b/>
          <w:sz w:val="22"/>
          <w:szCs w:val="22"/>
        </w:rPr>
        <w:t>Сведения об исполнении указанных обязательств:</w:t>
      </w:r>
      <w:r>
        <w:rPr>
          <w:sz w:val="22"/>
          <w:szCs w:val="22"/>
        </w:rPr>
        <w:t xml:space="preserve"> обязательства </w:t>
      </w:r>
      <w:r w:rsidR="008F0820">
        <w:rPr>
          <w:sz w:val="22"/>
          <w:szCs w:val="22"/>
        </w:rPr>
        <w:t>не исполнены.</w:t>
      </w:r>
      <w:r w:rsidR="001304A0">
        <w:rPr>
          <w:sz w:val="22"/>
          <w:szCs w:val="22"/>
        </w:rPr>
        <w:t xml:space="preserve"> Эмитент планирует производить погашение кредита по графику, установленному Договором</w:t>
      </w:r>
      <w:r w:rsidR="006F70A1">
        <w:rPr>
          <w:sz w:val="22"/>
          <w:szCs w:val="22"/>
        </w:rPr>
        <w:t xml:space="preserve">, период погашения которого еще не наступил. </w:t>
      </w:r>
      <w:r w:rsidR="001304A0">
        <w:rPr>
          <w:sz w:val="22"/>
          <w:szCs w:val="22"/>
        </w:rPr>
        <w:t xml:space="preserve"> </w:t>
      </w:r>
      <w:r w:rsidR="008F0820">
        <w:rPr>
          <w:sz w:val="22"/>
          <w:szCs w:val="22"/>
        </w:rPr>
        <w:t xml:space="preserve">Договор является действующим. </w:t>
      </w:r>
      <w:r>
        <w:rPr>
          <w:sz w:val="22"/>
          <w:szCs w:val="22"/>
        </w:rPr>
        <w:t xml:space="preserve"> </w:t>
      </w:r>
    </w:p>
    <w:p w:rsidR="001C7223" w:rsidRPr="00934447" w:rsidRDefault="001C7223" w:rsidP="001C7223">
      <w:pPr>
        <w:adjustRightInd w:val="0"/>
        <w:jc w:val="both"/>
        <w:rPr>
          <w:sz w:val="22"/>
          <w:szCs w:val="22"/>
        </w:rPr>
      </w:pPr>
      <w:r w:rsidRPr="0059318F">
        <w:rPr>
          <w:b/>
          <w:sz w:val="22"/>
          <w:szCs w:val="22"/>
        </w:rPr>
        <w:t>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эмитента с указанием штрафных санкций, предусмотренных условиями сделки:</w:t>
      </w:r>
      <w:r>
        <w:rPr>
          <w:b/>
          <w:sz w:val="22"/>
          <w:szCs w:val="22"/>
        </w:rPr>
        <w:t xml:space="preserve"> </w:t>
      </w:r>
      <w:r w:rsidRPr="00934447">
        <w:rPr>
          <w:sz w:val="22"/>
          <w:szCs w:val="22"/>
        </w:rPr>
        <w:t>просрочки в исполнении обязательств со стороны эмитента не было.</w:t>
      </w:r>
    </w:p>
    <w:p w:rsidR="001C7223" w:rsidRPr="00F150A6" w:rsidRDefault="001C7223" w:rsidP="001C7223">
      <w:pPr>
        <w:adjustRightInd w:val="0"/>
        <w:jc w:val="both"/>
        <w:rPr>
          <w:sz w:val="22"/>
          <w:szCs w:val="22"/>
        </w:rPr>
      </w:pPr>
      <w:r w:rsidRPr="00934447">
        <w:rPr>
          <w:b/>
          <w:sz w:val="22"/>
          <w:szCs w:val="22"/>
        </w:rPr>
        <w:t xml:space="preserve">Сведения о принятии решения о согласии на совершение или о последующем одобрении сделки в случае, когда такая сделка является для эмитента крупной сделкой или сделкой, в совершении </w:t>
      </w:r>
      <w:r w:rsidRPr="00934447">
        <w:rPr>
          <w:b/>
          <w:sz w:val="22"/>
          <w:szCs w:val="22"/>
        </w:rPr>
        <w:lastRenderedPageBreak/>
        <w:t>кот</w:t>
      </w:r>
      <w:r>
        <w:rPr>
          <w:b/>
          <w:sz w:val="22"/>
          <w:szCs w:val="22"/>
        </w:rPr>
        <w:t xml:space="preserve">орой имелась заинтересованность: </w:t>
      </w:r>
      <w:r>
        <w:rPr>
          <w:sz w:val="22"/>
          <w:szCs w:val="22"/>
        </w:rPr>
        <w:t xml:space="preserve">сделка не является  для эмитента крупной сделкой или </w:t>
      </w:r>
      <w:r w:rsidRPr="007A5AC8">
        <w:rPr>
          <w:sz w:val="22"/>
          <w:szCs w:val="22"/>
        </w:rPr>
        <w:t>сделкой, в совершении которой имелась заинтересованность</w:t>
      </w:r>
      <w:r>
        <w:rPr>
          <w:sz w:val="22"/>
          <w:szCs w:val="22"/>
        </w:rPr>
        <w:t xml:space="preserve">, в связи с чем </w:t>
      </w:r>
      <w:r w:rsidRPr="00F150A6">
        <w:rPr>
          <w:sz w:val="22"/>
          <w:szCs w:val="22"/>
        </w:rPr>
        <w:t>решения о согласии на совершение или о последующем одобрении сделки</w:t>
      </w:r>
      <w:r>
        <w:rPr>
          <w:sz w:val="22"/>
          <w:szCs w:val="22"/>
        </w:rPr>
        <w:t xml:space="preserve"> по таким категориям сделки как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не принимались.</w:t>
      </w:r>
    </w:p>
    <w:p w:rsidR="001C7223" w:rsidRDefault="001C7223" w:rsidP="001C7223">
      <w:pPr>
        <w:adjustRightInd w:val="0"/>
        <w:jc w:val="both"/>
        <w:rPr>
          <w:sz w:val="22"/>
          <w:szCs w:val="22"/>
        </w:rPr>
      </w:pPr>
      <w:r w:rsidRPr="007039F9">
        <w:rPr>
          <w:b/>
          <w:sz w:val="22"/>
          <w:szCs w:val="22"/>
        </w:rPr>
        <w:t>Иные сведения о совершенной сделке, указываемые эмитентом по собственному усмотрению</w:t>
      </w:r>
      <w:r>
        <w:rPr>
          <w:sz w:val="22"/>
          <w:szCs w:val="22"/>
        </w:rPr>
        <w:t>: нет.</w:t>
      </w:r>
    </w:p>
    <w:p w:rsidR="00E77133" w:rsidRDefault="00E77133" w:rsidP="009E5E61">
      <w:pPr>
        <w:pStyle w:val="ConsPlusNormal"/>
        <w:jc w:val="both"/>
        <w:rPr>
          <w:sz w:val="22"/>
          <w:szCs w:val="22"/>
        </w:rPr>
      </w:pPr>
    </w:p>
    <w:p w:rsidR="00C90AA2" w:rsidRPr="00F8675A" w:rsidRDefault="00C90AA2" w:rsidP="0082129C">
      <w:pPr>
        <w:pStyle w:val="ac"/>
        <w:numPr>
          <w:ilvl w:val="0"/>
          <w:numId w:val="67"/>
        </w:numPr>
        <w:tabs>
          <w:tab w:val="left" w:pos="284"/>
        </w:tabs>
        <w:adjustRightInd w:val="0"/>
        <w:spacing w:after="0" w:line="240" w:lineRule="auto"/>
        <w:ind w:left="0" w:firstLine="0"/>
        <w:jc w:val="both"/>
        <w:rPr>
          <w:rFonts w:ascii="Times New Roman" w:hAnsi="Times New Roman"/>
        </w:rPr>
      </w:pPr>
      <w:r w:rsidRPr="00F8675A">
        <w:rPr>
          <w:rFonts w:ascii="Times New Roman" w:hAnsi="Times New Roman"/>
          <w:b/>
        </w:rPr>
        <w:t>Дата совершения сделки:</w:t>
      </w:r>
      <w:r w:rsidRPr="00F8675A">
        <w:rPr>
          <w:rFonts w:ascii="Times New Roman" w:hAnsi="Times New Roman"/>
        </w:rPr>
        <w:t xml:space="preserve"> </w:t>
      </w:r>
      <w:r>
        <w:rPr>
          <w:rFonts w:ascii="Times New Roman" w:hAnsi="Times New Roman"/>
        </w:rPr>
        <w:t>06.04.2021</w:t>
      </w:r>
      <w:r w:rsidRPr="00F8675A">
        <w:rPr>
          <w:rFonts w:ascii="Times New Roman" w:hAnsi="Times New Roman"/>
        </w:rPr>
        <w:t xml:space="preserve"> г. </w:t>
      </w:r>
    </w:p>
    <w:p w:rsidR="00D60859" w:rsidRPr="004941B9" w:rsidRDefault="00C90AA2" w:rsidP="00D60859">
      <w:pPr>
        <w:pStyle w:val="ConsPlusNormal"/>
        <w:jc w:val="both"/>
        <w:rPr>
          <w:sz w:val="22"/>
          <w:szCs w:val="22"/>
        </w:rPr>
      </w:pPr>
      <w:r w:rsidRPr="00F8675A">
        <w:rPr>
          <w:b/>
          <w:sz w:val="22"/>
          <w:szCs w:val="22"/>
        </w:rPr>
        <w:t>Предмет и иные существенные условия сделки:</w:t>
      </w:r>
      <w:r w:rsidRPr="00F8675A">
        <w:rPr>
          <w:sz w:val="22"/>
          <w:szCs w:val="22"/>
        </w:rPr>
        <w:t xml:space="preserve"> заключение Договора </w:t>
      </w:r>
      <w:r w:rsidR="00D60859">
        <w:rPr>
          <w:sz w:val="22"/>
          <w:szCs w:val="22"/>
        </w:rPr>
        <w:t xml:space="preserve">№ 211400/0125-7.2 об ипотеке (залоге недвижимости), </w:t>
      </w:r>
      <w:r w:rsidR="00D60859" w:rsidRPr="004941B9">
        <w:rPr>
          <w:sz w:val="22"/>
          <w:szCs w:val="22"/>
        </w:rPr>
        <w:t xml:space="preserve">на основании которого Залогодатель, </w:t>
      </w:r>
      <w:r w:rsidR="00D60859" w:rsidRPr="004941B9">
        <w:rPr>
          <w:rFonts w:eastAsia="Times New Roman"/>
          <w:color w:val="000000"/>
          <w:sz w:val="22"/>
          <w:szCs w:val="22"/>
          <w:lang w:bidi="ru-RU"/>
        </w:rPr>
        <w:t>обеспечивая надлежащее исполнение обязательств по Договору №</w:t>
      </w:r>
      <w:r w:rsidR="00D60859">
        <w:rPr>
          <w:rFonts w:eastAsia="Times New Roman"/>
          <w:color w:val="000000"/>
          <w:sz w:val="22"/>
          <w:szCs w:val="22"/>
          <w:lang w:bidi="ru-RU"/>
        </w:rPr>
        <w:t xml:space="preserve"> </w:t>
      </w:r>
      <w:r w:rsidR="00D60859">
        <w:rPr>
          <w:sz w:val="22"/>
          <w:szCs w:val="22"/>
        </w:rPr>
        <w:t xml:space="preserve">211400/0125 </w:t>
      </w:r>
      <w:r w:rsidR="00D60859" w:rsidRPr="004941B9">
        <w:rPr>
          <w:rFonts w:eastAsia="Times New Roman"/>
          <w:color w:val="000000"/>
          <w:sz w:val="22"/>
          <w:szCs w:val="22"/>
          <w:lang w:bidi="ru-RU"/>
        </w:rPr>
        <w:t>об открытии кредитной линии с лимитом выдачи, заключенному «</w:t>
      </w:r>
      <w:r w:rsidR="00D60859">
        <w:rPr>
          <w:rFonts w:eastAsia="Times New Roman"/>
          <w:color w:val="000000"/>
          <w:sz w:val="22"/>
          <w:szCs w:val="22"/>
          <w:lang w:bidi="ru-RU"/>
        </w:rPr>
        <w:t>06</w:t>
      </w:r>
      <w:r w:rsidR="00D60859" w:rsidRPr="004941B9">
        <w:rPr>
          <w:rFonts w:eastAsia="Times New Roman"/>
          <w:color w:val="000000"/>
          <w:sz w:val="22"/>
          <w:szCs w:val="22"/>
          <w:lang w:bidi="ru-RU"/>
        </w:rPr>
        <w:t xml:space="preserve">» </w:t>
      </w:r>
      <w:r w:rsidR="00D60859">
        <w:rPr>
          <w:rFonts w:eastAsia="Times New Roman"/>
          <w:color w:val="000000"/>
          <w:sz w:val="22"/>
          <w:szCs w:val="22"/>
          <w:lang w:bidi="ru-RU"/>
        </w:rPr>
        <w:t>апреля 2021</w:t>
      </w:r>
      <w:r w:rsidR="00D60859" w:rsidRPr="004941B9">
        <w:rPr>
          <w:rFonts w:eastAsia="Times New Roman"/>
          <w:color w:val="000000"/>
          <w:sz w:val="22"/>
          <w:szCs w:val="22"/>
          <w:lang w:bidi="ru-RU"/>
        </w:rPr>
        <w:t xml:space="preserve"> года </w:t>
      </w:r>
      <w:r w:rsidR="00D60859" w:rsidRPr="00D82C9D">
        <w:rPr>
          <w:sz w:val="22"/>
          <w:szCs w:val="22"/>
        </w:rPr>
        <w:t>между Эмитентом («Заемщик») и Акционерным обществом «Российский Сельскохозяйственный банк» («Кредитор/Банк»)</w:t>
      </w:r>
      <w:r w:rsidR="00D60859">
        <w:rPr>
          <w:sz w:val="22"/>
          <w:szCs w:val="22"/>
        </w:rPr>
        <w:t xml:space="preserve"> </w:t>
      </w:r>
      <w:r w:rsidR="00D60859" w:rsidRPr="004941B9">
        <w:rPr>
          <w:rFonts w:eastAsia="Times New Roman"/>
          <w:color w:val="000000"/>
          <w:sz w:val="22"/>
          <w:szCs w:val="22"/>
          <w:lang w:bidi="ru-RU"/>
        </w:rPr>
        <w:t xml:space="preserve"> в городе Эртиль </w:t>
      </w:r>
      <w:r w:rsidR="00D60859" w:rsidRPr="004941B9">
        <w:rPr>
          <w:sz w:val="22"/>
          <w:szCs w:val="22"/>
        </w:rPr>
        <w:t>переда</w:t>
      </w:r>
      <w:r w:rsidR="00D60859">
        <w:rPr>
          <w:sz w:val="22"/>
          <w:szCs w:val="22"/>
        </w:rPr>
        <w:t>ет</w:t>
      </w:r>
      <w:r w:rsidR="00D60859" w:rsidRPr="004941B9">
        <w:rPr>
          <w:sz w:val="22"/>
          <w:szCs w:val="22"/>
        </w:rPr>
        <w:t xml:space="preserve"> Залогодержателю в залог  следующее недвижимое имущество</w:t>
      </w:r>
      <w:r w:rsidR="00D60859" w:rsidRPr="00DE2A62">
        <w:rPr>
          <w:sz w:val="22"/>
          <w:szCs w:val="22"/>
        </w:rPr>
        <w:t xml:space="preserve"> </w:t>
      </w:r>
      <w:r w:rsidR="00D60859">
        <w:rPr>
          <w:sz w:val="22"/>
          <w:szCs w:val="22"/>
        </w:rPr>
        <w:t>в совокупности</w:t>
      </w:r>
      <w:r w:rsidR="00D60859" w:rsidRPr="004941B9">
        <w:rPr>
          <w:sz w:val="22"/>
          <w:szCs w:val="22"/>
        </w:rPr>
        <w:t xml:space="preserve">, </w:t>
      </w:r>
      <w:r w:rsidR="00D60859">
        <w:rPr>
          <w:sz w:val="22"/>
          <w:szCs w:val="22"/>
        </w:rPr>
        <w:t>общая залоговая стоимость которого составляет</w:t>
      </w:r>
      <w:r w:rsidR="00D60859" w:rsidRPr="004941B9">
        <w:rPr>
          <w:sz w:val="22"/>
          <w:szCs w:val="22"/>
        </w:rPr>
        <w:t xml:space="preserve"> </w:t>
      </w:r>
      <w:r w:rsidR="00D60859">
        <w:rPr>
          <w:sz w:val="22"/>
          <w:szCs w:val="22"/>
        </w:rPr>
        <w:t>32 515 500</w:t>
      </w:r>
      <w:r w:rsidR="00D60859" w:rsidRPr="00F07548">
        <w:rPr>
          <w:sz w:val="22"/>
          <w:szCs w:val="22"/>
        </w:rPr>
        <w:t xml:space="preserve"> рублей</w:t>
      </w:r>
      <w:r w:rsidR="00D60859">
        <w:rPr>
          <w:sz w:val="22"/>
          <w:szCs w:val="22"/>
        </w:rPr>
        <w:t>:</w:t>
      </w:r>
    </w:p>
    <w:p w:rsidR="00D60859" w:rsidRDefault="00D60859" w:rsidP="00D60859">
      <w:pPr>
        <w:pStyle w:val="ConsPlusNormal"/>
        <w:jc w:val="both"/>
        <w:rPr>
          <w:rFonts w:eastAsia="Times New Roman"/>
          <w:color w:val="000000"/>
          <w:sz w:val="22"/>
          <w:szCs w:val="22"/>
          <w:lang w:bidi="ru-RU"/>
        </w:rPr>
      </w:pPr>
      <w:r w:rsidRPr="004941B9">
        <w:rPr>
          <w:rFonts w:eastAsia="Times New Roman"/>
          <w:color w:val="000000"/>
          <w:sz w:val="22"/>
          <w:szCs w:val="22"/>
          <w:lang w:bidi="ru-RU"/>
        </w:rPr>
        <w:t xml:space="preserve">1. </w:t>
      </w:r>
      <w:r w:rsidRPr="00B74842">
        <w:rPr>
          <w:rFonts w:eastAsia="Times New Roman"/>
          <w:color w:val="000000"/>
          <w:sz w:val="22"/>
          <w:szCs w:val="22"/>
          <w:lang w:bidi="ru-RU"/>
        </w:rPr>
        <w:t>Наименование: Здание родильного отделения с профилакторием для телят. Кадастровый номер: 36:32:6400006:44, Назначение: 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102</w:t>
      </w:r>
      <w:r>
        <w:rPr>
          <w:rFonts w:eastAsia="Times New Roman"/>
          <w:color w:val="000000"/>
          <w:sz w:val="22"/>
          <w:szCs w:val="22"/>
          <w:lang w:bidi="ru-RU"/>
        </w:rPr>
        <w:t>8</w:t>
      </w:r>
      <w:r w:rsidRPr="00B74842">
        <w:rPr>
          <w:rFonts w:eastAsia="Times New Roman"/>
          <w:color w:val="000000"/>
          <w:sz w:val="22"/>
          <w:szCs w:val="22"/>
          <w:lang w:bidi="ru-RU"/>
        </w:rPr>
        <w:t xml:space="preserve">.7. Количество этажей, в том числе подземных этажей: 2, а также подземных - Адрес: Воронежская область, р-н Эртильский, с. Большая Добринка, пер. Восточный, 10а – залоговая стоимость: </w:t>
      </w:r>
      <w:r>
        <w:rPr>
          <w:rFonts w:eastAsia="Times New Roman"/>
          <w:color w:val="000000"/>
          <w:sz w:val="22"/>
          <w:szCs w:val="22"/>
          <w:lang w:bidi="ru-RU"/>
        </w:rPr>
        <w:t>2 856 750</w:t>
      </w:r>
      <w:r w:rsidRPr="00E34C4E">
        <w:rPr>
          <w:rFonts w:eastAsia="Times New Roman"/>
          <w:color w:val="000000"/>
          <w:sz w:val="22"/>
          <w:szCs w:val="22"/>
          <w:lang w:bidi="ru-RU"/>
        </w:rPr>
        <w:t>,00</w:t>
      </w:r>
      <w:r w:rsidRPr="00B74842">
        <w:rPr>
          <w:rFonts w:eastAsia="Times New Roman"/>
          <w:color w:val="000000"/>
          <w:sz w:val="22"/>
          <w:szCs w:val="22"/>
          <w:lang w:bidi="ru-RU"/>
        </w:rPr>
        <w:t xml:space="preserve"> рублей</w:t>
      </w:r>
    </w:p>
    <w:p w:rsidR="00D60859" w:rsidRDefault="00D60859" w:rsidP="00D60859">
      <w:pPr>
        <w:pStyle w:val="ConsPlusNormal"/>
        <w:jc w:val="both"/>
        <w:rPr>
          <w:rFonts w:eastAsia="Times New Roman"/>
          <w:color w:val="000000"/>
          <w:sz w:val="22"/>
          <w:szCs w:val="22"/>
          <w:lang w:bidi="ru-RU"/>
        </w:rPr>
      </w:pPr>
      <w:r>
        <w:rPr>
          <w:rFonts w:eastAsia="Times New Roman"/>
          <w:color w:val="000000"/>
          <w:sz w:val="22"/>
          <w:szCs w:val="22"/>
          <w:lang w:bidi="ru-RU"/>
        </w:rPr>
        <w:t>2.</w:t>
      </w:r>
      <w:r w:rsidRPr="00630622">
        <w:rPr>
          <w:rFonts w:eastAsia="Times New Roman"/>
          <w:color w:val="000000"/>
          <w:sz w:val="22"/>
          <w:szCs w:val="22"/>
          <w:lang w:bidi="ru-RU"/>
        </w:rPr>
        <w:t xml:space="preserve"> </w:t>
      </w:r>
      <w:r w:rsidRPr="004941B9">
        <w:rPr>
          <w:rFonts w:eastAsia="Times New Roman"/>
          <w:color w:val="000000"/>
          <w:sz w:val="22"/>
          <w:szCs w:val="22"/>
          <w:lang w:bidi="ru-RU"/>
        </w:rPr>
        <w:t>Наименование: Зернохранилище, Кадастровый номер: 36:32:6400006:45,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2036.0. Количество этажей, в том числе подземных этажей: 1, а также подземных - Адрес: Воронежская область, р-н Эртильский, с. Большая Добринка, пер. Восточный, 10а – залоговая стоимость: </w:t>
      </w:r>
      <w:r>
        <w:rPr>
          <w:rFonts w:eastAsia="Times New Roman"/>
          <w:color w:val="000000"/>
          <w:sz w:val="22"/>
          <w:szCs w:val="22"/>
          <w:lang w:bidi="ru-RU"/>
        </w:rPr>
        <w:t xml:space="preserve"> 3 162 750</w:t>
      </w:r>
      <w:r w:rsidRPr="004941B9">
        <w:rPr>
          <w:rFonts w:eastAsia="Times New Roman"/>
          <w:color w:val="000000"/>
          <w:sz w:val="22"/>
          <w:szCs w:val="22"/>
          <w:lang w:bidi="ru-RU"/>
        </w:rPr>
        <w:t xml:space="preserve"> рублей</w:t>
      </w:r>
    </w:p>
    <w:p w:rsidR="00D60859" w:rsidRDefault="00D60859" w:rsidP="00D60859">
      <w:pPr>
        <w:pStyle w:val="ConsPlusNormal"/>
        <w:jc w:val="both"/>
        <w:rPr>
          <w:rFonts w:eastAsia="Times New Roman"/>
          <w:color w:val="000000"/>
          <w:sz w:val="22"/>
          <w:szCs w:val="22"/>
          <w:lang w:bidi="ru-RU"/>
        </w:rPr>
      </w:pPr>
      <w:r>
        <w:rPr>
          <w:rFonts w:eastAsia="Times New Roman"/>
          <w:color w:val="000000"/>
          <w:sz w:val="22"/>
          <w:szCs w:val="22"/>
          <w:lang w:bidi="ru-RU"/>
        </w:rPr>
        <w:t>3.</w:t>
      </w:r>
      <w:r w:rsidRPr="00630622">
        <w:rPr>
          <w:rFonts w:eastAsia="Times New Roman"/>
          <w:color w:val="000000"/>
          <w:sz w:val="22"/>
          <w:szCs w:val="22"/>
          <w:lang w:bidi="ru-RU"/>
        </w:rPr>
        <w:t xml:space="preserve"> </w:t>
      </w:r>
      <w:r w:rsidRPr="004941B9">
        <w:rPr>
          <w:rFonts w:eastAsia="Times New Roman"/>
          <w:color w:val="000000"/>
          <w:sz w:val="22"/>
          <w:szCs w:val="22"/>
          <w:lang w:bidi="ru-RU"/>
        </w:rPr>
        <w:t xml:space="preserve">Наименование: Коровник на 200 голов, Кадастровый номер: 36:32:6400006:46, Назначение: </w:t>
      </w:r>
      <w:r w:rsidRPr="00B74842">
        <w:rPr>
          <w:rFonts w:eastAsia="Times New Roman"/>
          <w:color w:val="000000"/>
          <w:sz w:val="22"/>
          <w:szCs w:val="22"/>
          <w:lang w:bidi="ru-RU"/>
        </w:rPr>
        <w:t>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xml:space="preserve">: 1644.3. Количество этажей, в том числе подземных этажей: 1. Адрес: Воронежская область, Эртильский р- н, с Большая Добринка, пер Восточный, д 10 а – залоговая стоимость: </w:t>
      </w:r>
      <w:r>
        <w:rPr>
          <w:rFonts w:eastAsia="Times New Roman"/>
          <w:color w:val="000000"/>
          <w:sz w:val="22"/>
          <w:szCs w:val="22"/>
          <w:lang w:bidi="ru-RU"/>
        </w:rPr>
        <w:t>4 065 750</w:t>
      </w:r>
      <w:r w:rsidRPr="00E34C4E">
        <w:rPr>
          <w:rFonts w:eastAsia="Times New Roman"/>
          <w:color w:val="000000"/>
          <w:sz w:val="22"/>
          <w:szCs w:val="22"/>
          <w:lang w:bidi="ru-RU"/>
        </w:rPr>
        <w:t xml:space="preserve"> рублей</w:t>
      </w:r>
    </w:p>
    <w:p w:rsidR="00D60859" w:rsidRDefault="00D60859" w:rsidP="00D60859">
      <w:pPr>
        <w:pStyle w:val="ConsPlusNormal"/>
        <w:jc w:val="both"/>
        <w:rPr>
          <w:rFonts w:eastAsia="Times New Roman"/>
          <w:color w:val="000000"/>
          <w:sz w:val="22"/>
          <w:szCs w:val="22"/>
          <w:lang w:bidi="ru-RU"/>
        </w:rPr>
      </w:pPr>
      <w:r>
        <w:rPr>
          <w:rFonts w:eastAsia="Times New Roman"/>
          <w:color w:val="000000"/>
          <w:sz w:val="22"/>
          <w:szCs w:val="22"/>
          <w:lang w:bidi="ru-RU"/>
        </w:rPr>
        <w:t>4.</w:t>
      </w:r>
      <w:r w:rsidRPr="009F73C2">
        <w:rPr>
          <w:rFonts w:eastAsia="Times New Roman"/>
          <w:color w:val="000000"/>
          <w:sz w:val="22"/>
          <w:szCs w:val="22"/>
          <w:lang w:bidi="ru-RU"/>
        </w:rPr>
        <w:t xml:space="preserve"> </w:t>
      </w:r>
      <w:r w:rsidRPr="00B74842">
        <w:rPr>
          <w:rFonts w:eastAsia="Times New Roman"/>
          <w:color w:val="000000"/>
          <w:sz w:val="22"/>
          <w:szCs w:val="22"/>
          <w:lang w:bidi="ru-RU"/>
        </w:rPr>
        <w:t>Наименование: телятник на 240 голов молодняка, Кадастровый номер: 36:32:6400006:47.Назначение: Нежилое здание, Площадь, м</w:t>
      </w:r>
      <w:r w:rsidRPr="00B74842">
        <w:rPr>
          <w:rFonts w:eastAsia="Times New Roman"/>
          <w:color w:val="000000"/>
          <w:sz w:val="22"/>
          <w:szCs w:val="22"/>
          <w:vertAlign w:val="superscript"/>
          <w:lang w:bidi="ru-RU"/>
        </w:rPr>
        <w:t>2</w:t>
      </w:r>
      <w:r w:rsidRPr="00B74842">
        <w:rPr>
          <w:rFonts w:eastAsia="Times New Roman"/>
          <w:color w:val="000000"/>
          <w:sz w:val="22"/>
          <w:szCs w:val="22"/>
          <w:lang w:bidi="ru-RU"/>
        </w:rPr>
        <w:t xml:space="preserve">: 1476.4. Количество этажей, в том числе подземных этажей: 1. Адрес: Воронежская область, Эртильский р-н, с Большая Добринка, пер Восточный, уч 10а – залоговая стоимость: </w:t>
      </w:r>
      <w:r>
        <w:rPr>
          <w:rFonts w:eastAsia="Times New Roman"/>
          <w:color w:val="000000"/>
          <w:sz w:val="22"/>
          <w:szCs w:val="22"/>
          <w:lang w:bidi="ru-RU"/>
        </w:rPr>
        <w:t>3 633 000</w:t>
      </w:r>
      <w:r w:rsidRPr="00F50107">
        <w:rPr>
          <w:rFonts w:eastAsia="Times New Roman"/>
          <w:color w:val="000000"/>
          <w:sz w:val="22"/>
          <w:szCs w:val="22"/>
          <w:lang w:bidi="ru-RU"/>
        </w:rPr>
        <w:t>,00 рублей</w:t>
      </w:r>
    </w:p>
    <w:p w:rsidR="00D60859" w:rsidRDefault="00D60859" w:rsidP="00D60859">
      <w:pPr>
        <w:pStyle w:val="ConsPlusNormal"/>
        <w:jc w:val="both"/>
        <w:rPr>
          <w:rFonts w:eastAsia="Times New Roman"/>
          <w:color w:val="000000"/>
          <w:sz w:val="22"/>
          <w:szCs w:val="22"/>
          <w:lang w:bidi="ru-RU"/>
        </w:rPr>
      </w:pPr>
      <w:r>
        <w:rPr>
          <w:rFonts w:eastAsia="Times New Roman"/>
          <w:color w:val="000000"/>
          <w:sz w:val="22"/>
          <w:szCs w:val="22"/>
          <w:lang w:bidi="ru-RU"/>
        </w:rPr>
        <w:t>5.</w:t>
      </w:r>
      <w:r w:rsidRPr="009F73C2">
        <w:rPr>
          <w:rFonts w:eastAsia="Times New Roman"/>
          <w:color w:val="000000"/>
          <w:sz w:val="22"/>
          <w:szCs w:val="22"/>
          <w:lang w:bidi="ru-RU"/>
        </w:rPr>
        <w:t xml:space="preserve"> </w:t>
      </w:r>
      <w:r w:rsidRPr="00545A9D">
        <w:rPr>
          <w:rFonts w:eastAsia="Times New Roman"/>
          <w:color w:val="000000"/>
          <w:sz w:val="22"/>
          <w:szCs w:val="22"/>
          <w:lang w:bidi="ru-RU"/>
        </w:rPr>
        <w:t>Наименование: Отдельно стоящее здание (коровник № 1), Кадастровый номер: 36:32:1600003:70, Назначение: Нежилое здание. Площадь, м</w:t>
      </w:r>
      <w:r w:rsidRPr="00545A9D">
        <w:rPr>
          <w:rFonts w:eastAsia="Times New Roman"/>
          <w:color w:val="000000"/>
          <w:sz w:val="22"/>
          <w:szCs w:val="22"/>
          <w:vertAlign w:val="superscript"/>
          <w:lang w:bidi="ru-RU"/>
        </w:rPr>
        <w:t>2</w:t>
      </w:r>
      <w:r w:rsidRPr="00545A9D">
        <w:rPr>
          <w:rFonts w:eastAsia="Times New Roman"/>
          <w:color w:val="000000"/>
          <w:sz w:val="22"/>
          <w:szCs w:val="22"/>
          <w:lang w:bidi="ru-RU"/>
        </w:rPr>
        <w:t xml:space="preserve">: 1630,1, Инвентарный номер: 12513. Количество этажей, в том числе подземных этажей: 1, а также подземных 0. Адрес: Воронежская область, р-н Эртильский, с Большая Добринка, пер. Восточный, д.10а – залоговая стоимость: </w:t>
      </w:r>
      <w:r>
        <w:rPr>
          <w:rFonts w:eastAsia="Times New Roman"/>
          <w:color w:val="000000"/>
          <w:sz w:val="22"/>
          <w:szCs w:val="22"/>
          <w:lang w:bidi="ru-RU"/>
        </w:rPr>
        <w:t>3 426 000</w:t>
      </w:r>
      <w:r w:rsidRPr="00F50107">
        <w:rPr>
          <w:rFonts w:eastAsia="Times New Roman"/>
          <w:color w:val="000000"/>
          <w:sz w:val="22"/>
          <w:szCs w:val="22"/>
          <w:lang w:bidi="ru-RU"/>
        </w:rPr>
        <w:t>,00 рубле</w:t>
      </w:r>
      <w:r>
        <w:rPr>
          <w:rFonts w:eastAsia="Times New Roman"/>
          <w:color w:val="000000"/>
          <w:sz w:val="22"/>
          <w:szCs w:val="22"/>
          <w:lang w:bidi="ru-RU"/>
        </w:rPr>
        <w:t>й</w:t>
      </w:r>
    </w:p>
    <w:p w:rsidR="00D60859" w:rsidRDefault="00D60859" w:rsidP="00D60859">
      <w:pPr>
        <w:pStyle w:val="ConsPlusNormal"/>
        <w:jc w:val="both"/>
        <w:rPr>
          <w:rFonts w:eastAsia="Times New Roman"/>
          <w:color w:val="000000"/>
          <w:sz w:val="22"/>
          <w:szCs w:val="22"/>
          <w:lang w:bidi="ru-RU"/>
        </w:rPr>
      </w:pPr>
      <w:r>
        <w:rPr>
          <w:rFonts w:eastAsia="Times New Roman"/>
          <w:color w:val="000000"/>
          <w:sz w:val="22"/>
          <w:szCs w:val="22"/>
          <w:lang w:bidi="ru-RU"/>
        </w:rPr>
        <w:t>6.</w:t>
      </w:r>
      <w:r w:rsidRPr="009F73C2">
        <w:rPr>
          <w:rFonts w:eastAsia="Times New Roman"/>
          <w:color w:val="000000"/>
          <w:sz w:val="22"/>
          <w:szCs w:val="22"/>
          <w:lang w:bidi="ru-RU"/>
        </w:rPr>
        <w:t xml:space="preserve"> </w:t>
      </w:r>
      <w:r w:rsidRPr="004941B9">
        <w:rPr>
          <w:rFonts w:eastAsia="Times New Roman"/>
          <w:color w:val="000000"/>
          <w:sz w:val="22"/>
          <w:szCs w:val="22"/>
          <w:lang w:bidi="ru-RU"/>
        </w:rPr>
        <w:t>Наименование: зернохранилище. Кадастровый номер: 36:32:6400006:48,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2606.8. Количество этажей, в том числе подземных этажей: 1. Адрес: Воронежская область, Эртильский р-н, с Большая Добринка, пер Восточный, д 10а – залоговая стоимость: </w:t>
      </w:r>
      <w:r>
        <w:rPr>
          <w:rFonts w:eastAsia="Times New Roman"/>
          <w:color w:val="000000"/>
          <w:sz w:val="22"/>
          <w:szCs w:val="22"/>
          <w:lang w:bidi="ru-RU"/>
        </w:rPr>
        <w:t>3 686 250</w:t>
      </w:r>
      <w:r w:rsidRPr="00F50107">
        <w:rPr>
          <w:rFonts w:eastAsia="Times New Roman"/>
          <w:color w:val="000000"/>
          <w:sz w:val="22"/>
          <w:szCs w:val="22"/>
          <w:lang w:bidi="ru-RU"/>
        </w:rPr>
        <w:t>,00 рублей</w:t>
      </w:r>
    </w:p>
    <w:p w:rsidR="00D60859" w:rsidRDefault="00D60859" w:rsidP="00D60859">
      <w:pPr>
        <w:pStyle w:val="ConsPlusNormal"/>
        <w:jc w:val="both"/>
        <w:rPr>
          <w:rFonts w:eastAsia="Times New Roman"/>
          <w:color w:val="000000"/>
          <w:sz w:val="22"/>
          <w:szCs w:val="22"/>
          <w:lang w:bidi="ru-RU"/>
        </w:rPr>
      </w:pPr>
      <w:r>
        <w:rPr>
          <w:rFonts w:eastAsia="Times New Roman"/>
          <w:color w:val="000000"/>
          <w:sz w:val="22"/>
          <w:szCs w:val="22"/>
          <w:lang w:bidi="ru-RU"/>
        </w:rPr>
        <w:t>7.</w:t>
      </w:r>
      <w:r w:rsidRPr="009F73C2">
        <w:rPr>
          <w:rFonts w:eastAsia="Times New Roman"/>
          <w:color w:val="000000"/>
          <w:sz w:val="22"/>
          <w:szCs w:val="22"/>
          <w:lang w:bidi="ru-RU"/>
        </w:rPr>
        <w:t xml:space="preserve"> </w:t>
      </w:r>
      <w:r w:rsidRPr="004941B9">
        <w:rPr>
          <w:rFonts w:eastAsia="Times New Roman"/>
          <w:color w:val="000000"/>
          <w:sz w:val="22"/>
          <w:szCs w:val="22"/>
          <w:lang w:bidi="ru-RU"/>
        </w:rPr>
        <w:t>Наименование объекта: Кормоцех, Кадастровый номер: 36:32:6400006:49, Назначение: Для производственных целей.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657.3. Количество этажей, в том числе подземных этажей: </w:t>
      </w:r>
      <w:r w:rsidRPr="00F50107">
        <w:rPr>
          <w:rFonts w:eastAsia="Times New Roman"/>
          <w:color w:val="000000"/>
          <w:sz w:val="22"/>
          <w:szCs w:val="22"/>
          <w:lang w:bidi="ru-RU"/>
        </w:rPr>
        <w:t xml:space="preserve">1. Адрес: Воронежская область, Эртильский р- н, с Большая Добринка, пер Восточный, уч 10а – залоговая стоимость: </w:t>
      </w:r>
      <w:r>
        <w:rPr>
          <w:rFonts w:eastAsia="Times New Roman"/>
          <w:color w:val="000000"/>
          <w:sz w:val="22"/>
          <w:szCs w:val="22"/>
          <w:shd w:val="clear" w:color="auto" w:fill="FFFFFF" w:themeFill="background1"/>
          <w:lang w:bidi="ru-RU"/>
        </w:rPr>
        <w:t>681 000</w:t>
      </w:r>
      <w:r w:rsidRPr="00F50107">
        <w:rPr>
          <w:rFonts w:eastAsia="Times New Roman"/>
          <w:color w:val="000000"/>
          <w:sz w:val="22"/>
          <w:szCs w:val="22"/>
          <w:shd w:val="clear" w:color="auto" w:fill="FFFFFF" w:themeFill="background1"/>
          <w:lang w:bidi="ru-RU"/>
        </w:rPr>
        <w:t>,00</w:t>
      </w:r>
      <w:r w:rsidRPr="00F50107">
        <w:rPr>
          <w:rFonts w:eastAsia="Times New Roman"/>
          <w:color w:val="000000"/>
          <w:sz w:val="22"/>
          <w:szCs w:val="22"/>
          <w:lang w:bidi="ru-RU"/>
        </w:rPr>
        <w:t xml:space="preserve"> рублей</w:t>
      </w:r>
    </w:p>
    <w:p w:rsidR="00D60859" w:rsidRDefault="00D60859" w:rsidP="00D60859">
      <w:pPr>
        <w:pStyle w:val="ConsPlusNormal"/>
        <w:jc w:val="both"/>
        <w:rPr>
          <w:rFonts w:eastAsia="Times New Roman"/>
          <w:color w:val="000000"/>
          <w:sz w:val="22"/>
          <w:szCs w:val="22"/>
          <w:lang w:bidi="ru-RU"/>
        </w:rPr>
      </w:pPr>
      <w:r>
        <w:rPr>
          <w:rFonts w:eastAsia="Times New Roman"/>
          <w:color w:val="000000"/>
          <w:sz w:val="22"/>
          <w:szCs w:val="22"/>
          <w:lang w:bidi="ru-RU"/>
        </w:rPr>
        <w:t>8.</w:t>
      </w:r>
      <w:r w:rsidRPr="005F2383">
        <w:rPr>
          <w:rFonts w:eastAsia="Times New Roman"/>
          <w:color w:val="000000"/>
          <w:sz w:val="22"/>
          <w:szCs w:val="22"/>
          <w:lang w:bidi="ru-RU"/>
        </w:rPr>
        <w:t xml:space="preserve"> </w:t>
      </w:r>
      <w:r w:rsidRPr="004941B9">
        <w:rPr>
          <w:rFonts w:eastAsia="Times New Roman"/>
          <w:color w:val="000000"/>
          <w:sz w:val="22"/>
          <w:szCs w:val="22"/>
          <w:lang w:bidi="ru-RU"/>
        </w:rPr>
        <w:t xml:space="preserve">Наименование объекта: </w:t>
      </w:r>
      <w:r>
        <w:rPr>
          <w:rFonts w:eastAsia="Times New Roman"/>
          <w:color w:val="000000"/>
          <w:sz w:val="22"/>
          <w:szCs w:val="22"/>
          <w:lang w:bidi="ru-RU"/>
        </w:rPr>
        <w:t>Телятник на 320 голов</w:t>
      </w:r>
      <w:r w:rsidRPr="004941B9">
        <w:rPr>
          <w:rFonts w:eastAsia="Times New Roman"/>
          <w:color w:val="000000"/>
          <w:sz w:val="22"/>
          <w:szCs w:val="22"/>
          <w:lang w:bidi="ru-RU"/>
        </w:rPr>
        <w:t xml:space="preserve">, </w:t>
      </w:r>
      <w:r w:rsidRPr="001F5990">
        <w:rPr>
          <w:rFonts w:eastAsia="Times New Roman"/>
          <w:color w:val="000000"/>
          <w:sz w:val="22"/>
          <w:szCs w:val="22"/>
          <w:lang w:bidi="ru-RU"/>
        </w:rPr>
        <w:t>Кадастровый номер: 36:32:6400006:161,</w:t>
      </w:r>
      <w:r w:rsidRPr="004941B9">
        <w:rPr>
          <w:rFonts w:eastAsia="Times New Roman"/>
          <w:color w:val="000000"/>
          <w:sz w:val="22"/>
          <w:szCs w:val="22"/>
          <w:lang w:bidi="ru-RU"/>
        </w:rPr>
        <w:t xml:space="preserve"> Назначение: Для производственных целей.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w:t>
      </w:r>
      <w:r>
        <w:rPr>
          <w:rFonts w:eastAsia="Times New Roman"/>
          <w:color w:val="000000"/>
          <w:sz w:val="22"/>
          <w:szCs w:val="22"/>
          <w:lang w:bidi="ru-RU"/>
        </w:rPr>
        <w:t>3093</w:t>
      </w:r>
      <w:r w:rsidRPr="004941B9">
        <w:rPr>
          <w:rFonts w:eastAsia="Times New Roman"/>
          <w:color w:val="000000"/>
          <w:sz w:val="22"/>
          <w:szCs w:val="22"/>
          <w:lang w:bidi="ru-RU"/>
        </w:rPr>
        <w:t xml:space="preserve">. Количество этажей, в том числе подземных этажей: 1. Адрес: Воронежская область, Эртильский р- н, с Большая Добринка, пер Восточный, 10а – залоговая стоимость: </w:t>
      </w:r>
      <w:r>
        <w:rPr>
          <w:rFonts w:eastAsia="Times New Roman"/>
          <w:color w:val="000000"/>
          <w:sz w:val="22"/>
          <w:szCs w:val="22"/>
          <w:shd w:val="clear" w:color="auto" w:fill="FFFFFF" w:themeFill="background1"/>
          <w:lang w:bidi="ru-RU"/>
        </w:rPr>
        <w:t>6 416 250</w:t>
      </w:r>
      <w:r w:rsidRPr="00BF78BF">
        <w:rPr>
          <w:rFonts w:eastAsia="Times New Roman"/>
          <w:color w:val="000000"/>
          <w:sz w:val="22"/>
          <w:szCs w:val="22"/>
          <w:shd w:val="clear" w:color="auto" w:fill="FFFFFF" w:themeFill="background1"/>
          <w:lang w:bidi="ru-RU"/>
        </w:rPr>
        <w:t>,00</w:t>
      </w:r>
      <w:r w:rsidRPr="00BF78BF">
        <w:rPr>
          <w:rFonts w:eastAsia="Times New Roman"/>
          <w:color w:val="000000"/>
          <w:sz w:val="22"/>
          <w:szCs w:val="22"/>
          <w:lang w:bidi="ru-RU"/>
        </w:rPr>
        <w:t xml:space="preserve"> рублей</w:t>
      </w:r>
    </w:p>
    <w:p w:rsidR="00D60859" w:rsidRDefault="00D60859" w:rsidP="00D60859">
      <w:pPr>
        <w:pStyle w:val="ConsPlusNormal"/>
        <w:jc w:val="both"/>
        <w:rPr>
          <w:rFonts w:eastAsia="Times New Roman"/>
          <w:color w:val="000000"/>
          <w:sz w:val="22"/>
          <w:szCs w:val="22"/>
          <w:lang w:bidi="ru-RU"/>
        </w:rPr>
      </w:pPr>
      <w:r>
        <w:rPr>
          <w:rFonts w:eastAsia="Times New Roman"/>
          <w:color w:val="000000"/>
          <w:sz w:val="22"/>
          <w:szCs w:val="22"/>
          <w:lang w:bidi="ru-RU"/>
        </w:rPr>
        <w:t>9.</w:t>
      </w:r>
      <w:r w:rsidRPr="00515184">
        <w:rPr>
          <w:rFonts w:eastAsia="Times New Roman"/>
          <w:color w:val="000000"/>
          <w:sz w:val="22"/>
          <w:szCs w:val="22"/>
          <w:lang w:bidi="ru-RU"/>
        </w:rPr>
        <w:t xml:space="preserve"> </w:t>
      </w:r>
      <w:r w:rsidRPr="004941B9">
        <w:rPr>
          <w:rFonts w:eastAsia="Times New Roman"/>
          <w:color w:val="000000"/>
          <w:sz w:val="22"/>
          <w:szCs w:val="22"/>
          <w:lang w:bidi="ru-RU"/>
        </w:rPr>
        <w:t>Наименование: Сенохранилище, Кадастровый номер: 36:32:6400006:50, Назначение: Нежилое здание. Площадь, м</w:t>
      </w:r>
      <w:r w:rsidRPr="004941B9">
        <w:rPr>
          <w:rFonts w:eastAsia="Times New Roman"/>
          <w:color w:val="000000"/>
          <w:sz w:val="22"/>
          <w:szCs w:val="22"/>
          <w:vertAlign w:val="superscript"/>
          <w:lang w:bidi="ru-RU"/>
        </w:rPr>
        <w:t>2</w:t>
      </w:r>
      <w:r w:rsidRPr="004941B9">
        <w:rPr>
          <w:rFonts w:eastAsia="Times New Roman"/>
          <w:color w:val="000000"/>
          <w:sz w:val="22"/>
          <w:szCs w:val="22"/>
          <w:lang w:bidi="ru-RU"/>
        </w:rPr>
        <w:t xml:space="preserve">: 1934,3, Адрес: Воронежская область, р-н Эртильский, с Большая Добринка, пер. Восточный, д.10а – залоговая стоимость: </w:t>
      </w:r>
      <w:r>
        <w:rPr>
          <w:rFonts w:eastAsia="Times New Roman"/>
          <w:color w:val="000000"/>
          <w:sz w:val="22"/>
          <w:szCs w:val="22"/>
          <w:lang w:bidi="ru-RU"/>
        </w:rPr>
        <w:t>3 195 750,00</w:t>
      </w:r>
      <w:r w:rsidRPr="00545A9D">
        <w:rPr>
          <w:rFonts w:eastAsia="Times New Roman"/>
          <w:color w:val="000000"/>
          <w:sz w:val="22"/>
          <w:szCs w:val="22"/>
          <w:lang w:bidi="ru-RU"/>
        </w:rPr>
        <w:t xml:space="preserve"> рублей</w:t>
      </w:r>
    </w:p>
    <w:p w:rsidR="00C90AA2" w:rsidRPr="00286D51" w:rsidRDefault="00D60859" w:rsidP="00D60859">
      <w:pPr>
        <w:pStyle w:val="ConsPlusNormal"/>
        <w:jc w:val="both"/>
        <w:rPr>
          <w:rFonts w:eastAsia="Times New Roman"/>
          <w:color w:val="000000"/>
          <w:sz w:val="22"/>
          <w:szCs w:val="22"/>
          <w:lang w:bidi="ru-RU"/>
        </w:rPr>
      </w:pPr>
      <w:r>
        <w:rPr>
          <w:rFonts w:eastAsia="Times New Roman"/>
          <w:color w:val="000000"/>
          <w:sz w:val="22"/>
          <w:szCs w:val="22"/>
          <w:lang w:bidi="ru-RU"/>
        </w:rPr>
        <w:t>10.</w:t>
      </w:r>
      <w:r w:rsidRPr="003F73FA">
        <w:rPr>
          <w:rFonts w:eastAsia="Times New Roman"/>
          <w:color w:val="000000"/>
          <w:sz w:val="22"/>
          <w:szCs w:val="22"/>
          <w:lang w:bidi="ru-RU"/>
        </w:rPr>
        <w:t xml:space="preserve"> </w:t>
      </w:r>
      <w:r w:rsidRPr="004941B9">
        <w:rPr>
          <w:rFonts w:eastAsia="Times New Roman"/>
          <w:color w:val="000000"/>
          <w:sz w:val="22"/>
          <w:szCs w:val="22"/>
          <w:lang w:bidi="ru-RU"/>
        </w:rPr>
        <w:t xml:space="preserve">Наименование: земельный участок, </w:t>
      </w:r>
      <w:r w:rsidRPr="002919A1">
        <w:rPr>
          <w:rFonts w:eastAsia="Times New Roman"/>
          <w:color w:val="000000"/>
          <w:sz w:val="22"/>
          <w:szCs w:val="22"/>
          <w:lang w:bidi="ru-RU"/>
        </w:rPr>
        <w:t>Кадастровый номер:</w:t>
      </w:r>
      <w:r w:rsidRPr="004941B9">
        <w:rPr>
          <w:rFonts w:eastAsia="Times New Roman"/>
          <w:color w:val="000000"/>
          <w:sz w:val="22"/>
          <w:szCs w:val="22"/>
          <w:lang w:bidi="ru-RU"/>
        </w:rPr>
        <w:t xml:space="preserve"> 36:32:6400006:36, Категория земель: Земли сельскохозяйственного назначения. Виды разрешенного использования: Для сельскохозяйственного производства. Площадь: 186000 +/- 3773.70 кв. м. Адрес: Воронежская область, р-н Эртильский, с Большая Добринка, пер Восточный, 10 "А" – залоговая стоимость: </w:t>
      </w:r>
      <w:r>
        <w:rPr>
          <w:rFonts w:eastAsia="Times New Roman"/>
          <w:color w:val="000000"/>
          <w:sz w:val="22"/>
          <w:szCs w:val="22"/>
          <w:lang w:bidi="ru-RU"/>
        </w:rPr>
        <w:t>1 392 000</w:t>
      </w:r>
      <w:r w:rsidRPr="00DC1CFB">
        <w:rPr>
          <w:rFonts w:eastAsia="Times New Roman"/>
          <w:color w:val="000000"/>
          <w:sz w:val="22"/>
          <w:szCs w:val="22"/>
          <w:lang w:bidi="ru-RU"/>
        </w:rPr>
        <w:t>,00 рублей</w:t>
      </w:r>
    </w:p>
    <w:p w:rsidR="00C90AA2" w:rsidRDefault="00C90AA2" w:rsidP="00C90AA2">
      <w:pPr>
        <w:widowControl w:val="0"/>
        <w:shd w:val="clear" w:color="auto" w:fill="FFFFFF" w:themeFill="background1"/>
        <w:jc w:val="both"/>
        <w:rPr>
          <w:sz w:val="22"/>
          <w:szCs w:val="22"/>
        </w:rPr>
      </w:pPr>
      <w:r w:rsidRPr="00E12A2E">
        <w:rPr>
          <w:b/>
          <w:sz w:val="22"/>
          <w:szCs w:val="22"/>
        </w:rPr>
        <w:t>Лицо (лица), являющееся стороной (сторонами) и выгодоприобретателем (выгодоприобретателями) по сделке:</w:t>
      </w:r>
      <w:r>
        <w:rPr>
          <w:sz w:val="22"/>
          <w:szCs w:val="22"/>
        </w:rPr>
        <w:t xml:space="preserve"> Стороны по сделке: Акционерное общество «Российский Сельскохозяйственный банк» («Залогодержатель») и Эмитент </w:t>
      </w:r>
      <w:r w:rsidRPr="00D82C9D">
        <w:rPr>
          <w:sz w:val="22"/>
          <w:szCs w:val="22"/>
        </w:rPr>
        <w:t>(«Залогодатель»</w:t>
      </w:r>
      <w:r>
        <w:rPr>
          <w:sz w:val="22"/>
          <w:szCs w:val="22"/>
        </w:rPr>
        <w:t>)</w:t>
      </w:r>
    </w:p>
    <w:p w:rsidR="00C90AA2" w:rsidRPr="00E12A2E" w:rsidRDefault="00C90AA2" w:rsidP="00C90AA2">
      <w:pPr>
        <w:adjustRightInd w:val="0"/>
        <w:jc w:val="both"/>
        <w:rPr>
          <w:sz w:val="22"/>
          <w:szCs w:val="22"/>
        </w:rPr>
      </w:pPr>
      <w:r w:rsidRPr="004244C9">
        <w:rPr>
          <w:b/>
          <w:sz w:val="22"/>
          <w:szCs w:val="22"/>
        </w:rPr>
        <w:t>Сведения о соблюдении требований о государственной регистрации и (или) нотариальном удостоверении сделки в случаях, предусмотренных законодательством Российской Федерации:</w:t>
      </w:r>
      <w:r>
        <w:rPr>
          <w:b/>
          <w:sz w:val="22"/>
          <w:szCs w:val="22"/>
        </w:rPr>
        <w:t xml:space="preserve"> </w:t>
      </w:r>
      <w:r>
        <w:rPr>
          <w:sz w:val="22"/>
          <w:szCs w:val="22"/>
        </w:rPr>
        <w:t xml:space="preserve">Государственная  регистрация  сделки осуществлена уполномоченным регистрирующим органом </w:t>
      </w:r>
      <w:r w:rsidR="00546D66">
        <w:rPr>
          <w:sz w:val="22"/>
          <w:szCs w:val="22"/>
        </w:rPr>
        <w:t>19.04.2021</w:t>
      </w:r>
      <w:r>
        <w:rPr>
          <w:sz w:val="22"/>
          <w:szCs w:val="22"/>
        </w:rPr>
        <w:t xml:space="preserve"> г. Нотариального  удостоверения сделки не требовалось.</w:t>
      </w:r>
    </w:p>
    <w:p w:rsidR="00C90AA2" w:rsidRPr="00F67AF6" w:rsidRDefault="00C90AA2" w:rsidP="00C90AA2">
      <w:pPr>
        <w:adjustRightInd w:val="0"/>
        <w:jc w:val="both"/>
        <w:rPr>
          <w:sz w:val="22"/>
          <w:szCs w:val="22"/>
        </w:rPr>
      </w:pPr>
      <w:r w:rsidRPr="004B4BBB">
        <w:rPr>
          <w:b/>
          <w:sz w:val="22"/>
          <w:szCs w:val="22"/>
        </w:rPr>
        <w:lastRenderedPageBreak/>
        <w:t xml:space="preserve">Размер (цена) сделки в денежном выражении 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00546D66">
        <w:rPr>
          <w:sz w:val="22"/>
          <w:szCs w:val="22"/>
        </w:rPr>
        <w:t xml:space="preserve">32 515 500,00 </w:t>
      </w:r>
      <w:r w:rsidRPr="00F67AF6">
        <w:rPr>
          <w:sz w:val="22"/>
          <w:szCs w:val="22"/>
        </w:rPr>
        <w:t xml:space="preserve">рублей, что составляет </w:t>
      </w:r>
      <w:r w:rsidR="00546D66">
        <w:rPr>
          <w:rFonts w:asciiTheme="minorHAnsi" w:eastAsia="Times New Roman" w:hAnsiTheme="minorHAnsi"/>
        </w:rPr>
        <w:t>14,5224</w:t>
      </w:r>
      <w:r>
        <w:rPr>
          <w:rFonts w:asciiTheme="minorHAnsi" w:eastAsia="Times New Roman" w:hAnsiTheme="minorHAnsi"/>
        </w:rPr>
        <w:t xml:space="preserve"> </w:t>
      </w:r>
      <w:r w:rsidRPr="00F67AF6">
        <w:rPr>
          <w:rFonts w:eastAsia="Times New Roman"/>
          <w:sz w:val="22"/>
          <w:szCs w:val="22"/>
        </w:rPr>
        <w:t xml:space="preserve">% от балансовой стоимости активов эмитента </w:t>
      </w:r>
      <w:r>
        <w:rPr>
          <w:rFonts w:eastAsia="Times New Roman"/>
          <w:sz w:val="22"/>
          <w:szCs w:val="22"/>
        </w:rPr>
        <w:t xml:space="preserve">по состоянию </w:t>
      </w:r>
      <w:r w:rsidRPr="00383E3F">
        <w:rPr>
          <w:rFonts w:eastAsia="Times New Roman"/>
          <w:sz w:val="22"/>
          <w:szCs w:val="22"/>
        </w:rPr>
        <w:t>на дату 31.</w:t>
      </w:r>
      <w:r w:rsidR="00546D66">
        <w:rPr>
          <w:rFonts w:eastAsia="Times New Roman"/>
          <w:sz w:val="22"/>
          <w:szCs w:val="22"/>
        </w:rPr>
        <w:t>03.2021</w:t>
      </w:r>
      <w:r w:rsidRPr="00383E3F">
        <w:rPr>
          <w:rFonts w:eastAsia="Times New Roman"/>
          <w:sz w:val="22"/>
          <w:szCs w:val="22"/>
        </w:rPr>
        <w:t xml:space="preserve"> г.</w:t>
      </w:r>
    </w:p>
    <w:p w:rsidR="00C90AA2" w:rsidRDefault="00C90AA2" w:rsidP="00C90AA2">
      <w:pPr>
        <w:adjustRightInd w:val="0"/>
        <w:jc w:val="both"/>
        <w:rPr>
          <w:b/>
          <w:sz w:val="22"/>
          <w:szCs w:val="22"/>
        </w:rPr>
      </w:pPr>
      <w:r w:rsidRPr="004B4BBB">
        <w:rPr>
          <w:b/>
          <w:sz w:val="22"/>
          <w:szCs w:val="22"/>
        </w:rPr>
        <w:t>Срок исполнения обязательств по сделке, а также сведения об исполнении указанных обязательств:</w:t>
      </w:r>
      <w:r>
        <w:rPr>
          <w:b/>
          <w:sz w:val="22"/>
          <w:szCs w:val="22"/>
        </w:rPr>
        <w:t xml:space="preserve"> </w:t>
      </w:r>
    </w:p>
    <w:p w:rsidR="0022573F" w:rsidRPr="004B4BBB" w:rsidRDefault="0022573F" w:rsidP="0022573F">
      <w:pPr>
        <w:adjustRightInd w:val="0"/>
        <w:jc w:val="both"/>
        <w:rPr>
          <w:sz w:val="22"/>
          <w:szCs w:val="22"/>
        </w:rPr>
      </w:pPr>
      <w:r w:rsidRPr="00770649">
        <w:rPr>
          <w:b/>
          <w:sz w:val="22"/>
          <w:szCs w:val="22"/>
        </w:rPr>
        <w:t>Срок исполнения обязательств по сделке:</w:t>
      </w:r>
      <w:r>
        <w:rPr>
          <w:sz w:val="22"/>
          <w:szCs w:val="22"/>
        </w:rPr>
        <w:t xml:space="preserve"> до 25.02.2022 г. (включительно)</w:t>
      </w:r>
      <w:r>
        <w:rPr>
          <w:rFonts w:eastAsia="Times New Roman"/>
          <w:sz w:val="22"/>
          <w:szCs w:val="22"/>
        </w:rPr>
        <w:t>.</w:t>
      </w:r>
    </w:p>
    <w:p w:rsidR="0022573F" w:rsidRPr="0059318F" w:rsidRDefault="0022573F" w:rsidP="0022573F">
      <w:pPr>
        <w:adjustRightInd w:val="0"/>
        <w:jc w:val="both"/>
        <w:rPr>
          <w:sz w:val="22"/>
          <w:szCs w:val="22"/>
        </w:rPr>
      </w:pPr>
      <w:r w:rsidRPr="00770649">
        <w:rPr>
          <w:b/>
          <w:sz w:val="22"/>
          <w:szCs w:val="22"/>
        </w:rPr>
        <w:t>Сведения об исполнении указанных обязательств:</w:t>
      </w:r>
      <w:r>
        <w:rPr>
          <w:sz w:val="22"/>
          <w:szCs w:val="22"/>
        </w:rPr>
        <w:t xml:space="preserve"> обязательства не исполнены. Договор является действующим.  </w:t>
      </w:r>
    </w:p>
    <w:p w:rsidR="00C90AA2" w:rsidRPr="00934447" w:rsidRDefault="00C90AA2" w:rsidP="00C90AA2">
      <w:pPr>
        <w:adjustRightInd w:val="0"/>
        <w:jc w:val="both"/>
        <w:rPr>
          <w:sz w:val="22"/>
          <w:szCs w:val="22"/>
        </w:rPr>
      </w:pPr>
      <w:r w:rsidRPr="0059318F">
        <w:rPr>
          <w:b/>
          <w:sz w:val="22"/>
          <w:szCs w:val="22"/>
        </w:rPr>
        <w:t>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эмитента с указанием штрафных санкций, предусмотренных условиями сделки:</w:t>
      </w:r>
      <w:r>
        <w:rPr>
          <w:b/>
          <w:sz w:val="22"/>
          <w:szCs w:val="22"/>
        </w:rPr>
        <w:t xml:space="preserve"> </w:t>
      </w:r>
      <w:r w:rsidRPr="00934447">
        <w:rPr>
          <w:sz w:val="22"/>
          <w:szCs w:val="22"/>
        </w:rPr>
        <w:t>просрочки в исполнении обязательств со стороны эмитента не было.</w:t>
      </w:r>
    </w:p>
    <w:p w:rsidR="00C90AA2" w:rsidRPr="00F150A6" w:rsidRDefault="00C90AA2" w:rsidP="00C90AA2">
      <w:pPr>
        <w:adjustRightInd w:val="0"/>
        <w:jc w:val="both"/>
        <w:rPr>
          <w:sz w:val="22"/>
          <w:szCs w:val="22"/>
        </w:rPr>
      </w:pPr>
      <w:r w:rsidRPr="00934447">
        <w:rPr>
          <w:b/>
          <w:sz w:val="22"/>
          <w:szCs w:val="22"/>
        </w:rPr>
        <w:t>Сведения о принятии решения о согласии на совершение или о последующем одобрении сделки в случае, когда такая сделка является для эмитента крупной сделкой или сделкой, в совершении кот</w:t>
      </w:r>
      <w:r>
        <w:rPr>
          <w:b/>
          <w:sz w:val="22"/>
          <w:szCs w:val="22"/>
        </w:rPr>
        <w:t xml:space="preserve">орой имелась заинтересованность: </w:t>
      </w:r>
      <w:r>
        <w:rPr>
          <w:sz w:val="22"/>
          <w:szCs w:val="22"/>
        </w:rPr>
        <w:t xml:space="preserve">сделка не является  для эмитента крупной сделкой или </w:t>
      </w:r>
      <w:r w:rsidRPr="007A5AC8">
        <w:rPr>
          <w:sz w:val="22"/>
          <w:szCs w:val="22"/>
        </w:rPr>
        <w:t>сделкой, в совершении которой имелась заинтересованность</w:t>
      </w:r>
      <w:r>
        <w:rPr>
          <w:sz w:val="22"/>
          <w:szCs w:val="22"/>
        </w:rPr>
        <w:t xml:space="preserve">, в связи с чем </w:t>
      </w:r>
      <w:r w:rsidRPr="00F150A6">
        <w:rPr>
          <w:sz w:val="22"/>
          <w:szCs w:val="22"/>
        </w:rPr>
        <w:t>решения о согласии на совершение или о последующем одобрении сделки</w:t>
      </w:r>
      <w:r>
        <w:rPr>
          <w:sz w:val="22"/>
          <w:szCs w:val="22"/>
        </w:rPr>
        <w:t xml:space="preserve"> по таким категориям сделки как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не принимались.</w:t>
      </w:r>
    </w:p>
    <w:p w:rsidR="00C90AA2" w:rsidRDefault="00C90AA2" w:rsidP="00C90AA2">
      <w:pPr>
        <w:adjustRightInd w:val="0"/>
        <w:jc w:val="both"/>
        <w:rPr>
          <w:sz w:val="22"/>
          <w:szCs w:val="22"/>
        </w:rPr>
      </w:pPr>
      <w:r w:rsidRPr="007039F9">
        <w:rPr>
          <w:b/>
          <w:sz w:val="22"/>
          <w:szCs w:val="22"/>
        </w:rPr>
        <w:t>Иные сведения о совершенной сделке, указываемые эмитентом по собственному усмотрению</w:t>
      </w:r>
      <w:r>
        <w:rPr>
          <w:sz w:val="22"/>
          <w:szCs w:val="22"/>
        </w:rPr>
        <w:t>: нет.</w:t>
      </w:r>
    </w:p>
    <w:p w:rsidR="009E5E61" w:rsidRDefault="009E5E61" w:rsidP="006D78B8">
      <w:pPr>
        <w:adjustRightInd w:val="0"/>
        <w:jc w:val="both"/>
        <w:rPr>
          <w:sz w:val="22"/>
          <w:szCs w:val="22"/>
        </w:rPr>
      </w:pPr>
    </w:p>
    <w:p w:rsidR="00B126A6" w:rsidRPr="0047667D" w:rsidRDefault="00B126A6" w:rsidP="0082129C">
      <w:pPr>
        <w:pStyle w:val="ac"/>
        <w:numPr>
          <w:ilvl w:val="0"/>
          <w:numId w:val="67"/>
        </w:numPr>
        <w:tabs>
          <w:tab w:val="left" w:pos="284"/>
        </w:tabs>
        <w:adjustRightInd w:val="0"/>
        <w:spacing w:after="0" w:line="240" w:lineRule="auto"/>
        <w:ind w:left="0" w:firstLine="0"/>
        <w:jc w:val="both"/>
        <w:rPr>
          <w:rFonts w:ascii="Times New Roman" w:hAnsi="Times New Roman"/>
        </w:rPr>
      </w:pPr>
      <w:r w:rsidRPr="0047667D">
        <w:rPr>
          <w:rFonts w:ascii="Times New Roman" w:hAnsi="Times New Roman"/>
          <w:b/>
        </w:rPr>
        <w:t>Дата совершения сделки:</w:t>
      </w:r>
      <w:r>
        <w:rPr>
          <w:rFonts w:ascii="Times New Roman" w:hAnsi="Times New Roman"/>
        </w:rPr>
        <w:t xml:space="preserve"> 15.04.2021 г.</w:t>
      </w:r>
    </w:p>
    <w:p w:rsidR="000007E1" w:rsidRDefault="00B126A6" w:rsidP="003D1715">
      <w:pPr>
        <w:widowControl w:val="0"/>
        <w:shd w:val="clear" w:color="auto" w:fill="FFFFFF" w:themeFill="background1"/>
        <w:tabs>
          <w:tab w:val="left" w:pos="284"/>
        </w:tabs>
        <w:jc w:val="both"/>
        <w:rPr>
          <w:sz w:val="22"/>
          <w:szCs w:val="22"/>
        </w:rPr>
      </w:pPr>
      <w:r w:rsidRPr="0047667D">
        <w:rPr>
          <w:b/>
          <w:sz w:val="22"/>
          <w:szCs w:val="22"/>
        </w:rPr>
        <w:t>Предмет и иные существенные условия сделки:</w:t>
      </w:r>
      <w:r w:rsidRPr="0047667D">
        <w:rPr>
          <w:sz w:val="22"/>
          <w:szCs w:val="22"/>
        </w:rPr>
        <w:t xml:space="preserve"> заключение </w:t>
      </w:r>
      <w:r w:rsidR="00686F05">
        <w:rPr>
          <w:sz w:val="22"/>
          <w:szCs w:val="22"/>
        </w:rPr>
        <w:t>Дополнительного соглашения № 211400/0125</w:t>
      </w:r>
      <w:r w:rsidR="00686F05">
        <w:rPr>
          <w:sz w:val="22"/>
          <w:szCs w:val="22"/>
          <w:lang w:val="en-US"/>
        </w:rPr>
        <w:t>DS</w:t>
      </w:r>
      <w:r w:rsidR="00686F05" w:rsidRPr="00686F05">
        <w:rPr>
          <w:sz w:val="22"/>
          <w:szCs w:val="22"/>
        </w:rPr>
        <w:t xml:space="preserve">1 </w:t>
      </w:r>
      <w:r w:rsidR="00686F05">
        <w:rPr>
          <w:sz w:val="22"/>
          <w:szCs w:val="22"/>
        </w:rPr>
        <w:t xml:space="preserve">к </w:t>
      </w:r>
      <w:r w:rsidRPr="0047667D">
        <w:rPr>
          <w:rFonts w:eastAsia="Times New Roman"/>
          <w:sz w:val="22"/>
          <w:szCs w:val="22"/>
        </w:rPr>
        <w:t>Договор</w:t>
      </w:r>
      <w:r w:rsidR="00686F05">
        <w:rPr>
          <w:rFonts w:eastAsia="Times New Roman"/>
          <w:sz w:val="22"/>
          <w:szCs w:val="22"/>
        </w:rPr>
        <w:t>у</w:t>
      </w:r>
      <w:r w:rsidRPr="0047667D">
        <w:rPr>
          <w:rFonts w:eastAsia="Times New Roman"/>
          <w:sz w:val="22"/>
          <w:szCs w:val="22"/>
        </w:rPr>
        <w:t xml:space="preserve"> </w:t>
      </w:r>
      <w:r w:rsidRPr="00157C62">
        <w:rPr>
          <w:sz w:val="22"/>
          <w:szCs w:val="22"/>
        </w:rPr>
        <w:t>№ 211400/0125 об открытии кредитной линии</w:t>
      </w:r>
      <w:r w:rsidR="003D1715">
        <w:rPr>
          <w:sz w:val="22"/>
          <w:szCs w:val="22"/>
        </w:rPr>
        <w:t xml:space="preserve"> с лимитом выдачи от 06.04.2021</w:t>
      </w:r>
      <w:r w:rsidRPr="00157C62">
        <w:rPr>
          <w:sz w:val="22"/>
          <w:szCs w:val="22"/>
        </w:rPr>
        <w:t>г.</w:t>
      </w:r>
      <w:r>
        <w:rPr>
          <w:sz w:val="22"/>
          <w:szCs w:val="22"/>
        </w:rPr>
        <w:t xml:space="preserve"> между Акционерным обществом «Российский Сельскохозяйственный банк» (Кредитор/Банк) и Эмитентом («Заемщик»), </w:t>
      </w:r>
      <w:r w:rsidRPr="00743808">
        <w:rPr>
          <w:rFonts w:eastAsia="Times New Roman"/>
          <w:sz w:val="22"/>
          <w:szCs w:val="22"/>
        </w:rPr>
        <w:t xml:space="preserve">в соответствии с которым </w:t>
      </w:r>
      <w:r w:rsidR="003D1715">
        <w:rPr>
          <w:sz w:val="22"/>
          <w:szCs w:val="22"/>
        </w:rPr>
        <w:t xml:space="preserve">стороны договорились </w:t>
      </w:r>
      <w:r w:rsidR="000007E1">
        <w:rPr>
          <w:sz w:val="22"/>
          <w:szCs w:val="22"/>
        </w:rPr>
        <w:t>п.7.2.2 статьи 7 указанного Договора «ОБЕСПЕЧЕНИЕ ИСПОЛНЕНИЕ ОБЯЗАТЕЛЬСТВ»</w:t>
      </w:r>
      <w:r w:rsidR="00B15B21">
        <w:rPr>
          <w:sz w:val="22"/>
          <w:szCs w:val="22"/>
        </w:rPr>
        <w:t xml:space="preserve"> изложить в следующей редакции:</w:t>
      </w:r>
    </w:p>
    <w:p w:rsidR="00B15B21" w:rsidRDefault="00B15B21" w:rsidP="003D1715">
      <w:pPr>
        <w:widowControl w:val="0"/>
        <w:shd w:val="clear" w:color="auto" w:fill="FFFFFF" w:themeFill="background1"/>
        <w:tabs>
          <w:tab w:val="left" w:pos="284"/>
        </w:tabs>
        <w:jc w:val="both"/>
        <w:rPr>
          <w:sz w:val="22"/>
          <w:szCs w:val="22"/>
        </w:rPr>
      </w:pPr>
      <w:r>
        <w:rPr>
          <w:sz w:val="22"/>
          <w:szCs w:val="22"/>
        </w:rPr>
        <w:t>«7.2.2. Поручительство по Договору № 211400/0125-9/2 поручительства физического лица»</w:t>
      </w:r>
    </w:p>
    <w:p w:rsidR="00B126A6" w:rsidRDefault="00B126A6" w:rsidP="00B126A6">
      <w:pPr>
        <w:adjustRightInd w:val="0"/>
        <w:jc w:val="both"/>
        <w:rPr>
          <w:sz w:val="22"/>
          <w:szCs w:val="22"/>
        </w:rPr>
      </w:pPr>
      <w:r w:rsidRPr="00E12A2E">
        <w:rPr>
          <w:b/>
          <w:sz w:val="22"/>
          <w:szCs w:val="22"/>
        </w:rPr>
        <w:t>Лицо (лица), являющееся стороной (сторонами) и выгодоприобретателем (выгодоприобретателями) по сделке:</w:t>
      </w:r>
      <w:r>
        <w:rPr>
          <w:sz w:val="22"/>
          <w:szCs w:val="22"/>
        </w:rPr>
        <w:t xml:space="preserve"> Стороны по сделке: Акционерное общество «Российский Сельскохозяйственный банк» («Кредитор/Банк») и Эмитент («Заемщик»)</w:t>
      </w:r>
    </w:p>
    <w:p w:rsidR="00B126A6" w:rsidRPr="00E12A2E" w:rsidRDefault="00B126A6" w:rsidP="00B126A6">
      <w:pPr>
        <w:adjustRightInd w:val="0"/>
        <w:jc w:val="both"/>
        <w:rPr>
          <w:sz w:val="22"/>
          <w:szCs w:val="22"/>
        </w:rPr>
      </w:pPr>
      <w:r w:rsidRPr="00E12A2E">
        <w:rPr>
          <w:b/>
          <w:sz w:val="22"/>
          <w:szCs w:val="22"/>
        </w:rPr>
        <w:t>Сведения о соблюдении требований о государственной регистрации и (или) нотариальном удостоверении сделки в случаях, предусмотренных законодательством Российской Федерации:</w:t>
      </w:r>
      <w:r>
        <w:rPr>
          <w:b/>
          <w:sz w:val="22"/>
          <w:szCs w:val="22"/>
        </w:rPr>
        <w:t xml:space="preserve"> </w:t>
      </w:r>
      <w:r>
        <w:rPr>
          <w:sz w:val="22"/>
          <w:szCs w:val="22"/>
        </w:rPr>
        <w:t>государственной регистрации и/или нотариального удостоверения сделки не требовалось.</w:t>
      </w:r>
    </w:p>
    <w:p w:rsidR="00B126A6" w:rsidRPr="004B4BBB" w:rsidRDefault="00B126A6" w:rsidP="00B126A6">
      <w:pPr>
        <w:adjustRightInd w:val="0"/>
        <w:jc w:val="both"/>
        <w:rPr>
          <w:sz w:val="22"/>
          <w:szCs w:val="22"/>
        </w:rPr>
      </w:pPr>
      <w:r w:rsidRPr="004B4BBB">
        <w:rPr>
          <w:b/>
          <w:sz w:val="22"/>
          <w:szCs w:val="22"/>
        </w:rPr>
        <w:t xml:space="preserve">Размер (цена) сделки в денежном выражении 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Pr="004B4BBB">
        <w:rPr>
          <w:sz w:val="22"/>
          <w:szCs w:val="22"/>
        </w:rPr>
        <w:t>2</w:t>
      </w:r>
      <w:r>
        <w:rPr>
          <w:sz w:val="22"/>
          <w:szCs w:val="22"/>
        </w:rPr>
        <w:t>0</w:t>
      </w:r>
      <w:r w:rsidRPr="004B4BBB">
        <w:rPr>
          <w:sz w:val="22"/>
          <w:szCs w:val="22"/>
        </w:rPr>
        <w:t xml:space="preserve"> 000 000 рублей, что составляет </w:t>
      </w:r>
      <w:r>
        <w:rPr>
          <w:rFonts w:eastAsia="Times New Roman"/>
          <w:sz w:val="22"/>
          <w:szCs w:val="22"/>
        </w:rPr>
        <w:t>8,9326</w:t>
      </w:r>
      <w:r>
        <w:rPr>
          <w:rFonts w:eastAsia="Times New Roman"/>
        </w:rPr>
        <w:t xml:space="preserve"> </w:t>
      </w:r>
      <w:r w:rsidRPr="00F57C94">
        <w:rPr>
          <w:rFonts w:eastAsia="Times New Roman" w:cs="Arial"/>
          <w:sz w:val="22"/>
          <w:szCs w:val="22"/>
        </w:rPr>
        <w:t>%</w:t>
      </w:r>
      <w:r>
        <w:rPr>
          <w:rFonts w:eastAsia="Times New Roman" w:cs="Arial"/>
        </w:rPr>
        <w:t xml:space="preserve"> </w:t>
      </w:r>
      <w:r w:rsidRPr="004B4BBB">
        <w:rPr>
          <w:rFonts w:eastAsia="Times New Roman"/>
          <w:sz w:val="22"/>
          <w:szCs w:val="22"/>
        </w:rPr>
        <w:t>от балансовой стоимости активов эмитента</w:t>
      </w:r>
      <w:r w:rsidRPr="00383E3F">
        <w:rPr>
          <w:rFonts w:eastAsia="Times New Roman"/>
          <w:sz w:val="22"/>
          <w:szCs w:val="22"/>
        </w:rPr>
        <w:t xml:space="preserve"> </w:t>
      </w:r>
      <w:r>
        <w:rPr>
          <w:rFonts w:eastAsia="Times New Roman"/>
          <w:sz w:val="22"/>
          <w:szCs w:val="22"/>
        </w:rPr>
        <w:t xml:space="preserve">по состоянию </w:t>
      </w:r>
      <w:r w:rsidRPr="00383E3F">
        <w:rPr>
          <w:rFonts w:eastAsia="Times New Roman"/>
          <w:sz w:val="22"/>
          <w:szCs w:val="22"/>
        </w:rPr>
        <w:t xml:space="preserve">на дату </w:t>
      </w:r>
      <w:r>
        <w:rPr>
          <w:rFonts w:eastAsia="Times New Roman"/>
          <w:sz w:val="22"/>
          <w:szCs w:val="22"/>
        </w:rPr>
        <w:t>31.03.2021</w:t>
      </w:r>
      <w:r w:rsidRPr="00383E3F">
        <w:rPr>
          <w:rFonts w:eastAsia="Times New Roman"/>
          <w:sz w:val="22"/>
          <w:szCs w:val="22"/>
        </w:rPr>
        <w:t xml:space="preserve"> г.</w:t>
      </w:r>
    </w:p>
    <w:p w:rsidR="00B126A6" w:rsidRDefault="00B126A6" w:rsidP="00B126A6">
      <w:pPr>
        <w:adjustRightInd w:val="0"/>
        <w:jc w:val="both"/>
        <w:rPr>
          <w:b/>
          <w:sz w:val="22"/>
          <w:szCs w:val="22"/>
        </w:rPr>
      </w:pPr>
      <w:r w:rsidRPr="004B4BBB">
        <w:rPr>
          <w:b/>
          <w:sz w:val="22"/>
          <w:szCs w:val="22"/>
        </w:rPr>
        <w:t>Срок исполнения обязательств по сделке, а также сведения об исполнении указанных обязательств:</w:t>
      </w:r>
      <w:r>
        <w:rPr>
          <w:b/>
          <w:sz w:val="22"/>
          <w:szCs w:val="22"/>
        </w:rPr>
        <w:t xml:space="preserve"> </w:t>
      </w:r>
    </w:p>
    <w:p w:rsidR="00B126A6" w:rsidRPr="004B4BBB" w:rsidRDefault="00B126A6" w:rsidP="00B126A6">
      <w:pPr>
        <w:adjustRightInd w:val="0"/>
        <w:jc w:val="both"/>
        <w:rPr>
          <w:sz w:val="22"/>
          <w:szCs w:val="22"/>
        </w:rPr>
      </w:pPr>
      <w:r w:rsidRPr="00770649">
        <w:rPr>
          <w:b/>
          <w:sz w:val="22"/>
          <w:szCs w:val="22"/>
        </w:rPr>
        <w:t>Срок исполнения обязательств по сделке:</w:t>
      </w:r>
      <w:r>
        <w:rPr>
          <w:sz w:val="22"/>
          <w:szCs w:val="22"/>
        </w:rPr>
        <w:t xml:space="preserve"> до 25.02.2022 г. (включительно)</w:t>
      </w:r>
      <w:r>
        <w:rPr>
          <w:rFonts w:eastAsia="Times New Roman"/>
          <w:sz w:val="22"/>
          <w:szCs w:val="22"/>
        </w:rPr>
        <w:t>.</w:t>
      </w:r>
    </w:p>
    <w:p w:rsidR="00B126A6" w:rsidRPr="0059318F" w:rsidRDefault="00B126A6" w:rsidP="00B126A6">
      <w:pPr>
        <w:adjustRightInd w:val="0"/>
        <w:jc w:val="both"/>
        <w:rPr>
          <w:sz w:val="22"/>
          <w:szCs w:val="22"/>
        </w:rPr>
      </w:pPr>
      <w:r w:rsidRPr="00770649">
        <w:rPr>
          <w:b/>
          <w:sz w:val="22"/>
          <w:szCs w:val="22"/>
        </w:rPr>
        <w:t>Сведения об исполнении указанных обязательств:</w:t>
      </w:r>
      <w:r>
        <w:rPr>
          <w:sz w:val="22"/>
          <w:szCs w:val="22"/>
        </w:rPr>
        <w:t xml:space="preserve"> обязательства не исполнены. Эмитент планирует производить погашение кредита по графику, установленному Договором, период погашения которого еще не наступил.  Договор является действующим.  </w:t>
      </w:r>
    </w:p>
    <w:p w:rsidR="00B126A6" w:rsidRPr="00934447" w:rsidRDefault="00B126A6" w:rsidP="00B126A6">
      <w:pPr>
        <w:adjustRightInd w:val="0"/>
        <w:jc w:val="both"/>
        <w:rPr>
          <w:sz w:val="22"/>
          <w:szCs w:val="22"/>
        </w:rPr>
      </w:pPr>
      <w:r w:rsidRPr="0059318F">
        <w:rPr>
          <w:b/>
          <w:sz w:val="22"/>
          <w:szCs w:val="22"/>
        </w:rPr>
        <w:t>В случае просрочки в исполнении обязательств со стороны контрагента или эмитента по указанной сделке - причины такой просрочки (если они известны эмитенту) и последствия для контрагента или эмитента с указанием штрафных санкций, предусмотренных условиями сделки:</w:t>
      </w:r>
      <w:r>
        <w:rPr>
          <w:b/>
          <w:sz w:val="22"/>
          <w:szCs w:val="22"/>
        </w:rPr>
        <w:t xml:space="preserve"> </w:t>
      </w:r>
      <w:r w:rsidRPr="00934447">
        <w:rPr>
          <w:sz w:val="22"/>
          <w:szCs w:val="22"/>
        </w:rPr>
        <w:t>просрочки в исполнении обязательств со стороны эмитента не было.</w:t>
      </w:r>
    </w:p>
    <w:p w:rsidR="00B126A6" w:rsidRPr="00F150A6" w:rsidRDefault="00B126A6" w:rsidP="00B126A6">
      <w:pPr>
        <w:adjustRightInd w:val="0"/>
        <w:jc w:val="both"/>
        <w:rPr>
          <w:sz w:val="22"/>
          <w:szCs w:val="22"/>
        </w:rPr>
      </w:pPr>
      <w:r w:rsidRPr="00934447">
        <w:rPr>
          <w:b/>
          <w:sz w:val="22"/>
          <w:szCs w:val="22"/>
        </w:rPr>
        <w:t>Сведения о принятии решения о согласии на совершение или о последующем одобрении сделки в случае, когда такая сделка является для эмитента крупной сделкой или сделкой, в совершении кот</w:t>
      </w:r>
      <w:r>
        <w:rPr>
          <w:b/>
          <w:sz w:val="22"/>
          <w:szCs w:val="22"/>
        </w:rPr>
        <w:t xml:space="preserve">орой имелась заинтересованность: </w:t>
      </w:r>
      <w:r>
        <w:rPr>
          <w:sz w:val="22"/>
          <w:szCs w:val="22"/>
        </w:rPr>
        <w:t xml:space="preserve">сделка не является  для эмитента крупной сделкой или </w:t>
      </w:r>
      <w:r w:rsidRPr="007A5AC8">
        <w:rPr>
          <w:sz w:val="22"/>
          <w:szCs w:val="22"/>
        </w:rPr>
        <w:t>сделкой, в совершении которой имелась заинтересованность</w:t>
      </w:r>
      <w:r>
        <w:rPr>
          <w:sz w:val="22"/>
          <w:szCs w:val="22"/>
        </w:rPr>
        <w:t xml:space="preserve">, в связи с чем </w:t>
      </w:r>
      <w:r w:rsidRPr="00F150A6">
        <w:rPr>
          <w:sz w:val="22"/>
          <w:szCs w:val="22"/>
        </w:rPr>
        <w:t>решения о согласии на совершение или о последующем одобрении сделки</w:t>
      </w:r>
      <w:r>
        <w:rPr>
          <w:sz w:val="22"/>
          <w:szCs w:val="22"/>
        </w:rPr>
        <w:t xml:space="preserve"> по таким категориям сделки как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не принимались.</w:t>
      </w:r>
    </w:p>
    <w:p w:rsidR="00B126A6" w:rsidRDefault="00B126A6" w:rsidP="00B126A6">
      <w:pPr>
        <w:adjustRightInd w:val="0"/>
        <w:jc w:val="both"/>
        <w:rPr>
          <w:sz w:val="22"/>
          <w:szCs w:val="22"/>
        </w:rPr>
      </w:pPr>
      <w:r w:rsidRPr="007039F9">
        <w:rPr>
          <w:b/>
          <w:sz w:val="22"/>
          <w:szCs w:val="22"/>
        </w:rPr>
        <w:t>Иные сведения о совершенной сделке, указываемые эмитентом по собственному усмотрению</w:t>
      </w:r>
      <w:r>
        <w:rPr>
          <w:sz w:val="22"/>
          <w:szCs w:val="22"/>
        </w:rPr>
        <w:t>: нет.</w:t>
      </w:r>
    </w:p>
    <w:p w:rsidR="00B126A6" w:rsidRPr="00711437" w:rsidRDefault="00B126A6" w:rsidP="006D78B8">
      <w:pPr>
        <w:adjustRightInd w:val="0"/>
        <w:jc w:val="both"/>
        <w:rPr>
          <w:sz w:val="22"/>
          <w:szCs w:val="22"/>
        </w:rPr>
      </w:pPr>
    </w:p>
    <w:p w:rsidR="00671E62" w:rsidRPr="0022573F" w:rsidRDefault="00671E62" w:rsidP="00025BE3">
      <w:pPr>
        <w:pStyle w:val="2"/>
        <w:spacing w:before="0"/>
        <w:jc w:val="both"/>
        <w:rPr>
          <w:rFonts w:ascii="Times New Roman" w:hAnsi="Times New Roman" w:cs="Times New Roman"/>
          <w:color w:val="auto"/>
          <w:sz w:val="22"/>
          <w:szCs w:val="22"/>
        </w:rPr>
      </w:pPr>
      <w:bookmarkStart w:id="200" w:name="_Toc25145109"/>
      <w:r w:rsidRPr="0022573F">
        <w:rPr>
          <w:rFonts w:ascii="Times New Roman" w:hAnsi="Times New Roman" w:cs="Times New Roman"/>
          <w:color w:val="auto"/>
          <w:sz w:val="22"/>
          <w:szCs w:val="22"/>
        </w:rPr>
        <w:lastRenderedPageBreak/>
        <w:t>9.1.6. Сведения о кредитных рейтингах эмитента</w:t>
      </w:r>
      <w:bookmarkEnd w:id="200"/>
    </w:p>
    <w:p w:rsidR="00671E62" w:rsidRPr="0022573F" w:rsidRDefault="00025BE3" w:rsidP="00025BE3">
      <w:pPr>
        <w:pStyle w:val="ConsPlusNormal"/>
        <w:jc w:val="both"/>
        <w:rPr>
          <w:sz w:val="22"/>
          <w:szCs w:val="22"/>
        </w:rPr>
      </w:pPr>
      <w:r w:rsidRPr="0022573F">
        <w:rPr>
          <w:sz w:val="22"/>
          <w:szCs w:val="22"/>
        </w:rPr>
        <w:t>Э</w:t>
      </w:r>
      <w:r w:rsidR="00671E62" w:rsidRPr="0022573F">
        <w:rPr>
          <w:sz w:val="22"/>
          <w:szCs w:val="22"/>
        </w:rPr>
        <w:t>митенту и ценным бумагам эмитента кредитн</w:t>
      </w:r>
      <w:r w:rsidRPr="0022573F">
        <w:rPr>
          <w:sz w:val="22"/>
          <w:szCs w:val="22"/>
        </w:rPr>
        <w:t>ые</w:t>
      </w:r>
      <w:r w:rsidR="00671E62" w:rsidRPr="0022573F">
        <w:rPr>
          <w:sz w:val="22"/>
          <w:szCs w:val="22"/>
        </w:rPr>
        <w:t xml:space="preserve"> рейтинг</w:t>
      </w:r>
      <w:r w:rsidRPr="0022573F">
        <w:rPr>
          <w:sz w:val="22"/>
          <w:szCs w:val="22"/>
        </w:rPr>
        <w:t>и</w:t>
      </w:r>
      <w:r w:rsidR="00671E62" w:rsidRPr="0022573F">
        <w:rPr>
          <w:sz w:val="22"/>
          <w:szCs w:val="22"/>
        </w:rPr>
        <w:t xml:space="preserve"> (рейтинг</w:t>
      </w:r>
      <w:r w:rsidRPr="0022573F">
        <w:rPr>
          <w:sz w:val="22"/>
          <w:szCs w:val="22"/>
        </w:rPr>
        <w:t>и</w:t>
      </w:r>
      <w:r w:rsidR="00671E62" w:rsidRPr="0022573F">
        <w:rPr>
          <w:sz w:val="22"/>
          <w:szCs w:val="22"/>
        </w:rPr>
        <w:t xml:space="preserve">) </w:t>
      </w:r>
      <w:r w:rsidRPr="0022573F">
        <w:rPr>
          <w:sz w:val="22"/>
          <w:szCs w:val="22"/>
        </w:rPr>
        <w:t>не присваивались.</w:t>
      </w:r>
    </w:p>
    <w:p w:rsidR="00671E62" w:rsidRPr="0022573F" w:rsidRDefault="00671E62" w:rsidP="00025BE3">
      <w:pPr>
        <w:pStyle w:val="ConsPlusNormal"/>
        <w:jc w:val="both"/>
        <w:rPr>
          <w:sz w:val="22"/>
          <w:szCs w:val="22"/>
        </w:rPr>
      </w:pPr>
    </w:p>
    <w:p w:rsidR="00671E62" w:rsidRPr="0022573F" w:rsidRDefault="00671E62" w:rsidP="00566F9A">
      <w:pPr>
        <w:pStyle w:val="2"/>
        <w:spacing w:before="0"/>
        <w:jc w:val="both"/>
        <w:rPr>
          <w:rFonts w:ascii="Times New Roman" w:hAnsi="Times New Roman" w:cs="Times New Roman"/>
          <w:color w:val="auto"/>
          <w:sz w:val="22"/>
          <w:szCs w:val="22"/>
        </w:rPr>
      </w:pPr>
      <w:bookmarkStart w:id="201" w:name="Par4527"/>
      <w:bookmarkStart w:id="202" w:name="_Toc25145110"/>
      <w:bookmarkEnd w:id="201"/>
      <w:r w:rsidRPr="0022573F">
        <w:rPr>
          <w:rFonts w:ascii="Times New Roman" w:hAnsi="Times New Roman" w:cs="Times New Roman"/>
          <w:color w:val="auto"/>
          <w:sz w:val="22"/>
          <w:szCs w:val="22"/>
        </w:rPr>
        <w:t>9.2. Сведения о каждой категории (типе) акций эмитента</w:t>
      </w:r>
      <w:bookmarkEnd w:id="202"/>
    </w:p>
    <w:p w:rsidR="00671E62" w:rsidRPr="0022573F" w:rsidRDefault="00671E62" w:rsidP="00025BE3">
      <w:pPr>
        <w:pStyle w:val="ConsPlusNormal"/>
        <w:jc w:val="both"/>
        <w:rPr>
          <w:sz w:val="22"/>
          <w:szCs w:val="22"/>
        </w:rPr>
      </w:pPr>
      <w:r w:rsidRPr="0022573F">
        <w:rPr>
          <w:sz w:val="22"/>
          <w:szCs w:val="22"/>
        </w:rPr>
        <w:t>По каждой категории (типу) акций указываются:</w:t>
      </w:r>
    </w:p>
    <w:p w:rsidR="009E229D" w:rsidRPr="0022573F" w:rsidRDefault="009E229D" w:rsidP="009E229D">
      <w:pPr>
        <w:pStyle w:val="ConsPlusNormal"/>
        <w:jc w:val="both"/>
        <w:rPr>
          <w:sz w:val="22"/>
          <w:szCs w:val="22"/>
        </w:rPr>
      </w:pPr>
      <w:r w:rsidRPr="0022573F">
        <w:rPr>
          <w:sz w:val="22"/>
          <w:szCs w:val="22"/>
        </w:rPr>
        <w:t>Категория акций (обыкновенные, привилегированные), для привилегированных акций – тип: обыкновенные.</w:t>
      </w:r>
    </w:p>
    <w:p w:rsidR="009E229D" w:rsidRPr="0022573F" w:rsidRDefault="009E229D" w:rsidP="009E229D">
      <w:pPr>
        <w:pStyle w:val="ConsPlusNormal"/>
        <w:jc w:val="both"/>
        <w:rPr>
          <w:sz w:val="22"/>
          <w:szCs w:val="22"/>
        </w:rPr>
      </w:pPr>
      <w:r w:rsidRPr="0022573F">
        <w:rPr>
          <w:sz w:val="22"/>
          <w:szCs w:val="22"/>
        </w:rPr>
        <w:t xml:space="preserve">Номинальная стоимость каждой акции: </w:t>
      </w:r>
      <w:r w:rsidR="00AD5375" w:rsidRPr="0022573F">
        <w:rPr>
          <w:sz w:val="22"/>
          <w:szCs w:val="22"/>
        </w:rPr>
        <w:t>1 рубль</w:t>
      </w:r>
      <w:r w:rsidRPr="0022573F">
        <w:rPr>
          <w:sz w:val="22"/>
          <w:szCs w:val="22"/>
        </w:rPr>
        <w:t>.</w:t>
      </w:r>
    </w:p>
    <w:p w:rsidR="009E229D" w:rsidRPr="0022573F" w:rsidRDefault="009E229D" w:rsidP="009E229D">
      <w:pPr>
        <w:pStyle w:val="ConsPlusNormal"/>
        <w:jc w:val="both"/>
        <w:rPr>
          <w:sz w:val="22"/>
          <w:szCs w:val="22"/>
        </w:rPr>
      </w:pPr>
      <w:r w:rsidRPr="0022573F">
        <w:rPr>
          <w:sz w:val="22"/>
          <w:szCs w:val="22"/>
        </w:rPr>
        <w:t xml:space="preserve">Количество акций, находящихся в обращении (количество акций, которые размещены и не являются погашенными): </w:t>
      </w:r>
      <w:r w:rsidR="00061B26" w:rsidRPr="0022573F">
        <w:rPr>
          <w:rStyle w:val="Subst0"/>
          <w:b w:val="0"/>
          <w:bCs w:val="0"/>
          <w:i w:val="0"/>
          <w:iCs w:val="0"/>
          <w:sz w:val="22"/>
          <w:szCs w:val="22"/>
        </w:rPr>
        <w:t>1 020 584</w:t>
      </w:r>
      <w:r w:rsidRPr="0022573F">
        <w:rPr>
          <w:rStyle w:val="Subst0"/>
          <w:b w:val="0"/>
          <w:bCs w:val="0"/>
          <w:i w:val="0"/>
          <w:iCs w:val="0"/>
          <w:sz w:val="22"/>
          <w:szCs w:val="22"/>
        </w:rPr>
        <w:t xml:space="preserve"> штук</w:t>
      </w:r>
      <w:r w:rsidR="00061B26" w:rsidRPr="0022573F">
        <w:rPr>
          <w:rStyle w:val="Subst0"/>
          <w:b w:val="0"/>
          <w:bCs w:val="0"/>
          <w:i w:val="0"/>
          <w:iCs w:val="0"/>
          <w:sz w:val="22"/>
          <w:szCs w:val="22"/>
        </w:rPr>
        <w:t>и</w:t>
      </w:r>
      <w:r w:rsidRPr="0022573F">
        <w:rPr>
          <w:rStyle w:val="Subst0"/>
          <w:b w:val="0"/>
          <w:bCs w:val="0"/>
          <w:i w:val="0"/>
          <w:iCs w:val="0"/>
          <w:sz w:val="22"/>
          <w:szCs w:val="22"/>
        </w:rPr>
        <w:t>.</w:t>
      </w:r>
    </w:p>
    <w:p w:rsidR="009E229D" w:rsidRPr="0022573F" w:rsidRDefault="009E229D" w:rsidP="009E229D">
      <w:pPr>
        <w:pStyle w:val="ConsPlusNormal"/>
        <w:jc w:val="both"/>
        <w:rPr>
          <w:sz w:val="22"/>
          <w:szCs w:val="22"/>
        </w:rPr>
      </w:pPr>
      <w:r w:rsidRPr="0022573F">
        <w:rPr>
          <w:sz w:val="22"/>
          <w:szCs w:val="22"/>
        </w:rP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 0</w:t>
      </w:r>
      <w:r w:rsidR="00771DF6" w:rsidRPr="0022573F">
        <w:rPr>
          <w:sz w:val="22"/>
          <w:szCs w:val="22"/>
        </w:rPr>
        <w:t xml:space="preserve"> штук</w:t>
      </w:r>
      <w:r w:rsidRPr="0022573F">
        <w:rPr>
          <w:sz w:val="22"/>
          <w:szCs w:val="22"/>
        </w:rPr>
        <w:t>.</w:t>
      </w:r>
    </w:p>
    <w:p w:rsidR="009E229D" w:rsidRPr="0022573F" w:rsidRDefault="009E229D" w:rsidP="009E229D">
      <w:pPr>
        <w:pStyle w:val="ConsPlusNormal"/>
        <w:jc w:val="both"/>
        <w:rPr>
          <w:sz w:val="22"/>
          <w:szCs w:val="22"/>
        </w:rPr>
      </w:pPr>
      <w:r w:rsidRPr="0022573F">
        <w:rPr>
          <w:sz w:val="22"/>
          <w:szCs w:val="22"/>
        </w:rPr>
        <w:t xml:space="preserve">Количество объявленных акций: </w:t>
      </w:r>
      <w:r w:rsidR="00061B26" w:rsidRPr="0022573F">
        <w:rPr>
          <w:rFonts w:eastAsia="Times New Roman"/>
          <w:sz w:val="22"/>
          <w:szCs w:val="22"/>
        </w:rPr>
        <w:t>0</w:t>
      </w:r>
      <w:r w:rsidR="00771DF6" w:rsidRPr="0022573F">
        <w:rPr>
          <w:rFonts w:eastAsia="Times New Roman"/>
          <w:sz w:val="22"/>
          <w:szCs w:val="22"/>
        </w:rPr>
        <w:t xml:space="preserve"> штук</w:t>
      </w:r>
      <w:r w:rsidRPr="0022573F">
        <w:rPr>
          <w:rFonts w:eastAsia="Times New Roman"/>
          <w:sz w:val="22"/>
          <w:szCs w:val="22"/>
        </w:rPr>
        <w:t>.</w:t>
      </w:r>
    </w:p>
    <w:p w:rsidR="009E229D" w:rsidRPr="0022573F" w:rsidRDefault="009E229D" w:rsidP="009E229D">
      <w:pPr>
        <w:pStyle w:val="ConsPlusNormal"/>
        <w:jc w:val="both"/>
        <w:rPr>
          <w:sz w:val="22"/>
          <w:szCs w:val="22"/>
        </w:rPr>
      </w:pPr>
      <w:r w:rsidRPr="0022573F">
        <w:rPr>
          <w:sz w:val="22"/>
          <w:szCs w:val="22"/>
        </w:rPr>
        <w:t>Количество акций, поступивших в распоряжение (находящихся на балансе) эмитента: 0</w:t>
      </w:r>
      <w:r w:rsidR="00771DF6" w:rsidRPr="0022573F">
        <w:rPr>
          <w:sz w:val="22"/>
          <w:szCs w:val="22"/>
        </w:rPr>
        <w:t xml:space="preserve"> штук</w:t>
      </w:r>
      <w:r w:rsidRPr="0022573F">
        <w:rPr>
          <w:sz w:val="22"/>
          <w:szCs w:val="22"/>
        </w:rPr>
        <w:t>.</w:t>
      </w:r>
    </w:p>
    <w:p w:rsidR="009E229D" w:rsidRPr="0022573F" w:rsidRDefault="009E229D" w:rsidP="009E229D">
      <w:pPr>
        <w:pStyle w:val="ConsPlusNormal"/>
        <w:jc w:val="both"/>
        <w:rPr>
          <w:sz w:val="22"/>
          <w:szCs w:val="22"/>
        </w:rPr>
      </w:pPr>
      <w:r w:rsidRPr="0022573F">
        <w:rPr>
          <w:sz w:val="22"/>
          <w:szCs w:val="22"/>
        </w:rP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 0</w:t>
      </w:r>
      <w:r w:rsidR="00771DF6" w:rsidRPr="0022573F">
        <w:rPr>
          <w:sz w:val="22"/>
          <w:szCs w:val="22"/>
        </w:rPr>
        <w:t xml:space="preserve"> штук</w:t>
      </w:r>
      <w:r w:rsidRPr="0022573F">
        <w:rPr>
          <w:sz w:val="22"/>
          <w:szCs w:val="22"/>
        </w:rPr>
        <w:t>.</w:t>
      </w:r>
    </w:p>
    <w:p w:rsidR="009E229D" w:rsidRPr="0022573F" w:rsidRDefault="009E229D" w:rsidP="009E229D">
      <w:pPr>
        <w:pStyle w:val="ConsPlusNormal"/>
        <w:jc w:val="both"/>
        <w:rPr>
          <w:sz w:val="22"/>
          <w:szCs w:val="22"/>
        </w:rPr>
      </w:pPr>
      <w:r w:rsidRPr="0022573F">
        <w:rPr>
          <w:sz w:val="22"/>
          <w:szCs w:val="22"/>
        </w:rPr>
        <w:t>Государственный регистрационный номер выпуска акций эмитента и дата его государственной регистрации, а при наличии дополнительных выпусков акций эмитента, в отношении которых регистрирующим органом не принято решение об аннулировании их индивидуального номера (кода), - также государственный регистрационный номер и дата государственной регистрации каждого такого дополнительного выпуска:</w:t>
      </w:r>
    </w:p>
    <w:p w:rsidR="009E229D" w:rsidRPr="0022573F" w:rsidRDefault="009E229D" w:rsidP="009E229D">
      <w:pPr>
        <w:jc w:val="both"/>
        <w:rPr>
          <w:sz w:val="22"/>
          <w:szCs w:val="22"/>
        </w:rPr>
      </w:pPr>
      <w:r w:rsidRPr="0022573F">
        <w:rPr>
          <w:sz w:val="22"/>
          <w:szCs w:val="22"/>
        </w:rPr>
        <w:t xml:space="preserve">Государственный регистрационный номер выпуска акций: </w:t>
      </w:r>
      <w:r w:rsidR="00166C94" w:rsidRPr="0022573F">
        <w:rPr>
          <w:bCs/>
          <w:sz w:val="22"/>
          <w:szCs w:val="22"/>
        </w:rPr>
        <w:t>1-01-62482-J</w:t>
      </w:r>
    </w:p>
    <w:p w:rsidR="009E229D" w:rsidRPr="0022573F" w:rsidRDefault="009E229D" w:rsidP="009E229D">
      <w:pPr>
        <w:jc w:val="both"/>
        <w:rPr>
          <w:sz w:val="22"/>
          <w:szCs w:val="22"/>
        </w:rPr>
      </w:pPr>
      <w:r w:rsidRPr="0022573F">
        <w:rPr>
          <w:sz w:val="22"/>
          <w:szCs w:val="22"/>
        </w:rPr>
        <w:t xml:space="preserve">Дата государственной регистрации выпуска акций: </w:t>
      </w:r>
      <w:r w:rsidR="00166C94" w:rsidRPr="0022573F">
        <w:rPr>
          <w:sz w:val="22"/>
          <w:szCs w:val="22"/>
        </w:rPr>
        <w:t>28.02.2002 г.</w:t>
      </w:r>
    </w:p>
    <w:p w:rsidR="003A562C" w:rsidRPr="0022573F" w:rsidRDefault="003A562C" w:rsidP="009E229D">
      <w:pPr>
        <w:jc w:val="both"/>
        <w:rPr>
          <w:sz w:val="22"/>
          <w:szCs w:val="22"/>
        </w:rPr>
      </w:pPr>
      <w:r w:rsidRPr="0022573F">
        <w:rPr>
          <w:sz w:val="22"/>
          <w:szCs w:val="22"/>
        </w:rPr>
        <w:t>Дополнительные выпуски акций эмитента, в отношении которых регистрирующим органом не принято решение об аннулировании их индивидуа</w:t>
      </w:r>
      <w:r w:rsidR="00A10FE1" w:rsidRPr="0022573F">
        <w:rPr>
          <w:sz w:val="22"/>
          <w:szCs w:val="22"/>
        </w:rPr>
        <w:t xml:space="preserve">льного номера (кода), </w:t>
      </w:r>
      <w:r w:rsidRPr="0022573F">
        <w:rPr>
          <w:sz w:val="22"/>
          <w:szCs w:val="22"/>
        </w:rPr>
        <w:t>отсутствуют.</w:t>
      </w:r>
    </w:p>
    <w:p w:rsidR="009E229D" w:rsidRPr="0022573F" w:rsidRDefault="009E229D" w:rsidP="009E229D">
      <w:pPr>
        <w:pStyle w:val="ConsPlusNormal"/>
        <w:jc w:val="both"/>
        <w:rPr>
          <w:sz w:val="22"/>
          <w:szCs w:val="22"/>
        </w:rPr>
      </w:pPr>
      <w:r w:rsidRPr="0022573F">
        <w:rPr>
          <w:sz w:val="22"/>
          <w:szCs w:val="22"/>
        </w:rPr>
        <w:t>Права, предоставляемые акциями их владельцам:</w:t>
      </w:r>
    </w:p>
    <w:p w:rsidR="00884D7C" w:rsidRPr="0022573F" w:rsidRDefault="00884D7C" w:rsidP="0082129C">
      <w:pPr>
        <w:pStyle w:val="ConsPlusNormal"/>
        <w:numPr>
          <w:ilvl w:val="0"/>
          <w:numId w:val="55"/>
        </w:numPr>
        <w:ind w:left="284" w:hanging="284"/>
        <w:jc w:val="both"/>
        <w:rPr>
          <w:sz w:val="22"/>
          <w:szCs w:val="22"/>
          <w:u w:val="single"/>
        </w:rPr>
      </w:pPr>
      <w:r w:rsidRPr="0022573F">
        <w:rPr>
          <w:sz w:val="22"/>
          <w:szCs w:val="22"/>
          <w:u w:val="single"/>
        </w:rPr>
        <w:t>права акционера на получение объявленных дивидендов, а в случае, когда уставом эмитента предусмотрены привилегированные акции двух и более типов, по каждому из которых определен размер дивиденда, - также сведения об очередности выплаты дивидендов по определенному типу привилегированных акций:</w:t>
      </w:r>
    </w:p>
    <w:p w:rsidR="00884D7C" w:rsidRPr="0022573F" w:rsidRDefault="00884D7C" w:rsidP="00884D7C">
      <w:pPr>
        <w:tabs>
          <w:tab w:val="num" w:pos="540"/>
        </w:tabs>
        <w:ind w:left="540"/>
        <w:jc w:val="both"/>
        <w:rPr>
          <w:rFonts w:eastAsia="Times New Roman"/>
          <w:color w:val="000000"/>
          <w:sz w:val="22"/>
          <w:szCs w:val="22"/>
        </w:rPr>
      </w:pPr>
      <w:r w:rsidRPr="0022573F">
        <w:rPr>
          <w:rFonts w:eastAsia="Times New Roman"/>
          <w:color w:val="000000"/>
          <w:sz w:val="22"/>
          <w:szCs w:val="22"/>
        </w:rPr>
        <w:t>«Акционеры - владельцы обыкновенных акций имеют право:</w:t>
      </w:r>
    </w:p>
    <w:p w:rsidR="00884D7C" w:rsidRPr="0022573F" w:rsidRDefault="00884D7C" w:rsidP="0082129C">
      <w:pPr>
        <w:numPr>
          <w:ilvl w:val="0"/>
          <w:numId w:val="56"/>
        </w:numPr>
        <w:adjustRightInd w:val="0"/>
        <w:ind w:left="1276"/>
        <w:jc w:val="both"/>
        <w:rPr>
          <w:sz w:val="22"/>
          <w:szCs w:val="22"/>
        </w:rPr>
      </w:pPr>
      <w:r w:rsidRPr="0022573F">
        <w:rPr>
          <w:sz w:val="22"/>
          <w:szCs w:val="22"/>
        </w:rPr>
        <w:t>….</w:t>
      </w:r>
    </w:p>
    <w:p w:rsidR="00FA4907" w:rsidRPr="0022573F" w:rsidRDefault="00884D7C" w:rsidP="0082129C">
      <w:pPr>
        <w:numPr>
          <w:ilvl w:val="0"/>
          <w:numId w:val="56"/>
        </w:numPr>
        <w:adjustRightInd w:val="0"/>
        <w:ind w:left="1276"/>
        <w:jc w:val="both"/>
        <w:rPr>
          <w:sz w:val="22"/>
          <w:szCs w:val="22"/>
        </w:rPr>
      </w:pPr>
      <w:r w:rsidRPr="0022573F">
        <w:rPr>
          <w:sz w:val="22"/>
          <w:szCs w:val="22"/>
        </w:rPr>
        <w:t>на получение объявленных дивидендов</w:t>
      </w:r>
      <w:r w:rsidR="00FA4907" w:rsidRPr="0022573F">
        <w:rPr>
          <w:sz w:val="22"/>
          <w:szCs w:val="22"/>
        </w:rPr>
        <w:t>;</w:t>
      </w:r>
    </w:p>
    <w:p w:rsidR="00FA4907" w:rsidRPr="0022573F" w:rsidRDefault="00FA4907" w:rsidP="0082129C">
      <w:pPr>
        <w:numPr>
          <w:ilvl w:val="0"/>
          <w:numId w:val="56"/>
        </w:numPr>
        <w:adjustRightInd w:val="0"/>
        <w:ind w:left="1276"/>
        <w:jc w:val="both"/>
        <w:rPr>
          <w:sz w:val="22"/>
          <w:szCs w:val="22"/>
        </w:rPr>
      </w:pPr>
      <w:r w:rsidRPr="0022573F">
        <w:rPr>
          <w:sz w:val="22"/>
          <w:szCs w:val="22"/>
        </w:rPr>
        <w:t>…»</w:t>
      </w:r>
    </w:p>
    <w:p w:rsidR="00884D7C" w:rsidRPr="0022573F" w:rsidRDefault="00884D7C" w:rsidP="00884D7C">
      <w:pPr>
        <w:jc w:val="both"/>
        <w:rPr>
          <w:sz w:val="22"/>
          <w:szCs w:val="22"/>
        </w:rPr>
      </w:pPr>
      <w:r w:rsidRPr="0022573F">
        <w:rPr>
          <w:sz w:val="22"/>
          <w:szCs w:val="22"/>
        </w:rPr>
        <w:t>Привилегированные акции эмитент не выпускал.</w:t>
      </w:r>
    </w:p>
    <w:p w:rsidR="00884D7C" w:rsidRPr="0022573F" w:rsidRDefault="00884D7C" w:rsidP="00884D7C">
      <w:pPr>
        <w:pStyle w:val="ConsPlusNormal"/>
        <w:ind w:left="720"/>
        <w:jc w:val="both"/>
        <w:rPr>
          <w:sz w:val="22"/>
          <w:szCs w:val="22"/>
        </w:rPr>
      </w:pPr>
    </w:p>
    <w:p w:rsidR="00884D7C" w:rsidRPr="0022573F" w:rsidRDefault="00884D7C" w:rsidP="0082129C">
      <w:pPr>
        <w:pStyle w:val="ConsPlusNormal"/>
        <w:numPr>
          <w:ilvl w:val="0"/>
          <w:numId w:val="55"/>
        </w:numPr>
        <w:jc w:val="both"/>
        <w:rPr>
          <w:sz w:val="22"/>
          <w:szCs w:val="22"/>
          <w:u w:val="single"/>
        </w:rPr>
      </w:pPr>
      <w:r w:rsidRPr="0022573F">
        <w:rPr>
          <w:sz w:val="22"/>
          <w:szCs w:val="22"/>
          <w:u w:val="single"/>
        </w:rPr>
        <w:t>права акционера - владельца обыкновенных акций на участие в общем собрании акционеров с правом голоса по всем вопросам его компетенции, а в случае размещения привилегированных акций - права акционера - владельца привилегированных акций на участие в общем собрании акционеров с правом голоса по вопросам его компетенции в случаях, порядке и на условиях, установленных в соответствии с законодательством об акционерных обществах:</w:t>
      </w:r>
    </w:p>
    <w:p w:rsidR="00884D7C" w:rsidRPr="0022573F" w:rsidRDefault="00884D7C" w:rsidP="00884D7C">
      <w:pPr>
        <w:tabs>
          <w:tab w:val="num" w:pos="540"/>
        </w:tabs>
        <w:ind w:left="540"/>
        <w:jc w:val="both"/>
        <w:rPr>
          <w:sz w:val="22"/>
          <w:szCs w:val="22"/>
        </w:rPr>
      </w:pPr>
      <w:r w:rsidRPr="0022573F">
        <w:rPr>
          <w:sz w:val="22"/>
          <w:szCs w:val="22"/>
        </w:rPr>
        <w:t>«Акционеры - владельцы обыкновенных акций имеют право:</w:t>
      </w:r>
    </w:p>
    <w:p w:rsidR="00884D7C" w:rsidRPr="0022573F" w:rsidRDefault="00884D7C" w:rsidP="0082129C">
      <w:pPr>
        <w:numPr>
          <w:ilvl w:val="0"/>
          <w:numId w:val="56"/>
        </w:numPr>
        <w:adjustRightInd w:val="0"/>
        <w:ind w:left="1276"/>
        <w:jc w:val="both"/>
        <w:rPr>
          <w:sz w:val="22"/>
          <w:szCs w:val="22"/>
        </w:rPr>
      </w:pPr>
      <w:r w:rsidRPr="0022573F">
        <w:rPr>
          <w:sz w:val="22"/>
          <w:szCs w:val="22"/>
        </w:rPr>
        <w:t>участвовать в общем собрании акционеров с правом голоса по всем вопросам его компетенции;</w:t>
      </w:r>
    </w:p>
    <w:p w:rsidR="00884D7C" w:rsidRPr="0022573F" w:rsidRDefault="00884D7C" w:rsidP="0082129C">
      <w:pPr>
        <w:numPr>
          <w:ilvl w:val="0"/>
          <w:numId w:val="56"/>
        </w:numPr>
        <w:adjustRightInd w:val="0"/>
        <w:ind w:left="1276"/>
        <w:jc w:val="both"/>
        <w:rPr>
          <w:sz w:val="22"/>
          <w:szCs w:val="22"/>
        </w:rPr>
      </w:pPr>
      <w:r w:rsidRPr="0022573F">
        <w:rPr>
          <w:sz w:val="22"/>
          <w:szCs w:val="22"/>
        </w:rPr>
        <w:t>…»</w:t>
      </w:r>
    </w:p>
    <w:p w:rsidR="00884D7C" w:rsidRPr="0022573F" w:rsidRDefault="00884D7C" w:rsidP="00884D7C">
      <w:pPr>
        <w:jc w:val="both"/>
        <w:rPr>
          <w:sz w:val="22"/>
          <w:szCs w:val="22"/>
        </w:rPr>
      </w:pPr>
      <w:r w:rsidRPr="0022573F">
        <w:rPr>
          <w:sz w:val="22"/>
          <w:szCs w:val="22"/>
        </w:rPr>
        <w:t>Привилегированные акции эмитент не выпускал.</w:t>
      </w:r>
    </w:p>
    <w:p w:rsidR="00884D7C" w:rsidRPr="0022573F" w:rsidRDefault="00884D7C" w:rsidP="00884D7C">
      <w:pPr>
        <w:pStyle w:val="ConsPlusNormal"/>
        <w:ind w:left="720"/>
        <w:jc w:val="both"/>
        <w:rPr>
          <w:sz w:val="22"/>
          <w:szCs w:val="22"/>
          <w:highlight w:val="yellow"/>
        </w:rPr>
      </w:pPr>
    </w:p>
    <w:p w:rsidR="00884D7C" w:rsidRPr="0022573F" w:rsidRDefault="00884D7C" w:rsidP="0082129C">
      <w:pPr>
        <w:pStyle w:val="ConsPlusNormal"/>
        <w:numPr>
          <w:ilvl w:val="0"/>
          <w:numId w:val="55"/>
        </w:numPr>
        <w:jc w:val="both"/>
        <w:rPr>
          <w:sz w:val="22"/>
          <w:szCs w:val="22"/>
          <w:u w:val="single"/>
        </w:rPr>
      </w:pPr>
      <w:r w:rsidRPr="0022573F">
        <w:rPr>
          <w:sz w:val="22"/>
          <w:szCs w:val="22"/>
          <w:u w:val="single"/>
        </w:rPr>
        <w:t xml:space="preserve">права акционера - владельца привилегированных акций определенного типа на их конвертацию в обыкновенные акции или привилегированные акции иных типов и порядок осуществления такой конвертации (количество, категория (тип) акций, в которые осуществляется конвертация, и иные условия конвертации) в случае, когда уставом эмитента предусмотрена возможность такой конвертации: </w:t>
      </w:r>
    </w:p>
    <w:p w:rsidR="00884D7C" w:rsidRPr="0022573F" w:rsidRDefault="00884D7C" w:rsidP="00884D7C">
      <w:pPr>
        <w:jc w:val="both"/>
        <w:rPr>
          <w:sz w:val="22"/>
          <w:szCs w:val="22"/>
        </w:rPr>
      </w:pPr>
      <w:r w:rsidRPr="0022573F">
        <w:rPr>
          <w:sz w:val="22"/>
          <w:szCs w:val="22"/>
        </w:rPr>
        <w:t>Привилегированные акции эмитент не выпускал.</w:t>
      </w:r>
    </w:p>
    <w:p w:rsidR="00884D7C" w:rsidRPr="0022573F" w:rsidRDefault="00884D7C" w:rsidP="00884D7C">
      <w:pPr>
        <w:jc w:val="both"/>
        <w:rPr>
          <w:sz w:val="22"/>
          <w:szCs w:val="22"/>
          <w:highlight w:val="yellow"/>
        </w:rPr>
      </w:pPr>
    </w:p>
    <w:p w:rsidR="00884D7C" w:rsidRPr="0022573F" w:rsidRDefault="00884D7C" w:rsidP="0082129C">
      <w:pPr>
        <w:pStyle w:val="ConsPlusNormal"/>
        <w:numPr>
          <w:ilvl w:val="0"/>
          <w:numId w:val="55"/>
        </w:numPr>
        <w:jc w:val="both"/>
        <w:rPr>
          <w:sz w:val="22"/>
          <w:szCs w:val="22"/>
          <w:u w:val="single"/>
        </w:rPr>
      </w:pPr>
      <w:r w:rsidRPr="0022573F">
        <w:rPr>
          <w:sz w:val="22"/>
          <w:szCs w:val="22"/>
          <w:u w:val="single"/>
        </w:rPr>
        <w:t xml:space="preserve">права акционера на получение части имущества эмитента в случае его ликвидации, а в случае, </w:t>
      </w:r>
      <w:r w:rsidRPr="0022573F">
        <w:rPr>
          <w:sz w:val="22"/>
          <w:szCs w:val="22"/>
          <w:u w:val="single"/>
        </w:rPr>
        <w:lastRenderedPageBreak/>
        <w:t>когда уставом эмитента предусмотрены привилегированные акции двух и более типов, по каждому из которых определена ликвидационная стоимость, - также сведения об очередности выплаты ликвидационной стоимости по определенному типу привилегированных акций:</w:t>
      </w:r>
    </w:p>
    <w:p w:rsidR="00884D7C" w:rsidRPr="0022573F" w:rsidRDefault="00884D7C" w:rsidP="00884D7C">
      <w:pPr>
        <w:pStyle w:val="ConsPlusNormal"/>
        <w:ind w:left="720"/>
        <w:jc w:val="both"/>
        <w:rPr>
          <w:sz w:val="22"/>
          <w:szCs w:val="22"/>
        </w:rPr>
      </w:pPr>
      <w:r w:rsidRPr="0022573F">
        <w:rPr>
          <w:sz w:val="22"/>
          <w:szCs w:val="22"/>
        </w:rPr>
        <w:t>«Акционеры - владельцы обыкновенных акций имеют право:</w:t>
      </w:r>
    </w:p>
    <w:p w:rsidR="00884D7C" w:rsidRPr="0022573F" w:rsidRDefault="00884D7C" w:rsidP="0082129C">
      <w:pPr>
        <w:numPr>
          <w:ilvl w:val="0"/>
          <w:numId w:val="56"/>
        </w:numPr>
        <w:adjustRightInd w:val="0"/>
        <w:ind w:left="1276"/>
        <w:jc w:val="both"/>
        <w:rPr>
          <w:sz w:val="22"/>
          <w:szCs w:val="22"/>
        </w:rPr>
      </w:pPr>
      <w:r w:rsidRPr="0022573F">
        <w:rPr>
          <w:sz w:val="22"/>
          <w:szCs w:val="22"/>
        </w:rPr>
        <w:t>…</w:t>
      </w:r>
    </w:p>
    <w:p w:rsidR="003756B0" w:rsidRPr="0022573F" w:rsidRDefault="003756B0" w:rsidP="0082129C">
      <w:pPr>
        <w:numPr>
          <w:ilvl w:val="0"/>
          <w:numId w:val="56"/>
        </w:numPr>
        <w:adjustRightInd w:val="0"/>
        <w:ind w:left="1276"/>
        <w:jc w:val="both"/>
        <w:rPr>
          <w:sz w:val="22"/>
          <w:szCs w:val="22"/>
        </w:rPr>
      </w:pPr>
      <w:r w:rsidRPr="0022573F">
        <w:rPr>
          <w:sz w:val="22"/>
          <w:szCs w:val="22"/>
        </w:rPr>
        <w:t>…</w:t>
      </w:r>
    </w:p>
    <w:p w:rsidR="00884D7C" w:rsidRPr="0022573F" w:rsidRDefault="00884D7C" w:rsidP="0082129C">
      <w:pPr>
        <w:numPr>
          <w:ilvl w:val="0"/>
          <w:numId w:val="56"/>
        </w:numPr>
        <w:adjustRightInd w:val="0"/>
        <w:ind w:left="1276"/>
        <w:jc w:val="both"/>
        <w:rPr>
          <w:sz w:val="22"/>
          <w:szCs w:val="22"/>
        </w:rPr>
      </w:pPr>
      <w:r w:rsidRPr="0022573F">
        <w:rPr>
          <w:sz w:val="22"/>
          <w:szCs w:val="22"/>
        </w:rPr>
        <w:t>на получение части имущества Общества в случае его ликвидации.»</w:t>
      </w:r>
    </w:p>
    <w:p w:rsidR="00884D7C" w:rsidRPr="0022573F" w:rsidRDefault="00DD66C4" w:rsidP="00DD66C4">
      <w:pPr>
        <w:tabs>
          <w:tab w:val="num" w:pos="540"/>
        </w:tabs>
        <w:jc w:val="both"/>
        <w:rPr>
          <w:sz w:val="22"/>
          <w:szCs w:val="22"/>
        </w:rPr>
      </w:pPr>
      <w:r w:rsidRPr="0022573F">
        <w:rPr>
          <w:sz w:val="22"/>
          <w:szCs w:val="22"/>
        </w:rPr>
        <w:t>Привилегированные акции эмитент не выпускал.</w:t>
      </w:r>
    </w:p>
    <w:p w:rsidR="00DD66C4" w:rsidRPr="0022573F" w:rsidRDefault="00DD66C4" w:rsidP="00DD66C4">
      <w:pPr>
        <w:tabs>
          <w:tab w:val="num" w:pos="540"/>
        </w:tabs>
        <w:jc w:val="both"/>
        <w:rPr>
          <w:sz w:val="22"/>
          <w:szCs w:val="22"/>
        </w:rPr>
      </w:pPr>
    </w:p>
    <w:p w:rsidR="00884D7C" w:rsidRPr="0022573F" w:rsidRDefault="00884D7C" w:rsidP="0082129C">
      <w:pPr>
        <w:pStyle w:val="ConsPlusNormal"/>
        <w:numPr>
          <w:ilvl w:val="0"/>
          <w:numId w:val="55"/>
        </w:numPr>
        <w:jc w:val="both"/>
        <w:rPr>
          <w:sz w:val="22"/>
          <w:szCs w:val="22"/>
        </w:rPr>
      </w:pPr>
      <w:r w:rsidRPr="0022573F">
        <w:rPr>
          <w:sz w:val="22"/>
          <w:szCs w:val="22"/>
        </w:rPr>
        <w:t>иные сведения об акциях, указываемые эмитентом по собственному усмотрению: отсутствуют.</w:t>
      </w:r>
    </w:p>
    <w:p w:rsidR="00884D7C" w:rsidRDefault="00884D7C" w:rsidP="00A10932">
      <w:pPr>
        <w:pStyle w:val="ConsPlusNormal"/>
        <w:jc w:val="both"/>
        <w:rPr>
          <w:sz w:val="22"/>
          <w:szCs w:val="22"/>
          <w:u w:val="single"/>
        </w:rPr>
      </w:pPr>
    </w:p>
    <w:p w:rsidR="00671E62" w:rsidRPr="0022573F" w:rsidRDefault="00671E62" w:rsidP="00566F9A">
      <w:pPr>
        <w:pStyle w:val="2"/>
        <w:spacing w:before="0"/>
        <w:jc w:val="both"/>
        <w:rPr>
          <w:rFonts w:ascii="Times New Roman" w:hAnsi="Times New Roman" w:cs="Times New Roman"/>
          <w:color w:val="auto"/>
          <w:sz w:val="22"/>
          <w:szCs w:val="22"/>
        </w:rPr>
      </w:pPr>
      <w:bookmarkStart w:id="203" w:name="Par4545"/>
      <w:bookmarkStart w:id="204" w:name="_Toc25145111"/>
      <w:bookmarkEnd w:id="203"/>
      <w:r w:rsidRPr="0022573F">
        <w:rPr>
          <w:rFonts w:ascii="Times New Roman" w:hAnsi="Times New Roman" w:cs="Times New Roman"/>
          <w:color w:val="auto"/>
          <w:sz w:val="22"/>
          <w:szCs w:val="22"/>
        </w:rPr>
        <w:t>9.3. Сведения о предыдущих выпусках ценных бумаг эмитента, за исключением акций эмитента</w:t>
      </w:r>
      <w:bookmarkEnd w:id="204"/>
    </w:p>
    <w:p w:rsidR="00671E62" w:rsidRPr="0022573F" w:rsidRDefault="00671E62" w:rsidP="004B0574">
      <w:pPr>
        <w:pStyle w:val="ConsPlusNormal"/>
        <w:jc w:val="both"/>
        <w:rPr>
          <w:sz w:val="22"/>
          <w:szCs w:val="22"/>
        </w:rPr>
      </w:pPr>
      <w:r w:rsidRPr="0022573F">
        <w:rPr>
          <w:sz w:val="22"/>
          <w:szCs w:val="22"/>
        </w:rPr>
        <w:t>Информация о предыдущих выпусках ценных бумаг эмитента, за исключением его акций, раскрывается отдельно по выпускам, все ценные бумаги которых погашены, и выпускам, ценные бумаги которых не являются погашенными (могут быть размещены, размещаются, размещены</w:t>
      </w:r>
      <w:r w:rsidR="004B0574" w:rsidRPr="0022573F">
        <w:rPr>
          <w:sz w:val="22"/>
          <w:szCs w:val="22"/>
        </w:rPr>
        <w:t xml:space="preserve"> и (или) находятся в обращении): иные ценные бумаги, за исключением акций, эмитент не выпускал. </w:t>
      </w:r>
    </w:p>
    <w:p w:rsidR="00671E62" w:rsidRPr="0022573F" w:rsidRDefault="00671E62" w:rsidP="00671E62">
      <w:pPr>
        <w:pStyle w:val="ConsPlusNormal"/>
        <w:jc w:val="both"/>
        <w:rPr>
          <w:sz w:val="22"/>
          <w:szCs w:val="22"/>
        </w:rPr>
      </w:pPr>
    </w:p>
    <w:p w:rsidR="00671E62" w:rsidRPr="0022573F" w:rsidRDefault="00671E62" w:rsidP="00A03E81">
      <w:pPr>
        <w:pStyle w:val="2"/>
        <w:spacing w:before="0"/>
        <w:jc w:val="both"/>
        <w:rPr>
          <w:rFonts w:ascii="Times New Roman" w:hAnsi="Times New Roman" w:cs="Times New Roman"/>
          <w:color w:val="auto"/>
          <w:sz w:val="22"/>
          <w:szCs w:val="22"/>
        </w:rPr>
      </w:pPr>
      <w:bookmarkStart w:id="205" w:name="Par4685"/>
      <w:bookmarkStart w:id="206" w:name="_Toc25145112"/>
      <w:bookmarkEnd w:id="205"/>
      <w:r w:rsidRPr="0022573F">
        <w:rPr>
          <w:rFonts w:ascii="Times New Roman" w:hAnsi="Times New Roman" w:cs="Times New Roman"/>
          <w:color w:val="auto"/>
          <w:sz w:val="22"/>
          <w:szCs w:val="22"/>
        </w:rPr>
        <w:t>9.4.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206"/>
    </w:p>
    <w:p w:rsidR="00671E62" w:rsidRPr="0022573F" w:rsidRDefault="00A03E81" w:rsidP="00A03E81">
      <w:pPr>
        <w:pStyle w:val="ConsPlusNormal"/>
        <w:jc w:val="both"/>
        <w:rPr>
          <w:sz w:val="22"/>
          <w:szCs w:val="22"/>
        </w:rPr>
      </w:pPr>
      <w:r w:rsidRPr="0022573F">
        <w:rPr>
          <w:sz w:val="22"/>
          <w:szCs w:val="22"/>
        </w:rPr>
        <w:t>Эмитент не размещал облигации.</w:t>
      </w:r>
    </w:p>
    <w:p w:rsidR="00671E62" w:rsidRPr="0022573F" w:rsidRDefault="00671E62" w:rsidP="00671E62">
      <w:pPr>
        <w:pStyle w:val="ConsPlusNormal"/>
        <w:jc w:val="both"/>
        <w:rPr>
          <w:sz w:val="22"/>
          <w:szCs w:val="22"/>
        </w:rPr>
      </w:pPr>
    </w:p>
    <w:p w:rsidR="00671E62" w:rsidRPr="0022573F" w:rsidRDefault="00671E62" w:rsidP="004B0574">
      <w:pPr>
        <w:pStyle w:val="2"/>
        <w:spacing w:before="0"/>
        <w:jc w:val="both"/>
        <w:rPr>
          <w:rFonts w:ascii="Times New Roman" w:hAnsi="Times New Roman" w:cs="Times New Roman"/>
          <w:color w:val="auto"/>
          <w:sz w:val="22"/>
          <w:szCs w:val="22"/>
        </w:rPr>
      </w:pPr>
      <w:bookmarkStart w:id="207" w:name="Par5083"/>
      <w:bookmarkStart w:id="208" w:name="_Toc25145113"/>
      <w:bookmarkEnd w:id="207"/>
      <w:r w:rsidRPr="0022573F">
        <w:rPr>
          <w:rFonts w:ascii="Times New Roman" w:hAnsi="Times New Roman" w:cs="Times New Roman"/>
          <w:color w:val="auto"/>
          <w:sz w:val="22"/>
          <w:szCs w:val="22"/>
        </w:rPr>
        <w:t>9.5. Сведения об организациях, осуществляющих учет прав на эмиссионные ценные бумаги эмитента</w:t>
      </w:r>
      <w:bookmarkEnd w:id="208"/>
    </w:p>
    <w:p w:rsidR="00671E62" w:rsidRPr="0022573F" w:rsidRDefault="004B0574" w:rsidP="004B0574">
      <w:pPr>
        <w:pStyle w:val="ConsPlusNormal"/>
        <w:jc w:val="both"/>
        <w:rPr>
          <w:sz w:val="22"/>
          <w:szCs w:val="22"/>
        </w:rPr>
      </w:pPr>
      <w:r w:rsidRPr="0022573F">
        <w:rPr>
          <w:sz w:val="22"/>
          <w:szCs w:val="22"/>
        </w:rPr>
        <w:t>В</w:t>
      </w:r>
      <w:r w:rsidR="00671E62" w:rsidRPr="0022573F">
        <w:rPr>
          <w:sz w:val="22"/>
          <w:szCs w:val="22"/>
        </w:rPr>
        <w:t>едение реестра владельцев именных ценных бумаг эмитента осуществляется регистратором.</w:t>
      </w:r>
    </w:p>
    <w:p w:rsidR="00671E62" w:rsidRPr="0022573F" w:rsidRDefault="00671E62" w:rsidP="004B0574">
      <w:pPr>
        <w:pStyle w:val="ConsPlusNormal"/>
        <w:jc w:val="both"/>
        <w:rPr>
          <w:sz w:val="22"/>
          <w:szCs w:val="22"/>
        </w:rPr>
      </w:pPr>
      <w:r w:rsidRPr="0022573F">
        <w:rPr>
          <w:sz w:val="22"/>
          <w:szCs w:val="22"/>
        </w:rPr>
        <w:t>В отношении регистратора, осуществляющего ведение реестра именных ценных бумаг эмитента, указываются:</w:t>
      </w:r>
    </w:p>
    <w:p w:rsidR="00633A88" w:rsidRPr="0022573F" w:rsidRDefault="006316CF" w:rsidP="006316CF">
      <w:pPr>
        <w:adjustRightInd w:val="0"/>
        <w:jc w:val="both"/>
        <w:rPr>
          <w:rFonts w:eastAsia="TimesNewRomanPSMT"/>
          <w:sz w:val="22"/>
          <w:szCs w:val="22"/>
        </w:rPr>
      </w:pPr>
      <w:r w:rsidRPr="0022573F">
        <w:rPr>
          <w:rFonts w:eastAsia="TimesNewRomanPSMT"/>
          <w:sz w:val="22"/>
          <w:szCs w:val="22"/>
        </w:rPr>
        <w:t xml:space="preserve">Полное фирменное наименование: </w:t>
      </w:r>
      <w:r w:rsidR="00817115" w:rsidRPr="0022573F">
        <w:rPr>
          <w:sz w:val="22"/>
          <w:szCs w:val="22"/>
        </w:rPr>
        <w:t>Общество с ограниченной ответственностью «Реестр-РН»</w:t>
      </w:r>
    </w:p>
    <w:p w:rsidR="006316CF" w:rsidRPr="0022573F" w:rsidRDefault="006316CF" w:rsidP="006316CF">
      <w:pPr>
        <w:adjustRightInd w:val="0"/>
        <w:jc w:val="both"/>
        <w:rPr>
          <w:rFonts w:eastAsia="TimesNewRomanPSMT"/>
          <w:sz w:val="22"/>
          <w:szCs w:val="22"/>
        </w:rPr>
      </w:pPr>
      <w:r w:rsidRPr="0022573F">
        <w:rPr>
          <w:rFonts w:eastAsia="TimesNewRomanPSMT"/>
          <w:sz w:val="22"/>
          <w:szCs w:val="22"/>
        </w:rPr>
        <w:t xml:space="preserve">Сокращенное фирменное наименование: </w:t>
      </w:r>
      <w:r w:rsidR="00817115" w:rsidRPr="0022573F">
        <w:rPr>
          <w:sz w:val="22"/>
          <w:szCs w:val="22"/>
        </w:rPr>
        <w:t>ООО «Реестр-РН»</w:t>
      </w:r>
    </w:p>
    <w:p w:rsidR="00633A88" w:rsidRPr="0022573F" w:rsidRDefault="006316CF" w:rsidP="006316CF">
      <w:pPr>
        <w:adjustRightInd w:val="0"/>
        <w:jc w:val="both"/>
        <w:rPr>
          <w:rFonts w:eastAsia="TimesNewRomanPSMT"/>
          <w:sz w:val="22"/>
          <w:szCs w:val="22"/>
        </w:rPr>
      </w:pPr>
      <w:r w:rsidRPr="0022573F">
        <w:rPr>
          <w:rFonts w:eastAsia="TimesNewRomanPSMT"/>
          <w:sz w:val="22"/>
          <w:szCs w:val="22"/>
        </w:rPr>
        <w:t xml:space="preserve">Место нахождения: </w:t>
      </w:r>
      <w:r w:rsidR="00383D85" w:rsidRPr="0022573F">
        <w:rPr>
          <w:rFonts w:eastAsia="Times New Roman"/>
          <w:sz w:val="22"/>
          <w:szCs w:val="22"/>
        </w:rPr>
        <w:t>Российская Федерация, г. Москва</w:t>
      </w:r>
      <w:r w:rsidR="00383D85" w:rsidRPr="0022573F">
        <w:rPr>
          <w:sz w:val="22"/>
          <w:szCs w:val="22"/>
        </w:rPr>
        <w:t>.</w:t>
      </w:r>
    </w:p>
    <w:p w:rsidR="006316CF" w:rsidRPr="0022573F" w:rsidRDefault="006316CF" w:rsidP="006316CF">
      <w:pPr>
        <w:adjustRightInd w:val="0"/>
        <w:jc w:val="both"/>
        <w:rPr>
          <w:rFonts w:eastAsia="TimesNewRomanPSMT"/>
          <w:sz w:val="22"/>
          <w:szCs w:val="22"/>
        </w:rPr>
      </w:pPr>
      <w:r w:rsidRPr="0022573F">
        <w:rPr>
          <w:rFonts w:eastAsia="TimesNewRomanPSMT"/>
          <w:sz w:val="22"/>
          <w:szCs w:val="22"/>
        </w:rPr>
        <w:t xml:space="preserve">ИНН: </w:t>
      </w:r>
      <w:r w:rsidR="00817115" w:rsidRPr="0022573F">
        <w:rPr>
          <w:sz w:val="22"/>
          <w:szCs w:val="22"/>
          <w:shd w:val="clear" w:color="auto" w:fill="FFFFFF"/>
        </w:rPr>
        <w:t>7705397301</w:t>
      </w:r>
    </w:p>
    <w:p w:rsidR="006316CF" w:rsidRPr="0022573F" w:rsidRDefault="006316CF" w:rsidP="006316CF">
      <w:pPr>
        <w:adjustRightInd w:val="0"/>
        <w:jc w:val="both"/>
        <w:rPr>
          <w:rFonts w:eastAsia="TimesNewRomanPSMT"/>
          <w:sz w:val="22"/>
          <w:szCs w:val="22"/>
        </w:rPr>
      </w:pPr>
      <w:r w:rsidRPr="0022573F">
        <w:rPr>
          <w:rFonts w:eastAsia="TimesNewRomanPSMT"/>
          <w:sz w:val="22"/>
          <w:szCs w:val="22"/>
        </w:rPr>
        <w:t xml:space="preserve">ОГРН: </w:t>
      </w:r>
      <w:r w:rsidR="00817115" w:rsidRPr="0022573F">
        <w:rPr>
          <w:sz w:val="22"/>
          <w:szCs w:val="22"/>
          <w:shd w:val="clear" w:color="auto" w:fill="FFFFFF"/>
        </w:rPr>
        <w:t>1027700172818</w:t>
      </w:r>
    </w:p>
    <w:p w:rsidR="006316CF" w:rsidRPr="0022573F" w:rsidRDefault="006316CF" w:rsidP="006316CF">
      <w:pPr>
        <w:adjustRightInd w:val="0"/>
        <w:jc w:val="both"/>
        <w:rPr>
          <w:rFonts w:eastAsia="TimesNewRomanPSMT"/>
          <w:sz w:val="22"/>
          <w:szCs w:val="22"/>
        </w:rPr>
      </w:pPr>
      <w:r w:rsidRPr="0022573F">
        <w:rPr>
          <w:rFonts w:eastAsia="TimesNewRomanPSMT"/>
          <w:sz w:val="22"/>
          <w:szCs w:val="22"/>
        </w:rPr>
        <w:t>Номер, дата выдачи, срок действия лицензии регистратора на осуществление деятельности по ведению реестра владельцев ценных бумаг, орган, выдавший указанную лицензию:</w:t>
      </w:r>
    </w:p>
    <w:p w:rsidR="009C71F5" w:rsidRPr="0022573F" w:rsidRDefault="006316CF" w:rsidP="003D4148">
      <w:pPr>
        <w:adjustRightInd w:val="0"/>
        <w:jc w:val="both"/>
        <w:rPr>
          <w:rFonts w:eastAsia="TimesNewRomanPSMT"/>
          <w:sz w:val="22"/>
          <w:szCs w:val="22"/>
        </w:rPr>
      </w:pPr>
      <w:r w:rsidRPr="0022573F">
        <w:rPr>
          <w:rFonts w:eastAsia="TimesNewRomanPSMT"/>
          <w:sz w:val="22"/>
          <w:szCs w:val="22"/>
        </w:rPr>
        <w:t xml:space="preserve">Номер: </w:t>
      </w:r>
      <w:r w:rsidR="00BE4A54" w:rsidRPr="0022573F">
        <w:rPr>
          <w:sz w:val="22"/>
          <w:szCs w:val="22"/>
        </w:rPr>
        <w:t>10-000-1-00330</w:t>
      </w:r>
    </w:p>
    <w:p w:rsidR="006316CF" w:rsidRPr="0022573F" w:rsidRDefault="006316CF" w:rsidP="009C71F5">
      <w:pPr>
        <w:adjustRightInd w:val="0"/>
        <w:jc w:val="both"/>
        <w:rPr>
          <w:rFonts w:eastAsia="TimesNewRomanPSMT"/>
          <w:sz w:val="22"/>
          <w:szCs w:val="22"/>
        </w:rPr>
      </w:pPr>
      <w:r w:rsidRPr="0022573F">
        <w:rPr>
          <w:rFonts w:eastAsia="TimesNewRomanPSMT"/>
          <w:sz w:val="22"/>
          <w:szCs w:val="22"/>
        </w:rPr>
        <w:t xml:space="preserve">Дата выдачи: </w:t>
      </w:r>
      <w:r w:rsidR="00BE4A54" w:rsidRPr="0022573F">
        <w:rPr>
          <w:rFonts w:eastAsia="TimesNewRomanPSMT"/>
          <w:sz w:val="22"/>
          <w:szCs w:val="22"/>
        </w:rPr>
        <w:t>16.12.2004 г.</w:t>
      </w:r>
    </w:p>
    <w:p w:rsidR="006316CF" w:rsidRPr="0022573F" w:rsidRDefault="006316CF" w:rsidP="006316CF">
      <w:pPr>
        <w:adjustRightInd w:val="0"/>
        <w:jc w:val="both"/>
        <w:rPr>
          <w:rFonts w:eastAsia="TimesNewRomanPSMT"/>
          <w:sz w:val="22"/>
          <w:szCs w:val="22"/>
        </w:rPr>
      </w:pPr>
      <w:r w:rsidRPr="0022573F">
        <w:rPr>
          <w:rFonts w:eastAsia="TimesNewRomanPSMT"/>
          <w:sz w:val="22"/>
          <w:szCs w:val="22"/>
        </w:rPr>
        <w:t xml:space="preserve">Срок действия: </w:t>
      </w:r>
      <w:r w:rsidR="00BE4A54" w:rsidRPr="0022573F">
        <w:rPr>
          <w:rFonts w:eastAsia="TimesNewRomanPSMT"/>
          <w:sz w:val="22"/>
          <w:szCs w:val="22"/>
        </w:rPr>
        <w:t>без ограничения срока действия</w:t>
      </w:r>
      <w:r w:rsidRPr="0022573F">
        <w:rPr>
          <w:rFonts w:eastAsia="TimesNewRomanPSMT"/>
          <w:sz w:val="22"/>
          <w:szCs w:val="22"/>
        </w:rPr>
        <w:t>.</w:t>
      </w:r>
    </w:p>
    <w:p w:rsidR="009C71F5" w:rsidRPr="0022573F" w:rsidRDefault="006316CF" w:rsidP="003D4148">
      <w:pPr>
        <w:adjustRightInd w:val="0"/>
        <w:jc w:val="both"/>
        <w:rPr>
          <w:rFonts w:eastAsia="TimesNewRomanPSMT"/>
          <w:sz w:val="22"/>
          <w:szCs w:val="22"/>
        </w:rPr>
      </w:pPr>
      <w:r w:rsidRPr="0022573F">
        <w:rPr>
          <w:rFonts w:eastAsia="TimesNewRomanPSMT"/>
          <w:sz w:val="22"/>
          <w:szCs w:val="22"/>
        </w:rPr>
        <w:t xml:space="preserve">Наименование органа, выдавшего лицензию: </w:t>
      </w:r>
      <w:r w:rsidR="003D4148" w:rsidRPr="0022573F">
        <w:rPr>
          <w:rFonts w:eastAsia="TimesNewRomanPSMT"/>
          <w:sz w:val="22"/>
          <w:szCs w:val="22"/>
        </w:rPr>
        <w:t>Ф</w:t>
      </w:r>
      <w:r w:rsidR="00BE4A54" w:rsidRPr="0022573F">
        <w:rPr>
          <w:rFonts w:eastAsia="TimesNewRomanPSMT"/>
          <w:sz w:val="22"/>
          <w:szCs w:val="22"/>
        </w:rPr>
        <w:t>СФР</w:t>
      </w:r>
      <w:r w:rsidR="003D4148" w:rsidRPr="0022573F">
        <w:rPr>
          <w:rFonts w:eastAsia="TimesNewRomanPSMT"/>
          <w:sz w:val="22"/>
          <w:szCs w:val="22"/>
        </w:rPr>
        <w:t xml:space="preserve"> России</w:t>
      </w:r>
    </w:p>
    <w:p w:rsidR="006316CF" w:rsidRPr="0022573F" w:rsidRDefault="006316CF" w:rsidP="006316CF">
      <w:pPr>
        <w:adjustRightInd w:val="0"/>
        <w:jc w:val="both"/>
        <w:rPr>
          <w:rFonts w:eastAsia="TimesNewRomanPSMT"/>
          <w:sz w:val="22"/>
          <w:szCs w:val="22"/>
        </w:rPr>
      </w:pPr>
      <w:r w:rsidRPr="0022573F">
        <w:rPr>
          <w:rFonts w:eastAsia="TimesNewRomanPSMT"/>
          <w:sz w:val="22"/>
          <w:szCs w:val="22"/>
        </w:rPr>
        <w:t xml:space="preserve">Дата, с которой регистратор осуществляет ведение реестра  владельцев ценных бумаг эмитента: </w:t>
      </w:r>
      <w:r w:rsidR="00972E69" w:rsidRPr="0022573F">
        <w:rPr>
          <w:rFonts w:eastAsia="TimesNewRomanPSMT"/>
          <w:sz w:val="22"/>
          <w:szCs w:val="22"/>
        </w:rPr>
        <w:t xml:space="preserve">01.04.2016 </w:t>
      </w:r>
      <w:r w:rsidR="00736298" w:rsidRPr="0022573F">
        <w:rPr>
          <w:rFonts w:eastAsia="TimesNewRomanPSMT"/>
          <w:sz w:val="22"/>
          <w:szCs w:val="22"/>
        </w:rPr>
        <w:t>г</w:t>
      </w:r>
      <w:r w:rsidRPr="0022573F">
        <w:rPr>
          <w:rFonts w:eastAsia="TimesNewRomanPSMT"/>
          <w:sz w:val="22"/>
          <w:szCs w:val="22"/>
        </w:rPr>
        <w:t>.</w:t>
      </w:r>
    </w:p>
    <w:p w:rsidR="006316CF" w:rsidRPr="0022573F" w:rsidRDefault="006316CF" w:rsidP="004E6C4F">
      <w:pPr>
        <w:shd w:val="clear" w:color="auto" w:fill="FFFFFF" w:themeFill="background1"/>
        <w:adjustRightInd w:val="0"/>
        <w:jc w:val="both"/>
        <w:rPr>
          <w:rFonts w:eastAsia="TimesNewRomanPSMT"/>
          <w:color w:val="000000"/>
          <w:sz w:val="22"/>
          <w:szCs w:val="22"/>
        </w:rPr>
      </w:pPr>
      <w:r w:rsidRPr="0022573F">
        <w:rPr>
          <w:rFonts w:eastAsia="TimesNewRomanPSMT"/>
          <w:color w:val="000000"/>
          <w:sz w:val="22"/>
          <w:szCs w:val="22"/>
        </w:rPr>
        <w:t>Иные сведения о ведении реестра владельцев именных ценных бумаг эмитента, указываемые эмитентом по собственному усмотрению</w:t>
      </w:r>
      <w:r w:rsidR="004B3133" w:rsidRPr="0022573F">
        <w:rPr>
          <w:rFonts w:eastAsia="TimesNewRomanPSMT"/>
          <w:color w:val="000000"/>
          <w:sz w:val="22"/>
          <w:szCs w:val="22"/>
        </w:rPr>
        <w:t xml:space="preserve">: </w:t>
      </w:r>
      <w:r w:rsidR="004E6C4F" w:rsidRPr="0022573F">
        <w:rPr>
          <w:rFonts w:eastAsia="TimesNewRomanPSMT"/>
          <w:color w:val="000000"/>
          <w:sz w:val="22"/>
          <w:szCs w:val="22"/>
        </w:rPr>
        <w:t>отсутствуют.</w:t>
      </w:r>
    </w:p>
    <w:p w:rsidR="006316CF" w:rsidRPr="0022573F" w:rsidRDefault="006316CF" w:rsidP="006316CF">
      <w:pPr>
        <w:adjustRightInd w:val="0"/>
        <w:jc w:val="both"/>
        <w:rPr>
          <w:rFonts w:eastAsia="TimesNewRomanPSMT"/>
          <w:color w:val="000000"/>
          <w:sz w:val="22"/>
          <w:szCs w:val="22"/>
        </w:rPr>
      </w:pPr>
      <w:r w:rsidRPr="0022573F">
        <w:rPr>
          <w:rFonts w:eastAsia="TimesNewRomanPSMT"/>
          <w:color w:val="000000"/>
          <w:sz w:val="22"/>
          <w:szCs w:val="22"/>
        </w:rPr>
        <w:t>Документарные ценные бумаги с обязательным централизованным хранением эмитентом не размещались.</w:t>
      </w:r>
    </w:p>
    <w:p w:rsidR="00671E62" w:rsidRPr="0022573F" w:rsidRDefault="00671E62" w:rsidP="00671E62">
      <w:pPr>
        <w:pStyle w:val="ConsPlusNormal"/>
        <w:jc w:val="both"/>
        <w:rPr>
          <w:sz w:val="22"/>
          <w:szCs w:val="22"/>
        </w:rPr>
      </w:pPr>
    </w:p>
    <w:p w:rsidR="00671E62" w:rsidRPr="0022573F" w:rsidRDefault="00671E62" w:rsidP="006316CF">
      <w:pPr>
        <w:pStyle w:val="2"/>
        <w:spacing w:before="0"/>
        <w:jc w:val="both"/>
        <w:rPr>
          <w:rFonts w:ascii="Times New Roman" w:hAnsi="Times New Roman" w:cs="Times New Roman"/>
          <w:color w:val="auto"/>
          <w:sz w:val="22"/>
          <w:szCs w:val="22"/>
        </w:rPr>
      </w:pPr>
      <w:bookmarkStart w:id="209" w:name="Par5094"/>
      <w:bookmarkStart w:id="210" w:name="_Toc25145114"/>
      <w:bookmarkEnd w:id="209"/>
      <w:r w:rsidRPr="0022573F">
        <w:rPr>
          <w:rFonts w:ascii="Times New Roman" w:hAnsi="Times New Roman" w:cs="Times New Roman"/>
          <w:color w:val="auto"/>
          <w:sz w:val="22"/>
          <w:szCs w:val="22"/>
        </w:rPr>
        <w:t>9.6.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210"/>
    </w:p>
    <w:p w:rsidR="00671E62" w:rsidRPr="0022573F" w:rsidRDefault="00671E62" w:rsidP="006316CF">
      <w:pPr>
        <w:pStyle w:val="ConsPlusNormal"/>
        <w:jc w:val="both"/>
        <w:rPr>
          <w:sz w:val="22"/>
          <w:szCs w:val="22"/>
        </w:rPr>
      </w:pPr>
      <w:r w:rsidRPr="0022573F">
        <w:rPr>
          <w:sz w:val="22"/>
          <w:szCs w:val="22"/>
        </w:rPr>
        <w:t xml:space="preserve">Для эмитентов ценных бумаг, являющихся акционерными обществами, перечисляются названия и реквизиты законодательных актов Российской Федерации, действующих на дату утверждения проспекта ценных бумаг, которые регулируют вопросы импорта и экспорта капитала и могут повлиять на выплату нерезидентам дивидендов по акциям эмитента, а при наличии у эмитента иных ценных бумаг, находящихся в обращении, - также на выплату процентов и других платежей, причитающихся нерезидентам </w:t>
      </w:r>
      <w:r w:rsidR="006316CF" w:rsidRPr="0022573F">
        <w:rPr>
          <w:sz w:val="22"/>
          <w:szCs w:val="22"/>
        </w:rPr>
        <w:t>- владельцам таких ценных бумаг:</w:t>
      </w:r>
    </w:p>
    <w:p w:rsidR="006316CF" w:rsidRPr="0022573F" w:rsidRDefault="006316CF" w:rsidP="00C31894">
      <w:pPr>
        <w:pStyle w:val="ac"/>
        <w:numPr>
          <w:ilvl w:val="0"/>
          <w:numId w:val="11"/>
        </w:numPr>
        <w:spacing w:after="0" w:line="240" w:lineRule="auto"/>
        <w:jc w:val="both"/>
        <w:rPr>
          <w:rFonts w:ascii="Times New Roman" w:hAnsi="Times New Roman"/>
        </w:rPr>
      </w:pPr>
      <w:r w:rsidRPr="0022573F">
        <w:rPr>
          <w:rFonts w:ascii="Times New Roman" w:hAnsi="Times New Roman"/>
        </w:rPr>
        <w:t>Федеральный закон от 10.12.2003 № 173-ФЗ «О валютном регулировании и валютном контроле».</w:t>
      </w:r>
    </w:p>
    <w:p w:rsidR="006316CF" w:rsidRPr="0022573F" w:rsidRDefault="006316CF" w:rsidP="00C31894">
      <w:pPr>
        <w:pStyle w:val="ac"/>
        <w:numPr>
          <w:ilvl w:val="0"/>
          <w:numId w:val="11"/>
        </w:numPr>
        <w:spacing w:after="0" w:line="240" w:lineRule="auto"/>
        <w:jc w:val="both"/>
        <w:rPr>
          <w:rFonts w:ascii="Times New Roman" w:hAnsi="Times New Roman"/>
        </w:rPr>
      </w:pPr>
      <w:r w:rsidRPr="0022573F">
        <w:rPr>
          <w:rFonts w:ascii="Times New Roman" w:hAnsi="Times New Roman"/>
        </w:rPr>
        <w:t>Закон РСФСР от 26.06.1991 № 1488-1 «Об инвестиционной деятельности в РСФСР».</w:t>
      </w:r>
    </w:p>
    <w:p w:rsidR="006316CF" w:rsidRPr="0022573F" w:rsidRDefault="006316CF" w:rsidP="00C31894">
      <w:pPr>
        <w:pStyle w:val="ac"/>
        <w:numPr>
          <w:ilvl w:val="0"/>
          <w:numId w:val="11"/>
        </w:numPr>
        <w:spacing w:after="0" w:line="240" w:lineRule="auto"/>
        <w:jc w:val="both"/>
        <w:rPr>
          <w:rFonts w:ascii="Times New Roman" w:hAnsi="Times New Roman"/>
        </w:rPr>
      </w:pPr>
      <w:r w:rsidRPr="0022573F">
        <w:rPr>
          <w:rFonts w:ascii="Times New Roman" w:hAnsi="Times New Roman"/>
        </w:rPr>
        <w:t>Федеральный закон от 09.07.1999 № 160-ФЗ «Об иностранных инвестициях в Российской Федерации».</w:t>
      </w:r>
    </w:p>
    <w:p w:rsidR="006316CF" w:rsidRPr="0022573F" w:rsidRDefault="006316CF" w:rsidP="00C31894">
      <w:pPr>
        <w:pStyle w:val="ac"/>
        <w:numPr>
          <w:ilvl w:val="0"/>
          <w:numId w:val="11"/>
        </w:numPr>
        <w:spacing w:after="0" w:line="240" w:lineRule="auto"/>
        <w:jc w:val="both"/>
        <w:rPr>
          <w:rFonts w:ascii="Times New Roman" w:hAnsi="Times New Roman"/>
        </w:rPr>
      </w:pPr>
      <w:r w:rsidRPr="0022573F">
        <w:rPr>
          <w:rFonts w:ascii="Times New Roman" w:hAnsi="Times New Roman"/>
        </w:rPr>
        <w:t>Федеральный закон от 22.04.1996 № 39-ФЗ «О рынке ценных бумаг».</w:t>
      </w:r>
    </w:p>
    <w:p w:rsidR="006316CF" w:rsidRPr="0022573F" w:rsidRDefault="006316CF" w:rsidP="00C31894">
      <w:pPr>
        <w:pStyle w:val="ac"/>
        <w:numPr>
          <w:ilvl w:val="0"/>
          <w:numId w:val="11"/>
        </w:numPr>
        <w:spacing w:after="0" w:line="240" w:lineRule="auto"/>
        <w:jc w:val="both"/>
        <w:rPr>
          <w:rFonts w:ascii="Times New Roman" w:hAnsi="Times New Roman"/>
        </w:rPr>
      </w:pPr>
      <w:r w:rsidRPr="0022573F">
        <w:rPr>
          <w:rFonts w:ascii="Times New Roman" w:hAnsi="Times New Roman"/>
        </w:rPr>
        <w:t>Федеральный закон от 05.03.1999 № 46-ФЗ «О защите прав и законных интересов инвесторов на рынке ценных бумаг».</w:t>
      </w:r>
    </w:p>
    <w:p w:rsidR="006316CF" w:rsidRPr="0022573F" w:rsidRDefault="006316CF" w:rsidP="00C31894">
      <w:pPr>
        <w:pStyle w:val="ac"/>
        <w:numPr>
          <w:ilvl w:val="0"/>
          <w:numId w:val="11"/>
        </w:numPr>
        <w:spacing w:after="0" w:line="240" w:lineRule="auto"/>
        <w:jc w:val="both"/>
        <w:rPr>
          <w:rFonts w:ascii="Times New Roman" w:hAnsi="Times New Roman"/>
        </w:rPr>
      </w:pPr>
      <w:r w:rsidRPr="0022573F">
        <w:rPr>
          <w:rFonts w:ascii="Times New Roman" w:hAnsi="Times New Roman"/>
        </w:rPr>
        <w:lastRenderedPageBreak/>
        <w:t>Федеральный закон от 25.02.1999 № 39-ФЗ «Об инвестиционной деятельности в Российской Федерации, осуществляемой в форме капитальных вложений».</w:t>
      </w:r>
    </w:p>
    <w:p w:rsidR="006316CF" w:rsidRPr="0022573F" w:rsidRDefault="006316CF" w:rsidP="00C31894">
      <w:pPr>
        <w:pStyle w:val="ac"/>
        <w:numPr>
          <w:ilvl w:val="0"/>
          <w:numId w:val="11"/>
        </w:numPr>
        <w:spacing w:after="0" w:line="240" w:lineRule="auto"/>
        <w:jc w:val="both"/>
        <w:rPr>
          <w:rFonts w:ascii="Times New Roman" w:hAnsi="Times New Roman"/>
        </w:rPr>
      </w:pPr>
      <w:r w:rsidRPr="0022573F">
        <w:rPr>
          <w:rFonts w:ascii="Times New Roman" w:hAnsi="Times New Roman"/>
        </w:rPr>
        <w:t>Федеральный закон от 22.07.2005 № 116-ФЗ «Об особых экономических зонах в Российской Федерации».</w:t>
      </w:r>
    </w:p>
    <w:p w:rsidR="006316CF" w:rsidRPr="0022573F" w:rsidRDefault="006316CF" w:rsidP="00C31894">
      <w:pPr>
        <w:pStyle w:val="ac"/>
        <w:numPr>
          <w:ilvl w:val="0"/>
          <w:numId w:val="11"/>
        </w:numPr>
        <w:spacing w:after="0" w:line="240" w:lineRule="auto"/>
        <w:jc w:val="both"/>
        <w:rPr>
          <w:rFonts w:ascii="Times New Roman" w:hAnsi="Times New Roman"/>
        </w:rPr>
      </w:pPr>
      <w:r w:rsidRPr="0022573F">
        <w:rPr>
          <w:rFonts w:ascii="Times New Roman" w:hAnsi="Times New Roman"/>
        </w:rPr>
        <w:t>Федеральный закон от 22.07.2005 № 117-ФЗ «О внесении изменений в некоторые законодательные акты в связи с принятием Федерального закона «Об особых экономических зонах в Российской Федерации».</w:t>
      </w:r>
    </w:p>
    <w:p w:rsidR="006316CF" w:rsidRPr="0022573F" w:rsidRDefault="006316CF" w:rsidP="00C31894">
      <w:pPr>
        <w:pStyle w:val="ac"/>
        <w:numPr>
          <w:ilvl w:val="0"/>
          <w:numId w:val="11"/>
        </w:numPr>
        <w:spacing w:after="0" w:line="240" w:lineRule="auto"/>
        <w:jc w:val="both"/>
        <w:rPr>
          <w:rFonts w:ascii="Times New Roman" w:hAnsi="Times New Roman"/>
        </w:rPr>
      </w:pPr>
      <w:r w:rsidRPr="0022573F">
        <w:rPr>
          <w:rFonts w:ascii="Times New Roman" w:hAnsi="Times New Roman"/>
        </w:rPr>
        <w:t>Федеральный закон от 07.08.2001 № 115-ФЗ «О противодействии легализации (отмыванию) доходов, полученных преступным путем, и финансированию терроризма».</w:t>
      </w:r>
    </w:p>
    <w:p w:rsidR="006316CF" w:rsidRPr="0022573F" w:rsidRDefault="006316CF" w:rsidP="00C31894">
      <w:pPr>
        <w:pStyle w:val="ac"/>
        <w:numPr>
          <w:ilvl w:val="0"/>
          <w:numId w:val="11"/>
        </w:numPr>
        <w:spacing w:after="0" w:line="240" w:lineRule="auto"/>
        <w:jc w:val="both"/>
        <w:rPr>
          <w:rFonts w:ascii="Times New Roman" w:hAnsi="Times New Roman"/>
        </w:rPr>
      </w:pPr>
      <w:r w:rsidRPr="0022573F">
        <w:rPr>
          <w:rFonts w:ascii="Times New Roman" w:hAnsi="Times New Roman"/>
        </w:rPr>
        <w:t>Налоговый кодекс Росс</w:t>
      </w:r>
      <w:r w:rsidR="007E626D" w:rsidRPr="0022573F">
        <w:rPr>
          <w:rFonts w:ascii="Times New Roman" w:hAnsi="Times New Roman"/>
        </w:rPr>
        <w:t>ийской Федерации (часть первая) от 31.07.1998 г. № 146-ФЗ.</w:t>
      </w:r>
    </w:p>
    <w:p w:rsidR="006316CF" w:rsidRPr="0022573F" w:rsidRDefault="006316CF" w:rsidP="00C31894">
      <w:pPr>
        <w:pStyle w:val="ac"/>
        <w:numPr>
          <w:ilvl w:val="0"/>
          <w:numId w:val="11"/>
        </w:numPr>
        <w:spacing w:after="0" w:line="240" w:lineRule="auto"/>
        <w:jc w:val="both"/>
        <w:rPr>
          <w:rFonts w:ascii="Times New Roman" w:hAnsi="Times New Roman"/>
        </w:rPr>
      </w:pPr>
      <w:r w:rsidRPr="0022573F">
        <w:rPr>
          <w:rFonts w:ascii="Times New Roman" w:hAnsi="Times New Roman"/>
        </w:rPr>
        <w:t>Налоговый кодекс Росс</w:t>
      </w:r>
      <w:r w:rsidR="007E626D" w:rsidRPr="0022573F">
        <w:rPr>
          <w:rFonts w:ascii="Times New Roman" w:hAnsi="Times New Roman"/>
        </w:rPr>
        <w:t>ийской Федерации (часть вторая) от 05.08.2000 г. № 117-ФЗ</w:t>
      </w:r>
    </w:p>
    <w:p w:rsidR="007E626D" w:rsidRPr="0022573F" w:rsidRDefault="007E626D" w:rsidP="00C31894">
      <w:pPr>
        <w:pStyle w:val="ac"/>
        <w:numPr>
          <w:ilvl w:val="0"/>
          <w:numId w:val="11"/>
        </w:numPr>
        <w:spacing w:after="0" w:line="240" w:lineRule="auto"/>
        <w:jc w:val="both"/>
        <w:rPr>
          <w:rFonts w:ascii="Times New Roman" w:hAnsi="Times New Roman"/>
        </w:rPr>
      </w:pPr>
      <w:r w:rsidRPr="0022573F">
        <w:rPr>
          <w:rFonts w:ascii="Times New Roman" w:hAnsi="Times New Roman"/>
        </w:rPr>
        <w:t>Договор о Таможенном кодексе Евразийского экономического союза (подписан в г. Москве 11.04.2017 г.), Таможенный кодекс Евразийского экономического союза (приложение N 1 к Договору о Таможенном кодексе Евразийского экономического союза).</w:t>
      </w:r>
    </w:p>
    <w:p w:rsidR="006316CF" w:rsidRPr="0022573F" w:rsidRDefault="006316CF" w:rsidP="00C31894">
      <w:pPr>
        <w:pStyle w:val="ac"/>
        <w:numPr>
          <w:ilvl w:val="0"/>
          <w:numId w:val="11"/>
        </w:numPr>
        <w:spacing w:after="0" w:line="240" w:lineRule="auto"/>
        <w:jc w:val="both"/>
        <w:rPr>
          <w:rFonts w:ascii="Times New Roman" w:hAnsi="Times New Roman"/>
        </w:rPr>
      </w:pPr>
      <w:r w:rsidRPr="0022573F">
        <w:rPr>
          <w:rFonts w:ascii="Times New Roman" w:hAnsi="Times New Roman"/>
        </w:rPr>
        <w:t>Письмо Минфина России от 01.12.2014 N 03-08-13/61294 «О порядке налогообложения доходов в виде дивидендов».</w:t>
      </w:r>
    </w:p>
    <w:p w:rsidR="006316CF" w:rsidRPr="0022573F" w:rsidRDefault="006316CF" w:rsidP="00C31894">
      <w:pPr>
        <w:pStyle w:val="ac"/>
        <w:numPr>
          <w:ilvl w:val="0"/>
          <w:numId w:val="11"/>
        </w:numPr>
        <w:spacing w:after="0" w:line="240" w:lineRule="auto"/>
        <w:jc w:val="both"/>
        <w:rPr>
          <w:rFonts w:ascii="Times New Roman" w:hAnsi="Times New Roman"/>
        </w:rPr>
      </w:pPr>
      <w:r w:rsidRPr="0022573F">
        <w:rPr>
          <w:rFonts w:ascii="Times New Roman" w:hAnsi="Times New Roman"/>
        </w:rPr>
        <w:t>"Положение об открытии Банком России банковских счетов нерезидентов в валюте Российской Федерации и проведении операций по указанным счетам" (утв. Банком России 04.05.2005 N 269-П) (Зарегистрировано в Минюсте РФ 31.05.2005 N 6657).</w:t>
      </w:r>
    </w:p>
    <w:p w:rsidR="006316CF" w:rsidRPr="0022573F" w:rsidRDefault="006316CF" w:rsidP="00C31894">
      <w:pPr>
        <w:pStyle w:val="ac"/>
        <w:numPr>
          <w:ilvl w:val="0"/>
          <w:numId w:val="11"/>
        </w:numPr>
        <w:spacing w:after="0" w:line="240" w:lineRule="auto"/>
        <w:jc w:val="both"/>
        <w:rPr>
          <w:rFonts w:ascii="Times New Roman" w:hAnsi="Times New Roman"/>
        </w:rPr>
      </w:pPr>
      <w:r w:rsidRPr="0022573F">
        <w:rPr>
          <w:rFonts w:ascii="Times New Roman" w:hAnsi="Times New Roman"/>
        </w:rPr>
        <w:t>Письмо ФСФР РФ от 22.03.2007 N 07-ОВ-03/5724 "Об оплате акций иностранной валютой"</w:t>
      </w:r>
    </w:p>
    <w:p w:rsidR="006316CF" w:rsidRPr="0022573F" w:rsidRDefault="006316CF" w:rsidP="00C31894">
      <w:pPr>
        <w:pStyle w:val="ac"/>
        <w:numPr>
          <w:ilvl w:val="0"/>
          <w:numId w:val="11"/>
        </w:numPr>
        <w:spacing w:after="0" w:line="240" w:lineRule="auto"/>
        <w:jc w:val="both"/>
        <w:rPr>
          <w:rFonts w:ascii="Times New Roman" w:hAnsi="Times New Roman"/>
        </w:rPr>
      </w:pPr>
      <w:r w:rsidRPr="0022573F">
        <w:rPr>
          <w:rFonts w:ascii="Times New Roman" w:hAnsi="Times New Roman"/>
        </w:rPr>
        <w:t>Информационное письмо Банка России от 31.03.2005 N 31 "Вопросы, связанные с применением Федерального закона от 10.12.2003 N 173-ФЗ "О валютном регулировании и валютном контроле" и нормативных актов Банка России".</w:t>
      </w:r>
    </w:p>
    <w:p w:rsidR="006316CF" w:rsidRPr="0022573F" w:rsidRDefault="006316CF" w:rsidP="00C31894">
      <w:pPr>
        <w:pStyle w:val="ac"/>
        <w:numPr>
          <w:ilvl w:val="0"/>
          <w:numId w:val="11"/>
        </w:numPr>
        <w:spacing w:after="0" w:line="240" w:lineRule="auto"/>
        <w:jc w:val="both"/>
        <w:rPr>
          <w:rFonts w:ascii="Times New Roman" w:hAnsi="Times New Roman"/>
        </w:rPr>
      </w:pPr>
      <w:r w:rsidRPr="0022573F">
        <w:rPr>
          <w:rFonts w:ascii="Times New Roman" w:hAnsi="Times New Roman"/>
        </w:rPr>
        <w:t>Инструкция Банка России от 16.08.2017 N 181-И "О порядке представления резидентами и нерезидентами уполномоченным банкам подтверждающих документов и информации при осуществлении валютных операций, о единых формах учета и отчетности по валютным операциям, порядке и сроках их представления"</w:t>
      </w:r>
    </w:p>
    <w:p w:rsidR="006316CF" w:rsidRPr="0022573F" w:rsidRDefault="006316CF" w:rsidP="007E626D">
      <w:pPr>
        <w:pStyle w:val="ac"/>
        <w:spacing w:after="0" w:line="240" w:lineRule="auto"/>
        <w:jc w:val="both"/>
        <w:rPr>
          <w:rFonts w:ascii="Times New Roman" w:hAnsi="Times New Roman"/>
        </w:rPr>
      </w:pPr>
      <w:r w:rsidRPr="0022573F">
        <w:rPr>
          <w:rFonts w:ascii="Times New Roman" w:hAnsi="Times New Roman"/>
        </w:rPr>
        <w:t>(Зарегистрировано в Минюсте России 31.10.2017 N 48749)</w:t>
      </w:r>
      <w:r w:rsidR="007E626D" w:rsidRPr="0022573F">
        <w:rPr>
          <w:rFonts w:ascii="Times New Roman" w:hAnsi="Times New Roman"/>
        </w:rPr>
        <w:t>.</w:t>
      </w:r>
    </w:p>
    <w:p w:rsidR="006316CF" w:rsidRPr="0022573F" w:rsidRDefault="006316CF" w:rsidP="007E626D">
      <w:pPr>
        <w:pStyle w:val="ConsPlusNormal"/>
        <w:jc w:val="both"/>
        <w:rPr>
          <w:sz w:val="22"/>
          <w:szCs w:val="22"/>
        </w:rPr>
      </w:pPr>
    </w:p>
    <w:p w:rsidR="00671E62" w:rsidRPr="0022573F" w:rsidRDefault="00671E62" w:rsidP="007E626D">
      <w:pPr>
        <w:pStyle w:val="2"/>
        <w:spacing w:before="0"/>
        <w:jc w:val="both"/>
        <w:rPr>
          <w:rFonts w:ascii="Times New Roman" w:hAnsi="Times New Roman" w:cs="Times New Roman"/>
          <w:color w:val="auto"/>
          <w:sz w:val="22"/>
          <w:szCs w:val="22"/>
        </w:rPr>
      </w:pPr>
      <w:bookmarkStart w:id="211" w:name="Par5098"/>
      <w:bookmarkStart w:id="212" w:name="_Toc25145115"/>
      <w:bookmarkEnd w:id="211"/>
      <w:r w:rsidRPr="0022573F">
        <w:rPr>
          <w:rFonts w:ascii="Times New Roman" w:hAnsi="Times New Roman" w:cs="Times New Roman"/>
          <w:color w:val="auto"/>
          <w:sz w:val="22"/>
          <w:szCs w:val="22"/>
        </w:rPr>
        <w:t>9.7. Сведения об объявленных (начисленных) и о выплаченных дивидендах по акциям эмитента, а также о доходах по облигациям эмитента</w:t>
      </w:r>
      <w:bookmarkEnd w:id="212"/>
    </w:p>
    <w:p w:rsidR="00671E62" w:rsidRPr="0022573F" w:rsidRDefault="00671E62" w:rsidP="007E626D">
      <w:pPr>
        <w:pStyle w:val="ConsPlusNormal"/>
        <w:jc w:val="both"/>
        <w:rPr>
          <w:sz w:val="22"/>
          <w:szCs w:val="22"/>
        </w:rPr>
      </w:pPr>
      <w:r w:rsidRPr="0022573F">
        <w:rPr>
          <w:sz w:val="22"/>
          <w:szCs w:val="22"/>
        </w:rPr>
        <w:t>Информация, предусмотренная настоящим пунктом, указывается отдельно в отношении объявленных и выплаченных дивидендов по акциям эмитента и в отношении начисленных и выплаченных доходов по облигациям эмитента.</w:t>
      </w:r>
    </w:p>
    <w:p w:rsidR="00671E62" w:rsidRPr="0022573F" w:rsidRDefault="00671E62" w:rsidP="00671E62">
      <w:pPr>
        <w:pStyle w:val="ConsPlusNormal"/>
        <w:jc w:val="both"/>
        <w:rPr>
          <w:sz w:val="22"/>
          <w:szCs w:val="22"/>
        </w:rPr>
      </w:pPr>
    </w:p>
    <w:p w:rsidR="00671E62" w:rsidRPr="0022573F" w:rsidRDefault="00671E62" w:rsidP="007E626D">
      <w:pPr>
        <w:pStyle w:val="2"/>
        <w:spacing w:before="0"/>
        <w:jc w:val="both"/>
        <w:rPr>
          <w:rFonts w:ascii="Times New Roman" w:hAnsi="Times New Roman" w:cs="Times New Roman"/>
          <w:color w:val="auto"/>
          <w:sz w:val="22"/>
          <w:szCs w:val="22"/>
        </w:rPr>
      </w:pPr>
      <w:bookmarkStart w:id="213" w:name="_Toc25145116"/>
      <w:r w:rsidRPr="0022573F">
        <w:rPr>
          <w:rFonts w:ascii="Times New Roman" w:hAnsi="Times New Roman" w:cs="Times New Roman"/>
          <w:color w:val="auto"/>
          <w:sz w:val="22"/>
          <w:szCs w:val="22"/>
        </w:rPr>
        <w:t>9.7.1. Сведения об объявленных и о выплаченных дивидендах по акциям эмитента</w:t>
      </w:r>
      <w:bookmarkEnd w:id="213"/>
    </w:p>
    <w:p w:rsidR="001E7E6E" w:rsidRPr="0022573F" w:rsidRDefault="00671E62" w:rsidP="009C71F5">
      <w:pPr>
        <w:pStyle w:val="ConsPlusNormal"/>
        <w:jc w:val="both"/>
        <w:rPr>
          <w:sz w:val="22"/>
          <w:szCs w:val="22"/>
        </w:rPr>
      </w:pPr>
      <w:r w:rsidRPr="0022573F">
        <w:rPr>
          <w:sz w:val="22"/>
          <w:szCs w:val="22"/>
        </w:rPr>
        <w:t>Для эмитентов, являющихся акционерными обществами, за пять последних завершенных отчетных лет либо за каждый завершенный отчетный год, если эмитент осуществляет свою деятельность менее пяти лет, по каждой категории (типу) акций эмитента в табличной форме указываются следующие сведения об объявленных и (или) о выплаченных дивидендах по акциям эмитента:</w:t>
      </w:r>
      <w:r w:rsidR="009C71F5" w:rsidRPr="0022573F">
        <w:rPr>
          <w:sz w:val="22"/>
          <w:szCs w:val="22"/>
        </w:rPr>
        <w:t xml:space="preserve"> </w:t>
      </w:r>
    </w:p>
    <w:p w:rsidR="0092396D" w:rsidRPr="0022573F" w:rsidRDefault="003D4148" w:rsidP="0092396D">
      <w:pPr>
        <w:jc w:val="both"/>
        <w:rPr>
          <w:sz w:val="22"/>
          <w:szCs w:val="22"/>
        </w:rPr>
      </w:pPr>
      <w:r w:rsidRPr="0022573F">
        <w:rPr>
          <w:sz w:val="22"/>
          <w:szCs w:val="22"/>
        </w:rPr>
        <w:t>Р</w:t>
      </w:r>
      <w:r w:rsidR="0092396D" w:rsidRPr="0022573F">
        <w:rPr>
          <w:sz w:val="22"/>
          <w:szCs w:val="22"/>
        </w:rPr>
        <w:t>ешения о выплате дивидендов не принимались, дивиденды не выплачивались.</w:t>
      </w:r>
    </w:p>
    <w:p w:rsidR="00671E62" w:rsidRPr="0022573F" w:rsidRDefault="00671E62" w:rsidP="00671E62">
      <w:pPr>
        <w:pStyle w:val="ConsPlusNormal"/>
        <w:jc w:val="both"/>
        <w:rPr>
          <w:sz w:val="22"/>
          <w:szCs w:val="22"/>
        </w:rPr>
      </w:pPr>
    </w:p>
    <w:p w:rsidR="00671E62" w:rsidRPr="0022573F" w:rsidRDefault="00671E62" w:rsidP="000967A1">
      <w:pPr>
        <w:pStyle w:val="2"/>
        <w:spacing w:before="0"/>
        <w:jc w:val="both"/>
        <w:rPr>
          <w:rFonts w:ascii="Times New Roman" w:hAnsi="Times New Roman" w:cs="Times New Roman"/>
          <w:color w:val="auto"/>
          <w:sz w:val="22"/>
          <w:szCs w:val="22"/>
        </w:rPr>
      </w:pPr>
      <w:bookmarkStart w:id="214" w:name="_Toc25145117"/>
      <w:r w:rsidRPr="0022573F">
        <w:rPr>
          <w:rFonts w:ascii="Times New Roman" w:hAnsi="Times New Roman" w:cs="Times New Roman"/>
          <w:color w:val="auto"/>
          <w:sz w:val="22"/>
          <w:szCs w:val="22"/>
        </w:rPr>
        <w:t>9.7.2. Сведения о начисленных и выплаченных доходах по облигациям эмитента</w:t>
      </w:r>
      <w:bookmarkEnd w:id="214"/>
    </w:p>
    <w:p w:rsidR="00671E62" w:rsidRPr="0022573F" w:rsidRDefault="00991461" w:rsidP="00991461">
      <w:pPr>
        <w:pStyle w:val="ConsPlusNormal"/>
        <w:jc w:val="both"/>
        <w:rPr>
          <w:sz w:val="22"/>
          <w:szCs w:val="22"/>
        </w:rPr>
      </w:pPr>
      <w:r w:rsidRPr="0022573F">
        <w:rPr>
          <w:sz w:val="22"/>
          <w:szCs w:val="22"/>
        </w:rPr>
        <w:t xml:space="preserve">Эмитент не </w:t>
      </w:r>
      <w:r w:rsidR="00671E62" w:rsidRPr="0022573F">
        <w:rPr>
          <w:sz w:val="22"/>
          <w:szCs w:val="22"/>
        </w:rPr>
        <w:t>осуществ</w:t>
      </w:r>
      <w:r w:rsidRPr="0022573F">
        <w:rPr>
          <w:sz w:val="22"/>
          <w:szCs w:val="22"/>
        </w:rPr>
        <w:t>лял</w:t>
      </w:r>
      <w:r w:rsidR="00671E62" w:rsidRPr="0022573F">
        <w:rPr>
          <w:sz w:val="22"/>
          <w:szCs w:val="22"/>
        </w:rPr>
        <w:t xml:space="preserve"> эмиссию облигаций</w:t>
      </w:r>
      <w:r w:rsidRPr="0022573F">
        <w:rPr>
          <w:sz w:val="22"/>
          <w:szCs w:val="22"/>
        </w:rPr>
        <w:t>.</w:t>
      </w:r>
    </w:p>
    <w:p w:rsidR="00671E62" w:rsidRPr="0022573F" w:rsidRDefault="00671E62" w:rsidP="00671E62">
      <w:pPr>
        <w:pStyle w:val="ConsPlusNormal"/>
        <w:jc w:val="both"/>
        <w:rPr>
          <w:sz w:val="22"/>
          <w:szCs w:val="22"/>
        </w:rPr>
      </w:pPr>
    </w:p>
    <w:p w:rsidR="00671E62" w:rsidRPr="0022573F" w:rsidRDefault="00671E62" w:rsidP="00C10D00">
      <w:pPr>
        <w:pStyle w:val="2"/>
        <w:spacing w:before="0"/>
        <w:jc w:val="both"/>
        <w:rPr>
          <w:rFonts w:ascii="Times New Roman" w:hAnsi="Times New Roman" w:cs="Times New Roman"/>
          <w:color w:val="auto"/>
          <w:sz w:val="22"/>
          <w:szCs w:val="22"/>
        </w:rPr>
      </w:pPr>
      <w:bookmarkStart w:id="215" w:name="_Toc25145118"/>
      <w:r w:rsidRPr="0022573F">
        <w:rPr>
          <w:rFonts w:ascii="Times New Roman" w:hAnsi="Times New Roman" w:cs="Times New Roman"/>
          <w:color w:val="auto"/>
          <w:sz w:val="22"/>
          <w:szCs w:val="22"/>
        </w:rPr>
        <w:t>9.8. Иные сведения</w:t>
      </w:r>
      <w:bookmarkEnd w:id="215"/>
    </w:p>
    <w:p w:rsidR="00671E62" w:rsidRPr="0022573F" w:rsidRDefault="00671E62" w:rsidP="00C10D00">
      <w:pPr>
        <w:pStyle w:val="ConsPlusNormal"/>
        <w:jc w:val="both"/>
        <w:rPr>
          <w:sz w:val="22"/>
          <w:szCs w:val="22"/>
        </w:rPr>
      </w:pPr>
      <w:r w:rsidRPr="0022573F">
        <w:rPr>
          <w:sz w:val="22"/>
          <w:szCs w:val="22"/>
        </w:rPr>
        <w:t>По усмотрению эмитента приводится иная информация об эмитенте и его ценных бумагах, не указанная в предыдущих</w:t>
      </w:r>
      <w:r w:rsidR="00991461" w:rsidRPr="0022573F">
        <w:rPr>
          <w:sz w:val="22"/>
          <w:szCs w:val="22"/>
        </w:rPr>
        <w:t xml:space="preserve"> пунктах проспекта ценных бумаг: </w:t>
      </w:r>
      <w:r w:rsidR="00E71C70" w:rsidRPr="0022573F">
        <w:rPr>
          <w:sz w:val="22"/>
          <w:szCs w:val="22"/>
        </w:rPr>
        <w:t>иная информация отсутствует</w:t>
      </w:r>
      <w:r w:rsidR="00C10D00" w:rsidRPr="0022573F">
        <w:rPr>
          <w:sz w:val="22"/>
          <w:szCs w:val="22"/>
        </w:rPr>
        <w:t>.</w:t>
      </w:r>
    </w:p>
    <w:p w:rsidR="00C0468B" w:rsidRPr="0022573F" w:rsidRDefault="00C0468B" w:rsidP="00991461">
      <w:pPr>
        <w:pStyle w:val="ConsPlusNormal"/>
        <w:jc w:val="both"/>
        <w:rPr>
          <w:sz w:val="22"/>
          <w:szCs w:val="22"/>
        </w:rPr>
      </w:pPr>
    </w:p>
    <w:p w:rsidR="00671E62" w:rsidRPr="0022573F" w:rsidRDefault="00671E62">
      <w:pPr>
        <w:rPr>
          <w:sz w:val="22"/>
          <w:szCs w:val="22"/>
        </w:rPr>
      </w:pPr>
    </w:p>
    <w:sectPr w:rsidR="00671E62" w:rsidRPr="0022573F" w:rsidSect="00616FD4">
      <w:footerReference w:type="default" r:id="rId55"/>
      <w:pgSz w:w="11906" w:h="16838"/>
      <w:pgMar w:top="567" w:right="849" w:bottom="567" w:left="1134" w:header="397" w:footer="397" w:gutter="0"/>
      <w:cols w:space="709"/>
      <w:titlePg/>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80530" w:rsidRDefault="00C80530">
      <w:r>
        <w:separator/>
      </w:r>
    </w:p>
  </w:endnote>
  <w:endnote w:type="continuationSeparator" w:id="0">
    <w:p w:rsidR="00C80530" w:rsidRDefault="00C8053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charset w:val="00"/>
    <w:family w:val="auto"/>
    <w:pitch w:val="variable"/>
    <w:sig w:usb0="800000AF" w:usb1="1001ECEA" w:usb2="00000000" w:usb3="00000000" w:csb0="00000001"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font239">
    <w:altName w:val="Calibri"/>
    <w:charset w:val="CC"/>
    <w:family w:val="auto"/>
    <w:pitch w:val="variable"/>
    <w:sig w:usb0="00000201" w:usb1="00000000" w:usb2="00000000" w:usb3="00000000" w:csb0="00000004" w:csb1="00000000"/>
  </w:font>
  <w:font w:name="font240">
    <w:altName w:val="Calibri"/>
    <w:charset w:val="CC"/>
    <w:family w:val="auto"/>
    <w:pitch w:val="variable"/>
    <w:sig w:usb0="00000201" w:usb1="00000000" w:usb2="00000000" w:usb3="00000000" w:csb0="00000004" w:csb1="00000000"/>
  </w:font>
  <w:font w:name="font242">
    <w:altName w:val="Calibri"/>
    <w:charset w:val="CC"/>
    <w:family w:val="auto"/>
    <w:pitch w:val="variable"/>
    <w:sig w:usb0="00000201" w:usb1="00000000" w:usb2="00000000" w:usb3="00000000" w:csb0="00000004" w:csb1="00000000"/>
  </w:font>
  <w:font w:name="font243">
    <w:altName w:val="Calibri"/>
    <w:charset w:val="CC"/>
    <w:family w:val="auto"/>
    <w:pitch w:val="variable"/>
    <w:sig w:usb0="00000201" w:usb1="00000000" w:usb2="00000000" w:usb3="00000000" w:csb0="00000004" w:csb1="00000000"/>
  </w:font>
  <w:font w:name="font299">
    <w:altName w:val="Calibri"/>
    <w:charset w:val="CC"/>
    <w:family w:val="auto"/>
    <w:pitch w:val="variable"/>
    <w:sig w:usb0="00000201" w:usb1="00000000" w:usb2="00000000" w:usb3="00000000" w:csb0="00000004" w:csb1="00000000"/>
  </w:font>
  <w:font w:name="SimSun">
    <w:altName w:val="宋体"/>
    <w:panose1 w:val="02010600030101010101"/>
    <w:charset w:val="86"/>
    <w:family w:val="auto"/>
    <w:notTrueType/>
    <w:pitch w:val="variable"/>
    <w:sig w:usb0="00000001" w:usb1="080E0000" w:usb2="00000010" w:usb3="00000000" w:csb0="00040000" w:csb1="00000000"/>
  </w:font>
  <w:font w:name="font263">
    <w:altName w:val="Times New Roman"/>
    <w:charset w:val="CC"/>
    <w:family w:val="auto"/>
    <w:pitch w:val="variable"/>
    <w:sig w:usb0="00000201" w:usb1="00000000" w:usb2="00000000" w:usb3="00000000" w:csb0="00000004" w:csb1="00000000"/>
  </w:font>
  <w:font w:name="TimesNewRomanPSMT">
    <w:altName w:val="MS Mincho"/>
    <w:panose1 w:val="00000000000000000000"/>
    <w:charset w:val="80"/>
    <w:family w:val="auto"/>
    <w:notTrueType/>
    <w:pitch w:val="default"/>
    <w:sig w:usb0="00000001" w:usb1="08070000" w:usb2="00000010" w:usb3="00000000" w:csb0="00020000" w:csb1="00000000"/>
  </w:font>
  <w:font w:name="TimesNewRomanPS-BoldItalicMT">
    <w:altName w:val="MS Mincho"/>
    <w:panose1 w:val="00000000000000000000"/>
    <w:charset w:val="80"/>
    <w:family w:val="auto"/>
    <w:notTrueType/>
    <w:pitch w:val="default"/>
    <w:sig w:usb0="00000001" w:usb1="08070000" w:usb2="00000010" w:usb3="00000000" w:csb0="00020000" w:csb1="00000000"/>
  </w:font>
  <w:font w:name="TimesNewRomanPS-ItalicMT">
    <w:altName w:val="Arial Unicode MS"/>
    <w:panose1 w:val="00000000000000000000"/>
    <w:charset w:val="80"/>
    <w:family w:val="auto"/>
    <w:notTrueType/>
    <w:pitch w:val="default"/>
    <w:sig w:usb0="00000001" w:usb1="08070000" w:usb2="00000010" w:usb3="00000000" w:csb0="00020000" w:csb1="00000000"/>
  </w:font>
  <w:font w:name="BatangChe">
    <w:charset w:val="81"/>
    <w:family w:val="modern"/>
    <w:pitch w:val="fixed"/>
    <w:sig w:usb0="B00002AF" w:usb1="69D77CFB" w:usb2="00000030" w:usb3="00000000" w:csb0="0008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90219297"/>
      <w:docPartObj>
        <w:docPartGallery w:val="Page Numbers (Bottom of Page)"/>
        <w:docPartUnique/>
      </w:docPartObj>
    </w:sdtPr>
    <w:sdtContent>
      <w:p w:rsidR="006E1CA3" w:rsidRDefault="00731871">
        <w:pPr>
          <w:pStyle w:val="a5"/>
          <w:jc w:val="right"/>
        </w:pPr>
        <w:fldSimple w:instr=" PAGE   \* MERGEFORMAT ">
          <w:r w:rsidR="001576DB">
            <w:rPr>
              <w:noProof/>
            </w:rPr>
            <w:t>3</w:t>
          </w:r>
        </w:fldSimple>
      </w:p>
    </w:sdtContent>
  </w:sdt>
  <w:p w:rsidR="006E1CA3" w:rsidRDefault="006E1CA3">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80530" w:rsidRDefault="00C80530">
      <w:r>
        <w:separator/>
      </w:r>
    </w:p>
  </w:footnote>
  <w:footnote w:type="continuationSeparator" w:id="0">
    <w:p w:rsidR="00C80530" w:rsidRDefault="00C80530">
      <w:r>
        <w:continuationSeparator/>
      </w:r>
    </w:p>
  </w:footnote>
  <w:footnote w:id="1">
    <w:p w:rsidR="006E1CA3" w:rsidRPr="00463199" w:rsidRDefault="006E1CA3" w:rsidP="00695B6A">
      <w:pPr>
        <w:pStyle w:val="a7"/>
        <w:jc w:val="both"/>
      </w:pPr>
      <w:r w:rsidRPr="00463199">
        <w:rPr>
          <w:rStyle w:val="a9"/>
        </w:rPr>
        <w:footnoteRef/>
      </w:r>
      <w:r w:rsidRPr="00463199">
        <w:t xml:space="preserve"> В соответствии с Договор</w:t>
      </w:r>
      <w:r>
        <w:t>ом</w:t>
      </w:r>
      <w:r w:rsidRPr="00463199">
        <w:t xml:space="preserve">  № 161400/0123 об открытии кредитной линии с лимитом выдачи</w:t>
      </w:r>
      <w:r>
        <w:t xml:space="preserve"> Договор действует до полного исполнения Сторонами своих обязательств по нему. Эмитент обращает внимание, что обязательства по указанному Договору исполнены в полном объеме 27.03.2017 г.</w:t>
      </w:r>
    </w:p>
  </w:footnote>
  <w:footnote w:id="2">
    <w:p w:rsidR="006E1CA3" w:rsidRDefault="006E1CA3" w:rsidP="005B0308">
      <w:pPr>
        <w:pStyle w:val="a7"/>
        <w:jc w:val="both"/>
      </w:pPr>
      <w:r>
        <w:rPr>
          <w:rStyle w:val="a9"/>
        </w:rPr>
        <w:footnoteRef/>
      </w:r>
      <w:r>
        <w:t xml:space="preserve"> Количество процентных периодов указано из расчета положений, предусмотренных пп.4.2.1 п. 4.2 </w:t>
      </w:r>
      <w:r w:rsidRPr="00463199">
        <w:t>Договор</w:t>
      </w:r>
      <w:r>
        <w:t>а</w:t>
      </w:r>
      <w:r w:rsidRPr="00463199">
        <w:t xml:space="preserve">  </w:t>
      </w:r>
      <w:r>
        <w:t xml:space="preserve">                         </w:t>
      </w:r>
      <w:r w:rsidRPr="00463199">
        <w:t>№ 161400/0123 об открытии кредитной линии с лимитом выдачи</w:t>
      </w:r>
      <w:r>
        <w:t>.</w:t>
      </w:r>
    </w:p>
  </w:footnote>
  <w:footnote w:id="3">
    <w:p w:rsidR="006E1CA3" w:rsidRPr="00463199" w:rsidRDefault="006E1CA3" w:rsidP="00282338">
      <w:pPr>
        <w:pStyle w:val="a7"/>
        <w:jc w:val="both"/>
      </w:pPr>
      <w:r w:rsidRPr="00463199">
        <w:rPr>
          <w:rStyle w:val="a9"/>
        </w:rPr>
        <w:footnoteRef/>
      </w:r>
      <w:r w:rsidRPr="00463199">
        <w:t xml:space="preserve"> В соответствии с </w:t>
      </w:r>
      <w:r w:rsidRPr="00465C2D">
        <w:rPr>
          <w:rFonts w:eastAsia="Times New Roman"/>
        </w:rPr>
        <w:t xml:space="preserve">Договором </w:t>
      </w:r>
      <w:r w:rsidRPr="00465C2D">
        <w:t>№ 171400/0115 об открытии кредитной линии с лимитом выдачи от 28.03.2017 г. и     Дополнительных соглашений № 1 от 31.03.2017 г. и № 2 от 11.04.2017 г. к Договору № 171400/0115 об открытии кредитной линии с лимитом выдачи от 28.03.2017 г.</w:t>
      </w:r>
      <w:r>
        <w:t xml:space="preserve"> </w:t>
      </w:r>
      <w:r w:rsidRPr="00465C2D">
        <w:t>Договор</w:t>
      </w:r>
      <w:r>
        <w:t xml:space="preserve"> действует до полного исполнения Сторонами своих обязательств по нему. Эмитент обращает внимание, что обязательства по указанному Договору исполнены в полном объеме 23.03.2018 г.</w:t>
      </w:r>
    </w:p>
  </w:footnote>
  <w:footnote w:id="4">
    <w:p w:rsidR="006E1CA3" w:rsidRPr="001B463D" w:rsidRDefault="006E1CA3" w:rsidP="007B410F">
      <w:pPr>
        <w:pStyle w:val="a7"/>
        <w:jc w:val="both"/>
      </w:pPr>
      <w:r w:rsidRPr="001B463D">
        <w:rPr>
          <w:rStyle w:val="a9"/>
        </w:rPr>
        <w:footnoteRef/>
      </w:r>
      <w:r w:rsidRPr="001B463D">
        <w:t xml:space="preserve"> Количество процентных периодов указано из расчета положений, предусмотренных пп.4.2.1 п. 4.2 Договора                           № 171400/0115 об открытии кредитной линии с лимитом выдачи от 28.03.2017 г. (с учетом  Дополнительных соглашений № 1 от 31.03.2017 г. и № 2 от 11.04.2017 г. к Договору № 171400/0115 об открытии кредитной линии с лимитом выдачи от 28.03.2017 г.)</w:t>
      </w:r>
    </w:p>
  </w:footnote>
  <w:footnote w:id="5">
    <w:p w:rsidR="006E1CA3" w:rsidRPr="00463199" w:rsidRDefault="006E1CA3" w:rsidP="0061465C">
      <w:pPr>
        <w:pStyle w:val="a7"/>
        <w:jc w:val="both"/>
      </w:pPr>
      <w:r w:rsidRPr="00463199">
        <w:rPr>
          <w:rStyle w:val="a9"/>
        </w:rPr>
        <w:footnoteRef/>
      </w:r>
      <w:r w:rsidRPr="00463199">
        <w:t xml:space="preserve"> В соответствии с </w:t>
      </w:r>
      <w:r w:rsidRPr="00465C2D">
        <w:rPr>
          <w:rFonts w:eastAsia="Times New Roman"/>
        </w:rPr>
        <w:t xml:space="preserve">Договором </w:t>
      </w:r>
      <w:r w:rsidRPr="0061465C">
        <w:t>№ 181400/0175 об открытии кредитной линии с лимитом выдачи от 02.03.2018 г. (с учетом Дополнительного соглашения № 181400/0175-</w:t>
      </w:r>
      <w:r w:rsidRPr="0061465C">
        <w:rPr>
          <w:lang w:val="en-US"/>
        </w:rPr>
        <w:t>DS</w:t>
      </w:r>
      <w:r w:rsidRPr="0061465C">
        <w:t>2 от 28.09.2018 г. к Договору № 181400/0175 об открытии кредитной линии с лимитом выдачи от 02.03.2018 г.)</w:t>
      </w:r>
      <w:r>
        <w:t xml:space="preserve"> </w:t>
      </w:r>
      <w:r w:rsidRPr="00465C2D">
        <w:t>Договор</w:t>
      </w:r>
      <w:r>
        <w:t xml:space="preserve"> действует до полного исполнения Сторонами своих обязательств по нему. Эмитент обращает внимание, что обязательства по указанному Договору исполнены в полном объеме 26.02.2019 г.</w:t>
      </w:r>
    </w:p>
  </w:footnote>
  <w:footnote w:id="6">
    <w:p w:rsidR="006E1CA3" w:rsidRPr="0061465C" w:rsidRDefault="006E1CA3" w:rsidP="00AD656A">
      <w:pPr>
        <w:pStyle w:val="a7"/>
        <w:jc w:val="both"/>
      </w:pPr>
      <w:r w:rsidRPr="0061465C">
        <w:rPr>
          <w:rStyle w:val="a9"/>
        </w:rPr>
        <w:footnoteRef/>
      </w:r>
      <w:r w:rsidRPr="0061465C">
        <w:t xml:space="preserve"> Количество процентных периодов указано из расчета положений, предусмотренных пп.4.2.1 п. 4.2 </w:t>
      </w:r>
      <w:r w:rsidRPr="0061465C">
        <w:rPr>
          <w:rFonts w:eastAsia="Times New Roman"/>
        </w:rPr>
        <w:t xml:space="preserve">Договора           </w:t>
      </w:r>
      <w:r w:rsidRPr="0061465C">
        <w:t>№ 181400/0175 об открытии кредитной линии с лимитом выдачи от 02.03.2018 г. (с учетом Дополнительного соглашения № 181400/0175-</w:t>
      </w:r>
      <w:r w:rsidRPr="0061465C">
        <w:rPr>
          <w:lang w:val="en-US"/>
        </w:rPr>
        <w:t>DS</w:t>
      </w:r>
      <w:r w:rsidRPr="0061465C">
        <w:t>2 от 28.09.2018 г. к Договору № 181400/0175 об открытии кредитной линии с лимитом выдачи от 02.03.2018 г.)</w:t>
      </w:r>
    </w:p>
  </w:footnote>
  <w:footnote w:id="7">
    <w:p w:rsidR="006E1CA3" w:rsidRPr="00991FE3" w:rsidRDefault="006E1CA3" w:rsidP="00991FE3">
      <w:pPr>
        <w:pStyle w:val="a7"/>
        <w:jc w:val="both"/>
      </w:pPr>
      <w:r w:rsidRPr="00991FE3">
        <w:rPr>
          <w:rStyle w:val="a9"/>
        </w:rPr>
        <w:footnoteRef/>
      </w:r>
      <w:r w:rsidRPr="00991FE3">
        <w:t xml:space="preserve"> В соответствии с Договором  № 191400/0151 об открытии кредитной линии с лимитом выдачи от 24.04.2019 г. Договор действует до полного исполнения Сторонами своих обязательств по нему. Эмитент обращает внимание, что обязательства по указанному Договору исполнены в полном объеме </w:t>
      </w:r>
      <w:r>
        <w:t>25.02.2020</w:t>
      </w:r>
      <w:r w:rsidRPr="00991FE3">
        <w:t xml:space="preserve"> г.</w:t>
      </w:r>
    </w:p>
  </w:footnote>
  <w:footnote w:id="8">
    <w:p w:rsidR="006E1CA3" w:rsidRPr="00661211" w:rsidRDefault="006E1CA3" w:rsidP="00056830">
      <w:pPr>
        <w:pStyle w:val="a7"/>
        <w:jc w:val="both"/>
      </w:pPr>
      <w:r w:rsidRPr="00661211">
        <w:rPr>
          <w:rStyle w:val="a9"/>
        </w:rPr>
        <w:footnoteRef/>
      </w:r>
      <w:r w:rsidRPr="00661211">
        <w:t xml:space="preserve"> Количество процентных периодов указано из расчета положений, предусмотренных пп.4.2.1 п. 4.2 </w:t>
      </w:r>
      <w:r w:rsidRPr="00661211">
        <w:rPr>
          <w:rFonts w:eastAsia="Times New Roman"/>
        </w:rPr>
        <w:t xml:space="preserve">Договора           </w:t>
      </w:r>
      <w:r w:rsidRPr="00661211">
        <w:t>№ 191400/0151 об открытии кредитной линии с лимитом выдачи от 24.04.2019 г.</w:t>
      </w:r>
    </w:p>
  </w:footnote>
  <w:footnote w:id="9">
    <w:p w:rsidR="006E1CA3" w:rsidRPr="002F0579" w:rsidRDefault="006E1CA3" w:rsidP="002F0579">
      <w:pPr>
        <w:pStyle w:val="a7"/>
        <w:jc w:val="both"/>
      </w:pPr>
      <w:r w:rsidRPr="002F0579">
        <w:rPr>
          <w:rStyle w:val="a9"/>
        </w:rPr>
        <w:footnoteRef/>
      </w:r>
      <w:r w:rsidRPr="002F0579">
        <w:t xml:space="preserve"> В соответствии с Договором  № 201400/0142 об открытии кредитной линии с лимитом выдачи от 20.03.2020 г. Договор действует до полного исполнения Сторонами своих обязательств по нему. Эмитент обращает внимание, что обязательства по указанному Договору исполнены в полном объеме 25.02.202</w:t>
      </w:r>
      <w:r>
        <w:t>1</w:t>
      </w:r>
      <w:r w:rsidRPr="002F0579">
        <w:t xml:space="preserve"> г.</w:t>
      </w:r>
    </w:p>
  </w:footnote>
  <w:footnote w:id="10">
    <w:p w:rsidR="006E1CA3" w:rsidRDefault="006E1CA3" w:rsidP="005A02DF">
      <w:pPr>
        <w:pStyle w:val="a7"/>
        <w:jc w:val="both"/>
      </w:pPr>
      <w:r>
        <w:rPr>
          <w:rStyle w:val="a9"/>
        </w:rPr>
        <w:footnoteRef/>
      </w:r>
      <w:r>
        <w:t xml:space="preserve"> </w:t>
      </w:r>
      <w:r w:rsidRPr="00661211">
        <w:t xml:space="preserve">Количество процентных периодов указано из расчета положений, предусмотренных пп.4.2.1 п. 4.2 </w:t>
      </w:r>
      <w:r w:rsidRPr="00661211">
        <w:rPr>
          <w:rFonts w:eastAsia="Times New Roman"/>
        </w:rPr>
        <w:t xml:space="preserve">Договора           </w:t>
      </w:r>
      <w:r w:rsidRPr="002F0579">
        <w:t>№ 201400/0142 об открытии кредитной линии с лимитом выдачи от 20.03.2020 г.</w:t>
      </w:r>
    </w:p>
  </w:footnote>
  <w:footnote w:id="11">
    <w:p w:rsidR="006E1CA3" w:rsidRPr="00E257F0" w:rsidRDefault="006E1CA3" w:rsidP="00E257F0">
      <w:pPr>
        <w:pStyle w:val="a7"/>
        <w:jc w:val="both"/>
      </w:pPr>
      <w:r w:rsidRPr="00E257F0">
        <w:rPr>
          <w:rStyle w:val="a9"/>
        </w:rPr>
        <w:footnoteRef/>
      </w:r>
      <w:r w:rsidRPr="00E257F0">
        <w:t xml:space="preserve"> В соответствии с Договором  № 211400/0125 об открытии кредитной линии с лимитом выдачи от 06.04.2021 г. Договор действует до полного исполнения Сторонами своих обязательств по нему. Эмитент обращает внимание, что обязательства по указанному Договору </w:t>
      </w:r>
      <w:r>
        <w:t xml:space="preserve">Эмитент планирует исполнить </w:t>
      </w:r>
      <w:r w:rsidRPr="00E257F0">
        <w:t xml:space="preserve">в полном объеме </w:t>
      </w:r>
      <w:r>
        <w:t xml:space="preserve">до </w:t>
      </w:r>
      <w:r w:rsidRPr="00E257F0">
        <w:t>25.02.202</w:t>
      </w:r>
      <w:r>
        <w:t>2</w:t>
      </w:r>
      <w:r w:rsidRPr="00E257F0">
        <w:t xml:space="preserve"> г.</w:t>
      </w:r>
      <w:r>
        <w:t xml:space="preserve"> (включительно).</w:t>
      </w:r>
    </w:p>
  </w:footnote>
  <w:footnote w:id="12">
    <w:p w:rsidR="006E1CA3" w:rsidRDefault="006E1CA3" w:rsidP="00321626">
      <w:pPr>
        <w:pStyle w:val="a7"/>
        <w:jc w:val="both"/>
      </w:pPr>
      <w:r>
        <w:rPr>
          <w:rStyle w:val="a9"/>
        </w:rPr>
        <w:footnoteRef/>
      </w:r>
      <w:r>
        <w:t xml:space="preserve"> </w:t>
      </w:r>
      <w:r w:rsidRPr="00661211">
        <w:t xml:space="preserve">Количество процентных периодов указано из расчета положений, предусмотренных пп.4.2.1 п. 4.2 </w:t>
      </w:r>
      <w:r w:rsidRPr="00661211">
        <w:rPr>
          <w:rFonts w:eastAsia="Times New Roman"/>
        </w:rPr>
        <w:t xml:space="preserve">Договора           </w:t>
      </w:r>
      <w:r w:rsidRPr="00E257F0">
        <w:t>№ 211400/0125 об открытии кредитной линии с лимитом выдачи от 06.04.2021 г.</w:t>
      </w:r>
      <w:r>
        <w:t xml:space="preserve"> в течение всего срока действия указанного Договора.</w:t>
      </w:r>
    </w:p>
  </w:footnote>
  <w:footnote w:id="13">
    <w:p w:rsidR="006E1CA3" w:rsidRPr="00EB606B" w:rsidRDefault="006E1CA3" w:rsidP="00EB606B">
      <w:pPr>
        <w:pStyle w:val="a7"/>
        <w:jc w:val="both"/>
      </w:pPr>
      <w:r w:rsidRPr="00EB606B">
        <w:rPr>
          <w:rStyle w:val="a9"/>
        </w:rPr>
        <w:footnoteRef/>
      </w:r>
      <w:r w:rsidRPr="00EB606B">
        <w:t xml:space="preserve"> </w:t>
      </w:r>
      <w:r w:rsidRPr="00EB606B">
        <w:rPr>
          <w:rFonts w:eastAsia="Times New Roman"/>
        </w:rPr>
        <w:t>Дата исполнени</w:t>
      </w:r>
      <w:r>
        <w:rPr>
          <w:rFonts w:eastAsia="Times New Roman"/>
        </w:rPr>
        <w:t xml:space="preserve">я Заемщиком обязательств в полном объеме </w:t>
      </w:r>
      <w:r w:rsidRPr="00EB606B">
        <w:rPr>
          <w:rFonts w:eastAsia="Times New Roman"/>
        </w:rPr>
        <w:t xml:space="preserve">по Договору </w:t>
      </w:r>
      <w:r w:rsidRPr="00EB606B">
        <w:t>№ 161400/0123 об открытии кредитной линии с лимитом выдачи</w:t>
      </w:r>
      <w:r>
        <w:t>.</w:t>
      </w:r>
    </w:p>
  </w:footnote>
  <w:footnote w:id="14">
    <w:p w:rsidR="006E1CA3" w:rsidRPr="00FB50F7" w:rsidRDefault="006E1CA3" w:rsidP="00FB50F7">
      <w:pPr>
        <w:pStyle w:val="a7"/>
        <w:jc w:val="both"/>
      </w:pPr>
      <w:r w:rsidRPr="00FB50F7">
        <w:rPr>
          <w:rStyle w:val="a9"/>
        </w:rPr>
        <w:footnoteRef/>
      </w:r>
      <w:r w:rsidRPr="00FB50F7">
        <w:t xml:space="preserve"> </w:t>
      </w:r>
      <w:r w:rsidRPr="00EB606B">
        <w:rPr>
          <w:rFonts w:eastAsia="Times New Roman"/>
        </w:rPr>
        <w:t>Дата исполнени</w:t>
      </w:r>
      <w:r>
        <w:rPr>
          <w:rFonts w:eastAsia="Times New Roman"/>
        </w:rPr>
        <w:t xml:space="preserve">я Заемщиком обязательств в полном объеме </w:t>
      </w:r>
      <w:r w:rsidRPr="00FB50F7">
        <w:rPr>
          <w:rFonts w:eastAsia="Times New Roman"/>
        </w:rPr>
        <w:t xml:space="preserve">по Договору </w:t>
      </w:r>
      <w:r w:rsidRPr="00FB50F7">
        <w:rPr>
          <w:rFonts w:eastAsia="Times New Roman"/>
          <w:color w:val="000000"/>
          <w:lang w:bidi="ru-RU"/>
        </w:rPr>
        <w:t>№171400/0115 об открытии кредитной линии с лимитом выдачи</w:t>
      </w:r>
      <w:r w:rsidRPr="00FB50F7">
        <w:t>.</w:t>
      </w:r>
    </w:p>
  </w:footnote>
  <w:footnote w:id="15">
    <w:p w:rsidR="006E1CA3" w:rsidRPr="00FB50F7" w:rsidRDefault="006E1CA3" w:rsidP="00DF548C">
      <w:pPr>
        <w:pStyle w:val="a7"/>
        <w:jc w:val="both"/>
      </w:pPr>
      <w:r w:rsidRPr="00FB50F7">
        <w:rPr>
          <w:rStyle w:val="a9"/>
        </w:rPr>
        <w:footnoteRef/>
      </w:r>
      <w:r w:rsidRPr="00FB50F7">
        <w:t xml:space="preserve"> </w:t>
      </w:r>
      <w:r w:rsidRPr="00EB606B">
        <w:rPr>
          <w:rFonts w:eastAsia="Times New Roman"/>
        </w:rPr>
        <w:t>Дата исполнени</w:t>
      </w:r>
      <w:r>
        <w:rPr>
          <w:rFonts w:eastAsia="Times New Roman"/>
        </w:rPr>
        <w:t xml:space="preserve">я Заемщиком обязательств в полном объеме </w:t>
      </w:r>
      <w:r w:rsidRPr="00FB50F7">
        <w:rPr>
          <w:rFonts w:eastAsia="Times New Roman"/>
        </w:rPr>
        <w:t xml:space="preserve">по Договору </w:t>
      </w:r>
      <w:r w:rsidRPr="00FB50F7">
        <w:rPr>
          <w:rFonts w:eastAsia="Times New Roman"/>
          <w:color w:val="000000"/>
          <w:lang w:bidi="ru-RU"/>
        </w:rPr>
        <w:t>№171400/0115 об открытии кредитной линии с лимитом выдачи</w:t>
      </w:r>
      <w:r w:rsidRPr="00FB50F7">
        <w:t>.</w:t>
      </w:r>
    </w:p>
  </w:footnote>
  <w:footnote w:id="16">
    <w:p w:rsidR="006E1CA3" w:rsidRPr="00F10D1D" w:rsidRDefault="006E1CA3" w:rsidP="00212ECE">
      <w:pPr>
        <w:pStyle w:val="a7"/>
        <w:jc w:val="both"/>
      </w:pPr>
      <w:r w:rsidRPr="00FB50F7">
        <w:rPr>
          <w:rStyle w:val="a9"/>
        </w:rPr>
        <w:footnoteRef/>
      </w:r>
      <w:r w:rsidRPr="00FB50F7">
        <w:t xml:space="preserve"> </w:t>
      </w:r>
      <w:r w:rsidRPr="00EB606B">
        <w:rPr>
          <w:rFonts w:eastAsia="Times New Roman"/>
        </w:rPr>
        <w:t>Дата исполнени</w:t>
      </w:r>
      <w:r>
        <w:rPr>
          <w:rFonts w:eastAsia="Times New Roman"/>
        </w:rPr>
        <w:t xml:space="preserve">я Заемщиком обязательств в полном объеме </w:t>
      </w:r>
      <w:r w:rsidRPr="00FB50F7">
        <w:rPr>
          <w:rFonts w:eastAsia="Times New Roman"/>
        </w:rPr>
        <w:t xml:space="preserve">по Договору </w:t>
      </w:r>
      <w:r w:rsidRPr="00F10D1D">
        <w:rPr>
          <w:rFonts w:eastAsia="Times New Roman"/>
          <w:color w:val="000000"/>
          <w:lang w:bidi="ru-RU"/>
        </w:rPr>
        <w:t>№181400/0175 об открытии кредитной линии</w:t>
      </w:r>
      <w:r w:rsidRPr="00F10D1D">
        <w:t>.</w:t>
      </w:r>
    </w:p>
  </w:footnote>
  <w:footnote w:id="17">
    <w:p w:rsidR="006E1CA3" w:rsidRPr="007C42CD" w:rsidRDefault="006E1CA3" w:rsidP="00A1039A">
      <w:pPr>
        <w:pStyle w:val="a7"/>
        <w:jc w:val="both"/>
      </w:pPr>
      <w:r w:rsidRPr="007C42CD">
        <w:rPr>
          <w:rStyle w:val="a9"/>
        </w:rPr>
        <w:footnoteRef/>
      </w:r>
      <w:r w:rsidRPr="007C42CD">
        <w:t xml:space="preserve"> </w:t>
      </w:r>
      <w:r w:rsidRPr="00EB606B">
        <w:rPr>
          <w:rFonts w:eastAsia="Times New Roman"/>
        </w:rPr>
        <w:t>Дата исполнени</w:t>
      </w:r>
      <w:r>
        <w:rPr>
          <w:rFonts w:eastAsia="Times New Roman"/>
        </w:rPr>
        <w:t xml:space="preserve">я Заемщиком обязательств в полном объеме </w:t>
      </w:r>
      <w:r w:rsidRPr="007C42CD">
        <w:rPr>
          <w:rFonts w:eastAsia="Times New Roman"/>
        </w:rPr>
        <w:t xml:space="preserve">по Договору </w:t>
      </w:r>
      <w:r w:rsidRPr="007C42CD">
        <w:rPr>
          <w:rFonts w:eastAsia="Times New Roman"/>
          <w:color w:val="000000"/>
          <w:lang w:bidi="ru-RU"/>
        </w:rPr>
        <w:t>№191400/0151 об открытии кредитной линии с лимитом выдачи</w:t>
      </w:r>
      <w:r w:rsidRPr="007C42CD">
        <w:t>.</w:t>
      </w:r>
    </w:p>
  </w:footnote>
  <w:footnote w:id="18">
    <w:p w:rsidR="006E1CA3" w:rsidRPr="00EC5CA2" w:rsidRDefault="006E1CA3" w:rsidP="00EC5CA2">
      <w:pPr>
        <w:pStyle w:val="a7"/>
        <w:jc w:val="both"/>
      </w:pPr>
      <w:r w:rsidRPr="00EC5CA2">
        <w:rPr>
          <w:rStyle w:val="a9"/>
        </w:rPr>
        <w:footnoteRef/>
      </w:r>
      <w:r w:rsidRPr="00EC5CA2">
        <w:t xml:space="preserve"> </w:t>
      </w:r>
      <w:r w:rsidRPr="00EB606B">
        <w:rPr>
          <w:rFonts w:eastAsia="Times New Roman"/>
        </w:rPr>
        <w:t>Дата исполнени</w:t>
      </w:r>
      <w:r>
        <w:rPr>
          <w:rFonts w:eastAsia="Times New Roman"/>
        </w:rPr>
        <w:t xml:space="preserve">я Заемщиком обязательств в полном объеме </w:t>
      </w:r>
      <w:r w:rsidRPr="00EC5CA2">
        <w:rPr>
          <w:rFonts w:eastAsia="Times New Roman"/>
        </w:rPr>
        <w:t xml:space="preserve">по Договору </w:t>
      </w:r>
      <w:r w:rsidRPr="00EC5CA2">
        <w:rPr>
          <w:rFonts w:eastAsia="Times New Roman"/>
          <w:color w:val="000000"/>
          <w:lang w:bidi="ru-RU"/>
        </w:rPr>
        <w:t xml:space="preserve">№ </w:t>
      </w:r>
      <w:r w:rsidRPr="00EC5CA2">
        <w:t xml:space="preserve">201400/0142 </w:t>
      </w:r>
      <w:r w:rsidRPr="00EC5CA2">
        <w:rPr>
          <w:rFonts w:eastAsia="Times New Roman"/>
          <w:color w:val="000000"/>
          <w:lang w:bidi="ru-RU"/>
        </w:rPr>
        <w:t>об открытии кредитной линии с лимитом выдачи</w:t>
      </w:r>
      <w:r w:rsidRPr="00EC5CA2">
        <w:t>.</w:t>
      </w:r>
    </w:p>
  </w:footnote>
  <w:footnote w:id="19">
    <w:p w:rsidR="006E1CA3" w:rsidRPr="00EB606B" w:rsidRDefault="006E1CA3" w:rsidP="00954EE9">
      <w:pPr>
        <w:pStyle w:val="a7"/>
        <w:jc w:val="both"/>
      </w:pPr>
      <w:r w:rsidRPr="00EB606B">
        <w:rPr>
          <w:rStyle w:val="a9"/>
        </w:rPr>
        <w:footnoteRef/>
      </w:r>
      <w:r w:rsidRPr="00EB606B">
        <w:t xml:space="preserve"> </w:t>
      </w:r>
      <w:r w:rsidRPr="00EB606B">
        <w:rPr>
          <w:rFonts w:eastAsia="Times New Roman"/>
        </w:rPr>
        <w:t>Дата исполнени</w:t>
      </w:r>
      <w:r>
        <w:rPr>
          <w:rFonts w:eastAsia="Times New Roman"/>
        </w:rPr>
        <w:t xml:space="preserve">я Заемщиком обязательств в полном объеме </w:t>
      </w:r>
      <w:r w:rsidRPr="00EB606B">
        <w:rPr>
          <w:rFonts w:eastAsia="Times New Roman"/>
        </w:rPr>
        <w:t xml:space="preserve">по Договору </w:t>
      </w:r>
      <w:r w:rsidRPr="00EB606B">
        <w:t>№ 161400/0123 об открытии кредитной линии с лимитом выдачи</w:t>
      </w:r>
      <w:r>
        <w:t>.</w:t>
      </w:r>
    </w:p>
  </w:footnote>
  <w:footnote w:id="20">
    <w:p w:rsidR="006E1CA3" w:rsidRPr="00EB2DEF" w:rsidRDefault="006E1CA3" w:rsidP="00EB2DEF">
      <w:pPr>
        <w:pStyle w:val="a7"/>
        <w:jc w:val="both"/>
      </w:pPr>
      <w:r>
        <w:rPr>
          <w:rStyle w:val="a9"/>
        </w:rPr>
        <w:footnoteRef/>
      </w:r>
      <w:r>
        <w:t xml:space="preserve"> Дата государственной регистрации </w:t>
      </w:r>
      <w:r w:rsidRPr="00EB2DEF">
        <w:t xml:space="preserve">Договора </w:t>
      </w:r>
      <w:r w:rsidRPr="00EB2DEF">
        <w:rPr>
          <w:rFonts w:eastAsia="Times New Roman"/>
          <w:color w:val="000000"/>
          <w:lang w:bidi="ru-RU"/>
        </w:rPr>
        <w:t>№171400/0115-7.2 об ипотеке (залоге недвижимости) уполномоченным регистрирующим органом</w:t>
      </w:r>
      <w:r>
        <w:rPr>
          <w:rFonts w:eastAsia="Times New Roman"/>
          <w:color w:val="000000"/>
          <w:lang w:bidi="ru-RU"/>
        </w:rPr>
        <w:t>.</w:t>
      </w:r>
    </w:p>
  </w:footnote>
  <w:footnote w:id="21">
    <w:p w:rsidR="006E1CA3" w:rsidRPr="00EB606B" w:rsidRDefault="006E1CA3" w:rsidP="00C256DF">
      <w:pPr>
        <w:pStyle w:val="a7"/>
        <w:jc w:val="both"/>
      </w:pPr>
      <w:r w:rsidRPr="00EB606B">
        <w:rPr>
          <w:rStyle w:val="a9"/>
        </w:rPr>
        <w:footnoteRef/>
      </w:r>
      <w:r w:rsidRPr="00EB606B">
        <w:t xml:space="preserve"> </w:t>
      </w:r>
      <w:r w:rsidRPr="00EB606B">
        <w:rPr>
          <w:rFonts w:eastAsia="Times New Roman"/>
        </w:rPr>
        <w:t>Дата исполнени</w:t>
      </w:r>
      <w:r>
        <w:rPr>
          <w:rFonts w:eastAsia="Times New Roman"/>
        </w:rPr>
        <w:t xml:space="preserve">я Заемщиком обязательств в полном объеме </w:t>
      </w:r>
      <w:r w:rsidRPr="00EB606B">
        <w:rPr>
          <w:rFonts w:eastAsia="Times New Roman"/>
        </w:rPr>
        <w:t xml:space="preserve">по Договору </w:t>
      </w:r>
      <w:r w:rsidRPr="00EB606B">
        <w:t>№ 161400/0123 об открытии кредитной линии с лимитом выдачи</w:t>
      </w:r>
      <w:r>
        <w:t>.</w:t>
      </w:r>
    </w:p>
  </w:footnote>
  <w:footnote w:id="22">
    <w:p w:rsidR="006E1CA3" w:rsidRPr="00FB50F7" w:rsidRDefault="006E1CA3" w:rsidP="009342F0">
      <w:pPr>
        <w:pStyle w:val="a7"/>
        <w:jc w:val="both"/>
      </w:pPr>
      <w:r w:rsidRPr="00FB50F7">
        <w:rPr>
          <w:rStyle w:val="a9"/>
        </w:rPr>
        <w:footnoteRef/>
      </w:r>
      <w:r w:rsidRPr="00FB50F7">
        <w:t xml:space="preserve"> </w:t>
      </w:r>
      <w:r w:rsidRPr="00EB606B">
        <w:rPr>
          <w:rFonts w:eastAsia="Times New Roman"/>
        </w:rPr>
        <w:t>Дата исполнени</w:t>
      </w:r>
      <w:r>
        <w:rPr>
          <w:rFonts w:eastAsia="Times New Roman"/>
        </w:rPr>
        <w:t xml:space="preserve">я Заемщиком обязательств в полном объеме </w:t>
      </w:r>
      <w:r w:rsidRPr="00FB50F7">
        <w:rPr>
          <w:rFonts w:eastAsia="Times New Roman"/>
        </w:rPr>
        <w:t xml:space="preserve">по Договору </w:t>
      </w:r>
      <w:r w:rsidRPr="00FB50F7">
        <w:rPr>
          <w:rFonts w:eastAsia="Times New Roman"/>
          <w:color w:val="000000"/>
          <w:lang w:bidi="ru-RU"/>
        </w:rPr>
        <w:t>№171400/0115 об открытии кредитной линии с лимитом выдачи</w:t>
      </w:r>
      <w:r w:rsidRPr="00FB50F7">
        <w:t>.</w:t>
      </w:r>
    </w:p>
  </w:footnote>
  <w:footnote w:id="23">
    <w:p w:rsidR="006E1CA3" w:rsidRPr="009D2F1D" w:rsidRDefault="006E1CA3" w:rsidP="00EB2DEF">
      <w:pPr>
        <w:pStyle w:val="a7"/>
        <w:jc w:val="both"/>
      </w:pPr>
      <w:r>
        <w:rPr>
          <w:rStyle w:val="a9"/>
        </w:rPr>
        <w:footnoteRef/>
      </w:r>
      <w:r>
        <w:t xml:space="preserve"> Дата государственной регистрации </w:t>
      </w:r>
      <w:r w:rsidRPr="009D2F1D">
        <w:t xml:space="preserve">Договора </w:t>
      </w:r>
      <w:r w:rsidRPr="009D2F1D">
        <w:rPr>
          <w:rFonts w:eastAsia="Times New Roman"/>
          <w:color w:val="000000"/>
          <w:lang w:bidi="ru-RU"/>
        </w:rPr>
        <w:t>№171400/0115-7.2 об ипотеке (залоге недвижимости)</w:t>
      </w:r>
      <w:r>
        <w:rPr>
          <w:rFonts w:eastAsia="Times New Roman"/>
          <w:color w:val="000000"/>
          <w:lang w:bidi="ru-RU"/>
        </w:rPr>
        <w:t xml:space="preserve"> уполномоченным регистрирующим органом</w:t>
      </w:r>
      <w:r>
        <w:t>.</w:t>
      </w:r>
    </w:p>
  </w:footnote>
  <w:footnote w:id="24">
    <w:p w:rsidR="006E1CA3" w:rsidRPr="00FB50F7" w:rsidRDefault="006E1CA3" w:rsidP="00765DEC">
      <w:pPr>
        <w:pStyle w:val="a7"/>
        <w:jc w:val="both"/>
      </w:pPr>
      <w:r w:rsidRPr="00FB50F7">
        <w:rPr>
          <w:rStyle w:val="a9"/>
        </w:rPr>
        <w:footnoteRef/>
      </w:r>
      <w:r w:rsidRPr="00FB50F7">
        <w:t xml:space="preserve"> </w:t>
      </w:r>
      <w:r w:rsidRPr="00EB606B">
        <w:rPr>
          <w:rFonts w:eastAsia="Times New Roman"/>
        </w:rPr>
        <w:t>Дата исполнени</w:t>
      </w:r>
      <w:r>
        <w:rPr>
          <w:rFonts w:eastAsia="Times New Roman"/>
        </w:rPr>
        <w:t xml:space="preserve">я Заемщиком обязательств в полном объеме </w:t>
      </w:r>
      <w:r w:rsidRPr="00FB50F7">
        <w:rPr>
          <w:rFonts w:eastAsia="Times New Roman"/>
        </w:rPr>
        <w:t xml:space="preserve">по Договору </w:t>
      </w:r>
      <w:r w:rsidRPr="00FB50F7">
        <w:rPr>
          <w:rFonts w:eastAsia="Times New Roman"/>
          <w:color w:val="000000"/>
          <w:lang w:bidi="ru-RU"/>
        </w:rPr>
        <w:t>№171400/0115 об открытии кредитной линии с лимитом выдачи</w:t>
      </w:r>
      <w:r w:rsidRPr="00FB50F7">
        <w:t>.</w:t>
      </w:r>
    </w:p>
  </w:footnote>
  <w:footnote w:id="25">
    <w:p w:rsidR="006E1CA3" w:rsidRPr="00FB50F7" w:rsidRDefault="006E1CA3" w:rsidP="00A60380">
      <w:pPr>
        <w:pStyle w:val="a7"/>
        <w:jc w:val="both"/>
      </w:pPr>
      <w:r w:rsidRPr="00FB50F7">
        <w:rPr>
          <w:rStyle w:val="a9"/>
        </w:rPr>
        <w:footnoteRef/>
      </w:r>
      <w:r w:rsidRPr="00FB50F7">
        <w:t xml:space="preserve"> </w:t>
      </w:r>
      <w:r w:rsidRPr="00EB606B">
        <w:rPr>
          <w:rFonts w:eastAsia="Times New Roman"/>
        </w:rPr>
        <w:t>Дата исполнени</w:t>
      </w:r>
      <w:r>
        <w:rPr>
          <w:rFonts w:eastAsia="Times New Roman"/>
        </w:rPr>
        <w:t xml:space="preserve">я Заемщиком обязательств в полном объеме </w:t>
      </w:r>
      <w:r w:rsidRPr="00FB50F7">
        <w:rPr>
          <w:rFonts w:eastAsia="Times New Roman"/>
        </w:rPr>
        <w:t xml:space="preserve">по Договору </w:t>
      </w:r>
      <w:r w:rsidRPr="00FB50F7">
        <w:rPr>
          <w:rFonts w:eastAsia="Times New Roman"/>
          <w:color w:val="000000"/>
          <w:lang w:bidi="ru-RU"/>
        </w:rPr>
        <w:t>№171400/0115 об открытии кредитной линии с лимитом выдачи</w:t>
      </w:r>
      <w:r w:rsidRPr="00FB50F7">
        <w:t>.</w:t>
      </w:r>
    </w:p>
  </w:footnote>
  <w:footnote w:id="26">
    <w:p w:rsidR="006E1CA3" w:rsidRPr="009E5B57" w:rsidRDefault="006E1CA3" w:rsidP="009E5B57">
      <w:pPr>
        <w:pStyle w:val="a7"/>
        <w:jc w:val="both"/>
      </w:pPr>
      <w:r>
        <w:rPr>
          <w:rStyle w:val="a9"/>
        </w:rPr>
        <w:footnoteRef/>
      </w:r>
      <w:r>
        <w:t xml:space="preserve"> Дата государственной регистрации Дополнительного соглашения </w:t>
      </w:r>
      <w:r w:rsidRPr="009E5B57">
        <w:t xml:space="preserve">к Договору </w:t>
      </w:r>
      <w:r w:rsidRPr="009E5B57">
        <w:rPr>
          <w:rFonts w:eastAsia="Times New Roman"/>
          <w:color w:val="000000"/>
          <w:lang w:bidi="ru-RU"/>
        </w:rPr>
        <w:t>№171400/0115-7.2 об ипотеке (залоге недвижимости) от 28.03.2017 г.</w:t>
      </w:r>
      <w:r>
        <w:rPr>
          <w:rFonts w:eastAsia="Times New Roman"/>
          <w:color w:val="000000"/>
          <w:lang w:bidi="ru-RU"/>
        </w:rPr>
        <w:t xml:space="preserve"> уполномоченным регистрирующим органом.</w:t>
      </w:r>
    </w:p>
  </w:footnote>
  <w:footnote w:id="27">
    <w:p w:rsidR="006E1CA3" w:rsidRPr="00FB50F7" w:rsidRDefault="006E1CA3" w:rsidP="00437DC3">
      <w:pPr>
        <w:pStyle w:val="a7"/>
        <w:jc w:val="both"/>
      </w:pPr>
      <w:r w:rsidRPr="00FB50F7">
        <w:rPr>
          <w:rStyle w:val="a9"/>
        </w:rPr>
        <w:footnoteRef/>
      </w:r>
      <w:r w:rsidRPr="00FB50F7">
        <w:t xml:space="preserve"> </w:t>
      </w:r>
      <w:r w:rsidRPr="00EB606B">
        <w:rPr>
          <w:rFonts w:eastAsia="Times New Roman"/>
        </w:rPr>
        <w:t>Дата исполнени</w:t>
      </w:r>
      <w:r>
        <w:rPr>
          <w:rFonts w:eastAsia="Times New Roman"/>
        </w:rPr>
        <w:t xml:space="preserve">я Заемщиком обязательств в полном объеме </w:t>
      </w:r>
      <w:r w:rsidRPr="00FB50F7">
        <w:rPr>
          <w:rFonts w:eastAsia="Times New Roman"/>
        </w:rPr>
        <w:t xml:space="preserve">по Договору </w:t>
      </w:r>
      <w:r w:rsidRPr="00FB50F7">
        <w:rPr>
          <w:rFonts w:eastAsia="Times New Roman"/>
          <w:color w:val="000000"/>
          <w:lang w:bidi="ru-RU"/>
        </w:rPr>
        <w:t>№171400/0115 об открытии кредитной линии с лимитом выдачи</w:t>
      </w:r>
      <w:r w:rsidRPr="00FB50F7">
        <w:t>.</w:t>
      </w:r>
    </w:p>
  </w:footnote>
  <w:footnote w:id="28">
    <w:p w:rsidR="006E1CA3" w:rsidRPr="00F10D1D" w:rsidRDefault="006E1CA3" w:rsidP="00437DC3">
      <w:pPr>
        <w:pStyle w:val="a7"/>
        <w:jc w:val="both"/>
      </w:pPr>
      <w:r w:rsidRPr="00FB50F7">
        <w:rPr>
          <w:rStyle w:val="a9"/>
        </w:rPr>
        <w:footnoteRef/>
      </w:r>
      <w:r w:rsidRPr="00FB50F7">
        <w:t xml:space="preserve"> </w:t>
      </w:r>
      <w:r w:rsidRPr="00EB606B">
        <w:rPr>
          <w:rFonts w:eastAsia="Times New Roman"/>
        </w:rPr>
        <w:t>Дата исполнени</w:t>
      </w:r>
      <w:r>
        <w:rPr>
          <w:rFonts w:eastAsia="Times New Roman"/>
        </w:rPr>
        <w:t xml:space="preserve">я Заемщиком обязательств в полном объеме </w:t>
      </w:r>
      <w:r w:rsidRPr="00FB50F7">
        <w:rPr>
          <w:rFonts w:eastAsia="Times New Roman"/>
        </w:rPr>
        <w:t xml:space="preserve">по Договору </w:t>
      </w:r>
      <w:r w:rsidRPr="00F10D1D">
        <w:rPr>
          <w:rFonts w:eastAsia="Times New Roman"/>
          <w:color w:val="000000"/>
          <w:lang w:bidi="ru-RU"/>
        </w:rPr>
        <w:t>№181400/0175 об открытии кредитной линии</w:t>
      </w:r>
      <w:r w:rsidRPr="00F10D1D">
        <w:t>.</w:t>
      </w:r>
    </w:p>
  </w:footnote>
  <w:footnote w:id="29">
    <w:p w:rsidR="006E1CA3" w:rsidRPr="00217FA5" w:rsidRDefault="006E1CA3" w:rsidP="00217FA5">
      <w:pPr>
        <w:pStyle w:val="a7"/>
        <w:jc w:val="both"/>
      </w:pPr>
      <w:r>
        <w:rPr>
          <w:rStyle w:val="a9"/>
        </w:rPr>
        <w:footnoteRef/>
      </w:r>
      <w:r>
        <w:t xml:space="preserve"> </w:t>
      </w:r>
      <w:r w:rsidRPr="00217FA5">
        <w:t>Дата государственной регистрации Договор</w:t>
      </w:r>
      <w:r>
        <w:t>а</w:t>
      </w:r>
      <w:r w:rsidRPr="00217FA5">
        <w:t xml:space="preserve"> № 191400/0151-7.2 об ипотеке (залоге недвижимости)  уполномоченным регистрирующим органом</w:t>
      </w:r>
    </w:p>
  </w:footnote>
  <w:footnote w:id="30">
    <w:p w:rsidR="006E1CA3" w:rsidRPr="009129B7" w:rsidRDefault="006E1CA3">
      <w:pPr>
        <w:pStyle w:val="a7"/>
      </w:pPr>
      <w:r>
        <w:rPr>
          <w:rStyle w:val="a9"/>
        </w:rPr>
        <w:footnoteRef/>
      </w:r>
      <w:r>
        <w:t xml:space="preserve"> </w:t>
      </w:r>
      <w:r w:rsidRPr="00EB606B">
        <w:rPr>
          <w:rFonts w:eastAsia="Times New Roman"/>
        </w:rPr>
        <w:t>Дата исполнени</w:t>
      </w:r>
      <w:r>
        <w:rPr>
          <w:rFonts w:eastAsia="Times New Roman"/>
        </w:rPr>
        <w:t xml:space="preserve">я Заемщиком обязательств в полном объеме </w:t>
      </w:r>
      <w:r w:rsidRPr="00FB50F7">
        <w:rPr>
          <w:rFonts w:eastAsia="Times New Roman"/>
        </w:rPr>
        <w:t xml:space="preserve">по Договору </w:t>
      </w:r>
      <w:r w:rsidRPr="009129B7">
        <w:rPr>
          <w:rFonts w:eastAsia="Times New Roman"/>
          <w:color w:val="000000"/>
          <w:lang w:bidi="ru-RU"/>
        </w:rPr>
        <w:t>№191400/0151 об открытии кредитной линии с лимитом выдачи</w:t>
      </w:r>
    </w:p>
  </w:footnote>
  <w:footnote w:id="31">
    <w:p w:rsidR="006E1CA3" w:rsidRDefault="006E1CA3" w:rsidP="009129B7">
      <w:pPr>
        <w:pStyle w:val="a7"/>
        <w:jc w:val="both"/>
      </w:pPr>
      <w:r>
        <w:rPr>
          <w:rStyle w:val="a9"/>
        </w:rPr>
        <w:footnoteRef/>
      </w:r>
      <w:r>
        <w:t xml:space="preserve"> </w:t>
      </w:r>
      <w:r w:rsidRPr="00217FA5">
        <w:t>Дата государственной регистрации Договор</w:t>
      </w:r>
      <w:r>
        <w:t>а</w:t>
      </w:r>
      <w:r w:rsidRPr="00217FA5">
        <w:t xml:space="preserve"> </w:t>
      </w:r>
      <w:r w:rsidRPr="003701E0">
        <w:t>201400/0142-7.2 об ипотеке (залоге недвижимости)</w:t>
      </w:r>
      <w:r w:rsidRPr="00217FA5">
        <w:t xml:space="preserve">  уполномоченным регистрирующим органом</w:t>
      </w:r>
    </w:p>
  </w:footnote>
  <w:footnote w:id="32">
    <w:p w:rsidR="006E1CA3" w:rsidRPr="00E61F75" w:rsidRDefault="006E1CA3" w:rsidP="00E61F75">
      <w:pPr>
        <w:pStyle w:val="a7"/>
        <w:jc w:val="both"/>
      </w:pPr>
      <w:r>
        <w:rPr>
          <w:rStyle w:val="a9"/>
        </w:rPr>
        <w:footnoteRef/>
      </w:r>
      <w:r>
        <w:t xml:space="preserve"> </w:t>
      </w:r>
      <w:r w:rsidRPr="00EB606B">
        <w:rPr>
          <w:rFonts w:eastAsia="Times New Roman"/>
        </w:rPr>
        <w:t>Дата исполнени</w:t>
      </w:r>
      <w:r>
        <w:rPr>
          <w:rFonts w:eastAsia="Times New Roman"/>
        </w:rPr>
        <w:t>я Заемщиком обязательств в полном объеме</w:t>
      </w:r>
      <w:r w:rsidRPr="00FB50F7">
        <w:rPr>
          <w:rFonts w:eastAsia="Times New Roman"/>
        </w:rPr>
        <w:t xml:space="preserve"> </w:t>
      </w:r>
      <w:r w:rsidRPr="00E61F75">
        <w:rPr>
          <w:rFonts w:eastAsia="Times New Roman"/>
        </w:rPr>
        <w:t xml:space="preserve">по Договору </w:t>
      </w:r>
      <w:r w:rsidRPr="00E61F75">
        <w:t xml:space="preserve">201400/0142 </w:t>
      </w:r>
      <w:r w:rsidRPr="00E61F75">
        <w:rPr>
          <w:rFonts w:eastAsia="Times New Roman"/>
          <w:color w:val="000000"/>
          <w:lang w:bidi="ru-RU"/>
        </w:rPr>
        <w:t>об открытии кредитной линии с лимитом выдачи</w:t>
      </w:r>
    </w:p>
  </w:footnote>
  <w:footnote w:id="33">
    <w:p w:rsidR="006E1CA3" w:rsidRPr="0092243A" w:rsidRDefault="006E1CA3" w:rsidP="00E94079">
      <w:pPr>
        <w:pStyle w:val="a7"/>
        <w:jc w:val="both"/>
        <w:rPr>
          <w:rFonts w:asciiTheme="majorHAnsi" w:hAnsiTheme="majorHAnsi"/>
          <w:sz w:val="18"/>
          <w:szCs w:val="18"/>
        </w:rPr>
      </w:pPr>
      <w:r w:rsidRPr="0092243A">
        <w:rPr>
          <w:rStyle w:val="a9"/>
          <w:rFonts w:asciiTheme="majorHAnsi" w:hAnsiTheme="majorHAnsi"/>
          <w:sz w:val="18"/>
          <w:szCs w:val="18"/>
        </w:rPr>
        <w:footnoteRef/>
      </w:r>
      <w:r w:rsidRPr="0092243A">
        <w:rPr>
          <w:rFonts w:asciiTheme="majorHAnsi" w:hAnsiTheme="majorHAnsi"/>
          <w:sz w:val="18"/>
          <w:szCs w:val="18"/>
        </w:rPr>
        <w:t xml:space="preserve"> Под экспертом подразумевается организация или индивидуальный предприниматель, оказывающие подобные услуги.</w:t>
      </w:r>
    </w:p>
  </w:footnote>
  <w:footnote w:id="34">
    <w:p w:rsidR="006E1CA3" w:rsidRPr="00605BD3" w:rsidRDefault="006E1CA3" w:rsidP="00461D21">
      <w:pPr>
        <w:adjustRightInd w:val="0"/>
        <w:jc w:val="both"/>
        <w:rPr>
          <w:rFonts w:asciiTheme="majorHAnsi" w:hAnsiTheme="majorHAnsi"/>
          <w:sz w:val="18"/>
          <w:szCs w:val="18"/>
        </w:rPr>
      </w:pPr>
      <w:r w:rsidRPr="00605BD3">
        <w:rPr>
          <w:rStyle w:val="a9"/>
          <w:rFonts w:asciiTheme="majorHAnsi" w:hAnsiTheme="majorHAnsi"/>
          <w:sz w:val="18"/>
          <w:szCs w:val="18"/>
        </w:rPr>
        <w:footnoteRef/>
      </w:r>
      <w:r w:rsidRPr="00605BD3">
        <w:rPr>
          <w:rFonts w:asciiTheme="majorHAnsi" w:hAnsiTheme="majorHAnsi"/>
          <w:sz w:val="18"/>
          <w:szCs w:val="18"/>
        </w:rPr>
        <w:t xml:space="preserve"> </w:t>
      </w:r>
      <w:r w:rsidRPr="00605BD3">
        <w:rPr>
          <w:rFonts w:asciiTheme="majorHAnsi" w:hAnsiTheme="majorHAnsi" w:cs="Cambria"/>
          <w:sz w:val="18"/>
          <w:szCs w:val="18"/>
        </w:rPr>
        <w:t>Включая халатность, мошенничество, взяточничество и коррупцию, коммерческий подкуп, злоупотребления и различные противоправные действия, которые наносят ущерб Обществу.</w:t>
      </w:r>
    </w:p>
  </w:footnote>
  <w:footnote w:id="35">
    <w:p w:rsidR="006E1CA3" w:rsidRPr="00EB4570" w:rsidRDefault="006E1CA3" w:rsidP="001C3A3C">
      <w:pPr>
        <w:pStyle w:val="a7"/>
        <w:jc w:val="both"/>
        <w:rPr>
          <w:rFonts w:asciiTheme="majorHAnsi" w:hAnsiTheme="majorHAnsi"/>
          <w:sz w:val="18"/>
          <w:szCs w:val="18"/>
        </w:rPr>
      </w:pPr>
      <w:r w:rsidRPr="005B6885">
        <w:rPr>
          <w:rStyle w:val="a9"/>
          <w:rFonts w:asciiTheme="majorHAnsi" w:hAnsiTheme="majorHAnsi"/>
          <w:b/>
          <w:sz w:val="18"/>
          <w:szCs w:val="18"/>
        </w:rPr>
        <w:footnoteRef/>
      </w:r>
      <w:r w:rsidRPr="00EB4570">
        <w:rPr>
          <w:rFonts w:asciiTheme="majorHAnsi" w:hAnsiTheme="majorHAnsi"/>
          <w:sz w:val="18"/>
          <w:szCs w:val="18"/>
        </w:rPr>
        <w:t xml:space="preserve"> Миссия внутреннего аудита (источник: Международные основы профессиональной практики внутреннего аудита, разработанные Институтом внутренних аудиторов (TheInstituteofInternalAuditors)).</w:t>
      </w:r>
    </w:p>
  </w:footnote>
  <w:footnote w:id="36">
    <w:p w:rsidR="006E1CA3" w:rsidRPr="00EB4570" w:rsidRDefault="006E1CA3" w:rsidP="001C3A3C">
      <w:pPr>
        <w:pStyle w:val="a7"/>
        <w:jc w:val="both"/>
        <w:rPr>
          <w:rFonts w:asciiTheme="majorHAnsi" w:hAnsiTheme="majorHAnsi"/>
          <w:sz w:val="18"/>
          <w:szCs w:val="18"/>
        </w:rPr>
      </w:pPr>
      <w:r w:rsidRPr="005B6885">
        <w:rPr>
          <w:rStyle w:val="a9"/>
          <w:rFonts w:asciiTheme="majorHAnsi" w:hAnsiTheme="majorHAnsi"/>
          <w:b/>
          <w:sz w:val="18"/>
          <w:szCs w:val="18"/>
        </w:rPr>
        <w:footnoteRef/>
      </w:r>
      <w:r w:rsidRPr="00EB4570">
        <w:rPr>
          <w:rFonts w:asciiTheme="majorHAnsi" w:hAnsiTheme="majorHAnsi"/>
          <w:sz w:val="18"/>
          <w:szCs w:val="18"/>
        </w:rPr>
        <w:t xml:space="preserve"> Определение и цели внутреннего аудита (источник: Международные основы профессиональной практики внутреннего аудита, разработанные Институтом внутренних аудиторов (TheInstituteofInternalAuditors)</w:t>
      </w:r>
    </w:p>
  </w:footnote>
  <w:footnote w:id="37">
    <w:p w:rsidR="006E1CA3" w:rsidRPr="0092243A" w:rsidRDefault="006E1CA3" w:rsidP="006C7054">
      <w:pPr>
        <w:pStyle w:val="a7"/>
        <w:jc w:val="both"/>
        <w:rPr>
          <w:rFonts w:asciiTheme="majorHAnsi" w:hAnsiTheme="majorHAnsi"/>
          <w:sz w:val="18"/>
          <w:szCs w:val="18"/>
        </w:rPr>
      </w:pPr>
      <w:r w:rsidRPr="0092243A">
        <w:rPr>
          <w:rStyle w:val="a9"/>
          <w:rFonts w:asciiTheme="majorHAnsi" w:hAnsiTheme="majorHAnsi"/>
          <w:sz w:val="18"/>
          <w:szCs w:val="18"/>
        </w:rPr>
        <w:footnoteRef/>
      </w:r>
      <w:r w:rsidRPr="0092243A">
        <w:rPr>
          <w:rFonts w:asciiTheme="majorHAnsi" w:hAnsiTheme="majorHAnsi"/>
          <w:sz w:val="18"/>
          <w:szCs w:val="18"/>
        </w:rPr>
        <w:t xml:space="preserve"> Под экспертом подразумевается организация или индивидуальный предприниматель, оказывающие подобные услуги.</w:t>
      </w:r>
    </w:p>
  </w:footnote>
  <w:footnote w:id="38">
    <w:p w:rsidR="006E1CA3" w:rsidRPr="0088705D" w:rsidRDefault="006E1CA3" w:rsidP="00C73B02">
      <w:pPr>
        <w:pStyle w:val="a7"/>
        <w:jc w:val="both"/>
        <w:rPr>
          <w:sz w:val="18"/>
          <w:szCs w:val="18"/>
        </w:rPr>
      </w:pPr>
      <w:r w:rsidRPr="0088705D">
        <w:rPr>
          <w:rStyle w:val="a9"/>
          <w:sz w:val="18"/>
          <w:szCs w:val="18"/>
        </w:rPr>
        <w:footnoteRef/>
      </w:r>
      <w:r w:rsidRPr="0088705D">
        <w:rPr>
          <w:sz w:val="18"/>
          <w:szCs w:val="18"/>
        </w:rPr>
        <w:t xml:space="preserve"> Пояснения к бухгалтерскому балансу и отчету о финансовых результатах за 2018 год составлены  Эмитентом в свободной форме</w:t>
      </w:r>
    </w:p>
  </w:footnote>
  <w:footnote w:id="39">
    <w:p w:rsidR="006E1CA3" w:rsidRPr="0088705D" w:rsidRDefault="006E1CA3" w:rsidP="00000E16">
      <w:pPr>
        <w:pStyle w:val="a7"/>
        <w:jc w:val="both"/>
        <w:rPr>
          <w:sz w:val="18"/>
          <w:szCs w:val="18"/>
        </w:rPr>
      </w:pPr>
      <w:r w:rsidRPr="0088705D">
        <w:rPr>
          <w:rStyle w:val="a9"/>
          <w:sz w:val="18"/>
          <w:szCs w:val="18"/>
        </w:rPr>
        <w:footnoteRef/>
      </w:r>
      <w:r w:rsidRPr="0088705D">
        <w:rPr>
          <w:sz w:val="18"/>
          <w:szCs w:val="18"/>
        </w:rPr>
        <w:t xml:space="preserve"> Пояснения к бухгалтерскому балансу и отчету о финансовых результатах за 2018 год составлены Эмитентом с учетом рекомендаций законодательства Российской Федерации</w:t>
      </w:r>
      <w:r>
        <w:rPr>
          <w:sz w:val="18"/>
          <w:szCs w:val="18"/>
        </w:rPr>
        <w:t xml:space="preserve"> в табличной форме</w:t>
      </w:r>
    </w:p>
  </w:footnote>
  <w:footnote w:id="40">
    <w:p w:rsidR="006E1CA3" w:rsidRPr="0088705D" w:rsidRDefault="006E1CA3" w:rsidP="00D13C93">
      <w:pPr>
        <w:pStyle w:val="a7"/>
        <w:jc w:val="both"/>
        <w:rPr>
          <w:sz w:val="18"/>
          <w:szCs w:val="18"/>
        </w:rPr>
      </w:pPr>
      <w:r w:rsidRPr="0088705D">
        <w:rPr>
          <w:rStyle w:val="a9"/>
          <w:sz w:val="18"/>
          <w:szCs w:val="18"/>
        </w:rPr>
        <w:footnoteRef/>
      </w:r>
      <w:r w:rsidRPr="0088705D">
        <w:rPr>
          <w:sz w:val="18"/>
          <w:szCs w:val="18"/>
        </w:rPr>
        <w:t xml:space="preserve"> Пояснения к бухгалтерскому балансу и отчету о финансовых результатах за 2019 год составлены  Эмитентом в свободной форме</w:t>
      </w:r>
    </w:p>
  </w:footnote>
  <w:footnote w:id="41">
    <w:p w:rsidR="006E1CA3" w:rsidRPr="0088705D" w:rsidRDefault="006E1CA3" w:rsidP="00D13C93">
      <w:pPr>
        <w:pStyle w:val="a7"/>
        <w:jc w:val="both"/>
        <w:rPr>
          <w:sz w:val="18"/>
          <w:szCs w:val="18"/>
        </w:rPr>
      </w:pPr>
      <w:r w:rsidRPr="0088705D">
        <w:rPr>
          <w:rStyle w:val="a9"/>
          <w:sz w:val="18"/>
          <w:szCs w:val="18"/>
        </w:rPr>
        <w:footnoteRef/>
      </w:r>
      <w:r w:rsidRPr="0088705D">
        <w:rPr>
          <w:sz w:val="18"/>
          <w:szCs w:val="18"/>
        </w:rPr>
        <w:t xml:space="preserve"> Пояснения к бухгалтерскому балансу и отчету о финансовых результатах за 201</w:t>
      </w:r>
      <w:r>
        <w:rPr>
          <w:sz w:val="18"/>
          <w:szCs w:val="18"/>
        </w:rPr>
        <w:t>9</w:t>
      </w:r>
      <w:r w:rsidRPr="0088705D">
        <w:rPr>
          <w:sz w:val="18"/>
          <w:szCs w:val="18"/>
        </w:rPr>
        <w:t xml:space="preserve"> год составлены Эмитентом с учетом рекомендаций законодательства Российской Федерации</w:t>
      </w:r>
      <w:r w:rsidRPr="00D41518">
        <w:rPr>
          <w:sz w:val="18"/>
          <w:szCs w:val="18"/>
        </w:rPr>
        <w:t xml:space="preserve"> </w:t>
      </w:r>
      <w:r>
        <w:rPr>
          <w:sz w:val="18"/>
          <w:szCs w:val="18"/>
        </w:rPr>
        <w:t>в табличной форме</w:t>
      </w:r>
    </w:p>
  </w:footnote>
  <w:footnote w:id="42">
    <w:p w:rsidR="006E1CA3" w:rsidRPr="00087896" w:rsidRDefault="006E1CA3">
      <w:pPr>
        <w:pStyle w:val="a7"/>
        <w:rPr>
          <w:sz w:val="18"/>
          <w:szCs w:val="18"/>
        </w:rPr>
      </w:pPr>
      <w:r w:rsidRPr="00087896">
        <w:rPr>
          <w:rStyle w:val="a9"/>
          <w:sz w:val="18"/>
          <w:szCs w:val="18"/>
        </w:rPr>
        <w:footnoteRef/>
      </w:r>
      <w:r w:rsidRPr="00087896">
        <w:rPr>
          <w:sz w:val="18"/>
          <w:szCs w:val="18"/>
        </w:rPr>
        <w:t xml:space="preserve"> Пояснения к исправленному бухгалтерскому балансу и отчету о финансовых результатах за 2020 г. составлены  Эмитентом в свободной форме.</w:t>
      </w:r>
    </w:p>
  </w:footnote>
  <w:footnote w:id="43">
    <w:p w:rsidR="006E1CA3" w:rsidRPr="00087896" w:rsidRDefault="006E1CA3" w:rsidP="00087896">
      <w:pPr>
        <w:pStyle w:val="a7"/>
        <w:jc w:val="both"/>
        <w:rPr>
          <w:sz w:val="18"/>
          <w:szCs w:val="18"/>
        </w:rPr>
      </w:pPr>
      <w:r w:rsidRPr="00087896">
        <w:rPr>
          <w:rStyle w:val="a9"/>
          <w:sz w:val="18"/>
          <w:szCs w:val="18"/>
        </w:rPr>
        <w:footnoteRef/>
      </w:r>
      <w:r w:rsidRPr="00087896">
        <w:rPr>
          <w:sz w:val="18"/>
          <w:szCs w:val="18"/>
        </w:rPr>
        <w:t xml:space="preserve"> Пояснения к бухгалтерскому балансу и отчету о финансовых результатах за 2020 год составлены Эмитентом с учетом рекомендаций законодательства Российской Федерации</w:t>
      </w:r>
      <w:r>
        <w:rPr>
          <w:sz w:val="18"/>
          <w:szCs w:val="18"/>
        </w:rPr>
        <w:t xml:space="preserve"> в табличной форме</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8"/>
    <w:multiLevelType w:val="multilevel"/>
    <w:tmpl w:val="00000008"/>
    <w:name w:val="WW8Num8"/>
    <w:lvl w:ilvl="0">
      <w:start w:val="1"/>
      <w:numFmt w:val="bullet"/>
      <w:lvlText w:val=""/>
      <w:lvlJc w:val="left"/>
      <w:pPr>
        <w:tabs>
          <w:tab w:val="num" w:pos="1440"/>
        </w:tabs>
        <w:ind w:left="1440" w:hanging="360"/>
      </w:pPr>
      <w:rPr>
        <w:rFonts w:ascii="Symbol" w:hAnsi="Symbol"/>
        <w:color w:val="000000"/>
        <w:szCs w:val="24"/>
      </w:rPr>
    </w:lvl>
    <w:lvl w:ilvl="1">
      <w:start w:val="1"/>
      <w:numFmt w:val="bullet"/>
      <w:lvlText w:val=""/>
      <w:lvlJc w:val="left"/>
      <w:pPr>
        <w:tabs>
          <w:tab w:val="num" w:pos="1800"/>
        </w:tabs>
        <w:ind w:left="1800" w:hanging="360"/>
      </w:pPr>
      <w:rPr>
        <w:rFonts w:ascii="Symbol" w:hAnsi="Symbol"/>
        <w:color w:val="000000"/>
        <w:szCs w:val="24"/>
      </w:rPr>
    </w:lvl>
    <w:lvl w:ilvl="2">
      <w:start w:val="1"/>
      <w:numFmt w:val="bullet"/>
      <w:lvlText w:val=""/>
      <w:lvlJc w:val="left"/>
      <w:pPr>
        <w:tabs>
          <w:tab w:val="num" w:pos="2160"/>
        </w:tabs>
        <w:ind w:left="2160" w:hanging="360"/>
      </w:pPr>
      <w:rPr>
        <w:rFonts w:ascii="Symbol" w:hAnsi="Symbol"/>
        <w:color w:val="000000"/>
        <w:szCs w:val="24"/>
      </w:rPr>
    </w:lvl>
    <w:lvl w:ilvl="3">
      <w:start w:val="1"/>
      <w:numFmt w:val="bullet"/>
      <w:lvlText w:val=""/>
      <w:lvlJc w:val="left"/>
      <w:pPr>
        <w:tabs>
          <w:tab w:val="num" w:pos="2520"/>
        </w:tabs>
        <w:ind w:left="2520" w:hanging="360"/>
      </w:pPr>
      <w:rPr>
        <w:rFonts w:ascii="Symbol" w:hAnsi="Symbol"/>
        <w:color w:val="000000"/>
        <w:szCs w:val="24"/>
      </w:rPr>
    </w:lvl>
    <w:lvl w:ilvl="4">
      <w:start w:val="1"/>
      <w:numFmt w:val="bullet"/>
      <w:lvlText w:val=""/>
      <w:lvlJc w:val="left"/>
      <w:pPr>
        <w:tabs>
          <w:tab w:val="num" w:pos="2880"/>
        </w:tabs>
        <w:ind w:left="2880" w:hanging="360"/>
      </w:pPr>
      <w:rPr>
        <w:rFonts w:ascii="Symbol" w:hAnsi="Symbol"/>
        <w:color w:val="000000"/>
        <w:szCs w:val="24"/>
      </w:rPr>
    </w:lvl>
    <w:lvl w:ilvl="5">
      <w:start w:val="1"/>
      <w:numFmt w:val="bullet"/>
      <w:lvlText w:val=""/>
      <w:lvlJc w:val="left"/>
      <w:pPr>
        <w:tabs>
          <w:tab w:val="num" w:pos="3240"/>
        </w:tabs>
        <w:ind w:left="3240" w:hanging="360"/>
      </w:pPr>
      <w:rPr>
        <w:rFonts w:ascii="Symbol" w:hAnsi="Symbol"/>
        <w:color w:val="000000"/>
        <w:szCs w:val="24"/>
      </w:rPr>
    </w:lvl>
    <w:lvl w:ilvl="6">
      <w:start w:val="1"/>
      <w:numFmt w:val="bullet"/>
      <w:lvlText w:val=""/>
      <w:lvlJc w:val="left"/>
      <w:pPr>
        <w:tabs>
          <w:tab w:val="num" w:pos="3600"/>
        </w:tabs>
        <w:ind w:left="3600" w:hanging="360"/>
      </w:pPr>
      <w:rPr>
        <w:rFonts w:ascii="Symbol" w:hAnsi="Symbol"/>
        <w:color w:val="000000"/>
        <w:szCs w:val="24"/>
      </w:rPr>
    </w:lvl>
    <w:lvl w:ilvl="7">
      <w:start w:val="1"/>
      <w:numFmt w:val="bullet"/>
      <w:lvlText w:val=""/>
      <w:lvlJc w:val="left"/>
      <w:pPr>
        <w:tabs>
          <w:tab w:val="num" w:pos="3960"/>
        </w:tabs>
        <w:ind w:left="3960" w:hanging="360"/>
      </w:pPr>
      <w:rPr>
        <w:rFonts w:ascii="Symbol" w:hAnsi="Symbol"/>
        <w:color w:val="000000"/>
        <w:szCs w:val="24"/>
      </w:rPr>
    </w:lvl>
    <w:lvl w:ilvl="8">
      <w:start w:val="1"/>
      <w:numFmt w:val="bullet"/>
      <w:lvlText w:val=""/>
      <w:lvlJc w:val="left"/>
      <w:pPr>
        <w:tabs>
          <w:tab w:val="num" w:pos="4320"/>
        </w:tabs>
        <w:ind w:left="4320" w:hanging="360"/>
      </w:pPr>
      <w:rPr>
        <w:rFonts w:ascii="Symbol" w:hAnsi="Symbol"/>
        <w:color w:val="000000"/>
        <w:szCs w:val="24"/>
      </w:rPr>
    </w:lvl>
  </w:abstractNum>
  <w:abstractNum w:abstractNumId="1">
    <w:nsid w:val="00000009"/>
    <w:multiLevelType w:val="multilevel"/>
    <w:tmpl w:val="00000009"/>
    <w:name w:val="WW8Num9"/>
    <w:lvl w:ilvl="0">
      <w:start w:val="1"/>
      <w:numFmt w:val="bullet"/>
      <w:lvlText w:val=""/>
      <w:lvlJc w:val="left"/>
      <w:pPr>
        <w:tabs>
          <w:tab w:val="num" w:pos="720"/>
        </w:tabs>
        <w:ind w:left="720" w:hanging="360"/>
      </w:pPr>
      <w:rPr>
        <w:rFonts w:ascii="Symbol" w:hAnsi="Symbol"/>
        <w:color w:val="000000"/>
        <w:szCs w:val="24"/>
      </w:rPr>
    </w:lvl>
    <w:lvl w:ilvl="1">
      <w:start w:val="1"/>
      <w:numFmt w:val="bullet"/>
      <w:lvlText w:val=""/>
      <w:lvlJc w:val="left"/>
      <w:pPr>
        <w:tabs>
          <w:tab w:val="num" w:pos="1080"/>
        </w:tabs>
        <w:ind w:left="1080" w:hanging="360"/>
      </w:pPr>
      <w:rPr>
        <w:rFonts w:ascii="Symbol" w:hAnsi="Symbol"/>
        <w:color w:val="000000"/>
        <w:szCs w:val="24"/>
      </w:rPr>
    </w:lvl>
    <w:lvl w:ilvl="2">
      <w:start w:val="1"/>
      <w:numFmt w:val="bullet"/>
      <w:lvlText w:val=""/>
      <w:lvlJc w:val="left"/>
      <w:pPr>
        <w:tabs>
          <w:tab w:val="num" w:pos="1440"/>
        </w:tabs>
        <w:ind w:left="1440" w:hanging="360"/>
      </w:pPr>
      <w:rPr>
        <w:rFonts w:ascii="Symbol" w:hAnsi="Symbol"/>
        <w:color w:val="000000"/>
        <w:szCs w:val="24"/>
      </w:rPr>
    </w:lvl>
    <w:lvl w:ilvl="3">
      <w:start w:val="1"/>
      <w:numFmt w:val="bullet"/>
      <w:lvlText w:val=""/>
      <w:lvlJc w:val="left"/>
      <w:pPr>
        <w:tabs>
          <w:tab w:val="num" w:pos="1800"/>
        </w:tabs>
        <w:ind w:left="1800" w:hanging="360"/>
      </w:pPr>
      <w:rPr>
        <w:rFonts w:ascii="Symbol" w:hAnsi="Symbol"/>
        <w:color w:val="000000"/>
        <w:szCs w:val="24"/>
      </w:rPr>
    </w:lvl>
    <w:lvl w:ilvl="4">
      <w:start w:val="1"/>
      <w:numFmt w:val="bullet"/>
      <w:lvlText w:val=""/>
      <w:lvlJc w:val="left"/>
      <w:pPr>
        <w:tabs>
          <w:tab w:val="num" w:pos="2160"/>
        </w:tabs>
        <w:ind w:left="2160" w:hanging="360"/>
      </w:pPr>
      <w:rPr>
        <w:rFonts w:ascii="Symbol" w:hAnsi="Symbol"/>
        <w:color w:val="000000"/>
        <w:szCs w:val="24"/>
      </w:rPr>
    </w:lvl>
    <w:lvl w:ilvl="5">
      <w:start w:val="1"/>
      <w:numFmt w:val="bullet"/>
      <w:lvlText w:val=""/>
      <w:lvlJc w:val="left"/>
      <w:pPr>
        <w:tabs>
          <w:tab w:val="num" w:pos="2520"/>
        </w:tabs>
        <w:ind w:left="2520" w:hanging="360"/>
      </w:pPr>
      <w:rPr>
        <w:rFonts w:ascii="Symbol" w:hAnsi="Symbol"/>
        <w:color w:val="000000"/>
        <w:szCs w:val="24"/>
      </w:rPr>
    </w:lvl>
    <w:lvl w:ilvl="6">
      <w:start w:val="1"/>
      <w:numFmt w:val="bullet"/>
      <w:lvlText w:val=""/>
      <w:lvlJc w:val="left"/>
      <w:pPr>
        <w:tabs>
          <w:tab w:val="num" w:pos="2880"/>
        </w:tabs>
        <w:ind w:left="2880" w:hanging="360"/>
      </w:pPr>
      <w:rPr>
        <w:rFonts w:ascii="Symbol" w:hAnsi="Symbol"/>
        <w:color w:val="000000"/>
        <w:szCs w:val="24"/>
      </w:rPr>
    </w:lvl>
    <w:lvl w:ilvl="7">
      <w:start w:val="1"/>
      <w:numFmt w:val="bullet"/>
      <w:lvlText w:val=""/>
      <w:lvlJc w:val="left"/>
      <w:pPr>
        <w:tabs>
          <w:tab w:val="num" w:pos="3240"/>
        </w:tabs>
        <w:ind w:left="3240" w:hanging="360"/>
      </w:pPr>
      <w:rPr>
        <w:rFonts w:ascii="Symbol" w:hAnsi="Symbol"/>
        <w:color w:val="000000"/>
        <w:szCs w:val="24"/>
      </w:rPr>
    </w:lvl>
    <w:lvl w:ilvl="8">
      <w:start w:val="1"/>
      <w:numFmt w:val="bullet"/>
      <w:lvlText w:val=""/>
      <w:lvlJc w:val="left"/>
      <w:pPr>
        <w:tabs>
          <w:tab w:val="num" w:pos="3600"/>
        </w:tabs>
        <w:ind w:left="3600" w:hanging="360"/>
      </w:pPr>
      <w:rPr>
        <w:rFonts w:ascii="Symbol" w:hAnsi="Symbol"/>
        <w:color w:val="000000"/>
        <w:szCs w:val="24"/>
      </w:rPr>
    </w:lvl>
  </w:abstractNum>
  <w:abstractNum w:abstractNumId="2">
    <w:nsid w:val="00000019"/>
    <w:multiLevelType w:val="multilevel"/>
    <w:tmpl w:val="00000019"/>
    <w:name w:val="WW8Num25"/>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Symbol" w:hAnsi="Symbol"/>
      </w:rPr>
    </w:lvl>
    <w:lvl w:ilvl="2">
      <w:start w:val="1"/>
      <w:numFmt w:val="bullet"/>
      <w:lvlText w:val=""/>
      <w:lvlJc w:val="left"/>
      <w:pPr>
        <w:tabs>
          <w:tab w:val="num" w:pos="1440"/>
        </w:tabs>
        <w:ind w:left="1440" w:hanging="360"/>
      </w:pPr>
      <w:rPr>
        <w:rFonts w:ascii="Symbol" w:hAnsi="Symbol"/>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Symbol" w:hAnsi="Symbol"/>
      </w:rPr>
    </w:lvl>
    <w:lvl w:ilvl="5">
      <w:start w:val="1"/>
      <w:numFmt w:val="bullet"/>
      <w:lvlText w:val=""/>
      <w:lvlJc w:val="left"/>
      <w:pPr>
        <w:tabs>
          <w:tab w:val="num" w:pos="2520"/>
        </w:tabs>
        <w:ind w:left="2520" w:hanging="360"/>
      </w:pPr>
      <w:rPr>
        <w:rFonts w:ascii="Symbol" w:hAnsi="Symbol"/>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Symbol" w:hAnsi="Symbol"/>
      </w:rPr>
    </w:lvl>
    <w:lvl w:ilvl="8">
      <w:start w:val="1"/>
      <w:numFmt w:val="bullet"/>
      <w:lvlText w:val=""/>
      <w:lvlJc w:val="left"/>
      <w:pPr>
        <w:tabs>
          <w:tab w:val="num" w:pos="3600"/>
        </w:tabs>
        <w:ind w:left="3600" w:hanging="360"/>
      </w:pPr>
      <w:rPr>
        <w:rFonts w:ascii="Symbol" w:hAnsi="Symbol"/>
      </w:rPr>
    </w:lvl>
  </w:abstractNum>
  <w:abstractNum w:abstractNumId="3">
    <w:nsid w:val="07074B79"/>
    <w:multiLevelType w:val="hybridMultilevel"/>
    <w:tmpl w:val="6F5EF0DA"/>
    <w:lvl w:ilvl="0" w:tplc="540CEC4C">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4">
    <w:nsid w:val="0958221D"/>
    <w:multiLevelType w:val="multilevel"/>
    <w:tmpl w:val="B2F4DC52"/>
    <w:lvl w:ilvl="0">
      <w:start w:val="1"/>
      <w:numFmt w:val="decimal"/>
      <w:lvlText w:val="%1)"/>
      <w:lvlJc w:val="left"/>
      <w:pPr>
        <w:ind w:left="0" w:firstLine="0"/>
      </w:pPr>
      <w:rPr>
        <w:rFonts w:ascii="Times New Roman" w:eastAsia="Times New Roman" w:hAnsi="Times New Roman" w:cs="Times New Roman" w:hint="default"/>
        <w:b w:val="0"/>
        <w:bCs w:val="0"/>
        <w:i w:val="0"/>
        <w:iCs/>
        <w:smallCaps w:val="0"/>
        <w:strike w:val="0"/>
        <w:dstrike w:val="0"/>
        <w:color w:val="000000"/>
        <w:spacing w:val="0"/>
        <w:w w:val="100"/>
        <w:position w:val="0"/>
        <w:sz w:val="22"/>
        <w:szCs w:val="22"/>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5">
    <w:nsid w:val="0F8E5FC8"/>
    <w:multiLevelType w:val="hybridMultilevel"/>
    <w:tmpl w:val="8744DFA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0FFB3B41"/>
    <w:multiLevelType w:val="hybridMultilevel"/>
    <w:tmpl w:val="CBF63E9A"/>
    <w:lvl w:ilvl="0" w:tplc="540CEC4C">
      <w:start w:val="1"/>
      <w:numFmt w:val="bullet"/>
      <w:lvlText w:val=""/>
      <w:lvlJc w:val="left"/>
      <w:pPr>
        <w:ind w:left="1635" w:hanging="360"/>
      </w:pPr>
      <w:rPr>
        <w:rFonts w:ascii="Symbol" w:hAnsi="Symbol" w:hint="default"/>
      </w:rPr>
    </w:lvl>
    <w:lvl w:ilvl="1" w:tplc="04190003">
      <w:start w:val="1"/>
      <w:numFmt w:val="bullet"/>
      <w:lvlText w:val="o"/>
      <w:lvlJc w:val="left"/>
      <w:pPr>
        <w:ind w:left="2355" w:hanging="360"/>
      </w:pPr>
      <w:rPr>
        <w:rFonts w:ascii="Courier New" w:hAnsi="Courier New" w:cs="Courier New" w:hint="default"/>
      </w:rPr>
    </w:lvl>
    <w:lvl w:ilvl="2" w:tplc="04190005">
      <w:start w:val="1"/>
      <w:numFmt w:val="bullet"/>
      <w:lvlText w:val=""/>
      <w:lvlJc w:val="left"/>
      <w:pPr>
        <w:ind w:left="3075" w:hanging="360"/>
      </w:pPr>
      <w:rPr>
        <w:rFonts w:ascii="Wingdings" w:hAnsi="Wingdings" w:hint="default"/>
      </w:rPr>
    </w:lvl>
    <w:lvl w:ilvl="3" w:tplc="04190001">
      <w:start w:val="1"/>
      <w:numFmt w:val="bullet"/>
      <w:lvlText w:val=""/>
      <w:lvlJc w:val="left"/>
      <w:pPr>
        <w:ind w:left="3795" w:hanging="360"/>
      </w:pPr>
      <w:rPr>
        <w:rFonts w:ascii="Symbol" w:hAnsi="Symbol" w:hint="default"/>
      </w:rPr>
    </w:lvl>
    <w:lvl w:ilvl="4" w:tplc="04190003">
      <w:start w:val="1"/>
      <w:numFmt w:val="bullet"/>
      <w:lvlText w:val="o"/>
      <w:lvlJc w:val="left"/>
      <w:pPr>
        <w:ind w:left="4515" w:hanging="360"/>
      </w:pPr>
      <w:rPr>
        <w:rFonts w:ascii="Courier New" w:hAnsi="Courier New" w:cs="Courier New" w:hint="default"/>
      </w:rPr>
    </w:lvl>
    <w:lvl w:ilvl="5" w:tplc="04190005">
      <w:start w:val="1"/>
      <w:numFmt w:val="bullet"/>
      <w:lvlText w:val=""/>
      <w:lvlJc w:val="left"/>
      <w:pPr>
        <w:ind w:left="5235" w:hanging="360"/>
      </w:pPr>
      <w:rPr>
        <w:rFonts w:ascii="Wingdings" w:hAnsi="Wingdings" w:hint="default"/>
      </w:rPr>
    </w:lvl>
    <w:lvl w:ilvl="6" w:tplc="04190001">
      <w:start w:val="1"/>
      <w:numFmt w:val="bullet"/>
      <w:lvlText w:val=""/>
      <w:lvlJc w:val="left"/>
      <w:pPr>
        <w:ind w:left="5955" w:hanging="360"/>
      </w:pPr>
      <w:rPr>
        <w:rFonts w:ascii="Symbol" w:hAnsi="Symbol" w:hint="default"/>
      </w:rPr>
    </w:lvl>
    <w:lvl w:ilvl="7" w:tplc="04190003">
      <w:start w:val="1"/>
      <w:numFmt w:val="bullet"/>
      <w:lvlText w:val="o"/>
      <w:lvlJc w:val="left"/>
      <w:pPr>
        <w:ind w:left="6675" w:hanging="360"/>
      </w:pPr>
      <w:rPr>
        <w:rFonts w:ascii="Courier New" w:hAnsi="Courier New" w:cs="Courier New" w:hint="default"/>
      </w:rPr>
    </w:lvl>
    <w:lvl w:ilvl="8" w:tplc="04190005">
      <w:start w:val="1"/>
      <w:numFmt w:val="bullet"/>
      <w:lvlText w:val=""/>
      <w:lvlJc w:val="left"/>
      <w:pPr>
        <w:ind w:left="7395" w:hanging="360"/>
      </w:pPr>
      <w:rPr>
        <w:rFonts w:ascii="Wingdings" w:hAnsi="Wingdings" w:hint="default"/>
      </w:rPr>
    </w:lvl>
  </w:abstractNum>
  <w:abstractNum w:abstractNumId="7">
    <w:nsid w:val="12D05AE4"/>
    <w:multiLevelType w:val="hybridMultilevel"/>
    <w:tmpl w:val="5A10AE04"/>
    <w:lvl w:ilvl="0" w:tplc="540CEC4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2ED30D5"/>
    <w:multiLevelType w:val="multilevel"/>
    <w:tmpl w:val="38CC6316"/>
    <w:lvl w:ilvl="0">
      <w:start w:val="1"/>
      <w:numFmt w:val="bullet"/>
      <w:lvlText w:val=""/>
      <w:lvlJc w:val="left"/>
      <w:pPr>
        <w:ind w:left="0" w:firstLine="0"/>
      </w:pPr>
      <w:rPr>
        <w:rFonts w:ascii="Symbol" w:hAnsi="Symbol" w:hint="default"/>
        <w:b w:val="0"/>
        <w:bCs w:val="0"/>
        <w:i w:val="0"/>
        <w:iCs w:val="0"/>
        <w:smallCaps w:val="0"/>
        <w:strike w:val="0"/>
        <w:dstrike w:val="0"/>
        <w:color w:val="000000"/>
        <w:spacing w:val="0"/>
        <w:w w:val="100"/>
        <w:position w:val="0"/>
        <w:sz w:val="22"/>
        <w:szCs w:val="22"/>
        <w:u w:val="none"/>
        <w:effect w:val="none"/>
        <w:lang w:val="ru-RU" w:eastAsia="ru-RU" w:bidi="ru-RU"/>
      </w:rPr>
    </w:lvl>
    <w:lvl w:ilvl="1">
      <w:start w:val="1"/>
      <w:numFmt w:val="bullet"/>
      <w:lvlText w:val=""/>
      <w:lvlJc w:val="left"/>
      <w:pPr>
        <w:ind w:left="0" w:firstLine="0"/>
      </w:pPr>
      <w:rPr>
        <w:rFonts w:ascii="Symbol" w:hAnsi="Symbol" w:hint="default"/>
      </w:r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9">
    <w:nsid w:val="163D4CB2"/>
    <w:multiLevelType w:val="hybridMultilevel"/>
    <w:tmpl w:val="21D083C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197C70F0"/>
    <w:multiLevelType w:val="multilevel"/>
    <w:tmpl w:val="CF78E784"/>
    <w:lvl w:ilvl="0">
      <w:start w:val="8"/>
      <w:numFmt w:val="decimal"/>
      <w:lvlText w:val="%1."/>
      <w:lvlJc w:val="left"/>
      <w:pPr>
        <w:ind w:left="555" w:hanging="555"/>
      </w:pPr>
      <w:rPr>
        <w:rFonts w:hint="default"/>
      </w:rPr>
    </w:lvl>
    <w:lvl w:ilvl="1">
      <w:start w:val="10"/>
      <w:numFmt w:val="decimal"/>
      <w:lvlText w:val="%1.%2."/>
      <w:lvlJc w:val="left"/>
      <w:pPr>
        <w:ind w:left="555" w:hanging="55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nsid w:val="19BB5711"/>
    <w:multiLevelType w:val="hybridMultilevel"/>
    <w:tmpl w:val="D9EE2C0C"/>
    <w:lvl w:ilvl="0" w:tplc="540CEC4C">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2">
    <w:nsid w:val="1D63201D"/>
    <w:multiLevelType w:val="hybridMultilevel"/>
    <w:tmpl w:val="442C9B42"/>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1EF730E0"/>
    <w:multiLevelType w:val="hybridMultilevel"/>
    <w:tmpl w:val="6EA08594"/>
    <w:lvl w:ilvl="0" w:tplc="540CEC4C">
      <w:start w:val="1"/>
      <w:numFmt w:val="bullet"/>
      <w:lvlText w:val=""/>
      <w:lvlJc w:val="left"/>
      <w:pPr>
        <w:ind w:left="1211" w:hanging="360"/>
      </w:pPr>
      <w:rPr>
        <w:rFonts w:ascii="Symbol" w:hAnsi="Symbol" w:hint="default"/>
      </w:rPr>
    </w:lvl>
    <w:lvl w:ilvl="1" w:tplc="04190003">
      <w:start w:val="1"/>
      <w:numFmt w:val="bullet"/>
      <w:lvlText w:val="o"/>
      <w:lvlJc w:val="left"/>
      <w:pPr>
        <w:ind w:left="1931" w:hanging="360"/>
      </w:pPr>
      <w:rPr>
        <w:rFonts w:ascii="Courier New" w:hAnsi="Courier New" w:cs="Courier New" w:hint="default"/>
      </w:rPr>
    </w:lvl>
    <w:lvl w:ilvl="2" w:tplc="04190005">
      <w:start w:val="1"/>
      <w:numFmt w:val="bullet"/>
      <w:lvlText w:val=""/>
      <w:lvlJc w:val="left"/>
      <w:pPr>
        <w:ind w:left="2651" w:hanging="360"/>
      </w:pPr>
      <w:rPr>
        <w:rFonts w:ascii="Wingdings" w:hAnsi="Wingdings" w:hint="default"/>
      </w:rPr>
    </w:lvl>
    <w:lvl w:ilvl="3" w:tplc="04190001">
      <w:start w:val="1"/>
      <w:numFmt w:val="bullet"/>
      <w:lvlText w:val=""/>
      <w:lvlJc w:val="left"/>
      <w:pPr>
        <w:ind w:left="3371" w:hanging="360"/>
      </w:pPr>
      <w:rPr>
        <w:rFonts w:ascii="Symbol" w:hAnsi="Symbol" w:hint="default"/>
      </w:rPr>
    </w:lvl>
    <w:lvl w:ilvl="4" w:tplc="04190003">
      <w:start w:val="1"/>
      <w:numFmt w:val="bullet"/>
      <w:lvlText w:val="o"/>
      <w:lvlJc w:val="left"/>
      <w:pPr>
        <w:ind w:left="4091" w:hanging="360"/>
      </w:pPr>
      <w:rPr>
        <w:rFonts w:ascii="Courier New" w:hAnsi="Courier New" w:cs="Courier New" w:hint="default"/>
      </w:rPr>
    </w:lvl>
    <w:lvl w:ilvl="5" w:tplc="04190005">
      <w:start w:val="1"/>
      <w:numFmt w:val="bullet"/>
      <w:lvlText w:val=""/>
      <w:lvlJc w:val="left"/>
      <w:pPr>
        <w:ind w:left="4811" w:hanging="360"/>
      </w:pPr>
      <w:rPr>
        <w:rFonts w:ascii="Wingdings" w:hAnsi="Wingdings" w:hint="default"/>
      </w:rPr>
    </w:lvl>
    <w:lvl w:ilvl="6" w:tplc="04190001">
      <w:start w:val="1"/>
      <w:numFmt w:val="bullet"/>
      <w:lvlText w:val=""/>
      <w:lvlJc w:val="left"/>
      <w:pPr>
        <w:ind w:left="5531" w:hanging="360"/>
      </w:pPr>
      <w:rPr>
        <w:rFonts w:ascii="Symbol" w:hAnsi="Symbol" w:hint="default"/>
      </w:rPr>
    </w:lvl>
    <w:lvl w:ilvl="7" w:tplc="04190003">
      <w:start w:val="1"/>
      <w:numFmt w:val="bullet"/>
      <w:lvlText w:val="o"/>
      <w:lvlJc w:val="left"/>
      <w:pPr>
        <w:ind w:left="6251" w:hanging="360"/>
      </w:pPr>
      <w:rPr>
        <w:rFonts w:ascii="Courier New" w:hAnsi="Courier New" w:cs="Courier New" w:hint="default"/>
      </w:rPr>
    </w:lvl>
    <w:lvl w:ilvl="8" w:tplc="04190005">
      <w:start w:val="1"/>
      <w:numFmt w:val="bullet"/>
      <w:lvlText w:val=""/>
      <w:lvlJc w:val="left"/>
      <w:pPr>
        <w:ind w:left="6971" w:hanging="360"/>
      </w:pPr>
      <w:rPr>
        <w:rFonts w:ascii="Wingdings" w:hAnsi="Wingdings" w:hint="default"/>
      </w:rPr>
    </w:lvl>
  </w:abstractNum>
  <w:abstractNum w:abstractNumId="14">
    <w:nsid w:val="1FEA17EA"/>
    <w:multiLevelType w:val="multilevel"/>
    <w:tmpl w:val="65AA8D9C"/>
    <w:lvl w:ilvl="0">
      <w:start w:val="11"/>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20CB43EA"/>
    <w:multiLevelType w:val="multilevel"/>
    <w:tmpl w:val="CA84E044"/>
    <w:lvl w:ilvl="0">
      <w:start w:val="1"/>
      <w:numFmt w:val="decimal"/>
      <w:lvlText w:val="%1)"/>
      <w:lvlJc w:val="left"/>
      <w:pPr>
        <w:ind w:left="0" w:firstLine="0"/>
      </w:pPr>
      <w:rPr>
        <w:rFonts w:ascii="Times New Roman" w:eastAsia="Times New Roman" w:hAnsi="Times New Roman" w:cs="Times New Roman" w:hint="default"/>
        <w:b w:val="0"/>
        <w:bCs w:val="0"/>
        <w:i w:val="0"/>
        <w:iCs w:val="0"/>
        <w:smallCaps w:val="0"/>
        <w:strike w:val="0"/>
        <w:dstrike w:val="0"/>
        <w:color w:val="000000"/>
        <w:spacing w:val="0"/>
        <w:w w:val="100"/>
        <w:position w:val="0"/>
        <w:sz w:val="22"/>
        <w:szCs w:val="22"/>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6">
    <w:nsid w:val="2268352E"/>
    <w:multiLevelType w:val="hybridMultilevel"/>
    <w:tmpl w:val="BD50417E"/>
    <w:lvl w:ilvl="0" w:tplc="10DE56A0">
      <w:start w:val="1"/>
      <w:numFmt w:val="decimal"/>
      <w:lvlText w:val="%1."/>
      <w:lvlJc w:val="left"/>
      <w:pPr>
        <w:ind w:left="720" w:hanging="360"/>
      </w:pPr>
      <w:rPr>
        <w:rFonts w:eastAsiaTheme="minorEastAsia"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229C7B71"/>
    <w:multiLevelType w:val="hybridMultilevel"/>
    <w:tmpl w:val="01383592"/>
    <w:lvl w:ilvl="0" w:tplc="51AA3C20">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24644F17"/>
    <w:multiLevelType w:val="hybridMultilevel"/>
    <w:tmpl w:val="BE5E8FEC"/>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2613702E"/>
    <w:multiLevelType w:val="hybridMultilevel"/>
    <w:tmpl w:val="E02C9AA6"/>
    <w:lvl w:ilvl="0" w:tplc="540CEC4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270C2920"/>
    <w:multiLevelType w:val="hybridMultilevel"/>
    <w:tmpl w:val="B68208CE"/>
    <w:lvl w:ilvl="0" w:tplc="6FC07B4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28AC01CA"/>
    <w:multiLevelType w:val="hybridMultilevel"/>
    <w:tmpl w:val="9F5ADC5E"/>
    <w:lvl w:ilvl="0" w:tplc="51AA3C20">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29E166BE"/>
    <w:multiLevelType w:val="hybridMultilevel"/>
    <w:tmpl w:val="BAF859DA"/>
    <w:lvl w:ilvl="0" w:tplc="D3CCBF1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2E65246A"/>
    <w:multiLevelType w:val="hybridMultilevel"/>
    <w:tmpl w:val="5582F82C"/>
    <w:lvl w:ilvl="0" w:tplc="1DE2C99E">
      <w:start w:val="1"/>
      <w:numFmt w:val="bullet"/>
      <w:lvlText w:val=""/>
      <w:lvlJc w:val="left"/>
      <w:pPr>
        <w:tabs>
          <w:tab w:val="num" w:pos="1980"/>
        </w:tabs>
        <w:ind w:left="198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4">
    <w:nsid w:val="2F47642F"/>
    <w:multiLevelType w:val="multilevel"/>
    <w:tmpl w:val="72F22E06"/>
    <w:lvl w:ilvl="0">
      <w:start w:val="1"/>
      <w:numFmt w:val="bullet"/>
      <w:lvlText w:val=""/>
      <w:lvlJc w:val="left"/>
      <w:pPr>
        <w:ind w:left="360" w:hanging="36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nsid w:val="30130146"/>
    <w:multiLevelType w:val="hybridMultilevel"/>
    <w:tmpl w:val="1C5AF642"/>
    <w:lvl w:ilvl="0" w:tplc="51AA3C20">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318B501E"/>
    <w:multiLevelType w:val="hybridMultilevel"/>
    <w:tmpl w:val="9E4AFC12"/>
    <w:lvl w:ilvl="0" w:tplc="540CEC4C">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7">
    <w:nsid w:val="31E2632C"/>
    <w:multiLevelType w:val="hybridMultilevel"/>
    <w:tmpl w:val="ADA8A01C"/>
    <w:lvl w:ilvl="0" w:tplc="540CEC4C">
      <w:start w:val="1"/>
      <w:numFmt w:val="bullet"/>
      <w:lvlText w:val=""/>
      <w:lvlJc w:val="left"/>
      <w:pPr>
        <w:ind w:left="1778" w:hanging="360"/>
      </w:pPr>
      <w:rPr>
        <w:rFonts w:ascii="Symbol" w:hAnsi="Symbol" w:hint="default"/>
      </w:rPr>
    </w:lvl>
    <w:lvl w:ilvl="1" w:tplc="04190003" w:tentative="1">
      <w:start w:val="1"/>
      <w:numFmt w:val="bullet"/>
      <w:lvlText w:val="o"/>
      <w:lvlJc w:val="left"/>
      <w:pPr>
        <w:ind w:left="2180" w:hanging="360"/>
      </w:pPr>
      <w:rPr>
        <w:rFonts w:ascii="Courier New" w:hAnsi="Courier New" w:cs="Courier New" w:hint="default"/>
      </w:rPr>
    </w:lvl>
    <w:lvl w:ilvl="2" w:tplc="04190005">
      <w:start w:val="1"/>
      <w:numFmt w:val="bullet"/>
      <w:lvlText w:val=""/>
      <w:lvlJc w:val="left"/>
      <w:pPr>
        <w:ind w:left="2900" w:hanging="360"/>
      </w:pPr>
      <w:rPr>
        <w:rFonts w:ascii="Wingdings" w:hAnsi="Wingdings" w:hint="default"/>
      </w:rPr>
    </w:lvl>
    <w:lvl w:ilvl="3" w:tplc="04190001">
      <w:start w:val="1"/>
      <w:numFmt w:val="bullet"/>
      <w:lvlText w:val=""/>
      <w:lvlJc w:val="left"/>
      <w:pPr>
        <w:ind w:left="3620" w:hanging="360"/>
      </w:pPr>
      <w:rPr>
        <w:rFonts w:ascii="Symbol" w:hAnsi="Symbol" w:hint="default"/>
      </w:rPr>
    </w:lvl>
    <w:lvl w:ilvl="4" w:tplc="04190003" w:tentative="1">
      <w:start w:val="1"/>
      <w:numFmt w:val="bullet"/>
      <w:lvlText w:val="o"/>
      <w:lvlJc w:val="left"/>
      <w:pPr>
        <w:ind w:left="4340" w:hanging="360"/>
      </w:pPr>
      <w:rPr>
        <w:rFonts w:ascii="Courier New" w:hAnsi="Courier New" w:cs="Courier New" w:hint="default"/>
      </w:rPr>
    </w:lvl>
    <w:lvl w:ilvl="5" w:tplc="04190005" w:tentative="1">
      <w:start w:val="1"/>
      <w:numFmt w:val="bullet"/>
      <w:lvlText w:val=""/>
      <w:lvlJc w:val="left"/>
      <w:pPr>
        <w:ind w:left="5060" w:hanging="360"/>
      </w:pPr>
      <w:rPr>
        <w:rFonts w:ascii="Wingdings" w:hAnsi="Wingdings" w:hint="default"/>
      </w:rPr>
    </w:lvl>
    <w:lvl w:ilvl="6" w:tplc="04190001" w:tentative="1">
      <w:start w:val="1"/>
      <w:numFmt w:val="bullet"/>
      <w:lvlText w:val=""/>
      <w:lvlJc w:val="left"/>
      <w:pPr>
        <w:ind w:left="5780" w:hanging="360"/>
      </w:pPr>
      <w:rPr>
        <w:rFonts w:ascii="Symbol" w:hAnsi="Symbol" w:hint="default"/>
      </w:rPr>
    </w:lvl>
    <w:lvl w:ilvl="7" w:tplc="04190003" w:tentative="1">
      <w:start w:val="1"/>
      <w:numFmt w:val="bullet"/>
      <w:lvlText w:val="o"/>
      <w:lvlJc w:val="left"/>
      <w:pPr>
        <w:ind w:left="6500" w:hanging="360"/>
      </w:pPr>
      <w:rPr>
        <w:rFonts w:ascii="Courier New" w:hAnsi="Courier New" w:cs="Courier New" w:hint="default"/>
      </w:rPr>
    </w:lvl>
    <w:lvl w:ilvl="8" w:tplc="04190005" w:tentative="1">
      <w:start w:val="1"/>
      <w:numFmt w:val="bullet"/>
      <w:lvlText w:val=""/>
      <w:lvlJc w:val="left"/>
      <w:pPr>
        <w:ind w:left="7220" w:hanging="360"/>
      </w:pPr>
      <w:rPr>
        <w:rFonts w:ascii="Wingdings" w:hAnsi="Wingdings" w:hint="default"/>
      </w:rPr>
    </w:lvl>
  </w:abstractNum>
  <w:abstractNum w:abstractNumId="28">
    <w:nsid w:val="37E20DF6"/>
    <w:multiLevelType w:val="hybridMultilevel"/>
    <w:tmpl w:val="8D4C2984"/>
    <w:lvl w:ilvl="0" w:tplc="891A21B8">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382051D2"/>
    <w:multiLevelType w:val="hybridMultilevel"/>
    <w:tmpl w:val="7358879E"/>
    <w:lvl w:ilvl="0" w:tplc="540CEC4C">
      <w:start w:val="1"/>
      <w:numFmt w:val="bullet"/>
      <w:lvlText w:val=""/>
      <w:lvlJc w:val="left"/>
      <w:pPr>
        <w:ind w:left="765" w:hanging="360"/>
      </w:pPr>
      <w:rPr>
        <w:rFonts w:ascii="Symbol" w:hAnsi="Symbol" w:hint="default"/>
      </w:rPr>
    </w:lvl>
    <w:lvl w:ilvl="1" w:tplc="04190003" w:tentative="1">
      <w:start w:val="1"/>
      <w:numFmt w:val="bullet"/>
      <w:lvlText w:val="o"/>
      <w:lvlJc w:val="left"/>
      <w:pPr>
        <w:ind w:left="1485" w:hanging="360"/>
      </w:pPr>
      <w:rPr>
        <w:rFonts w:ascii="Courier New" w:hAnsi="Courier New" w:cs="Courier New" w:hint="default"/>
      </w:rPr>
    </w:lvl>
    <w:lvl w:ilvl="2" w:tplc="04190005" w:tentative="1">
      <w:start w:val="1"/>
      <w:numFmt w:val="bullet"/>
      <w:lvlText w:val=""/>
      <w:lvlJc w:val="left"/>
      <w:pPr>
        <w:ind w:left="2205" w:hanging="360"/>
      </w:pPr>
      <w:rPr>
        <w:rFonts w:ascii="Wingdings" w:hAnsi="Wingdings" w:hint="default"/>
      </w:rPr>
    </w:lvl>
    <w:lvl w:ilvl="3" w:tplc="04190001" w:tentative="1">
      <w:start w:val="1"/>
      <w:numFmt w:val="bullet"/>
      <w:lvlText w:val=""/>
      <w:lvlJc w:val="left"/>
      <w:pPr>
        <w:ind w:left="2925" w:hanging="360"/>
      </w:pPr>
      <w:rPr>
        <w:rFonts w:ascii="Symbol" w:hAnsi="Symbol" w:hint="default"/>
      </w:rPr>
    </w:lvl>
    <w:lvl w:ilvl="4" w:tplc="04190003" w:tentative="1">
      <w:start w:val="1"/>
      <w:numFmt w:val="bullet"/>
      <w:lvlText w:val="o"/>
      <w:lvlJc w:val="left"/>
      <w:pPr>
        <w:ind w:left="3645" w:hanging="360"/>
      </w:pPr>
      <w:rPr>
        <w:rFonts w:ascii="Courier New" w:hAnsi="Courier New" w:cs="Courier New" w:hint="default"/>
      </w:rPr>
    </w:lvl>
    <w:lvl w:ilvl="5" w:tplc="04190005" w:tentative="1">
      <w:start w:val="1"/>
      <w:numFmt w:val="bullet"/>
      <w:lvlText w:val=""/>
      <w:lvlJc w:val="left"/>
      <w:pPr>
        <w:ind w:left="4365" w:hanging="360"/>
      </w:pPr>
      <w:rPr>
        <w:rFonts w:ascii="Wingdings" w:hAnsi="Wingdings" w:hint="default"/>
      </w:rPr>
    </w:lvl>
    <w:lvl w:ilvl="6" w:tplc="04190001" w:tentative="1">
      <w:start w:val="1"/>
      <w:numFmt w:val="bullet"/>
      <w:lvlText w:val=""/>
      <w:lvlJc w:val="left"/>
      <w:pPr>
        <w:ind w:left="5085" w:hanging="360"/>
      </w:pPr>
      <w:rPr>
        <w:rFonts w:ascii="Symbol" w:hAnsi="Symbol" w:hint="default"/>
      </w:rPr>
    </w:lvl>
    <w:lvl w:ilvl="7" w:tplc="04190003" w:tentative="1">
      <w:start w:val="1"/>
      <w:numFmt w:val="bullet"/>
      <w:lvlText w:val="o"/>
      <w:lvlJc w:val="left"/>
      <w:pPr>
        <w:ind w:left="5805" w:hanging="360"/>
      </w:pPr>
      <w:rPr>
        <w:rFonts w:ascii="Courier New" w:hAnsi="Courier New" w:cs="Courier New" w:hint="default"/>
      </w:rPr>
    </w:lvl>
    <w:lvl w:ilvl="8" w:tplc="04190005" w:tentative="1">
      <w:start w:val="1"/>
      <w:numFmt w:val="bullet"/>
      <w:lvlText w:val=""/>
      <w:lvlJc w:val="left"/>
      <w:pPr>
        <w:ind w:left="6525" w:hanging="360"/>
      </w:pPr>
      <w:rPr>
        <w:rFonts w:ascii="Wingdings" w:hAnsi="Wingdings" w:hint="default"/>
      </w:rPr>
    </w:lvl>
  </w:abstractNum>
  <w:abstractNum w:abstractNumId="30">
    <w:nsid w:val="3847341D"/>
    <w:multiLevelType w:val="hybridMultilevel"/>
    <w:tmpl w:val="C64A8A02"/>
    <w:lvl w:ilvl="0" w:tplc="DA22F14C">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3B4D4B98"/>
    <w:multiLevelType w:val="hybridMultilevel"/>
    <w:tmpl w:val="2AB81FE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3C647BDB"/>
    <w:multiLevelType w:val="hybridMultilevel"/>
    <w:tmpl w:val="B4687988"/>
    <w:lvl w:ilvl="0" w:tplc="51AA3C20">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3D633BCA"/>
    <w:multiLevelType w:val="multilevel"/>
    <w:tmpl w:val="F4DE8FBA"/>
    <w:lvl w:ilvl="0">
      <w:start w:val="1"/>
      <w:numFmt w:val="bullet"/>
      <w:lvlText w:val=""/>
      <w:lvlJc w:val="left"/>
      <w:pPr>
        <w:ind w:left="0" w:firstLine="0"/>
      </w:pPr>
      <w:rPr>
        <w:rFonts w:ascii="Symbol" w:hAnsi="Symbol" w:hint="default"/>
        <w:b w:val="0"/>
        <w:bCs w:val="0"/>
        <w:i w:val="0"/>
        <w:iCs w:val="0"/>
        <w:smallCaps w:val="0"/>
        <w:strike w:val="0"/>
        <w:dstrike w:val="0"/>
        <w:color w:val="000000"/>
        <w:spacing w:val="0"/>
        <w:w w:val="100"/>
        <w:position w:val="0"/>
        <w:sz w:val="22"/>
        <w:szCs w:val="22"/>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4">
    <w:nsid w:val="43600A68"/>
    <w:multiLevelType w:val="hybridMultilevel"/>
    <w:tmpl w:val="E83496CA"/>
    <w:lvl w:ilvl="0" w:tplc="540CEC4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454B1F9E"/>
    <w:multiLevelType w:val="hybridMultilevel"/>
    <w:tmpl w:val="600ADAE6"/>
    <w:lvl w:ilvl="0" w:tplc="540CEC4C">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45576AA3"/>
    <w:multiLevelType w:val="hybridMultilevel"/>
    <w:tmpl w:val="5B229EAA"/>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46E7564A"/>
    <w:multiLevelType w:val="multilevel"/>
    <w:tmpl w:val="1F880776"/>
    <w:lvl w:ilvl="0">
      <w:start w:val="10"/>
      <w:numFmt w:val="decimal"/>
      <w:lvlText w:val="%1."/>
      <w:lvlJc w:val="left"/>
      <w:pPr>
        <w:ind w:left="510" w:hanging="510"/>
      </w:pPr>
      <w:rPr>
        <w:rFonts w:hint="default"/>
      </w:rPr>
    </w:lvl>
    <w:lvl w:ilvl="1">
      <w:start w:val="10"/>
      <w:numFmt w:val="decimal"/>
      <w:lvlText w:val="%1.%2."/>
      <w:lvlJc w:val="left"/>
      <w:pPr>
        <w:ind w:left="4510" w:hanging="510"/>
      </w:pPr>
      <w:rPr>
        <w:rFonts w:hint="default"/>
      </w:rPr>
    </w:lvl>
    <w:lvl w:ilvl="2">
      <w:start w:val="1"/>
      <w:numFmt w:val="decimal"/>
      <w:lvlText w:val="%1.%2.%3."/>
      <w:lvlJc w:val="left"/>
      <w:pPr>
        <w:ind w:left="8720" w:hanging="720"/>
      </w:pPr>
      <w:rPr>
        <w:rFonts w:hint="default"/>
      </w:rPr>
    </w:lvl>
    <w:lvl w:ilvl="3">
      <w:start w:val="1"/>
      <w:numFmt w:val="decimal"/>
      <w:lvlText w:val="%1.%2.%3.%4."/>
      <w:lvlJc w:val="left"/>
      <w:pPr>
        <w:ind w:left="12720" w:hanging="720"/>
      </w:pPr>
      <w:rPr>
        <w:rFonts w:hint="default"/>
      </w:rPr>
    </w:lvl>
    <w:lvl w:ilvl="4">
      <w:start w:val="1"/>
      <w:numFmt w:val="decimal"/>
      <w:lvlText w:val="%1.%2.%3.%4.%5."/>
      <w:lvlJc w:val="left"/>
      <w:pPr>
        <w:ind w:left="17080" w:hanging="1080"/>
      </w:pPr>
      <w:rPr>
        <w:rFonts w:hint="default"/>
      </w:rPr>
    </w:lvl>
    <w:lvl w:ilvl="5">
      <w:start w:val="1"/>
      <w:numFmt w:val="decimal"/>
      <w:lvlText w:val="%1.%2.%3.%4.%5.%6."/>
      <w:lvlJc w:val="left"/>
      <w:pPr>
        <w:ind w:left="21080" w:hanging="1080"/>
      </w:pPr>
      <w:rPr>
        <w:rFonts w:hint="default"/>
      </w:rPr>
    </w:lvl>
    <w:lvl w:ilvl="6">
      <w:start w:val="1"/>
      <w:numFmt w:val="decimal"/>
      <w:lvlText w:val="%1.%2.%3.%4.%5.%6.%7."/>
      <w:lvlJc w:val="left"/>
      <w:pPr>
        <w:ind w:left="25080" w:hanging="1080"/>
      </w:pPr>
      <w:rPr>
        <w:rFonts w:hint="default"/>
      </w:rPr>
    </w:lvl>
    <w:lvl w:ilvl="7">
      <w:start w:val="1"/>
      <w:numFmt w:val="decimal"/>
      <w:lvlText w:val="%1.%2.%3.%4.%5.%6.%7.%8."/>
      <w:lvlJc w:val="left"/>
      <w:pPr>
        <w:ind w:left="29440" w:hanging="1440"/>
      </w:pPr>
      <w:rPr>
        <w:rFonts w:hint="default"/>
      </w:rPr>
    </w:lvl>
    <w:lvl w:ilvl="8">
      <w:start w:val="1"/>
      <w:numFmt w:val="decimal"/>
      <w:lvlText w:val="%1.%2.%3.%4.%5.%6.%7.%8.%9."/>
      <w:lvlJc w:val="left"/>
      <w:pPr>
        <w:ind w:left="-32096" w:hanging="1440"/>
      </w:pPr>
      <w:rPr>
        <w:rFonts w:hint="default"/>
      </w:rPr>
    </w:lvl>
  </w:abstractNum>
  <w:abstractNum w:abstractNumId="38">
    <w:nsid w:val="48BA408F"/>
    <w:multiLevelType w:val="multilevel"/>
    <w:tmpl w:val="F81E1C98"/>
    <w:lvl w:ilvl="0">
      <w:start w:val="1"/>
      <w:numFmt w:val="bullet"/>
      <w:lvlText w:val=""/>
      <w:lvlJc w:val="left"/>
      <w:pPr>
        <w:ind w:left="0" w:firstLine="0"/>
      </w:pPr>
      <w:rPr>
        <w:rFonts w:ascii="Symbol" w:hAnsi="Symbol" w:hint="default"/>
        <w:b w:val="0"/>
        <w:bCs w:val="0"/>
        <w:i w:val="0"/>
        <w:iCs w:val="0"/>
        <w:smallCaps w:val="0"/>
        <w:strike w:val="0"/>
        <w:dstrike w:val="0"/>
        <w:color w:val="000000"/>
        <w:spacing w:val="0"/>
        <w:w w:val="100"/>
        <w:position w:val="0"/>
        <w:sz w:val="22"/>
        <w:szCs w:val="22"/>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9">
    <w:nsid w:val="48DF675A"/>
    <w:multiLevelType w:val="multilevel"/>
    <w:tmpl w:val="3E0A505A"/>
    <w:lvl w:ilvl="0">
      <w:start w:val="1"/>
      <w:numFmt w:val="decimal"/>
      <w:lvlText w:val="%1."/>
      <w:lvlJc w:val="left"/>
      <w:pPr>
        <w:ind w:left="1120" w:hanging="720"/>
      </w:pPr>
      <w:rPr>
        <w:rFonts w:ascii="Times New Roman" w:eastAsia="Times New Roman" w:hAnsi="Times New Roman" w:cs="Times New Roman" w:hint="default"/>
        <w:b/>
        <w:bCs/>
        <w:spacing w:val="-6"/>
        <w:w w:val="100"/>
        <w:sz w:val="24"/>
        <w:szCs w:val="24"/>
        <w:lang w:val="ru-RU" w:eastAsia="ru-RU" w:bidi="ru-RU"/>
      </w:rPr>
    </w:lvl>
    <w:lvl w:ilvl="1">
      <w:start w:val="1"/>
      <w:numFmt w:val="decimal"/>
      <w:lvlText w:val="%1.%2."/>
      <w:lvlJc w:val="left"/>
      <w:pPr>
        <w:ind w:left="1120" w:hanging="720"/>
      </w:pPr>
      <w:rPr>
        <w:rFonts w:hint="default"/>
        <w:b/>
        <w:bCs/>
        <w:spacing w:val="-3"/>
        <w:w w:val="100"/>
        <w:lang w:val="ru-RU" w:eastAsia="ru-RU" w:bidi="ru-RU"/>
      </w:rPr>
    </w:lvl>
    <w:lvl w:ilvl="2">
      <w:numFmt w:val="bullet"/>
      <w:lvlText w:val="–"/>
      <w:lvlJc w:val="left"/>
      <w:pPr>
        <w:ind w:left="1327" w:hanging="720"/>
      </w:pPr>
      <w:rPr>
        <w:rFonts w:ascii="Times New Roman" w:eastAsia="Times New Roman" w:hAnsi="Times New Roman" w:cs="Times New Roman" w:hint="default"/>
        <w:w w:val="100"/>
        <w:sz w:val="16"/>
        <w:szCs w:val="16"/>
        <w:lang w:val="ru-RU" w:eastAsia="ru-RU" w:bidi="ru-RU"/>
      </w:rPr>
    </w:lvl>
    <w:lvl w:ilvl="3">
      <w:numFmt w:val="bullet"/>
      <w:lvlText w:val=""/>
      <w:lvlJc w:val="left"/>
      <w:pPr>
        <w:ind w:left="2047" w:hanging="720"/>
      </w:pPr>
      <w:rPr>
        <w:rFonts w:ascii="Wingdings" w:eastAsia="Wingdings" w:hAnsi="Wingdings" w:cs="Wingdings" w:hint="default"/>
        <w:w w:val="100"/>
        <w:sz w:val="24"/>
        <w:szCs w:val="24"/>
        <w:lang w:val="ru-RU" w:eastAsia="ru-RU" w:bidi="ru-RU"/>
      </w:rPr>
    </w:lvl>
    <w:lvl w:ilvl="4">
      <w:numFmt w:val="bullet"/>
      <w:lvlText w:val="•"/>
      <w:lvlJc w:val="left"/>
      <w:pPr>
        <w:ind w:left="2040" w:hanging="720"/>
      </w:pPr>
      <w:rPr>
        <w:rFonts w:hint="default"/>
        <w:lang w:val="ru-RU" w:eastAsia="ru-RU" w:bidi="ru-RU"/>
      </w:rPr>
    </w:lvl>
    <w:lvl w:ilvl="5">
      <w:numFmt w:val="bullet"/>
      <w:lvlText w:val="•"/>
      <w:lvlJc w:val="left"/>
      <w:pPr>
        <w:ind w:left="3381" w:hanging="720"/>
      </w:pPr>
      <w:rPr>
        <w:rFonts w:hint="default"/>
        <w:lang w:val="ru-RU" w:eastAsia="ru-RU" w:bidi="ru-RU"/>
      </w:rPr>
    </w:lvl>
    <w:lvl w:ilvl="6">
      <w:numFmt w:val="bullet"/>
      <w:lvlText w:val="•"/>
      <w:lvlJc w:val="left"/>
      <w:pPr>
        <w:ind w:left="4723" w:hanging="720"/>
      </w:pPr>
      <w:rPr>
        <w:rFonts w:hint="default"/>
        <w:lang w:val="ru-RU" w:eastAsia="ru-RU" w:bidi="ru-RU"/>
      </w:rPr>
    </w:lvl>
    <w:lvl w:ilvl="7">
      <w:numFmt w:val="bullet"/>
      <w:lvlText w:val="•"/>
      <w:lvlJc w:val="left"/>
      <w:pPr>
        <w:ind w:left="6065" w:hanging="720"/>
      </w:pPr>
      <w:rPr>
        <w:rFonts w:hint="default"/>
        <w:lang w:val="ru-RU" w:eastAsia="ru-RU" w:bidi="ru-RU"/>
      </w:rPr>
    </w:lvl>
    <w:lvl w:ilvl="8">
      <w:numFmt w:val="bullet"/>
      <w:lvlText w:val="•"/>
      <w:lvlJc w:val="left"/>
      <w:pPr>
        <w:ind w:left="7407" w:hanging="720"/>
      </w:pPr>
      <w:rPr>
        <w:rFonts w:hint="default"/>
        <w:lang w:val="ru-RU" w:eastAsia="ru-RU" w:bidi="ru-RU"/>
      </w:rPr>
    </w:lvl>
  </w:abstractNum>
  <w:abstractNum w:abstractNumId="40">
    <w:nsid w:val="4999423E"/>
    <w:multiLevelType w:val="hybridMultilevel"/>
    <w:tmpl w:val="FDC63E08"/>
    <w:lvl w:ilvl="0" w:tplc="4146929E">
      <w:numFmt w:val="bullet"/>
      <w:lvlText w:val=""/>
      <w:lvlJc w:val="left"/>
      <w:pPr>
        <w:ind w:left="821" w:hanging="356"/>
      </w:pPr>
      <w:rPr>
        <w:rFonts w:ascii="Symbol" w:eastAsia="Symbol" w:hAnsi="Symbol" w:cs="Symbol" w:hint="default"/>
        <w:w w:val="100"/>
        <w:sz w:val="24"/>
        <w:szCs w:val="24"/>
        <w:lang w:val="ru-RU" w:eastAsia="ru-RU" w:bidi="ru-RU"/>
      </w:rPr>
    </w:lvl>
    <w:lvl w:ilvl="1" w:tplc="1F066D0A">
      <w:numFmt w:val="bullet"/>
      <w:lvlText w:val="•"/>
      <w:lvlJc w:val="left"/>
      <w:pPr>
        <w:ind w:left="1403" w:hanging="356"/>
      </w:pPr>
      <w:rPr>
        <w:lang w:val="ru-RU" w:eastAsia="ru-RU" w:bidi="ru-RU"/>
      </w:rPr>
    </w:lvl>
    <w:lvl w:ilvl="2" w:tplc="AC3E7BB4">
      <w:numFmt w:val="bullet"/>
      <w:lvlText w:val="•"/>
      <w:lvlJc w:val="left"/>
      <w:pPr>
        <w:ind w:left="1986" w:hanging="356"/>
      </w:pPr>
      <w:rPr>
        <w:lang w:val="ru-RU" w:eastAsia="ru-RU" w:bidi="ru-RU"/>
      </w:rPr>
    </w:lvl>
    <w:lvl w:ilvl="3" w:tplc="3048C542">
      <w:numFmt w:val="bullet"/>
      <w:lvlText w:val="•"/>
      <w:lvlJc w:val="left"/>
      <w:pPr>
        <w:ind w:left="2569" w:hanging="356"/>
      </w:pPr>
      <w:rPr>
        <w:lang w:val="ru-RU" w:eastAsia="ru-RU" w:bidi="ru-RU"/>
      </w:rPr>
    </w:lvl>
    <w:lvl w:ilvl="4" w:tplc="31C4A5BA">
      <w:numFmt w:val="bullet"/>
      <w:lvlText w:val="•"/>
      <w:lvlJc w:val="left"/>
      <w:pPr>
        <w:ind w:left="3152" w:hanging="356"/>
      </w:pPr>
      <w:rPr>
        <w:lang w:val="ru-RU" w:eastAsia="ru-RU" w:bidi="ru-RU"/>
      </w:rPr>
    </w:lvl>
    <w:lvl w:ilvl="5" w:tplc="61B85A56">
      <w:numFmt w:val="bullet"/>
      <w:lvlText w:val="•"/>
      <w:lvlJc w:val="left"/>
      <w:pPr>
        <w:ind w:left="3736" w:hanging="356"/>
      </w:pPr>
      <w:rPr>
        <w:lang w:val="ru-RU" w:eastAsia="ru-RU" w:bidi="ru-RU"/>
      </w:rPr>
    </w:lvl>
    <w:lvl w:ilvl="6" w:tplc="15605670">
      <w:numFmt w:val="bullet"/>
      <w:lvlText w:val="•"/>
      <w:lvlJc w:val="left"/>
      <w:pPr>
        <w:ind w:left="4319" w:hanging="356"/>
      </w:pPr>
      <w:rPr>
        <w:lang w:val="ru-RU" w:eastAsia="ru-RU" w:bidi="ru-RU"/>
      </w:rPr>
    </w:lvl>
    <w:lvl w:ilvl="7" w:tplc="982676B8">
      <w:numFmt w:val="bullet"/>
      <w:lvlText w:val="•"/>
      <w:lvlJc w:val="left"/>
      <w:pPr>
        <w:ind w:left="4902" w:hanging="356"/>
      </w:pPr>
      <w:rPr>
        <w:lang w:val="ru-RU" w:eastAsia="ru-RU" w:bidi="ru-RU"/>
      </w:rPr>
    </w:lvl>
    <w:lvl w:ilvl="8" w:tplc="101AF428">
      <w:numFmt w:val="bullet"/>
      <w:lvlText w:val="•"/>
      <w:lvlJc w:val="left"/>
      <w:pPr>
        <w:ind w:left="5485" w:hanging="356"/>
      </w:pPr>
      <w:rPr>
        <w:lang w:val="ru-RU" w:eastAsia="ru-RU" w:bidi="ru-RU"/>
      </w:rPr>
    </w:lvl>
  </w:abstractNum>
  <w:abstractNum w:abstractNumId="41">
    <w:nsid w:val="4AC52B3D"/>
    <w:multiLevelType w:val="hybridMultilevel"/>
    <w:tmpl w:val="D6DC43B0"/>
    <w:lvl w:ilvl="0" w:tplc="6FC07B4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nsid w:val="4CBF0AA5"/>
    <w:multiLevelType w:val="hybridMultilevel"/>
    <w:tmpl w:val="1D8CDB50"/>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nsid w:val="4F1B7778"/>
    <w:multiLevelType w:val="hybridMultilevel"/>
    <w:tmpl w:val="19E81AE4"/>
    <w:lvl w:ilvl="0" w:tplc="540CEC4C">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44">
    <w:nsid w:val="4F8B477C"/>
    <w:multiLevelType w:val="multilevel"/>
    <w:tmpl w:val="76EE296A"/>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hint="default"/>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45">
    <w:nsid w:val="4FED0384"/>
    <w:multiLevelType w:val="hybridMultilevel"/>
    <w:tmpl w:val="575270D4"/>
    <w:lvl w:ilvl="0" w:tplc="540CEC4C">
      <w:start w:val="1"/>
      <w:numFmt w:val="bullet"/>
      <w:lvlText w:val=""/>
      <w:lvlJc w:val="left"/>
      <w:pPr>
        <w:ind w:left="1113" w:hanging="360"/>
      </w:pPr>
      <w:rPr>
        <w:rFonts w:ascii="Symbol" w:hAnsi="Symbol" w:hint="default"/>
        <w:w w:val="100"/>
        <w:sz w:val="22"/>
        <w:szCs w:val="22"/>
        <w:lang w:val="ru-RU" w:eastAsia="ru-RU" w:bidi="ru-RU"/>
      </w:rPr>
    </w:lvl>
    <w:lvl w:ilvl="1" w:tplc="9E8ABF7E">
      <w:numFmt w:val="bullet"/>
      <w:lvlText w:val="•"/>
      <w:lvlJc w:val="left"/>
      <w:pPr>
        <w:ind w:left="2017" w:hanging="360"/>
      </w:pPr>
      <w:rPr>
        <w:rFonts w:hint="default"/>
        <w:lang w:val="ru-RU" w:eastAsia="ru-RU" w:bidi="ru-RU"/>
      </w:rPr>
    </w:lvl>
    <w:lvl w:ilvl="2" w:tplc="D8EA34C4">
      <w:numFmt w:val="bullet"/>
      <w:lvlText w:val="•"/>
      <w:lvlJc w:val="left"/>
      <w:pPr>
        <w:ind w:left="2914" w:hanging="360"/>
      </w:pPr>
      <w:rPr>
        <w:rFonts w:hint="default"/>
        <w:lang w:val="ru-RU" w:eastAsia="ru-RU" w:bidi="ru-RU"/>
      </w:rPr>
    </w:lvl>
    <w:lvl w:ilvl="3" w:tplc="8F343794">
      <w:numFmt w:val="bullet"/>
      <w:lvlText w:val="•"/>
      <w:lvlJc w:val="left"/>
      <w:pPr>
        <w:ind w:left="3811" w:hanging="360"/>
      </w:pPr>
      <w:rPr>
        <w:rFonts w:hint="default"/>
        <w:lang w:val="ru-RU" w:eastAsia="ru-RU" w:bidi="ru-RU"/>
      </w:rPr>
    </w:lvl>
    <w:lvl w:ilvl="4" w:tplc="A23085A8">
      <w:numFmt w:val="bullet"/>
      <w:lvlText w:val="•"/>
      <w:lvlJc w:val="left"/>
      <w:pPr>
        <w:ind w:left="4708" w:hanging="360"/>
      </w:pPr>
      <w:rPr>
        <w:rFonts w:hint="default"/>
        <w:lang w:val="ru-RU" w:eastAsia="ru-RU" w:bidi="ru-RU"/>
      </w:rPr>
    </w:lvl>
    <w:lvl w:ilvl="5" w:tplc="E834C4C0">
      <w:numFmt w:val="bullet"/>
      <w:lvlText w:val="•"/>
      <w:lvlJc w:val="left"/>
      <w:pPr>
        <w:ind w:left="5605" w:hanging="360"/>
      </w:pPr>
      <w:rPr>
        <w:rFonts w:hint="default"/>
        <w:lang w:val="ru-RU" w:eastAsia="ru-RU" w:bidi="ru-RU"/>
      </w:rPr>
    </w:lvl>
    <w:lvl w:ilvl="6" w:tplc="951E0D14">
      <w:numFmt w:val="bullet"/>
      <w:lvlText w:val="•"/>
      <w:lvlJc w:val="left"/>
      <w:pPr>
        <w:ind w:left="6502" w:hanging="360"/>
      </w:pPr>
      <w:rPr>
        <w:rFonts w:hint="default"/>
        <w:lang w:val="ru-RU" w:eastAsia="ru-RU" w:bidi="ru-RU"/>
      </w:rPr>
    </w:lvl>
    <w:lvl w:ilvl="7" w:tplc="3CCE3D7C">
      <w:numFmt w:val="bullet"/>
      <w:lvlText w:val="•"/>
      <w:lvlJc w:val="left"/>
      <w:pPr>
        <w:ind w:left="7399" w:hanging="360"/>
      </w:pPr>
      <w:rPr>
        <w:rFonts w:hint="default"/>
        <w:lang w:val="ru-RU" w:eastAsia="ru-RU" w:bidi="ru-RU"/>
      </w:rPr>
    </w:lvl>
    <w:lvl w:ilvl="8" w:tplc="0A3E3D80">
      <w:numFmt w:val="bullet"/>
      <w:lvlText w:val="•"/>
      <w:lvlJc w:val="left"/>
      <w:pPr>
        <w:ind w:left="8296" w:hanging="360"/>
      </w:pPr>
      <w:rPr>
        <w:rFonts w:hint="default"/>
        <w:lang w:val="ru-RU" w:eastAsia="ru-RU" w:bidi="ru-RU"/>
      </w:rPr>
    </w:lvl>
  </w:abstractNum>
  <w:abstractNum w:abstractNumId="46">
    <w:nsid w:val="506A2917"/>
    <w:multiLevelType w:val="hybridMultilevel"/>
    <w:tmpl w:val="1234B366"/>
    <w:lvl w:ilvl="0" w:tplc="540CEC4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nsid w:val="50D65E6B"/>
    <w:multiLevelType w:val="hybridMultilevel"/>
    <w:tmpl w:val="D29AD3FA"/>
    <w:lvl w:ilvl="0" w:tplc="51AA3C20">
      <w:start w:val="1"/>
      <w:numFmt w:val="bullet"/>
      <w:lvlText w:val="­"/>
      <w:lvlJc w:val="left"/>
      <w:pPr>
        <w:ind w:left="1260" w:hanging="360"/>
      </w:pPr>
      <w:rPr>
        <w:rFonts w:ascii="Courier New" w:hAnsi="Courier New"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48">
    <w:nsid w:val="513658A4"/>
    <w:multiLevelType w:val="hybridMultilevel"/>
    <w:tmpl w:val="E7FC74D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nsid w:val="52BC3DEC"/>
    <w:multiLevelType w:val="hybridMultilevel"/>
    <w:tmpl w:val="8A92A714"/>
    <w:lvl w:ilvl="0" w:tplc="51AA3C20">
      <w:start w:val="1"/>
      <w:numFmt w:val="bullet"/>
      <w:lvlText w:val="­"/>
      <w:lvlJc w:val="left"/>
      <w:pPr>
        <w:ind w:left="1260" w:hanging="360"/>
      </w:pPr>
      <w:rPr>
        <w:rFonts w:ascii="Courier New" w:hAnsi="Courier New"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50">
    <w:nsid w:val="5417403B"/>
    <w:multiLevelType w:val="hybridMultilevel"/>
    <w:tmpl w:val="8B9EA4AA"/>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1">
    <w:nsid w:val="547D7C15"/>
    <w:multiLevelType w:val="multilevel"/>
    <w:tmpl w:val="E5186138"/>
    <w:lvl w:ilvl="0">
      <w:start w:val="9"/>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1"/>
      <w:numFmt w:val="decimal"/>
      <w:lvlText w:val="%1.%2.%3."/>
      <w:lvlJc w:val="left"/>
      <w:pPr>
        <w:ind w:left="720" w:hanging="720"/>
      </w:pPr>
      <w:rPr>
        <w:rFonts w:hint="default"/>
        <w:b w:val="0"/>
        <w:color w:val="auto"/>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2">
    <w:nsid w:val="55E15360"/>
    <w:multiLevelType w:val="hybridMultilevel"/>
    <w:tmpl w:val="8B721FFC"/>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3">
    <w:nsid w:val="56B10BD6"/>
    <w:multiLevelType w:val="hybridMultilevel"/>
    <w:tmpl w:val="5EB25120"/>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4">
    <w:nsid w:val="58057DE6"/>
    <w:multiLevelType w:val="multilevel"/>
    <w:tmpl w:val="49DAA4C4"/>
    <w:lvl w:ilvl="0">
      <w:start w:val="7"/>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5">
    <w:nsid w:val="5F27145F"/>
    <w:multiLevelType w:val="hybridMultilevel"/>
    <w:tmpl w:val="4434E3D8"/>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6">
    <w:nsid w:val="5F75566F"/>
    <w:multiLevelType w:val="hybridMultilevel"/>
    <w:tmpl w:val="6FFEE500"/>
    <w:lvl w:ilvl="0" w:tplc="540CEC4C">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57">
    <w:nsid w:val="5FF63D89"/>
    <w:multiLevelType w:val="hybridMultilevel"/>
    <w:tmpl w:val="CDF6D4E4"/>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8">
    <w:nsid w:val="62344123"/>
    <w:multiLevelType w:val="hybridMultilevel"/>
    <w:tmpl w:val="1D56C2FE"/>
    <w:lvl w:ilvl="0" w:tplc="51AA3C20">
      <w:start w:val="1"/>
      <w:numFmt w:val="bullet"/>
      <w:lvlText w:val="­"/>
      <w:lvlJc w:val="left"/>
      <w:pPr>
        <w:tabs>
          <w:tab w:val="num" w:pos="720"/>
        </w:tabs>
        <w:ind w:left="720" w:hanging="360"/>
      </w:pPr>
      <w:rPr>
        <w:rFonts w:ascii="Courier New" w:hAnsi="Courier New"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9">
    <w:nsid w:val="63EC3140"/>
    <w:multiLevelType w:val="hybridMultilevel"/>
    <w:tmpl w:val="38AED8FC"/>
    <w:lvl w:ilvl="0" w:tplc="51AA3C20">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0">
    <w:nsid w:val="6457322D"/>
    <w:multiLevelType w:val="hybridMultilevel"/>
    <w:tmpl w:val="46F6CF34"/>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1">
    <w:nsid w:val="657223D8"/>
    <w:multiLevelType w:val="hybridMultilevel"/>
    <w:tmpl w:val="7F58F9A8"/>
    <w:lvl w:ilvl="0" w:tplc="540CEC4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2">
    <w:nsid w:val="65BF1F3F"/>
    <w:multiLevelType w:val="hybridMultilevel"/>
    <w:tmpl w:val="C68A4140"/>
    <w:lvl w:ilvl="0" w:tplc="51AA3C20">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3">
    <w:nsid w:val="6B7D6591"/>
    <w:multiLevelType w:val="hybridMultilevel"/>
    <w:tmpl w:val="6818C252"/>
    <w:lvl w:ilvl="0" w:tplc="540CEC4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4">
    <w:nsid w:val="6C4C661A"/>
    <w:multiLevelType w:val="hybridMultilevel"/>
    <w:tmpl w:val="6826D93E"/>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5">
    <w:nsid w:val="6CCC2552"/>
    <w:multiLevelType w:val="hybridMultilevel"/>
    <w:tmpl w:val="03308580"/>
    <w:lvl w:ilvl="0" w:tplc="540CEC4C">
      <w:start w:val="1"/>
      <w:numFmt w:val="bullet"/>
      <w:lvlText w:val=""/>
      <w:lvlJc w:val="left"/>
      <w:pPr>
        <w:ind w:left="1571" w:hanging="360"/>
      </w:pPr>
      <w:rPr>
        <w:rFonts w:ascii="Symbol" w:hAnsi="Symbol" w:hint="default"/>
      </w:rPr>
    </w:lvl>
    <w:lvl w:ilvl="1" w:tplc="04190003">
      <w:start w:val="1"/>
      <w:numFmt w:val="bullet"/>
      <w:lvlText w:val="o"/>
      <w:lvlJc w:val="left"/>
      <w:pPr>
        <w:ind w:left="2291" w:hanging="360"/>
      </w:pPr>
      <w:rPr>
        <w:rFonts w:ascii="Courier New" w:hAnsi="Courier New" w:cs="Courier New" w:hint="default"/>
      </w:rPr>
    </w:lvl>
    <w:lvl w:ilvl="2" w:tplc="04190005">
      <w:start w:val="1"/>
      <w:numFmt w:val="bullet"/>
      <w:lvlText w:val=""/>
      <w:lvlJc w:val="left"/>
      <w:pPr>
        <w:ind w:left="3011" w:hanging="360"/>
      </w:pPr>
      <w:rPr>
        <w:rFonts w:ascii="Wingdings" w:hAnsi="Wingdings" w:hint="default"/>
      </w:rPr>
    </w:lvl>
    <w:lvl w:ilvl="3" w:tplc="04190001">
      <w:start w:val="1"/>
      <w:numFmt w:val="bullet"/>
      <w:lvlText w:val=""/>
      <w:lvlJc w:val="left"/>
      <w:pPr>
        <w:ind w:left="3731" w:hanging="360"/>
      </w:pPr>
      <w:rPr>
        <w:rFonts w:ascii="Symbol" w:hAnsi="Symbol" w:hint="default"/>
      </w:rPr>
    </w:lvl>
    <w:lvl w:ilvl="4" w:tplc="04190003">
      <w:start w:val="1"/>
      <w:numFmt w:val="bullet"/>
      <w:lvlText w:val="o"/>
      <w:lvlJc w:val="left"/>
      <w:pPr>
        <w:ind w:left="4451" w:hanging="360"/>
      </w:pPr>
      <w:rPr>
        <w:rFonts w:ascii="Courier New" w:hAnsi="Courier New" w:cs="Courier New" w:hint="default"/>
      </w:rPr>
    </w:lvl>
    <w:lvl w:ilvl="5" w:tplc="04190005">
      <w:start w:val="1"/>
      <w:numFmt w:val="bullet"/>
      <w:lvlText w:val=""/>
      <w:lvlJc w:val="left"/>
      <w:pPr>
        <w:ind w:left="5171" w:hanging="360"/>
      </w:pPr>
      <w:rPr>
        <w:rFonts w:ascii="Wingdings" w:hAnsi="Wingdings" w:hint="default"/>
      </w:rPr>
    </w:lvl>
    <w:lvl w:ilvl="6" w:tplc="04190001">
      <w:start w:val="1"/>
      <w:numFmt w:val="bullet"/>
      <w:lvlText w:val=""/>
      <w:lvlJc w:val="left"/>
      <w:pPr>
        <w:ind w:left="5891" w:hanging="360"/>
      </w:pPr>
      <w:rPr>
        <w:rFonts w:ascii="Symbol" w:hAnsi="Symbol" w:hint="default"/>
      </w:rPr>
    </w:lvl>
    <w:lvl w:ilvl="7" w:tplc="04190003">
      <w:start w:val="1"/>
      <w:numFmt w:val="bullet"/>
      <w:lvlText w:val="o"/>
      <w:lvlJc w:val="left"/>
      <w:pPr>
        <w:ind w:left="6611" w:hanging="360"/>
      </w:pPr>
      <w:rPr>
        <w:rFonts w:ascii="Courier New" w:hAnsi="Courier New" w:cs="Courier New" w:hint="default"/>
      </w:rPr>
    </w:lvl>
    <w:lvl w:ilvl="8" w:tplc="04190005">
      <w:start w:val="1"/>
      <w:numFmt w:val="bullet"/>
      <w:lvlText w:val=""/>
      <w:lvlJc w:val="left"/>
      <w:pPr>
        <w:ind w:left="7331" w:hanging="360"/>
      </w:pPr>
      <w:rPr>
        <w:rFonts w:ascii="Wingdings" w:hAnsi="Wingdings" w:hint="default"/>
      </w:rPr>
    </w:lvl>
  </w:abstractNum>
  <w:abstractNum w:abstractNumId="66">
    <w:nsid w:val="6DE95F60"/>
    <w:multiLevelType w:val="hybridMultilevel"/>
    <w:tmpl w:val="5BC4E270"/>
    <w:lvl w:ilvl="0" w:tplc="540CEC4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7">
    <w:nsid w:val="6EA90E84"/>
    <w:multiLevelType w:val="hybridMultilevel"/>
    <w:tmpl w:val="37CCF8D2"/>
    <w:lvl w:ilvl="0" w:tplc="51AA3C20">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8">
    <w:nsid w:val="718C6B01"/>
    <w:multiLevelType w:val="hybridMultilevel"/>
    <w:tmpl w:val="E4B0CC12"/>
    <w:lvl w:ilvl="0" w:tplc="E7509754">
      <w:start w:val="1"/>
      <w:numFmt w:val="decimal"/>
      <w:lvlText w:val="%1."/>
      <w:lvlJc w:val="left"/>
      <w:pPr>
        <w:ind w:left="720" w:hanging="360"/>
      </w:pPr>
      <w:rPr>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9">
    <w:nsid w:val="727A7D34"/>
    <w:multiLevelType w:val="hybridMultilevel"/>
    <w:tmpl w:val="1FB6F2FE"/>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0">
    <w:nsid w:val="72A6185C"/>
    <w:multiLevelType w:val="hybridMultilevel"/>
    <w:tmpl w:val="5BFE98C6"/>
    <w:lvl w:ilvl="0" w:tplc="540CEC4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1">
    <w:nsid w:val="7626747C"/>
    <w:multiLevelType w:val="hybridMultilevel"/>
    <w:tmpl w:val="20387F5E"/>
    <w:lvl w:ilvl="0" w:tplc="7DCA3D80">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2">
    <w:nsid w:val="785706F2"/>
    <w:multiLevelType w:val="hybridMultilevel"/>
    <w:tmpl w:val="6A769C76"/>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3">
    <w:nsid w:val="79173CF3"/>
    <w:multiLevelType w:val="multilevel"/>
    <w:tmpl w:val="037E5A78"/>
    <w:lvl w:ilvl="0">
      <w:start w:val="1"/>
      <w:numFmt w:val="bullet"/>
      <w:lvlText w:val=""/>
      <w:lvlJc w:val="left"/>
      <w:pPr>
        <w:ind w:left="360" w:hanging="360"/>
      </w:pPr>
      <w:rPr>
        <w:rFonts w:ascii="Symbol" w:hAnsi="Symbo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4">
    <w:nsid w:val="79340D2C"/>
    <w:multiLevelType w:val="hybridMultilevel"/>
    <w:tmpl w:val="14FC8426"/>
    <w:lvl w:ilvl="0" w:tplc="540CEC4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5">
    <w:nsid w:val="7AC64339"/>
    <w:multiLevelType w:val="hybridMultilevel"/>
    <w:tmpl w:val="6630CC36"/>
    <w:lvl w:ilvl="0" w:tplc="C726BA6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6">
    <w:nsid w:val="7B5779E5"/>
    <w:multiLevelType w:val="hybridMultilevel"/>
    <w:tmpl w:val="353C891E"/>
    <w:lvl w:ilvl="0" w:tplc="51AA3C20">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7">
    <w:nsid w:val="7B8277EC"/>
    <w:multiLevelType w:val="hybridMultilevel"/>
    <w:tmpl w:val="C85873AE"/>
    <w:lvl w:ilvl="0" w:tplc="540CEC4C">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78">
    <w:nsid w:val="7BB773A9"/>
    <w:multiLevelType w:val="hybridMultilevel"/>
    <w:tmpl w:val="0D6077C2"/>
    <w:lvl w:ilvl="0" w:tplc="CA84DB14">
      <w:start w:val="1"/>
      <w:numFmt w:val="decimal"/>
      <w:lvlText w:val="%1)"/>
      <w:lvlJc w:val="left"/>
      <w:pPr>
        <w:ind w:left="720" w:hanging="360"/>
      </w:pPr>
      <w:rPr>
        <w:rFonts w:ascii="Times New Roman" w:eastAsia="Times New Roman" w:hAnsi="Times New Roman" w:cs="Times New Roman"/>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9">
    <w:nsid w:val="7C8F55ED"/>
    <w:multiLevelType w:val="hybridMultilevel"/>
    <w:tmpl w:val="45DEDAC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0">
    <w:nsid w:val="7CFF154F"/>
    <w:multiLevelType w:val="multilevel"/>
    <w:tmpl w:val="6952E92C"/>
    <w:lvl w:ilvl="0">
      <w:start w:val="2"/>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1">
    <w:nsid w:val="7EB243D5"/>
    <w:multiLevelType w:val="hybridMultilevel"/>
    <w:tmpl w:val="EF3459F8"/>
    <w:lvl w:ilvl="0" w:tplc="540CEC4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1"/>
  </w:num>
  <w:num w:numId="2">
    <w:abstractNumId w:val="47"/>
  </w:num>
  <w:num w:numId="3">
    <w:abstractNumId w:val="75"/>
  </w:num>
  <w:num w:numId="4">
    <w:abstractNumId w:val="23"/>
  </w:num>
  <w:num w:numId="5">
    <w:abstractNumId w:val="22"/>
  </w:num>
  <w:num w:numId="6">
    <w:abstractNumId w:val="62"/>
  </w:num>
  <w:num w:numId="7">
    <w:abstractNumId w:val="59"/>
  </w:num>
  <w:num w:numId="8">
    <w:abstractNumId w:val="67"/>
  </w:num>
  <w:num w:numId="9">
    <w:abstractNumId w:val="9"/>
  </w:num>
  <w:num w:numId="10">
    <w:abstractNumId w:val="17"/>
  </w:num>
  <w:num w:numId="11">
    <w:abstractNumId w:val="25"/>
  </w:num>
  <w:num w:numId="12">
    <w:abstractNumId w:val="58"/>
  </w:num>
  <w:num w:numId="13">
    <w:abstractNumId w:val="76"/>
  </w:num>
  <w:num w:numId="14">
    <w:abstractNumId w:val="49"/>
  </w:num>
  <w:num w:numId="15">
    <w:abstractNumId w:val="41"/>
  </w:num>
  <w:num w:numId="16">
    <w:abstractNumId w:val="20"/>
  </w:num>
  <w:num w:numId="17">
    <w:abstractNumId w:val="44"/>
  </w:num>
  <w:num w:numId="18">
    <w:abstractNumId w:val="78"/>
  </w:num>
  <w:num w:numId="19">
    <w:abstractNumId w:val="57"/>
  </w:num>
  <w:num w:numId="20">
    <w:abstractNumId w:val="31"/>
  </w:num>
  <w:num w:numId="21">
    <w:abstractNumId w:val="48"/>
  </w:num>
  <w:num w:numId="22">
    <w:abstractNumId w:val="65"/>
  </w:num>
  <w:num w:numId="23">
    <w:abstractNumId w:val="11"/>
  </w:num>
  <w:num w:numId="24">
    <w:abstractNumId w:val="40"/>
  </w:num>
  <w:num w:numId="25">
    <w:abstractNumId w:val="13"/>
  </w:num>
  <w:num w:numId="26">
    <w:abstractNumId w:val="33"/>
  </w:num>
  <w:num w:numId="27">
    <w:abstractNumId w:val="38"/>
  </w:num>
  <w:num w:numId="28">
    <w:abstractNumId w:val="8"/>
  </w:num>
  <w:num w:numId="29">
    <w:abstractNumId w:val="77"/>
  </w:num>
  <w:num w:numId="30">
    <w:abstractNumId w:val="6"/>
  </w:num>
  <w:num w:numId="31">
    <w:abstractNumId w:val="51"/>
  </w:num>
  <w:num w:numId="32">
    <w:abstractNumId w:val="63"/>
  </w:num>
  <w:num w:numId="33">
    <w:abstractNumId w:val="14"/>
  </w:num>
  <w:num w:numId="34">
    <w:abstractNumId w:val="46"/>
  </w:num>
  <w:num w:numId="35">
    <w:abstractNumId w:val="80"/>
  </w:num>
  <w:num w:numId="36">
    <w:abstractNumId w:val="15"/>
  </w:num>
  <w:num w:numId="37">
    <w:abstractNumId w:val="4"/>
  </w:num>
  <w:num w:numId="38">
    <w:abstractNumId w:val="39"/>
  </w:num>
  <w:num w:numId="39">
    <w:abstractNumId w:val="27"/>
  </w:num>
  <w:num w:numId="40">
    <w:abstractNumId w:val="34"/>
  </w:num>
  <w:num w:numId="41">
    <w:abstractNumId w:val="35"/>
  </w:num>
  <w:num w:numId="42">
    <w:abstractNumId w:val="26"/>
  </w:num>
  <w:num w:numId="43">
    <w:abstractNumId w:val="56"/>
  </w:num>
  <w:num w:numId="44">
    <w:abstractNumId w:val="3"/>
  </w:num>
  <w:num w:numId="45">
    <w:abstractNumId w:val="43"/>
  </w:num>
  <w:num w:numId="46">
    <w:abstractNumId w:val="45"/>
  </w:num>
  <w:num w:numId="47">
    <w:abstractNumId w:val="52"/>
  </w:num>
  <w:num w:numId="48">
    <w:abstractNumId w:val="55"/>
  </w:num>
  <w:num w:numId="49">
    <w:abstractNumId w:val="7"/>
  </w:num>
  <w:num w:numId="50">
    <w:abstractNumId w:val="19"/>
  </w:num>
  <w:num w:numId="51">
    <w:abstractNumId w:val="29"/>
  </w:num>
  <w:num w:numId="52">
    <w:abstractNumId w:val="70"/>
  </w:num>
  <w:num w:numId="53">
    <w:abstractNumId w:val="10"/>
  </w:num>
  <w:num w:numId="54">
    <w:abstractNumId w:val="37"/>
  </w:num>
  <w:num w:numId="55">
    <w:abstractNumId w:val="32"/>
  </w:num>
  <w:num w:numId="56">
    <w:abstractNumId w:val="66"/>
  </w:num>
  <w:num w:numId="57">
    <w:abstractNumId w:val="30"/>
  </w:num>
  <w:num w:numId="58">
    <w:abstractNumId w:val="16"/>
  </w:num>
  <w:num w:numId="59">
    <w:abstractNumId w:val="68"/>
  </w:num>
  <w:num w:numId="60">
    <w:abstractNumId w:val="79"/>
  </w:num>
  <w:num w:numId="61">
    <w:abstractNumId w:val="24"/>
  </w:num>
  <w:num w:numId="62">
    <w:abstractNumId w:val="54"/>
  </w:num>
  <w:num w:numId="63">
    <w:abstractNumId w:val="73"/>
  </w:num>
  <w:num w:numId="64">
    <w:abstractNumId w:val="5"/>
  </w:num>
  <w:num w:numId="65">
    <w:abstractNumId w:val="28"/>
  </w:num>
  <w:num w:numId="66">
    <w:abstractNumId w:val="36"/>
  </w:num>
  <w:num w:numId="67">
    <w:abstractNumId w:val="42"/>
  </w:num>
  <w:num w:numId="68">
    <w:abstractNumId w:val="74"/>
  </w:num>
  <w:num w:numId="69">
    <w:abstractNumId w:val="71"/>
  </w:num>
  <w:num w:numId="70">
    <w:abstractNumId w:val="61"/>
  </w:num>
  <w:num w:numId="71">
    <w:abstractNumId w:val="81"/>
  </w:num>
  <w:num w:numId="72">
    <w:abstractNumId w:val="12"/>
  </w:num>
  <w:num w:numId="73">
    <w:abstractNumId w:val="69"/>
  </w:num>
  <w:num w:numId="74">
    <w:abstractNumId w:val="72"/>
  </w:num>
  <w:num w:numId="75">
    <w:abstractNumId w:val="18"/>
  </w:num>
  <w:num w:numId="76">
    <w:abstractNumId w:val="60"/>
  </w:num>
  <w:num w:numId="77">
    <w:abstractNumId w:val="50"/>
  </w:num>
  <w:num w:numId="78">
    <w:abstractNumId w:val="53"/>
  </w:num>
  <w:num w:numId="79">
    <w:abstractNumId w:val="64"/>
  </w:num>
  <w:numIdMacAtCleanup w:val="7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doNotHyphenateCaps/>
  <w:drawingGridHorizontalSpacing w:val="100"/>
  <w:drawingGridVerticalSpacing w:val="120"/>
  <w:displayHorizontalDrawingGridEvery w:val="0"/>
  <w:displayVerticalDrawingGridEvery w:val="3"/>
  <w:characterSpacingControl w:val="compressPunctuation"/>
  <w:doNotValidateAgainstSchema/>
  <w:doNotDemarcateInvalidXml/>
  <w:footnotePr>
    <w:footnote w:id="-1"/>
    <w:footnote w:id="0"/>
  </w:footnotePr>
  <w:endnotePr>
    <w:endnote w:id="-1"/>
    <w:endnote w:id="0"/>
  </w:endnotePr>
  <w:compat>
    <w:adjustLineHeightInTable/>
    <w:useFELayout/>
  </w:compat>
  <w:rsids>
    <w:rsidRoot w:val="00810AE8"/>
    <w:rsid w:val="000007E1"/>
    <w:rsid w:val="00000A7E"/>
    <w:rsid w:val="00000E16"/>
    <w:rsid w:val="00001182"/>
    <w:rsid w:val="00001D16"/>
    <w:rsid w:val="00002965"/>
    <w:rsid w:val="00002D64"/>
    <w:rsid w:val="000037D4"/>
    <w:rsid w:val="000039C2"/>
    <w:rsid w:val="00004DEE"/>
    <w:rsid w:val="00005256"/>
    <w:rsid w:val="00005844"/>
    <w:rsid w:val="00005C5F"/>
    <w:rsid w:val="00005CDA"/>
    <w:rsid w:val="0000606E"/>
    <w:rsid w:val="00006D15"/>
    <w:rsid w:val="00006E50"/>
    <w:rsid w:val="00007851"/>
    <w:rsid w:val="00007CA0"/>
    <w:rsid w:val="00010395"/>
    <w:rsid w:val="000107AA"/>
    <w:rsid w:val="000113DC"/>
    <w:rsid w:val="00011479"/>
    <w:rsid w:val="00011584"/>
    <w:rsid w:val="0001180C"/>
    <w:rsid w:val="0001249A"/>
    <w:rsid w:val="00013A6D"/>
    <w:rsid w:val="00014070"/>
    <w:rsid w:val="0001448B"/>
    <w:rsid w:val="00014D8F"/>
    <w:rsid w:val="00015A05"/>
    <w:rsid w:val="00015DE6"/>
    <w:rsid w:val="00015E6E"/>
    <w:rsid w:val="00015F60"/>
    <w:rsid w:val="0001659A"/>
    <w:rsid w:val="0001705C"/>
    <w:rsid w:val="00017242"/>
    <w:rsid w:val="000174BF"/>
    <w:rsid w:val="000174C0"/>
    <w:rsid w:val="00017739"/>
    <w:rsid w:val="00017D06"/>
    <w:rsid w:val="00017E0E"/>
    <w:rsid w:val="000208E1"/>
    <w:rsid w:val="0002146E"/>
    <w:rsid w:val="00021E0C"/>
    <w:rsid w:val="00021EB6"/>
    <w:rsid w:val="00021EE7"/>
    <w:rsid w:val="00021EEE"/>
    <w:rsid w:val="00022A45"/>
    <w:rsid w:val="00022BED"/>
    <w:rsid w:val="00022E06"/>
    <w:rsid w:val="0002301C"/>
    <w:rsid w:val="000232E4"/>
    <w:rsid w:val="000234D1"/>
    <w:rsid w:val="000237AC"/>
    <w:rsid w:val="000238BD"/>
    <w:rsid w:val="00024532"/>
    <w:rsid w:val="00024635"/>
    <w:rsid w:val="00024A96"/>
    <w:rsid w:val="00024E2A"/>
    <w:rsid w:val="0002570D"/>
    <w:rsid w:val="00025BE3"/>
    <w:rsid w:val="000263F1"/>
    <w:rsid w:val="00026CF3"/>
    <w:rsid w:val="00026E6F"/>
    <w:rsid w:val="00026F83"/>
    <w:rsid w:val="00027040"/>
    <w:rsid w:val="0002744E"/>
    <w:rsid w:val="000278D5"/>
    <w:rsid w:val="00030A79"/>
    <w:rsid w:val="0003119F"/>
    <w:rsid w:val="0003136F"/>
    <w:rsid w:val="0003220E"/>
    <w:rsid w:val="000327A8"/>
    <w:rsid w:val="000327B6"/>
    <w:rsid w:val="0003298E"/>
    <w:rsid w:val="00033473"/>
    <w:rsid w:val="00033B2C"/>
    <w:rsid w:val="00034E72"/>
    <w:rsid w:val="00035575"/>
    <w:rsid w:val="00035A4E"/>
    <w:rsid w:val="00035C45"/>
    <w:rsid w:val="0003688C"/>
    <w:rsid w:val="00036B22"/>
    <w:rsid w:val="00036ED4"/>
    <w:rsid w:val="0003709D"/>
    <w:rsid w:val="0003797B"/>
    <w:rsid w:val="00040854"/>
    <w:rsid w:val="00040E09"/>
    <w:rsid w:val="0004125A"/>
    <w:rsid w:val="00041361"/>
    <w:rsid w:val="00041509"/>
    <w:rsid w:val="00042543"/>
    <w:rsid w:val="0004313C"/>
    <w:rsid w:val="00043541"/>
    <w:rsid w:val="00043D6C"/>
    <w:rsid w:val="00044211"/>
    <w:rsid w:val="00044B8C"/>
    <w:rsid w:val="00044E82"/>
    <w:rsid w:val="000454EB"/>
    <w:rsid w:val="000457CA"/>
    <w:rsid w:val="00046929"/>
    <w:rsid w:val="00046DB7"/>
    <w:rsid w:val="000478AF"/>
    <w:rsid w:val="00047BF6"/>
    <w:rsid w:val="000501BA"/>
    <w:rsid w:val="0005036F"/>
    <w:rsid w:val="00050764"/>
    <w:rsid w:val="00050868"/>
    <w:rsid w:val="00050ED3"/>
    <w:rsid w:val="00051001"/>
    <w:rsid w:val="00051CFB"/>
    <w:rsid w:val="0005371F"/>
    <w:rsid w:val="00053A6F"/>
    <w:rsid w:val="00053B37"/>
    <w:rsid w:val="000559FD"/>
    <w:rsid w:val="00056355"/>
    <w:rsid w:val="00056830"/>
    <w:rsid w:val="0005709D"/>
    <w:rsid w:val="00057128"/>
    <w:rsid w:val="00057606"/>
    <w:rsid w:val="0005791E"/>
    <w:rsid w:val="0006036E"/>
    <w:rsid w:val="000606DB"/>
    <w:rsid w:val="0006078C"/>
    <w:rsid w:val="00060FBC"/>
    <w:rsid w:val="0006163A"/>
    <w:rsid w:val="000616AE"/>
    <w:rsid w:val="00061B26"/>
    <w:rsid w:val="000629C7"/>
    <w:rsid w:val="00062B13"/>
    <w:rsid w:val="000630B2"/>
    <w:rsid w:val="00063D9E"/>
    <w:rsid w:val="00064F91"/>
    <w:rsid w:val="00064FD4"/>
    <w:rsid w:val="000655AF"/>
    <w:rsid w:val="00065AC1"/>
    <w:rsid w:val="00065DA8"/>
    <w:rsid w:val="00065E33"/>
    <w:rsid w:val="000665E9"/>
    <w:rsid w:val="00066712"/>
    <w:rsid w:val="00066D44"/>
    <w:rsid w:val="0006737E"/>
    <w:rsid w:val="00067732"/>
    <w:rsid w:val="00067A1C"/>
    <w:rsid w:val="00070335"/>
    <w:rsid w:val="00070452"/>
    <w:rsid w:val="00070D6A"/>
    <w:rsid w:val="00070FC7"/>
    <w:rsid w:val="00071AAC"/>
    <w:rsid w:val="0007321C"/>
    <w:rsid w:val="000737A9"/>
    <w:rsid w:val="000737DD"/>
    <w:rsid w:val="00073A9F"/>
    <w:rsid w:val="000742C5"/>
    <w:rsid w:val="00075331"/>
    <w:rsid w:val="00075824"/>
    <w:rsid w:val="00075827"/>
    <w:rsid w:val="00075ECA"/>
    <w:rsid w:val="0007675A"/>
    <w:rsid w:val="00076F2C"/>
    <w:rsid w:val="00077250"/>
    <w:rsid w:val="0007784A"/>
    <w:rsid w:val="00077CFC"/>
    <w:rsid w:val="00077D80"/>
    <w:rsid w:val="00077DA1"/>
    <w:rsid w:val="000803D3"/>
    <w:rsid w:val="000806BA"/>
    <w:rsid w:val="00080E27"/>
    <w:rsid w:val="0008217D"/>
    <w:rsid w:val="000835DB"/>
    <w:rsid w:val="000838D8"/>
    <w:rsid w:val="00084231"/>
    <w:rsid w:val="00084321"/>
    <w:rsid w:val="00085295"/>
    <w:rsid w:val="00085C6E"/>
    <w:rsid w:val="00086082"/>
    <w:rsid w:val="00087896"/>
    <w:rsid w:val="00090222"/>
    <w:rsid w:val="000908AF"/>
    <w:rsid w:val="00090AD0"/>
    <w:rsid w:val="000912F0"/>
    <w:rsid w:val="0009145D"/>
    <w:rsid w:val="00092053"/>
    <w:rsid w:val="00092107"/>
    <w:rsid w:val="0009238E"/>
    <w:rsid w:val="000928CF"/>
    <w:rsid w:val="000929B5"/>
    <w:rsid w:val="00092BF9"/>
    <w:rsid w:val="00092F46"/>
    <w:rsid w:val="000937FD"/>
    <w:rsid w:val="00093969"/>
    <w:rsid w:val="00093F91"/>
    <w:rsid w:val="00093FFA"/>
    <w:rsid w:val="000942F4"/>
    <w:rsid w:val="00094B2E"/>
    <w:rsid w:val="00094E73"/>
    <w:rsid w:val="0009510B"/>
    <w:rsid w:val="0009554C"/>
    <w:rsid w:val="0009637B"/>
    <w:rsid w:val="000967A1"/>
    <w:rsid w:val="000972B6"/>
    <w:rsid w:val="00097343"/>
    <w:rsid w:val="000973FB"/>
    <w:rsid w:val="00097439"/>
    <w:rsid w:val="00097D7D"/>
    <w:rsid w:val="000A006E"/>
    <w:rsid w:val="000A027B"/>
    <w:rsid w:val="000A0574"/>
    <w:rsid w:val="000A16A3"/>
    <w:rsid w:val="000A2684"/>
    <w:rsid w:val="000A31E2"/>
    <w:rsid w:val="000A3E40"/>
    <w:rsid w:val="000A3FE6"/>
    <w:rsid w:val="000A434D"/>
    <w:rsid w:val="000A43CC"/>
    <w:rsid w:val="000A4498"/>
    <w:rsid w:val="000A487E"/>
    <w:rsid w:val="000A5CA4"/>
    <w:rsid w:val="000A5DF9"/>
    <w:rsid w:val="000A6CEF"/>
    <w:rsid w:val="000A77C2"/>
    <w:rsid w:val="000A7F5A"/>
    <w:rsid w:val="000B07D8"/>
    <w:rsid w:val="000B117D"/>
    <w:rsid w:val="000B1318"/>
    <w:rsid w:val="000B1607"/>
    <w:rsid w:val="000B3474"/>
    <w:rsid w:val="000B37E2"/>
    <w:rsid w:val="000B3A42"/>
    <w:rsid w:val="000B4109"/>
    <w:rsid w:val="000B48B0"/>
    <w:rsid w:val="000B4F42"/>
    <w:rsid w:val="000B51E1"/>
    <w:rsid w:val="000B7440"/>
    <w:rsid w:val="000B7A09"/>
    <w:rsid w:val="000B7AB5"/>
    <w:rsid w:val="000C02AF"/>
    <w:rsid w:val="000C0892"/>
    <w:rsid w:val="000C10BE"/>
    <w:rsid w:val="000C168F"/>
    <w:rsid w:val="000C197A"/>
    <w:rsid w:val="000C21D6"/>
    <w:rsid w:val="000C2EF6"/>
    <w:rsid w:val="000C3A30"/>
    <w:rsid w:val="000C3E85"/>
    <w:rsid w:val="000C4239"/>
    <w:rsid w:val="000C4818"/>
    <w:rsid w:val="000C4E8F"/>
    <w:rsid w:val="000C5A2E"/>
    <w:rsid w:val="000C5ABB"/>
    <w:rsid w:val="000C5E93"/>
    <w:rsid w:val="000C6A50"/>
    <w:rsid w:val="000C7484"/>
    <w:rsid w:val="000C7718"/>
    <w:rsid w:val="000D008F"/>
    <w:rsid w:val="000D0EF3"/>
    <w:rsid w:val="000D1B67"/>
    <w:rsid w:val="000D1DAF"/>
    <w:rsid w:val="000D2307"/>
    <w:rsid w:val="000D2336"/>
    <w:rsid w:val="000D31AB"/>
    <w:rsid w:val="000D36AD"/>
    <w:rsid w:val="000D40C2"/>
    <w:rsid w:val="000D41EC"/>
    <w:rsid w:val="000D421C"/>
    <w:rsid w:val="000D4224"/>
    <w:rsid w:val="000D47E4"/>
    <w:rsid w:val="000D4E86"/>
    <w:rsid w:val="000D5C2B"/>
    <w:rsid w:val="000D7BD7"/>
    <w:rsid w:val="000D7FC1"/>
    <w:rsid w:val="000E00EE"/>
    <w:rsid w:val="000E07B0"/>
    <w:rsid w:val="000E0E65"/>
    <w:rsid w:val="000E11CB"/>
    <w:rsid w:val="000E1BE9"/>
    <w:rsid w:val="000E291F"/>
    <w:rsid w:val="000E2947"/>
    <w:rsid w:val="000E31ED"/>
    <w:rsid w:val="000E337C"/>
    <w:rsid w:val="000E36ED"/>
    <w:rsid w:val="000E4472"/>
    <w:rsid w:val="000E47D4"/>
    <w:rsid w:val="000E48EB"/>
    <w:rsid w:val="000E5BBE"/>
    <w:rsid w:val="000E607A"/>
    <w:rsid w:val="000E674F"/>
    <w:rsid w:val="000E6B80"/>
    <w:rsid w:val="000E70F7"/>
    <w:rsid w:val="000E769A"/>
    <w:rsid w:val="000E7DD9"/>
    <w:rsid w:val="000F0397"/>
    <w:rsid w:val="000F0A67"/>
    <w:rsid w:val="000F0D79"/>
    <w:rsid w:val="000F0DAD"/>
    <w:rsid w:val="000F0E2B"/>
    <w:rsid w:val="000F1140"/>
    <w:rsid w:val="000F1341"/>
    <w:rsid w:val="000F1906"/>
    <w:rsid w:val="000F2846"/>
    <w:rsid w:val="000F28B2"/>
    <w:rsid w:val="000F3052"/>
    <w:rsid w:val="000F391C"/>
    <w:rsid w:val="000F479E"/>
    <w:rsid w:val="000F4C21"/>
    <w:rsid w:val="000F50E6"/>
    <w:rsid w:val="000F55BF"/>
    <w:rsid w:val="000F6000"/>
    <w:rsid w:val="000F787B"/>
    <w:rsid w:val="000F78F8"/>
    <w:rsid w:val="000F79ED"/>
    <w:rsid w:val="00101AA8"/>
    <w:rsid w:val="00101DF4"/>
    <w:rsid w:val="00102406"/>
    <w:rsid w:val="00102C79"/>
    <w:rsid w:val="00103340"/>
    <w:rsid w:val="0010360B"/>
    <w:rsid w:val="00103895"/>
    <w:rsid w:val="00103EEA"/>
    <w:rsid w:val="0010494C"/>
    <w:rsid w:val="001056A9"/>
    <w:rsid w:val="00106E8A"/>
    <w:rsid w:val="00107093"/>
    <w:rsid w:val="00107686"/>
    <w:rsid w:val="001077C9"/>
    <w:rsid w:val="00107F04"/>
    <w:rsid w:val="00110092"/>
    <w:rsid w:val="00110CFA"/>
    <w:rsid w:val="001117F1"/>
    <w:rsid w:val="00112A23"/>
    <w:rsid w:val="00112D29"/>
    <w:rsid w:val="00113584"/>
    <w:rsid w:val="00113AB7"/>
    <w:rsid w:val="00113D9C"/>
    <w:rsid w:val="00113DA4"/>
    <w:rsid w:val="0011439A"/>
    <w:rsid w:val="00114865"/>
    <w:rsid w:val="00114932"/>
    <w:rsid w:val="001158C9"/>
    <w:rsid w:val="00116273"/>
    <w:rsid w:val="00116B8B"/>
    <w:rsid w:val="001203DE"/>
    <w:rsid w:val="001211CE"/>
    <w:rsid w:val="00121636"/>
    <w:rsid w:val="0012264A"/>
    <w:rsid w:val="001235F1"/>
    <w:rsid w:val="00123DE2"/>
    <w:rsid w:val="00123E58"/>
    <w:rsid w:val="00124F37"/>
    <w:rsid w:val="0012519D"/>
    <w:rsid w:val="00126197"/>
    <w:rsid w:val="00126A50"/>
    <w:rsid w:val="00126B13"/>
    <w:rsid w:val="0012793D"/>
    <w:rsid w:val="001300EA"/>
    <w:rsid w:val="0013038F"/>
    <w:rsid w:val="001304A0"/>
    <w:rsid w:val="001306E8"/>
    <w:rsid w:val="00130F67"/>
    <w:rsid w:val="0013164C"/>
    <w:rsid w:val="00131D76"/>
    <w:rsid w:val="0013347F"/>
    <w:rsid w:val="00133FA4"/>
    <w:rsid w:val="0013423A"/>
    <w:rsid w:val="00134254"/>
    <w:rsid w:val="00134330"/>
    <w:rsid w:val="00134C0C"/>
    <w:rsid w:val="00134FBE"/>
    <w:rsid w:val="00135096"/>
    <w:rsid w:val="0013520A"/>
    <w:rsid w:val="00136D75"/>
    <w:rsid w:val="00136E48"/>
    <w:rsid w:val="00137CE3"/>
    <w:rsid w:val="00137E5B"/>
    <w:rsid w:val="00140028"/>
    <w:rsid w:val="0014007C"/>
    <w:rsid w:val="00141256"/>
    <w:rsid w:val="0014131C"/>
    <w:rsid w:val="001417AD"/>
    <w:rsid w:val="001423F3"/>
    <w:rsid w:val="001426A3"/>
    <w:rsid w:val="00142AE3"/>
    <w:rsid w:val="00142C01"/>
    <w:rsid w:val="00142D9B"/>
    <w:rsid w:val="00142F03"/>
    <w:rsid w:val="001436DD"/>
    <w:rsid w:val="00143B88"/>
    <w:rsid w:val="001446C3"/>
    <w:rsid w:val="00144AB8"/>
    <w:rsid w:val="001451CB"/>
    <w:rsid w:val="00145CE3"/>
    <w:rsid w:val="001469D7"/>
    <w:rsid w:val="00146DFF"/>
    <w:rsid w:val="00147140"/>
    <w:rsid w:val="001472C0"/>
    <w:rsid w:val="001478E3"/>
    <w:rsid w:val="00147EC9"/>
    <w:rsid w:val="00150652"/>
    <w:rsid w:val="0015066B"/>
    <w:rsid w:val="00150AB4"/>
    <w:rsid w:val="00150B9F"/>
    <w:rsid w:val="00150C1A"/>
    <w:rsid w:val="00150D38"/>
    <w:rsid w:val="00151AD4"/>
    <w:rsid w:val="00151D58"/>
    <w:rsid w:val="0015214E"/>
    <w:rsid w:val="00153D0E"/>
    <w:rsid w:val="00153DB4"/>
    <w:rsid w:val="001541E3"/>
    <w:rsid w:val="0015484F"/>
    <w:rsid w:val="00154BD1"/>
    <w:rsid w:val="00156194"/>
    <w:rsid w:val="001562A7"/>
    <w:rsid w:val="00156A5D"/>
    <w:rsid w:val="001576DB"/>
    <w:rsid w:val="00157853"/>
    <w:rsid w:val="001578FD"/>
    <w:rsid w:val="00157C62"/>
    <w:rsid w:val="001600CF"/>
    <w:rsid w:val="001604CE"/>
    <w:rsid w:val="001604D4"/>
    <w:rsid w:val="00160E9A"/>
    <w:rsid w:val="00161A83"/>
    <w:rsid w:val="00162294"/>
    <w:rsid w:val="00162648"/>
    <w:rsid w:val="0016302B"/>
    <w:rsid w:val="00163254"/>
    <w:rsid w:val="00163761"/>
    <w:rsid w:val="001640E6"/>
    <w:rsid w:val="00164422"/>
    <w:rsid w:val="0016456F"/>
    <w:rsid w:val="00164D67"/>
    <w:rsid w:val="00164E4D"/>
    <w:rsid w:val="00164FC7"/>
    <w:rsid w:val="001654B3"/>
    <w:rsid w:val="001654B7"/>
    <w:rsid w:val="00165855"/>
    <w:rsid w:val="00165998"/>
    <w:rsid w:val="00165DA3"/>
    <w:rsid w:val="00166571"/>
    <w:rsid w:val="00166C94"/>
    <w:rsid w:val="00167145"/>
    <w:rsid w:val="00167B1D"/>
    <w:rsid w:val="00167B3F"/>
    <w:rsid w:val="00167D1A"/>
    <w:rsid w:val="00170146"/>
    <w:rsid w:val="001707B6"/>
    <w:rsid w:val="00170813"/>
    <w:rsid w:val="001715F1"/>
    <w:rsid w:val="001716D0"/>
    <w:rsid w:val="00172053"/>
    <w:rsid w:val="00172F02"/>
    <w:rsid w:val="00172F57"/>
    <w:rsid w:val="0017323F"/>
    <w:rsid w:val="00173866"/>
    <w:rsid w:val="00174028"/>
    <w:rsid w:val="001744D8"/>
    <w:rsid w:val="00174604"/>
    <w:rsid w:val="001749D7"/>
    <w:rsid w:val="00174A1B"/>
    <w:rsid w:val="00174E41"/>
    <w:rsid w:val="0017611E"/>
    <w:rsid w:val="0017722D"/>
    <w:rsid w:val="001774C7"/>
    <w:rsid w:val="00177A4E"/>
    <w:rsid w:val="00177CEA"/>
    <w:rsid w:val="00177E64"/>
    <w:rsid w:val="00180592"/>
    <w:rsid w:val="00180BC1"/>
    <w:rsid w:val="001838C4"/>
    <w:rsid w:val="00183950"/>
    <w:rsid w:val="00183E50"/>
    <w:rsid w:val="00184655"/>
    <w:rsid w:val="0018510E"/>
    <w:rsid w:val="00185B2E"/>
    <w:rsid w:val="00186214"/>
    <w:rsid w:val="0018628F"/>
    <w:rsid w:val="00186586"/>
    <w:rsid w:val="00187D33"/>
    <w:rsid w:val="00190689"/>
    <w:rsid w:val="00191A2E"/>
    <w:rsid w:val="00191B25"/>
    <w:rsid w:val="001921A0"/>
    <w:rsid w:val="0019262F"/>
    <w:rsid w:val="001926C9"/>
    <w:rsid w:val="00192F35"/>
    <w:rsid w:val="00192F85"/>
    <w:rsid w:val="001931C9"/>
    <w:rsid w:val="001934B8"/>
    <w:rsid w:val="00193F72"/>
    <w:rsid w:val="0019429C"/>
    <w:rsid w:val="001943E6"/>
    <w:rsid w:val="001959EE"/>
    <w:rsid w:val="00195DD7"/>
    <w:rsid w:val="00196174"/>
    <w:rsid w:val="00196ECD"/>
    <w:rsid w:val="0019700E"/>
    <w:rsid w:val="00197391"/>
    <w:rsid w:val="00197FEA"/>
    <w:rsid w:val="001A10A1"/>
    <w:rsid w:val="001A1195"/>
    <w:rsid w:val="001A12F5"/>
    <w:rsid w:val="001A1309"/>
    <w:rsid w:val="001A1953"/>
    <w:rsid w:val="001A1C08"/>
    <w:rsid w:val="001A3354"/>
    <w:rsid w:val="001A3951"/>
    <w:rsid w:val="001A43BB"/>
    <w:rsid w:val="001A4598"/>
    <w:rsid w:val="001A5198"/>
    <w:rsid w:val="001A541A"/>
    <w:rsid w:val="001A5A49"/>
    <w:rsid w:val="001A5B6A"/>
    <w:rsid w:val="001A5E6E"/>
    <w:rsid w:val="001A6607"/>
    <w:rsid w:val="001A6F93"/>
    <w:rsid w:val="001A7A76"/>
    <w:rsid w:val="001B00C3"/>
    <w:rsid w:val="001B083E"/>
    <w:rsid w:val="001B0CBF"/>
    <w:rsid w:val="001B0DCB"/>
    <w:rsid w:val="001B0EB2"/>
    <w:rsid w:val="001B109E"/>
    <w:rsid w:val="001B1200"/>
    <w:rsid w:val="001B1387"/>
    <w:rsid w:val="001B1964"/>
    <w:rsid w:val="001B27EC"/>
    <w:rsid w:val="001B2892"/>
    <w:rsid w:val="001B2DD0"/>
    <w:rsid w:val="001B3409"/>
    <w:rsid w:val="001B3890"/>
    <w:rsid w:val="001B3CEB"/>
    <w:rsid w:val="001B3F12"/>
    <w:rsid w:val="001B424B"/>
    <w:rsid w:val="001B448D"/>
    <w:rsid w:val="001B463D"/>
    <w:rsid w:val="001B5BCE"/>
    <w:rsid w:val="001B5E4F"/>
    <w:rsid w:val="001B6294"/>
    <w:rsid w:val="001B6F3A"/>
    <w:rsid w:val="001B725A"/>
    <w:rsid w:val="001B72E7"/>
    <w:rsid w:val="001B754D"/>
    <w:rsid w:val="001B75E0"/>
    <w:rsid w:val="001B7705"/>
    <w:rsid w:val="001B77F1"/>
    <w:rsid w:val="001B7FE6"/>
    <w:rsid w:val="001C094E"/>
    <w:rsid w:val="001C0AB0"/>
    <w:rsid w:val="001C15F3"/>
    <w:rsid w:val="001C164C"/>
    <w:rsid w:val="001C1D0E"/>
    <w:rsid w:val="001C3A3C"/>
    <w:rsid w:val="001C3DD0"/>
    <w:rsid w:val="001C3EB8"/>
    <w:rsid w:val="001C42F7"/>
    <w:rsid w:val="001C4BAB"/>
    <w:rsid w:val="001C5E20"/>
    <w:rsid w:val="001C6591"/>
    <w:rsid w:val="001C68C9"/>
    <w:rsid w:val="001C6DE1"/>
    <w:rsid w:val="001C7223"/>
    <w:rsid w:val="001D02DC"/>
    <w:rsid w:val="001D043B"/>
    <w:rsid w:val="001D07F5"/>
    <w:rsid w:val="001D0D55"/>
    <w:rsid w:val="001D0F16"/>
    <w:rsid w:val="001D2919"/>
    <w:rsid w:val="001D35FD"/>
    <w:rsid w:val="001D37D2"/>
    <w:rsid w:val="001D3945"/>
    <w:rsid w:val="001D3FED"/>
    <w:rsid w:val="001D48EA"/>
    <w:rsid w:val="001D50A6"/>
    <w:rsid w:val="001D5184"/>
    <w:rsid w:val="001D53A0"/>
    <w:rsid w:val="001D55FD"/>
    <w:rsid w:val="001D5B96"/>
    <w:rsid w:val="001D5E01"/>
    <w:rsid w:val="001D5F4F"/>
    <w:rsid w:val="001D6C5F"/>
    <w:rsid w:val="001D6F46"/>
    <w:rsid w:val="001D71C0"/>
    <w:rsid w:val="001D7207"/>
    <w:rsid w:val="001E00A3"/>
    <w:rsid w:val="001E0365"/>
    <w:rsid w:val="001E14BE"/>
    <w:rsid w:val="001E1D9D"/>
    <w:rsid w:val="001E1E2D"/>
    <w:rsid w:val="001E1EE1"/>
    <w:rsid w:val="001E1EE3"/>
    <w:rsid w:val="001E2007"/>
    <w:rsid w:val="001E2ECF"/>
    <w:rsid w:val="001E3B68"/>
    <w:rsid w:val="001E41F0"/>
    <w:rsid w:val="001E4D8C"/>
    <w:rsid w:val="001E4D8E"/>
    <w:rsid w:val="001E4DD8"/>
    <w:rsid w:val="001E50A6"/>
    <w:rsid w:val="001E529F"/>
    <w:rsid w:val="001E5551"/>
    <w:rsid w:val="001E5576"/>
    <w:rsid w:val="001E55EA"/>
    <w:rsid w:val="001E5863"/>
    <w:rsid w:val="001E5908"/>
    <w:rsid w:val="001E6D96"/>
    <w:rsid w:val="001E7537"/>
    <w:rsid w:val="001E7B00"/>
    <w:rsid w:val="001E7C77"/>
    <w:rsid w:val="001E7E6E"/>
    <w:rsid w:val="001F1125"/>
    <w:rsid w:val="001F1170"/>
    <w:rsid w:val="001F1316"/>
    <w:rsid w:val="001F16EC"/>
    <w:rsid w:val="001F1AEC"/>
    <w:rsid w:val="001F1C8B"/>
    <w:rsid w:val="001F1DEF"/>
    <w:rsid w:val="001F3E09"/>
    <w:rsid w:val="001F467A"/>
    <w:rsid w:val="001F4F83"/>
    <w:rsid w:val="001F508C"/>
    <w:rsid w:val="001F53C3"/>
    <w:rsid w:val="001F5417"/>
    <w:rsid w:val="001F57CA"/>
    <w:rsid w:val="001F5990"/>
    <w:rsid w:val="001F59A4"/>
    <w:rsid w:val="001F60CC"/>
    <w:rsid w:val="001F653D"/>
    <w:rsid w:val="001F6D88"/>
    <w:rsid w:val="001F7067"/>
    <w:rsid w:val="001F756A"/>
    <w:rsid w:val="001F7C6D"/>
    <w:rsid w:val="00200B35"/>
    <w:rsid w:val="00200E38"/>
    <w:rsid w:val="0020129D"/>
    <w:rsid w:val="00201F5B"/>
    <w:rsid w:val="002026F0"/>
    <w:rsid w:val="00202D26"/>
    <w:rsid w:val="00202F63"/>
    <w:rsid w:val="00203654"/>
    <w:rsid w:val="00203B25"/>
    <w:rsid w:val="00203C47"/>
    <w:rsid w:val="00204477"/>
    <w:rsid w:val="002050C1"/>
    <w:rsid w:val="00205B2A"/>
    <w:rsid w:val="00206ED1"/>
    <w:rsid w:val="00206FC5"/>
    <w:rsid w:val="00207006"/>
    <w:rsid w:val="00207B10"/>
    <w:rsid w:val="00207FF9"/>
    <w:rsid w:val="0021086A"/>
    <w:rsid w:val="002108AA"/>
    <w:rsid w:val="00210D33"/>
    <w:rsid w:val="00210F0B"/>
    <w:rsid w:val="0021129B"/>
    <w:rsid w:val="002118F7"/>
    <w:rsid w:val="00211BCB"/>
    <w:rsid w:val="00212ECE"/>
    <w:rsid w:val="00212F6E"/>
    <w:rsid w:val="002132AD"/>
    <w:rsid w:val="002144BE"/>
    <w:rsid w:val="002166DD"/>
    <w:rsid w:val="00216786"/>
    <w:rsid w:val="00216C54"/>
    <w:rsid w:val="00217615"/>
    <w:rsid w:val="0021768F"/>
    <w:rsid w:val="00217CF8"/>
    <w:rsid w:val="00217FA5"/>
    <w:rsid w:val="00220CB8"/>
    <w:rsid w:val="0022165F"/>
    <w:rsid w:val="00222251"/>
    <w:rsid w:val="00223F76"/>
    <w:rsid w:val="00224535"/>
    <w:rsid w:val="00224543"/>
    <w:rsid w:val="002248AD"/>
    <w:rsid w:val="002248AF"/>
    <w:rsid w:val="00224ACB"/>
    <w:rsid w:val="00224D48"/>
    <w:rsid w:val="00224F75"/>
    <w:rsid w:val="002255B2"/>
    <w:rsid w:val="0022573F"/>
    <w:rsid w:val="002265B4"/>
    <w:rsid w:val="00226BE3"/>
    <w:rsid w:val="00227714"/>
    <w:rsid w:val="00227C10"/>
    <w:rsid w:val="00230552"/>
    <w:rsid w:val="00230766"/>
    <w:rsid w:val="00230AAD"/>
    <w:rsid w:val="00230AE2"/>
    <w:rsid w:val="00230B33"/>
    <w:rsid w:val="00232C63"/>
    <w:rsid w:val="00232E01"/>
    <w:rsid w:val="002335AA"/>
    <w:rsid w:val="00234284"/>
    <w:rsid w:val="00234488"/>
    <w:rsid w:val="0023467C"/>
    <w:rsid w:val="00234DBF"/>
    <w:rsid w:val="00234F03"/>
    <w:rsid w:val="0023572D"/>
    <w:rsid w:val="00240191"/>
    <w:rsid w:val="00240364"/>
    <w:rsid w:val="002408BE"/>
    <w:rsid w:val="00240980"/>
    <w:rsid w:val="00241BC9"/>
    <w:rsid w:val="00241D9D"/>
    <w:rsid w:val="00241F97"/>
    <w:rsid w:val="002430EB"/>
    <w:rsid w:val="00243172"/>
    <w:rsid w:val="00243AAB"/>
    <w:rsid w:val="00243B08"/>
    <w:rsid w:val="00244256"/>
    <w:rsid w:val="002448C9"/>
    <w:rsid w:val="00244B37"/>
    <w:rsid w:val="00246D01"/>
    <w:rsid w:val="00247A6A"/>
    <w:rsid w:val="00247B02"/>
    <w:rsid w:val="0025011C"/>
    <w:rsid w:val="0025093F"/>
    <w:rsid w:val="0025117C"/>
    <w:rsid w:val="00251924"/>
    <w:rsid w:val="00252181"/>
    <w:rsid w:val="00252191"/>
    <w:rsid w:val="002524FE"/>
    <w:rsid w:val="002527F1"/>
    <w:rsid w:val="00252F6D"/>
    <w:rsid w:val="00253B00"/>
    <w:rsid w:val="00254AA5"/>
    <w:rsid w:val="00254E29"/>
    <w:rsid w:val="00255275"/>
    <w:rsid w:val="00255C35"/>
    <w:rsid w:val="00255D1D"/>
    <w:rsid w:val="00255FE6"/>
    <w:rsid w:val="002561F9"/>
    <w:rsid w:val="00256AB1"/>
    <w:rsid w:val="00256FB2"/>
    <w:rsid w:val="00260D01"/>
    <w:rsid w:val="00260D2C"/>
    <w:rsid w:val="0026129D"/>
    <w:rsid w:val="00262017"/>
    <w:rsid w:val="00262958"/>
    <w:rsid w:val="00262D9F"/>
    <w:rsid w:val="00262FAD"/>
    <w:rsid w:val="0026338E"/>
    <w:rsid w:val="002639A3"/>
    <w:rsid w:val="0026453E"/>
    <w:rsid w:val="00264724"/>
    <w:rsid w:val="0026553F"/>
    <w:rsid w:val="00265C47"/>
    <w:rsid w:val="00265D6A"/>
    <w:rsid w:val="002669FA"/>
    <w:rsid w:val="00266E62"/>
    <w:rsid w:val="00267ACD"/>
    <w:rsid w:val="00271C5A"/>
    <w:rsid w:val="00272F33"/>
    <w:rsid w:val="0027312C"/>
    <w:rsid w:val="00273342"/>
    <w:rsid w:val="00274081"/>
    <w:rsid w:val="00274FEE"/>
    <w:rsid w:val="00276322"/>
    <w:rsid w:val="002764C2"/>
    <w:rsid w:val="00276640"/>
    <w:rsid w:val="0027701D"/>
    <w:rsid w:val="00280086"/>
    <w:rsid w:val="00280563"/>
    <w:rsid w:val="00280979"/>
    <w:rsid w:val="00281750"/>
    <w:rsid w:val="00282338"/>
    <w:rsid w:val="00283890"/>
    <w:rsid w:val="00284222"/>
    <w:rsid w:val="002847A0"/>
    <w:rsid w:val="00284CD1"/>
    <w:rsid w:val="0028670A"/>
    <w:rsid w:val="002868FD"/>
    <w:rsid w:val="002869CA"/>
    <w:rsid w:val="00286D51"/>
    <w:rsid w:val="00287289"/>
    <w:rsid w:val="00287A21"/>
    <w:rsid w:val="00287B2C"/>
    <w:rsid w:val="00287C5E"/>
    <w:rsid w:val="00287C78"/>
    <w:rsid w:val="00287DDE"/>
    <w:rsid w:val="0029002C"/>
    <w:rsid w:val="002903EB"/>
    <w:rsid w:val="00291763"/>
    <w:rsid w:val="00291874"/>
    <w:rsid w:val="00291A2A"/>
    <w:rsid w:val="00291C87"/>
    <w:rsid w:val="00291F0B"/>
    <w:rsid w:val="002924A1"/>
    <w:rsid w:val="00293565"/>
    <w:rsid w:val="00293951"/>
    <w:rsid w:val="00293C6B"/>
    <w:rsid w:val="002949B5"/>
    <w:rsid w:val="00294BE4"/>
    <w:rsid w:val="002953F6"/>
    <w:rsid w:val="00295520"/>
    <w:rsid w:val="00296057"/>
    <w:rsid w:val="0029659E"/>
    <w:rsid w:val="0029719C"/>
    <w:rsid w:val="00297548"/>
    <w:rsid w:val="002979B6"/>
    <w:rsid w:val="00297FC6"/>
    <w:rsid w:val="002A0303"/>
    <w:rsid w:val="002A048D"/>
    <w:rsid w:val="002A09E8"/>
    <w:rsid w:val="002A0AC1"/>
    <w:rsid w:val="002A1413"/>
    <w:rsid w:val="002A15C5"/>
    <w:rsid w:val="002A2345"/>
    <w:rsid w:val="002A2452"/>
    <w:rsid w:val="002A32F6"/>
    <w:rsid w:val="002A3399"/>
    <w:rsid w:val="002A35DB"/>
    <w:rsid w:val="002A3822"/>
    <w:rsid w:val="002A3EB9"/>
    <w:rsid w:val="002A408D"/>
    <w:rsid w:val="002A41F2"/>
    <w:rsid w:val="002A4806"/>
    <w:rsid w:val="002A4F3F"/>
    <w:rsid w:val="002A4F98"/>
    <w:rsid w:val="002A5A71"/>
    <w:rsid w:val="002A5D44"/>
    <w:rsid w:val="002A6AB7"/>
    <w:rsid w:val="002A6CD3"/>
    <w:rsid w:val="002A7CBD"/>
    <w:rsid w:val="002B18BE"/>
    <w:rsid w:val="002B24BC"/>
    <w:rsid w:val="002B24BD"/>
    <w:rsid w:val="002B287F"/>
    <w:rsid w:val="002B2DA0"/>
    <w:rsid w:val="002B2DE3"/>
    <w:rsid w:val="002B32F1"/>
    <w:rsid w:val="002B339F"/>
    <w:rsid w:val="002B4048"/>
    <w:rsid w:val="002B4D43"/>
    <w:rsid w:val="002B55F8"/>
    <w:rsid w:val="002B648B"/>
    <w:rsid w:val="002B662C"/>
    <w:rsid w:val="002B6662"/>
    <w:rsid w:val="002B69AE"/>
    <w:rsid w:val="002B6B4E"/>
    <w:rsid w:val="002B7348"/>
    <w:rsid w:val="002B7447"/>
    <w:rsid w:val="002C16C3"/>
    <w:rsid w:val="002C2B0B"/>
    <w:rsid w:val="002C32AE"/>
    <w:rsid w:val="002C413B"/>
    <w:rsid w:val="002C4A2B"/>
    <w:rsid w:val="002C534C"/>
    <w:rsid w:val="002C5BDE"/>
    <w:rsid w:val="002C5F1E"/>
    <w:rsid w:val="002C6541"/>
    <w:rsid w:val="002C7167"/>
    <w:rsid w:val="002C72ED"/>
    <w:rsid w:val="002D072C"/>
    <w:rsid w:val="002D07A6"/>
    <w:rsid w:val="002D0E30"/>
    <w:rsid w:val="002D0EC8"/>
    <w:rsid w:val="002D1599"/>
    <w:rsid w:val="002D1746"/>
    <w:rsid w:val="002D18A1"/>
    <w:rsid w:val="002D205E"/>
    <w:rsid w:val="002D214A"/>
    <w:rsid w:val="002D36BE"/>
    <w:rsid w:val="002D396C"/>
    <w:rsid w:val="002D3C2A"/>
    <w:rsid w:val="002D431B"/>
    <w:rsid w:val="002D593D"/>
    <w:rsid w:val="002D6779"/>
    <w:rsid w:val="002D67E4"/>
    <w:rsid w:val="002D6B99"/>
    <w:rsid w:val="002D6F27"/>
    <w:rsid w:val="002E027A"/>
    <w:rsid w:val="002E07DA"/>
    <w:rsid w:val="002E1264"/>
    <w:rsid w:val="002E1767"/>
    <w:rsid w:val="002E2422"/>
    <w:rsid w:val="002E28D9"/>
    <w:rsid w:val="002E2BBA"/>
    <w:rsid w:val="002E317B"/>
    <w:rsid w:val="002E3180"/>
    <w:rsid w:val="002E3BF9"/>
    <w:rsid w:val="002E441A"/>
    <w:rsid w:val="002E4A41"/>
    <w:rsid w:val="002E4C80"/>
    <w:rsid w:val="002E502D"/>
    <w:rsid w:val="002E60E4"/>
    <w:rsid w:val="002E713E"/>
    <w:rsid w:val="002E740B"/>
    <w:rsid w:val="002F0579"/>
    <w:rsid w:val="002F0C0E"/>
    <w:rsid w:val="002F1557"/>
    <w:rsid w:val="002F1625"/>
    <w:rsid w:val="002F1F6D"/>
    <w:rsid w:val="002F241F"/>
    <w:rsid w:val="002F3097"/>
    <w:rsid w:val="002F31BC"/>
    <w:rsid w:val="002F31C8"/>
    <w:rsid w:val="002F3714"/>
    <w:rsid w:val="002F3B79"/>
    <w:rsid w:val="002F3F12"/>
    <w:rsid w:val="002F41A8"/>
    <w:rsid w:val="002F42FD"/>
    <w:rsid w:val="002F4F73"/>
    <w:rsid w:val="002F5BDE"/>
    <w:rsid w:val="002F6AB3"/>
    <w:rsid w:val="002F7173"/>
    <w:rsid w:val="002F7309"/>
    <w:rsid w:val="002F7FA5"/>
    <w:rsid w:val="0030054C"/>
    <w:rsid w:val="00300FD7"/>
    <w:rsid w:val="0030117D"/>
    <w:rsid w:val="00301347"/>
    <w:rsid w:val="003013B6"/>
    <w:rsid w:val="00301AD1"/>
    <w:rsid w:val="00301C3E"/>
    <w:rsid w:val="00301C99"/>
    <w:rsid w:val="003020DE"/>
    <w:rsid w:val="003020F1"/>
    <w:rsid w:val="00302520"/>
    <w:rsid w:val="00302C45"/>
    <w:rsid w:val="00303952"/>
    <w:rsid w:val="00303960"/>
    <w:rsid w:val="00304107"/>
    <w:rsid w:val="003041E7"/>
    <w:rsid w:val="00304515"/>
    <w:rsid w:val="0030556F"/>
    <w:rsid w:val="003056B4"/>
    <w:rsid w:val="0030663E"/>
    <w:rsid w:val="0030669E"/>
    <w:rsid w:val="00306833"/>
    <w:rsid w:val="003069AA"/>
    <w:rsid w:val="00307585"/>
    <w:rsid w:val="00307661"/>
    <w:rsid w:val="00310230"/>
    <w:rsid w:val="003102F6"/>
    <w:rsid w:val="00311610"/>
    <w:rsid w:val="003119E5"/>
    <w:rsid w:val="00311E4D"/>
    <w:rsid w:val="003121AB"/>
    <w:rsid w:val="003122CA"/>
    <w:rsid w:val="00312478"/>
    <w:rsid w:val="003129F7"/>
    <w:rsid w:val="003130BC"/>
    <w:rsid w:val="00314533"/>
    <w:rsid w:val="0031491E"/>
    <w:rsid w:val="00314E4E"/>
    <w:rsid w:val="0031519A"/>
    <w:rsid w:val="003160A3"/>
    <w:rsid w:val="0031616E"/>
    <w:rsid w:val="003161E5"/>
    <w:rsid w:val="003165A7"/>
    <w:rsid w:val="00316BF1"/>
    <w:rsid w:val="00316F2D"/>
    <w:rsid w:val="0032115D"/>
    <w:rsid w:val="00321626"/>
    <w:rsid w:val="00321AB4"/>
    <w:rsid w:val="003227BB"/>
    <w:rsid w:val="003227D5"/>
    <w:rsid w:val="00322D57"/>
    <w:rsid w:val="00324F02"/>
    <w:rsid w:val="003252AD"/>
    <w:rsid w:val="0032611D"/>
    <w:rsid w:val="003265B5"/>
    <w:rsid w:val="0032674F"/>
    <w:rsid w:val="00326A0D"/>
    <w:rsid w:val="00326BF4"/>
    <w:rsid w:val="0033089B"/>
    <w:rsid w:val="00331186"/>
    <w:rsid w:val="003311EC"/>
    <w:rsid w:val="00331912"/>
    <w:rsid w:val="00331A6E"/>
    <w:rsid w:val="00332758"/>
    <w:rsid w:val="00332AC4"/>
    <w:rsid w:val="0033311D"/>
    <w:rsid w:val="003333C3"/>
    <w:rsid w:val="0033374B"/>
    <w:rsid w:val="003343D6"/>
    <w:rsid w:val="00336053"/>
    <w:rsid w:val="003363D4"/>
    <w:rsid w:val="00336E65"/>
    <w:rsid w:val="00340869"/>
    <w:rsid w:val="00340DCC"/>
    <w:rsid w:val="00340E4D"/>
    <w:rsid w:val="003410B5"/>
    <w:rsid w:val="00341311"/>
    <w:rsid w:val="00341C04"/>
    <w:rsid w:val="00342262"/>
    <w:rsid w:val="00342302"/>
    <w:rsid w:val="00343154"/>
    <w:rsid w:val="0034369C"/>
    <w:rsid w:val="0034380C"/>
    <w:rsid w:val="00343F0A"/>
    <w:rsid w:val="003451A6"/>
    <w:rsid w:val="003451B7"/>
    <w:rsid w:val="00345DCF"/>
    <w:rsid w:val="00345DD5"/>
    <w:rsid w:val="00346969"/>
    <w:rsid w:val="0034736A"/>
    <w:rsid w:val="003474E2"/>
    <w:rsid w:val="003476F5"/>
    <w:rsid w:val="0035008A"/>
    <w:rsid w:val="00350835"/>
    <w:rsid w:val="00350B57"/>
    <w:rsid w:val="00351737"/>
    <w:rsid w:val="0035368A"/>
    <w:rsid w:val="003539BF"/>
    <w:rsid w:val="00354139"/>
    <w:rsid w:val="00355554"/>
    <w:rsid w:val="00355E5A"/>
    <w:rsid w:val="00356F27"/>
    <w:rsid w:val="00356F6E"/>
    <w:rsid w:val="0035716C"/>
    <w:rsid w:val="003579EC"/>
    <w:rsid w:val="00357A48"/>
    <w:rsid w:val="00357F16"/>
    <w:rsid w:val="00357F81"/>
    <w:rsid w:val="003600FF"/>
    <w:rsid w:val="0036026B"/>
    <w:rsid w:val="00360549"/>
    <w:rsid w:val="00360E16"/>
    <w:rsid w:val="0036134D"/>
    <w:rsid w:val="00361D82"/>
    <w:rsid w:val="00361D8E"/>
    <w:rsid w:val="00362C77"/>
    <w:rsid w:val="003633BA"/>
    <w:rsid w:val="00363B5C"/>
    <w:rsid w:val="00363F5A"/>
    <w:rsid w:val="003646A5"/>
    <w:rsid w:val="003647CB"/>
    <w:rsid w:val="0036510C"/>
    <w:rsid w:val="003655F5"/>
    <w:rsid w:val="0036591D"/>
    <w:rsid w:val="00366D18"/>
    <w:rsid w:val="00366EED"/>
    <w:rsid w:val="003701E0"/>
    <w:rsid w:val="0037028A"/>
    <w:rsid w:val="0037041F"/>
    <w:rsid w:val="00370846"/>
    <w:rsid w:val="00370BCE"/>
    <w:rsid w:val="003711A9"/>
    <w:rsid w:val="00371AD7"/>
    <w:rsid w:val="00372643"/>
    <w:rsid w:val="00372778"/>
    <w:rsid w:val="003728D5"/>
    <w:rsid w:val="00373205"/>
    <w:rsid w:val="003733C1"/>
    <w:rsid w:val="00373600"/>
    <w:rsid w:val="00373944"/>
    <w:rsid w:val="0037537E"/>
    <w:rsid w:val="003756B0"/>
    <w:rsid w:val="003767BE"/>
    <w:rsid w:val="00376F68"/>
    <w:rsid w:val="00377294"/>
    <w:rsid w:val="0037784C"/>
    <w:rsid w:val="00377C18"/>
    <w:rsid w:val="00377D85"/>
    <w:rsid w:val="0038069C"/>
    <w:rsid w:val="00380ABB"/>
    <w:rsid w:val="00380B6A"/>
    <w:rsid w:val="0038184C"/>
    <w:rsid w:val="00381B42"/>
    <w:rsid w:val="003823F7"/>
    <w:rsid w:val="00382792"/>
    <w:rsid w:val="00382C8D"/>
    <w:rsid w:val="003832A5"/>
    <w:rsid w:val="00383337"/>
    <w:rsid w:val="00383D85"/>
    <w:rsid w:val="00383E3F"/>
    <w:rsid w:val="0038436C"/>
    <w:rsid w:val="00384907"/>
    <w:rsid w:val="00385914"/>
    <w:rsid w:val="00385C75"/>
    <w:rsid w:val="00385EC7"/>
    <w:rsid w:val="003860D4"/>
    <w:rsid w:val="00386F1B"/>
    <w:rsid w:val="00386FCA"/>
    <w:rsid w:val="003878B0"/>
    <w:rsid w:val="00387AAC"/>
    <w:rsid w:val="00390745"/>
    <w:rsid w:val="003913C5"/>
    <w:rsid w:val="003915FF"/>
    <w:rsid w:val="0039160D"/>
    <w:rsid w:val="00391C4D"/>
    <w:rsid w:val="00391F8B"/>
    <w:rsid w:val="0039218A"/>
    <w:rsid w:val="00393130"/>
    <w:rsid w:val="0039343A"/>
    <w:rsid w:val="0039415D"/>
    <w:rsid w:val="00394621"/>
    <w:rsid w:val="00394B70"/>
    <w:rsid w:val="00395052"/>
    <w:rsid w:val="00395B84"/>
    <w:rsid w:val="00395C66"/>
    <w:rsid w:val="00396584"/>
    <w:rsid w:val="00396EE4"/>
    <w:rsid w:val="00397F6C"/>
    <w:rsid w:val="003A0091"/>
    <w:rsid w:val="003A0154"/>
    <w:rsid w:val="003A01BD"/>
    <w:rsid w:val="003A0F48"/>
    <w:rsid w:val="003A1262"/>
    <w:rsid w:val="003A1901"/>
    <w:rsid w:val="003A1B40"/>
    <w:rsid w:val="003A1C7B"/>
    <w:rsid w:val="003A2A71"/>
    <w:rsid w:val="003A2B9B"/>
    <w:rsid w:val="003A2BF7"/>
    <w:rsid w:val="003A321C"/>
    <w:rsid w:val="003A3433"/>
    <w:rsid w:val="003A3ACB"/>
    <w:rsid w:val="003A4828"/>
    <w:rsid w:val="003A4C06"/>
    <w:rsid w:val="003A51BB"/>
    <w:rsid w:val="003A51DB"/>
    <w:rsid w:val="003A562C"/>
    <w:rsid w:val="003A570B"/>
    <w:rsid w:val="003A58B9"/>
    <w:rsid w:val="003A69C1"/>
    <w:rsid w:val="003A6D9F"/>
    <w:rsid w:val="003A6DB7"/>
    <w:rsid w:val="003A7814"/>
    <w:rsid w:val="003B0BEE"/>
    <w:rsid w:val="003B0EA7"/>
    <w:rsid w:val="003B1238"/>
    <w:rsid w:val="003B1D94"/>
    <w:rsid w:val="003B1DD6"/>
    <w:rsid w:val="003B2D5E"/>
    <w:rsid w:val="003B36B1"/>
    <w:rsid w:val="003B3739"/>
    <w:rsid w:val="003B47DC"/>
    <w:rsid w:val="003B4C0C"/>
    <w:rsid w:val="003B4CFA"/>
    <w:rsid w:val="003B51CD"/>
    <w:rsid w:val="003B53EA"/>
    <w:rsid w:val="003B59A4"/>
    <w:rsid w:val="003B64E3"/>
    <w:rsid w:val="003B6635"/>
    <w:rsid w:val="003B6982"/>
    <w:rsid w:val="003B6A0C"/>
    <w:rsid w:val="003B6DE5"/>
    <w:rsid w:val="003C0420"/>
    <w:rsid w:val="003C116C"/>
    <w:rsid w:val="003C208B"/>
    <w:rsid w:val="003C2C18"/>
    <w:rsid w:val="003C4094"/>
    <w:rsid w:val="003C40A5"/>
    <w:rsid w:val="003C416C"/>
    <w:rsid w:val="003C4CE7"/>
    <w:rsid w:val="003C4F13"/>
    <w:rsid w:val="003C5118"/>
    <w:rsid w:val="003C512C"/>
    <w:rsid w:val="003C55D0"/>
    <w:rsid w:val="003C5908"/>
    <w:rsid w:val="003C5D8A"/>
    <w:rsid w:val="003C6314"/>
    <w:rsid w:val="003C6542"/>
    <w:rsid w:val="003C66E3"/>
    <w:rsid w:val="003C6B50"/>
    <w:rsid w:val="003C6FAE"/>
    <w:rsid w:val="003C72C5"/>
    <w:rsid w:val="003C751A"/>
    <w:rsid w:val="003D0B03"/>
    <w:rsid w:val="003D10CE"/>
    <w:rsid w:val="003D1715"/>
    <w:rsid w:val="003D2ABE"/>
    <w:rsid w:val="003D33D4"/>
    <w:rsid w:val="003D3782"/>
    <w:rsid w:val="003D3FA4"/>
    <w:rsid w:val="003D4148"/>
    <w:rsid w:val="003D514A"/>
    <w:rsid w:val="003D51A1"/>
    <w:rsid w:val="003D57D8"/>
    <w:rsid w:val="003D775A"/>
    <w:rsid w:val="003D79E8"/>
    <w:rsid w:val="003D7F8C"/>
    <w:rsid w:val="003E0B1D"/>
    <w:rsid w:val="003E2EBA"/>
    <w:rsid w:val="003E395A"/>
    <w:rsid w:val="003E3D06"/>
    <w:rsid w:val="003E3F88"/>
    <w:rsid w:val="003E41EB"/>
    <w:rsid w:val="003E444D"/>
    <w:rsid w:val="003E48EC"/>
    <w:rsid w:val="003E5196"/>
    <w:rsid w:val="003E55A6"/>
    <w:rsid w:val="003E5A8B"/>
    <w:rsid w:val="003E5CA0"/>
    <w:rsid w:val="003E639F"/>
    <w:rsid w:val="003E63C1"/>
    <w:rsid w:val="003E643E"/>
    <w:rsid w:val="003E71CF"/>
    <w:rsid w:val="003E7C46"/>
    <w:rsid w:val="003F0287"/>
    <w:rsid w:val="003F05D3"/>
    <w:rsid w:val="003F0BEC"/>
    <w:rsid w:val="003F1BA5"/>
    <w:rsid w:val="003F1F7A"/>
    <w:rsid w:val="003F23D5"/>
    <w:rsid w:val="003F2968"/>
    <w:rsid w:val="003F319C"/>
    <w:rsid w:val="003F3248"/>
    <w:rsid w:val="003F469E"/>
    <w:rsid w:val="003F4DD3"/>
    <w:rsid w:val="003F502B"/>
    <w:rsid w:val="003F507B"/>
    <w:rsid w:val="003F57B5"/>
    <w:rsid w:val="003F5CC4"/>
    <w:rsid w:val="003F5EA1"/>
    <w:rsid w:val="003F6C8B"/>
    <w:rsid w:val="003F7389"/>
    <w:rsid w:val="003F7A34"/>
    <w:rsid w:val="003F7AA2"/>
    <w:rsid w:val="003F7FE1"/>
    <w:rsid w:val="0040045D"/>
    <w:rsid w:val="00401369"/>
    <w:rsid w:val="00401846"/>
    <w:rsid w:val="00402073"/>
    <w:rsid w:val="00402460"/>
    <w:rsid w:val="00402C48"/>
    <w:rsid w:val="00402F52"/>
    <w:rsid w:val="00404652"/>
    <w:rsid w:val="00404B49"/>
    <w:rsid w:val="00405002"/>
    <w:rsid w:val="004051D6"/>
    <w:rsid w:val="004058C1"/>
    <w:rsid w:val="004066FC"/>
    <w:rsid w:val="0040698B"/>
    <w:rsid w:val="004078E9"/>
    <w:rsid w:val="004079A9"/>
    <w:rsid w:val="004100F3"/>
    <w:rsid w:val="004101C7"/>
    <w:rsid w:val="00410330"/>
    <w:rsid w:val="004104F8"/>
    <w:rsid w:val="00411F4A"/>
    <w:rsid w:val="00411FC0"/>
    <w:rsid w:val="0041207C"/>
    <w:rsid w:val="004123B9"/>
    <w:rsid w:val="00412684"/>
    <w:rsid w:val="0041286A"/>
    <w:rsid w:val="004138F7"/>
    <w:rsid w:val="00414456"/>
    <w:rsid w:val="00414489"/>
    <w:rsid w:val="00414838"/>
    <w:rsid w:val="00414A99"/>
    <w:rsid w:val="00414AB6"/>
    <w:rsid w:val="00416B1A"/>
    <w:rsid w:val="00417C37"/>
    <w:rsid w:val="00420BB5"/>
    <w:rsid w:val="00420E20"/>
    <w:rsid w:val="0042153E"/>
    <w:rsid w:val="00421980"/>
    <w:rsid w:val="0042219D"/>
    <w:rsid w:val="00422E11"/>
    <w:rsid w:val="00423007"/>
    <w:rsid w:val="00423F39"/>
    <w:rsid w:val="004244C9"/>
    <w:rsid w:val="00424B1A"/>
    <w:rsid w:val="00424D53"/>
    <w:rsid w:val="0042661B"/>
    <w:rsid w:val="00427293"/>
    <w:rsid w:val="00427640"/>
    <w:rsid w:val="00427F7E"/>
    <w:rsid w:val="0043127B"/>
    <w:rsid w:val="00431743"/>
    <w:rsid w:val="00431CA1"/>
    <w:rsid w:val="004326BE"/>
    <w:rsid w:val="004335AA"/>
    <w:rsid w:val="00433758"/>
    <w:rsid w:val="00433B72"/>
    <w:rsid w:val="00433E52"/>
    <w:rsid w:val="0043422C"/>
    <w:rsid w:val="004344EF"/>
    <w:rsid w:val="00435949"/>
    <w:rsid w:val="00435D98"/>
    <w:rsid w:val="00436F5D"/>
    <w:rsid w:val="00437742"/>
    <w:rsid w:val="00437A1E"/>
    <w:rsid w:val="00437DC3"/>
    <w:rsid w:val="00437E7B"/>
    <w:rsid w:val="004400D0"/>
    <w:rsid w:val="0044156E"/>
    <w:rsid w:val="004415F5"/>
    <w:rsid w:val="00441F04"/>
    <w:rsid w:val="00441FF0"/>
    <w:rsid w:val="00442066"/>
    <w:rsid w:val="00442FBC"/>
    <w:rsid w:val="0044317E"/>
    <w:rsid w:val="00443269"/>
    <w:rsid w:val="004434EC"/>
    <w:rsid w:val="00443582"/>
    <w:rsid w:val="0044365A"/>
    <w:rsid w:val="004443AB"/>
    <w:rsid w:val="00445FA1"/>
    <w:rsid w:val="004466CD"/>
    <w:rsid w:val="004466E9"/>
    <w:rsid w:val="00447030"/>
    <w:rsid w:val="004500C5"/>
    <w:rsid w:val="00450C33"/>
    <w:rsid w:val="00450CEA"/>
    <w:rsid w:val="00450D23"/>
    <w:rsid w:val="0045124B"/>
    <w:rsid w:val="004528ED"/>
    <w:rsid w:val="00452A16"/>
    <w:rsid w:val="00453AD1"/>
    <w:rsid w:val="00453B7B"/>
    <w:rsid w:val="00453D3E"/>
    <w:rsid w:val="00455817"/>
    <w:rsid w:val="0045693E"/>
    <w:rsid w:val="00456AD6"/>
    <w:rsid w:val="00456B24"/>
    <w:rsid w:val="0045754C"/>
    <w:rsid w:val="004605AF"/>
    <w:rsid w:val="004608F1"/>
    <w:rsid w:val="00460EC6"/>
    <w:rsid w:val="0046129D"/>
    <w:rsid w:val="00461C15"/>
    <w:rsid w:val="00461D21"/>
    <w:rsid w:val="004622F8"/>
    <w:rsid w:val="00462C03"/>
    <w:rsid w:val="00462DAF"/>
    <w:rsid w:val="00463199"/>
    <w:rsid w:val="0046343B"/>
    <w:rsid w:val="00463B11"/>
    <w:rsid w:val="00463E18"/>
    <w:rsid w:val="004645AD"/>
    <w:rsid w:val="00464E46"/>
    <w:rsid w:val="0046502D"/>
    <w:rsid w:val="004650E6"/>
    <w:rsid w:val="00465C2D"/>
    <w:rsid w:val="00465FC2"/>
    <w:rsid w:val="004662AD"/>
    <w:rsid w:val="00466787"/>
    <w:rsid w:val="00466D25"/>
    <w:rsid w:val="00466F87"/>
    <w:rsid w:val="00467399"/>
    <w:rsid w:val="004675FA"/>
    <w:rsid w:val="00467649"/>
    <w:rsid w:val="00467AD1"/>
    <w:rsid w:val="004709EF"/>
    <w:rsid w:val="00470D10"/>
    <w:rsid w:val="0047127D"/>
    <w:rsid w:val="0047135E"/>
    <w:rsid w:val="00472B68"/>
    <w:rsid w:val="00473016"/>
    <w:rsid w:val="00473CB2"/>
    <w:rsid w:val="00473E73"/>
    <w:rsid w:val="004749EB"/>
    <w:rsid w:val="00474C26"/>
    <w:rsid w:val="0047667D"/>
    <w:rsid w:val="00476731"/>
    <w:rsid w:val="004771C4"/>
    <w:rsid w:val="0047747D"/>
    <w:rsid w:val="004776DC"/>
    <w:rsid w:val="00477C3A"/>
    <w:rsid w:val="00477F23"/>
    <w:rsid w:val="004800DC"/>
    <w:rsid w:val="0048079C"/>
    <w:rsid w:val="00480877"/>
    <w:rsid w:val="00480BB4"/>
    <w:rsid w:val="00482341"/>
    <w:rsid w:val="00482648"/>
    <w:rsid w:val="00482960"/>
    <w:rsid w:val="004829B7"/>
    <w:rsid w:val="00482AA0"/>
    <w:rsid w:val="00482BC8"/>
    <w:rsid w:val="00482C0C"/>
    <w:rsid w:val="004835C0"/>
    <w:rsid w:val="00483988"/>
    <w:rsid w:val="0048398E"/>
    <w:rsid w:val="00483A3F"/>
    <w:rsid w:val="00484AFB"/>
    <w:rsid w:val="00485CFB"/>
    <w:rsid w:val="00486166"/>
    <w:rsid w:val="004861AC"/>
    <w:rsid w:val="0048647E"/>
    <w:rsid w:val="0048665B"/>
    <w:rsid w:val="004867DB"/>
    <w:rsid w:val="00486896"/>
    <w:rsid w:val="00486AEA"/>
    <w:rsid w:val="00486D7C"/>
    <w:rsid w:val="00486EB2"/>
    <w:rsid w:val="00487FCB"/>
    <w:rsid w:val="0049041E"/>
    <w:rsid w:val="00491AF0"/>
    <w:rsid w:val="00492616"/>
    <w:rsid w:val="004926AA"/>
    <w:rsid w:val="004926D1"/>
    <w:rsid w:val="0049292E"/>
    <w:rsid w:val="0049303D"/>
    <w:rsid w:val="004934F2"/>
    <w:rsid w:val="00494AE7"/>
    <w:rsid w:val="00495959"/>
    <w:rsid w:val="00495BB2"/>
    <w:rsid w:val="00495EC7"/>
    <w:rsid w:val="00495F15"/>
    <w:rsid w:val="0049667D"/>
    <w:rsid w:val="004968C3"/>
    <w:rsid w:val="00496C10"/>
    <w:rsid w:val="0049711F"/>
    <w:rsid w:val="00497644"/>
    <w:rsid w:val="00497A35"/>
    <w:rsid w:val="004A0C0B"/>
    <w:rsid w:val="004A24F1"/>
    <w:rsid w:val="004A2871"/>
    <w:rsid w:val="004A3353"/>
    <w:rsid w:val="004A33D0"/>
    <w:rsid w:val="004A45AB"/>
    <w:rsid w:val="004A46E3"/>
    <w:rsid w:val="004A4939"/>
    <w:rsid w:val="004A5151"/>
    <w:rsid w:val="004A5308"/>
    <w:rsid w:val="004A5DC9"/>
    <w:rsid w:val="004A5ED0"/>
    <w:rsid w:val="004A5EDC"/>
    <w:rsid w:val="004A64D1"/>
    <w:rsid w:val="004A6E5D"/>
    <w:rsid w:val="004A7553"/>
    <w:rsid w:val="004A765D"/>
    <w:rsid w:val="004A7DC7"/>
    <w:rsid w:val="004B0574"/>
    <w:rsid w:val="004B0616"/>
    <w:rsid w:val="004B17E1"/>
    <w:rsid w:val="004B1898"/>
    <w:rsid w:val="004B1C78"/>
    <w:rsid w:val="004B247F"/>
    <w:rsid w:val="004B3068"/>
    <w:rsid w:val="004B3133"/>
    <w:rsid w:val="004B33E1"/>
    <w:rsid w:val="004B3440"/>
    <w:rsid w:val="004B3DD7"/>
    <w:rsid w:val="004B41CE"/>
    <w:rsid w:val="004B481B"/>
    <w:rsid w:val="004B4BBB"/>
    <w:rsid w:val="004B55F9"/>
    <w:rsid w:val="004B56A9"/>
    <w:rsid w:val="004B5A35"/>
    <w:rsid w:val="004B63B8"/>
    <w:rsid w:val="004B727F"/>
    <w:rsid w:val="004B72E2"/>
    <w:rsid w:val="004B739B"/>
    <w:rsid w:val="004B7B0D"/>
    <w:rsid w:val="004C03BD"/>
    <w:rsid w:val="004C0AD4"/>
    <w:rsid w:val="004C12FC"/>
    <w:rsid w:val="004C1514"/>
    <w:rsid w:val="004C21C5"/>
    <w:rsid w:val="004C22DD"/>
    <w:rsid w:val="004C4743"/>
    <w:rsid w:val="004C5CAF"/>
    <w:rsid w:val="004C5EA1"/>
    <w:rsid w:val="004C7235"/>
    <w:rsid w:val="004C772F"/>
    <w:rsid w:val="004D0608"/>
    <w:rsid w:val="004D093D"/>
    <w:rsid w:val="004D0F0F"/>
    <w:rsid w:val="004D26D4"/>
    <w:rsid w:val="004D3F76"/>
    <w:rsid w:val="004D40EC"/>
    <w:rsid w:val="004D4B27"/>
    <w:rsid w:val="004D5446"/>
    <w:rsid w:val="004D5616"/>
    <w:rsid w:val="004D597E"/>
    <w:rsid w:val="004D5A9A"/>
    <w:rsid w:val="004D66B6"/>
    <w:rsid w:val="004D76DE"/>
    <w:rsid w:val="004D7727"/>
    <w:rsid w:val="004D7A7C"/>
    <w:rsid w:val="004D7A96"/>
    <w:rsid w:val="004D7C86"/>
    <w:rsid w:val="004D7E49"/>
    <w:rsid w:val="004E02C6"/>
    <w:rsid w:val="004E08BF"/>
    <w:rsid w:val="004E1373"/>
    <w:rsid w:val="004E14AB"/>
    <w:rsid w:val="004E291D"/>
    <w:rsid w:val="004E2F8F"/>
    <w:rsid w:val="004E33C2"/>
    <w:rsid w:val="004E3803"/>
    <w:rsid w:val="004E50D1"/>
    <w:rsid w:val="004E51AD"/>
    <w:rsid w:val="004E5A1E"/>
    <w:rsid w:val="004E623A"/>
    <w:rsid w:val="004E635B"/>
    <w:rsid w:val="004E6BCF"/>
    <w:rsid w:val="004E6C1B"/>
    <w:rsid w:val="004E6C4F"/>
    <w:rsid w:val="004E6DE5"/>
    <w:rsid w:val="004E7564"/>
    <w:rsid w:val="004E79C4"/>
    <w:rsid w:val="004F089A"/>
    <w:rsid w:val="004F09FC"/>
    <w:rsid w:val="004F0CCA"/>
    <w:rsid w:val="004F1092"/>
    <w:rsid w:val="004F17C0"/>
    <w:rsid w:val="004F2084"/>
    <w:rsid w:val="004F24A0"/>
    <w:rsid w:val="004F3565"/>
    <w:rsid w:val="004F378D"/>
    <w:rsid w:val="004F42FD"/>
    <w:rsid w:val="004F4E66"/>
    <w:rsid w:val="004F5D20"/>
    <w:rsid w:val="004F625A"/>
    <w:rsid w:val="004F6472"/>
    <w:rsid w:val="004F6483"/>
    <w:rsid w:val="004F68FF"/>
    <w:rsid w:val="004F728A"/>
    <w:rsid w:val="004F7A18"/>
    <w:rsid w:val="00500506"/>
    <w:rsid w:val="0050089A"/>
    <w:rsid w:val="005009E5"/>
    <w:rsid w:val="00500E0B"/>
    <w:rsid w:val="00500EDE"/>
    <w:rsid w:val="00500FB9"/>
    <w:rsid w:val="0050198E"/>
    <w:rsid w:val="00501B2E"/>
    <w:rsid w:val="0050211D"/>
    <w:rsid w:val="005021DB"/>
    <w:rsid w:val="00502713"/>
    <w:rsid w:val="00502BC1"/>
    <w:rsid w:val="005041E5"/>
    <w:rsid w:val="00504A11"/>
    <w:rsid w:val="00504F18"/>
    <w:rsid w:val="00505841"/>
    <w:rsid w:val="00505F5E"/>
    <w:rsid w:val="00505F7D"/>
    <w:rsid w:val="00506142"/>
    <w:rsid w:val="00506345"/>
    <w:rsid w:val="0050655A"/>
    <w:rsid w:val="00506830"/>
    <w:rsid w:val="005071AB"/>
    <w:rsid w:val="00507722"/>
    <w:rsid w:val="00507E77"/>
    <w:rsid w:val="005101E4"/>
    <w:rsid w:val="005103A6"/>
    <w:rsid w:val="00510AE1"/>
    <w:rsid w:val="00510CB9"/>
    <w:rsid w:val="00510FF5"/>
    <w:rsid w:val="0051124E"/>
    <w:rsid w:val="005117A5"/>
    <w:rsid w:val="00511A8D"/>
    <w:rsid w:val="00511F4B"/>
    <w:rsid w:val="00511F9D"/>
    <w:rsid w:val="005122A7"/>
    <w:rsid w:val="00512D52"/>
    <w:rsid w:val="00514161"/>
    <w:rsid w:val="00514D4A"/>
    <w:rsid w:val="005151DD"/>
    <w:rsid w:val="00515A0A"/>
    <w:rsid w:val="00515CFB"/>
    <w:rsid w:val="00516CE4"/>
    <w:rsid w:val="005175DC"/>
    <w:rsid w:val="0052023B"/>
    <w:rsid w:val="005202C0"/>
    <w:rsid w:val="0052052A"/>
    <w:rsid w:val="0052065C"/>
    <w:rsid w:val="00520D08"/>
    <w:rsid w:val="00520F09"/>
    <w:rsid w:val="0052183A"/>
    <w:rsid w:val="005218ED"/>
    <w:rsid w:val="00521CB5"/>
    <w:rsid w:val="00522E26"/>
    <w:rsid w:val="00523751"/>
    <w:rsid w:val="00523900"/>
    <w:rsid w:val="0052424F"/>
    <w:rsid w:val="005242CC"/>
    <w:rsid w:val="005253D8"/>
    <w:rsid w:val="005253E7"/>
    <w:rsid w:val="0052594B"/>
    <w:rsid w:val="005268D7"/>
    <w:rsid w:val="00526E0A"/>
    <w:rsid w:val="005300A4"/>
    <w:rsid w:val="005308C0"/>
    <w:rsid w:val="00530FA7"/>
    <w:rsid w:val="00531B07"/>
    <w:rsid w:val="00532268"/>
    <w:rsid w:val="00532CB3"/>
    <w:rsid w:val="00533670"/>
    <w:rsid w:val="00533D82"/>
    <w:rsid w:val="005341D2"/>
    <w:rsid w:val="00534548"/>
    <w:rsid w:val="00535DB0"/>
    <w:rsid w:val="005362C6"/>
    <w:rsid w:val="0053639E"/>
    <w:rsid w:val="00536664"/>
    <w:rsid w:val="005374AB"/>
    <w:rsid w:val="00540469"/>
    <w:rsid w:val="00540B03"/>
    <w:rsid w:val="0054128A"/>
    <w:rsid w:val="005418DC"/>
    <w:rsid w:val="00541952"/>
    <w:rsid w:val="00542422"/>
    <w:rsid w:val="005425EA"/>
    <w:rsid w:val="00542C11"/>
    <w:rsid w:val="00543302"/>
    <w:rsid w:val="00543346"/>
    <w:rsid w:val="00543717"/>
    <w:rsid w:val="00543DDC"/>
    <w:rsid w:val="00544679"/>
    <w:rsid w:val="00544725"/>
    <w:rsid w:val="0054519E"/>
    <w:rsid w:val="00546C17"/>
    <w:rsid w:val="00546D66"/>
    <w:rsid w:val="00547DE4"/>
    <w:rsid w:val="00547E4C"/>
    <w:rsid w:val="00551729"/>
    <w:rsid w:val="005519C5"/>
    <w:rsid w:val="00551FCE"/>
    <w:rsid w:val="0055271A"/>
    <w:rsid w:val="005529F4"/>
    <w:rsid w:val="00552C08"/>
    <w:rsid w:val="00553379"/>
    <w:rsid w:val="00553BE8"/>
    <w:rsid w:val="00554987"/>
    <w:rsid w:val="00554A90"/>
    <w:rsid w:val="00554D3B"/>
    <w:rsid w:val="00555F44"/>
    <w:rsid w:val="0055738A"/>
    <w:rsid w:val="00557637"/>
    <w:rsid w:val="00557841"/>
    <w:rsid w:val="00557B77"/>
    <w:rsid w:val="00557BDB"/>
    <w:rsid w:val="00557BEE"/>
    <w:rsid w:val="0056090A"/>
    <w:rsid w:val="00560FC6"/>
    <w:rsid w:val="00561290"/>
    <w:rsid w:val="005615F2"/>
    <w:rsid w:val="00562B3D"/>
    <w:rsid w:val="00563048"/>
    <w:rsid w:val="005652EA"/>
    <w:rsid w:val="00565F95"/>
    <w:rsid w:val="0056664F"/>
    <w:rsid w:val="00566CC3"/>
    <w:rsid w:val="00566F9A"/>
    <w:rsid w:val="00567481"/>
    <w:rsid w:val="00567503"/>
    <w:rsid w:val="00567888"/>
    <w:rsid w:val="00567D80"/>
    <w:rsid w:val="00567F91"/>
    <w:rsid w:val="00570455"/>
    <w:rsid w:val="00570559"/>
    <w:rsid w:val="00570684"/>
    <w:rsid w:val="00570A7B"/>
    <w:rsid w:val="005711C6"/>
    <w:rsid w:val="00571622"/>
    <w:rsid w:val="00571A3A"/>
    <w:rsid w:val="00571C29"/>
    <w:rsid w:val="00571FD9"/>
    <w:rsid w:val="00572ECA"/>
    <w:rsid w:val="005738D1"/>
    <w:rsid w:val="00574607"/>
    <w:rsid w:val="0057499C"/>
    <w:rsid w:val="00574D9A"/>
    <w:rsid w:val="00574FFB"/>
    <w:rsid w:val="005755FA"/>
    <w:rsid w:val="00575663"/>
    <w:rsid w:val="00575785"/>
    <w:rsid w:val="005765DC"/>
    <w:rsid w:val="005768D1"/>
    <w:rsid w:val="00577A53"/>
    <w:rsid w:val="00580C4F"/>
    <w:rsid w:val="00580C5F"/>
    <w:rsid w:val="00580F80"/>
    <w:rsid w:val="005811E9"/>
    <w:rsid w:val="00581356"/>
    <w:rsid w:val="00581724"/>
    <w:rsid w:val="00582410"/>
    <w:rsid w:val="0058277E"/>
    <w:rsid w:val="00582D1C"/>
    <w:rsid w:val="00582E7B"/>
    <w:rsid w:val="00582E92"/>
    <w:rsid w:val="00583216"/>
    <w:rsid w:val="00583717"/>
    <w:rsid w:val="00584120"/>
    <w:rsid w:val="00584672"/>
    <w:rsid w:val="00584825"/>
    <w:rsid w:val="00586884"/>
    <w:rsid w:val="00587020"/>
    <w:rsid w:val="00587A31"/>
    <w:rsid w:val="00587F7D"/>
    <w:rsid w:val="005901C6"/>
    <w:rsid w:val="00590DC6"/>
    <w:rsid w:val="005915C2"/>
    <w:rsid w:val="005918BF"/>
    <w:rsid w:val="00591A7A"/>
    <w:rsid w:val="00591C54"/>
    <w:rsid w:val="00591E84"/>
    <w:rsid w:val="0059284B"/>
    <w:rsid w:val="00592C11"/>
    <w:rsid w:val="0059318F"/>
    <w:rsid w:val="00593854"/>
    <w:rsid w:val="00594954"/>
    <w:rsid w:val="00594E8D"/>
    <w:rsid w:val="005957E5"/>
    <w:rsid w:val="005958A2"/>
    <w:rsid w:val="00595D1A"/>
    <w:rsid w:val="00596286"/>
    <w:rsid w:val="00596548"/>
    <w:rsid w:val="00596855"/>
    <w:rsid w:val="00597F0B"/>
    <w:rsid w:val="005A014B"/>
    <w:rsid w:val="005A015B"/>
    <w:rsid w:val="005A02C6"/>
    <w:rsid w:val="005A02DF"/>
    <w:rsid w:val="005A02F0"/>
    <w:rsid w:val="005A1BB1"/>
    <w:rsid w:val="005A2ED0"/>
    <w:rsid w:val="005A3688"/>
    <w:rsid w:val="005A44AE"/>
    <w:rsid w:val="005A4B66"/>
    <w:rsid w:val="005A5B80"/>
    <w:rsid w:val="005A5E79"/>
    <w:rsid w:val="005A65C6"/>
    <w:rsid w:val="005A6711"/>
    <w:rsid w:val="005A6A27"/>
    <w:rsid w:val="005A6BFD"/>
    <w:rsid w:val="005A6E34"/>
    <w:rsid w:val="005A75D4"/>
    <w:rsid w:val="005A77E2"/>
    <w:rsid w:val="005B0308"/>
    <w:rsid w:val="005B0494"/>
    <w:rsid w:val="005B0B5E"/>
    <w:rsid w:val="005B1644"/>
    <w:rsid w:val="005B1CED"/>
    <w:rsid w:val="005B2ADB"/>
    <w:rsid w:val="005B2B15"/>
    <w:rsid w:val="005B2C57"/>
    <w:rsid w:val="005B2F3D"/>
    <w:rsid w:val="005B33B7"/>
    <w:rsid w:val="005B3A48"/>
    <w:rsid w:val="005B3C0F"/>
    <w:rsid w:val="005B4D9A"/>
    <w:rsid w:val="005B5319"/>
    <w:rsid w:val="005B661A"/>
    <w:rsid w:val="005B6F4C"/>
    <w:rsid w:val="005B7747"/>
    <w:rsid w:val="005B7766"/>
    <w:rsid w:val="005B7A42"/>
    <w:rsid w:val="005B7CDC"/>
    <w:rsid w:val="005B7D2F"/>
    <w:rsid w:val="005B7FC1"/>
    <w:rsid w:val="005C0394"/>
    <w:rsid w:val="005C0DAA"/>
    <w:rsid w:val="005C180F"/>
    <w:rsid w:val="005C18A2"/>
    <w:rsid w:val="005C1A2F"/>
    <w:rsid w:val="005C34B1"/>
    <w:rsid w:val="005C38AB"/>
    <w:rsid w:val="005C3C8C"/>
    <w:rsid w:val="005C3CB9"/>
    <w:rsid w:val="005C427F"/>
    <w:rsid w:val="005C429B"/>
    <w:rsid w:val="005C4CF7"/>
    <w:rsid w:val="005C533F"/>
    <w:rsid w:val="005C7230"/>
    <w:rsid w:val="005C7257"/>
    <w:rsid w:val="005C7770"/>
    <w:rsid w:val="005C7F2E"/>
    <w:rsid w:val="005D01CF"/>
    <w:rsid w:val="005D1306"/>
    <w:rsid w:val="005D2CEA"/>
    <w:rsid w:val="005D4E1B"/>
    <w:rsid w:val="005D61B1"/>
    <w:rsid w:val="005D63C0"/>
    <w:rsid w:val="005D6E97"/>
    <w:rsid w:val="005D6FC1"/>
    <w:rsid w:val="005D7369"/>
    <w:rsid w:val="005D7454"/>
    <w:rsid w:val="005D76E5"/>
    <w:rsid w:val="005D79D0"/>
    <w:rsid w:val="005D7C50"/>
    <w:rsid w:val="005E0478"/>
    <w:rsid w:val="005E08A0"/>
    <w:rsid w:val="005E0AD6"/>
    <w:rsid w:val="005E1335"/>
    <w:rsid w:val="005E16AA"/>
    <w:rsid w:val="005E1733"/>
    <w:rsid w:val="005E1C6E"/>
    <w:rsid w:val="005E1E18"/>
    <w:rsid w:val="005E211C"/>
    <w:rsid w:val="005E2292"/>
    <w:rsid w:val="005E3477"/>
    <w:rsid w:val="005E3BC0"/>
    <w:rsid w:val="005E3EAB"/>
    <w:rsid w:val="005E465B"/>
    <w:rsid w:val="005E6B76"/>
    <w:rsid w:val="005E749F"/>
    <w:rsid w:val="005E78CF"/>
    <w:rsid w:val="005F0A69"/>
    <w:rsid w:val="005F19CC"/>
    <w:rsid w:val="005F1A56"/>
    <w:rsid w:val="005F36D5"/>
    <w:rsid w:val="005F3CAD"/>
    <w:rsid w:val="005F3F05"/>
    <w:rsid w:val="005F3F88"/>
    <w:rsid w:val="005F433B"/>
    <w:rsid w:val="005F4F66"/>
    <w:rsid w:val="005F5386"/>
    <w:rsid w:val="005F61BD"/>
    <w:rsid w:val="005F62E3"/>
    <w:rsid w:val="005F64E6"/>
    <w:rsid w:val="005F6633"/>
    <w:rsid w:val="005F69B5"/>
    <w:rsid w:val="005F6B84"/>
    <w:rsid w:val="005F6D79"/>
    <w:rsid w:val="005F6FFB"/>
    <w:rsid w:val="005F7100"/>
    <w:rsid w:val="005F74E4"/>
    <w:rsid w:val="005F78EC"/>
    <w:rsid w:val="005F7E6E"/>
    <w:rsid w:val="005F7FA9"/>
    <w:rsid w:val="005F7FF6"/>
    <w:rsid w:val="006000C3"/>
    <w:rsid w:val="0060015F"/>
    <w:rsid w:val="00600191"/>
    <w:rsid w:val="00600EAC"/>
    <w:rsid w:val="006016BB"/>
    <w:rsid w:val="0060246B"/>
    <w:rsid w:val="00603308"/>
    <w:rsid w:val="006033F1"/>
    <w:rsid w:val="00604EDD"/>
    <w:rsid w:val="00605464"/>
    <w:rsid w:val="006057EB"/>
    <w:rsid w:val="00606571"/>
    <w:rsid w:val="006065B0"/>
    <w:rsid w:val="00606938"/>
    <w:rsid w:val="00606D28"/>
    <w:rsid w:val="006075DD"/>
    <w:rsid w:val="006102FF"/>
    <w:rsid w:val="006104CC"/>
    <w:rsid w:val="006109AF"/>
    <w:rsid w:val="00610E4B"/>
    <w:rsid w:val="0061138A"/>
    <w:rsid w:val="00611964"/>
    <w:rsid w:val="00611A90"/>
    <w:rsid w:val="00612186"/>
    <w:rsid w:val="006125F6"/>
    <w:rsid w:val="00612963"/>
    <w:rsid w:val="00612D8F"/>
    <w:rsid w:val="00612E3D"/>
    <w:rsid w:val="0061316C"/>
    <w:rsid w:val="0061369B"/>
    <w:rsid w:val="006141E0"/>
    <w:rsid w:val="0061465C"/>
    <w:rsid w:val="006149F0"/>
    <w:rsid w:val="006151AD"/>
    <w:rsid w:val="00616295"/>
    <w:rsid w:val="00616646"/>
    <w:rsid w:val="00616A8D"/>
    <w:rsid w:val="00616BAD"/>
    <w:rsid w:val="00616CBC"/>
    <w:rsid w:val="00616F98"/>
    <w:rsid w:val="00616FD4"/>
    <w:rsid w:val="00617059"/>
    <w:rsid w:val="0061712A"/>
    <w:rsid w:val="006172E4"/>
    <w:rsid w:val="006174F5"/>
    <w:rsid w:val="00620500"/>
    <w:rsid w:val="00620E7F"/>
    <w:rsid w:val="00621D0C"/>
    <w:rsid w:val="006220E2"/>
    <w:rsid w:val="00622323"/>
    <w:rsid w:val="00622394"/>
    <w:rsid w:val="00622458"/>
    <w:rsid w:val="006225E8"/>
    <w:rsid w:val="006226D2"/>
    <w:rsid w:val="00622A0A"/>
    <w:rsid w:val="00622FD1"/>
    <w:rsid w:val="006232C1"/>
    <w:rsid w:val="00623813"/>
    <w:rsid w:val="006239D7"/>
    <w:rsid w:val="006246B4"/>
    <w:rsid w:val="00624CFF"/>
    <w:rsid w:val="00625680"/>
    <w:rsid w:val="006256A9"/>
    <w:rsid w:val="00626FE2"/>
    <w:rsid w:val="00627DD2"/>
    <w:rsid w:val="006303D8"/>
    <w:rsid w:val="006314B5"/>
    <w:rsid w:val="006316CF"/>
    <w:rsid w:val="00631764"/>
    <w:rsid w:val="00631829"/>
    <w:rsid w:val="0063183A"/>
    <w:rsid w:val="00631C52"/>
    <w:rsid w:val="0063221E"/>
    <w:rsid w:val="00632927"/>
    <w:rsid w:val="006339A2"/>
    <w:rsid w:val="00633A88"/>
    <w:rsid w:val="006341F2"/>
    <w:rsid w:val="0063437A"/>
    <w:rsid w:val="00634638"/>
    <w:rsid w:val="00635342"/>
    <w:rsid w:val="006353D3"/>
    <w:rsid w:val="0063554D"/>
    <w:rsid w:val="0063567F"/>
    <w:rsid w:val="00637218"/>
    <w:rsid w:val="0064097A"/>
    <w:rsid w:val="00640D82"/>
    <w:rsid w:val="00640DE8"/>
    <w:rsid w:val="00640F64"/>
    <w:rsid w:val="0064196F"/>
    <w:rsid w:val="00642307"/>
    <w:rsid w:val="00644571"/>
    <w:rsid w:val="00644BFC"/>
    <w:rsid w:val="0064563E"/>
    <w:rsid w:val="0064589C"/>
    <w:rsid w:val="00645A78"/>
    <w:rsid w:val="00645A8E"/>
    <w:rsid w:val="00645E0F"/>
    <w:rsid w:val="00646053"/>
    <w:rsid w:val="00646127"/>
    <w:rsid w:val="00646C2B"/>
    <w:rsid w:val="00647EBD"/>
    <w:rsid w:val="006506A7"/>
    <w:rsid w:val="006506BE"/>
    <w:rsid w:val="0065166A"/>
    <w:rsid w:val="00651A42"/>
    <w:rsid w:val="0065230C"/>
    <w:rsid w:val="0065269A"/>
    <w:rsid w:val="0065385B"/>
    <w:rsid w:val="006540D1"/>
    <w:rsid w:val="00654122"/>
    <w:rsid w:val="0065447F"/>
    <w:rsid w:val="00655DC3"/>
    <w:rsid w:val="006561EF"/>
    <w:rsid w:val="00656CAF"/>
    <w:rsid w:val="0065703C"/>
    <w:rsid w:val="00657059"/>
    <w:rsid w:val="0065758A"/>
    <w:rsid w:val="006611DA"/>
    <w:rsid w:val="00661211"/>
    <w:rsid w:val="00661B4C"/>
    <w:rsid w:val="00662673"/>
    <w:rsid w:val="00663134"/>
    <w:rsid w:val="0066342C"/>
    <w:rsid w:val="0066406A"/>
    <w:rsid w:val="00664B05"/>
    <w:rsid w:val="00665735"/>
    <w:rsid w:val="00665B94"/>
    <w:rsid w:val="00665D3A"/>
    <w:rsid w:val="0067006B"/>
    <w:rsid w:val="00670181"/>
    <w:rsid w:val="006707C3"/>
    <w:rsid w:val="00670F7A"/>
    <w:rsid w:val="00670FDA"/>
    <w:rsid w:val="00671004"/>
    <w:rsid w:val="00671162"/>
    <w:rsid w:val="00671993"/>
    <w:rsid w:val="00671B14"/>
    <w:rsid w:val="00671E62"/>
    <w:rsid w:val="00672E26"/>
    <w:rsid w:val="006736A6"/>
    <w:rsid w:val="00673724"/>
    <w:rsid w:val="00673AB0"/>
    <w:rsid w:val="00673D73"/>
    <w:rsid w:val="006742A9"/>
    <w:rsid w:val="00674AFC"/>
    <w:rsid w:val="0067509A"/>
    <w:rsid w:val="0067552D"/>
    <w:rsid w:val="00676206"/>
    <w:rsid w:val="00676C7E"/>
    <w:rsid w:val="00676E5E"/>
    <w:rsid w:val="0067738D"/>
    <w:rsid w:val="00677700"/>
    <w:rsid w:val="0067782C"/>
    <w:rsid w:val="00677882"/>
    <w:rsid w:val="00680467"/>
    <w:rsid w:val="0068078C"/>
    <w:rsid w:val="00680C2C"/>
    <w:rsid w:val="006810C0"/>
    <w:rsid w:val="0068155A"/>
    <w:rsid w:val="00682193"/>
    <w:rsid w:val="006824B1"/>
    <w:rsid w:val="0068294A"/>
    <w:rsid w:val="00682968"/>
    <w:rsid w:val="00682DDE"/>
    <w:rsid w:val="00684AA0"/>
    <w:rsid w:val="00684C97"/>
    <w:rsid w:val="00685076"/>
    <w:rsid w:val="0068507C"/>
    <w:rsid w:val="006857C4"/>
    <w:rsid w:val="00685CE2"/>
    <w:rsid w:val="00686176"/>
    <w:rsid w:val="00686F05"/>
    <w:rsid w:val="00687D98"/>
    <w:rsid w:val="00687DAB"/>
    <w:rsid w:val="00687F48"/>
    <w:rsid w:val="00691B06"/>
    <w:rsid w:val="00691EFF"/>
    <w:rsid w:val="00692DA2"/>
    <w:rsid w:val="00693185"/>
    <w:rsid w:val="006931CB"/>
    <w:rsid w:val="00693A83"/>
    <w:rsid w:val="00693C84"/>
    <w:rsid w:val="00694303"/>
    <w:rsid w:val="00695A6C"/>
    <w:rsid w:val="00695B6A"/>
    <w:rsid w:val="00695DBF"/>
    <w:rsid w:val="00696324"/>
    <w:rsid w:val="006964DC"/>
    <w:rsid w:val="0069664C"/>
    <w:rsid w:val="006967A8"/>
    <w:rsid w:val="00696B1D"/>
    <w:rsid w:val="00696F41"/>
    <w:rsid w:val="00696FF5"/>
    <w:rsid w:val="0069709B"/>
    <w:rsid w:val="006970FC"/>
    <w:rsid w:val="00697660"/>
    <w:rsid w:val="006979A2"/>
    <w:rsid w:val="006A034A"/>
    <w:rsid w:val="006A0D87"/>
    <w:rsid w:val="006A12BD"/>
    <w:rsid w:val="006A165A"/>
    <w:rsid w:val="006A1791"/>
    <w:rsid w:val="006A187B"/>
    <w:rsid w:val="006A1B63"/>
    <w:rsid w:val="006A2C9D"/>
    <w:rsid w:val="006A2CC3"/>
    <w:rsid w:val="006A317D"/>
    <w:rsid w:val="006A46B2"/>
    <w:rsid w:val="006A4A09"/>
    <w:rsid w:val="006A52C0"/>
    <w:rsid w:val="006A5333"/>
    <w:rsid w:val="006A62A7"/>
    <w:rsid w:val="006A66F0"/>
    <w:rsid w:val="006A7252"/>
    <w:rsid w:val="006A782D"/>
    <w:rsid w:val="006A7DF6"/>
    <w:rsid w:val="006B03FC"/>
    <w:rsid w:val="006B2C92"/>
    <w:rsid w:val="006B2D27"/>
    <w:rsid w:val="006B2E2D"/>
    <w:rsid w:val="006B4581"/>
    <w:rsid w:val="006B51F8"/>
    <w:rsid w:val="006B5467"/>
    <w:rsid w:val="006B5CA9"/>
    <w:rsid w:val="006B662B"/>
    <w:rsid w:val="006B6796"/>
    <w:rsid w:val="006B6A93"/>
    <w:rsid w:val="006B6B6B"/>
    <w:rsid w:val="006B75DA"/>
    <w:rsid w:val="006B7F30"/>
    <w:rsid w:val="006C065E"/>
    <w:rsid w:val="006C0AA6"/>
    <w:rsid w:val="006C1242"/>
    <w:rsid w:val="006C1705"/>
    <w:rsid w:val="006C221E"/>
    <w:rsid w:val="006C22EC"/>
    <w:rsid w:val="006C2A39"/>
    <w:rsid w:val="006C2EEA"/>
    <w:rsid w:val="006C4B2E"/>
    <w:rsid w:val="006C4B97"/>
    <w:rsid w:val="006C503B"/>
    <w:rsid w:val="006C5FF6"/>
    <w:rsid w:val="006C64D3"/>
    <w:rsid w:val="006C7054"/>
    <w:rsid w:val="006C70BA"/>
    <w:rsid w:val="006C754F"/>
    <w:rsid w:val="006D0B54"/>
    <w:rsid w:val="006D0BB8"/>
    <w:rsid w:val="006D0BF5"/>
    <w:rsid w:val="006D2175"/>
    <w:rsid w:val="006D21A0"/>
    <w:rsid w:val="006D33AB"/>
    <w:rsid w:val="006D48AA"/>
    <w:rsid w:val="006D5515"/>
    <w:rsid w:val="006D6221"/>
    <w:rsid w:val="006D7417"/>
    <w:rsid w:val="006D743B"/>
    <w:rsid w:val="006D78B8"/>
    <w:rsid w:val="006D7CCB"/>
    <w:rsid w:val="006D7E50"/>
    <w:rsid w:val="006E0494"/>
    <w:rsid w:val="006E07CB"/>
    <w:rsid w:val="006E135D"/>
    <w:rsid w:val="006E181F"/>
    <w:rsid w:val="006E1CA3"/>
    <w:rsid w:val="006E255E"/>
    <w:rsid w:val="006E25AC"/>
    <w:rsid w:val="006E3064"/>
    <w:rsid w:val="006E3C78"/>
    <w:rsid w:val="006E4D55"/>
    <w:rsid w:val="006E6352"/>
    <w:rsid w:val="006E6844"/>
    <w:rsid w:val="006E6925"/>
    <w:rsid w:val="006E7078"/>
    <w:rsid w:val="006E763A"/>
    <w:rsid w:val="006E7762"/>
    <w:rsid w:val="006E7AC7"/>
    <w:rsid w:val="006E7F54"/>
    <w:rsid w:val="006F0BAD"/>
    <w:rsid w:val="006F12CC"/>
    <w:rsid w:val="006F18C7"/>
    <w:rsid w:val="006F1E85"/>
    <w:rsid w:val="006F26F8"/>
    <w:rsid w:val="006F3D1E"/>
    <w:rsid w:val="006F4528"/>
    <w:rsid w:val="006F4AF5"/>
    <w:rsid w:val="006F52C0"/>
    <w:rsid w:val="006F6DDC"/>
    <w:rsid w:val="006F70A1"/>
    <w:rsid w:val="006F7909"/>
    <w:rsid w:val="006F7D1F"/>
    <w:rsid w:val="007004A2"/>
    <w:rsid w:val="0070080D"/>
    <w:rsid w:val="00701647"/>
    <w:rsid w:val="00701B9B"/>
    <w:rsid w:val="00701D60"/>
    <w:rsid w:val="00701FE6"/>
    <w:rsid w:val="0070213C"/>
    <w:rsid w:val="00702500"/>
    <w:rsid w:val="00702834"/>
    <w:rsid w:val="007039F9"/>
    <w:rsid w:val="00704526"/>
    <w:rsid w:val="00705477"/>
    <w:rsid w:val="00705EAD"/>
    <w:rsid w:val="00706A60"/>
    <w:rsid w:val="00706AC0"/>
    <w:rsid w:val="00706E8D"/>
    <w:rsid w:val="00707B1C"/>
    <w:rsid w:val="00707DED"/>
    <w:rsid w:val="00710653"/>
    <w:rsid w:val="00711437"/>
    <w:rsid w:val="007114B0"/>
    <w:rsid w:val="0071151F"/>
    <w:rsid w:val="00712461"/>
    <w:rsid w:val="00712702"/>
    <w:rsid w:val="0071401C"/>
    <w:rsid w:val="007141BB"/>
    <w:rsid w:val="00714775"/>
    <w:rsid w:val="00714B82"/>
    <w:rsid w:val="00715479"/>
    <w:rsid w:val="00715AEA"/>
    <w:rsid w:val="00715CC4"/>
    <w:rsid w:val="00716500"/>
    <w:rsid w:val="00716A36"/>
    <w:rsid w:val="00716B67"/>
    <w:rsid w:val="00721296"/>
    <w:rsid w:val="00722850"/>
    <w:rsid w:val="00722898"/>
    <w:rsid w:val="00722976"/>
    <w:rsid w:val="007229A7"/>
    <w:rsid w:val="00722FC5"/>
    <w:rsid w:val="0072314E"/>
    <w:rsid w:val="00724019"/>
    <w:rsid w:val="0072409C"/>
    <w:rsid w:val="007243D1"/>
    <w:rsid w:val="007246F5"/>
    <w:rsid w:val="00724CEA"/>
    <w:rsid w:val="00726140"/>
    <w:rsid w:val="0072623E"/>
    <w:rsid w:val="00726794"/>
    <w:rsid w:val="00726EB8"/>
    <w:rsid w:val="007270BF"/>
    <w:rsid w:val="00727A43"/>
    <w:rsid w:val="00730082"/>
    <w:rsid w:val="00730132"/>
    <w:rsid w:val="00730587"/>
    <w:rsid w:val="0073066B"/>
    <w:rsid w:val="00730E93"/>
    <w:rsid w:val="00731871"/>
    <w:rsid w:val="00732F62"/>
    <w:rsid w:val="00733472"/>
    <w:rsid w:val="00733802"/>
    <w:rsid w:val="00733EF4"/>
    <w:rsid w:val="00735177"/>
    <w:rsid w:val="00736298"/>
    <w:rsid w:val="00736D33"/>
    <w:rsid w:val="007370CD"/>
    <w:rsid w:val="00737430"/>
    <w:rsid w:val="00737915"/>
    <w:rsid w:val="00737B6A"/>
    <w:rsid w:val="0074052B"/>
    <w:rsid w:val="00740C86"/>
    <w:rsid w:val="00741310"/>
    <w:rsid w:val="00741923"/>
    <w:rsid w:val="0074202E"/>
    <w:rsid w:val="00742251"/>
    <w:rsid w:val="00742601"/>
    <w:rsid w:val="00742B43"/>
    <w:rsid w:val="00742FA1"/>
    <w:rsid w:val="007437AA"/>
    <w:rsid w:val="00743A08"/>
    <w:rsid w:val="00744DB5"/>
    <w:rsid w:val="00744F72"/>
    <w:rsid w:val="00745311"/>
    <w:rsid w:val="00745530"/>
    <w:rsid w:val="00745A01"/>
    <w:rsid w:val="00745D90"/>
    <w:rsid w:val="00746AD4"/>
    <w:rsid w:val="0074708A"/>
    <w:rsid w:val="00747B86"/>
    <w:rsid w:val="007501F5"/>
    <w:rsid w:val="0075072D"/>
    <w:rsid w:val="00750F7C"/>
    <w:rsid w:val="007511C8"/>
    <w:rsid w:val="00751566"/>
    <w:rsid w:val="00751D12"/>
    <w:rsid w:val="00751F75"/>
    <w:rsid w:val="007520AB"/>
    <w:rsid w:val="00752355"/>
    <w:rsid w:val="00752892"/>
    <w:rsid w:val="00752A1D"/>
    <w:rsid w:val="00752F3F"/>
    <w:rsid w:val="00753DB6"/>
    <w:rsid w:val="00753FDD"/>
    <w:rsid w:val="00755840"/>
    <w:rsid w:val="007560F9"/>
    <w:rsid w:val="007561F5"/>
    <w:rsid w:val="0075636C"/>
    <w:rsid w:val="007567ED"/>
    <w:rsid w:val="00756A3E"/>
    <w:rsid w:val="00757846"/>
    <w:rsid w:val="00760401"/>
    <w:rsid w:val="0076074B"/>
    <w:rsid w:val="007607CC"/>
    <w:rsid w:val="007624D7"/>
    <w:rsid w:val="00762556"/>
    <w:rsid w:val="00763363"/>
    <w:rsid w:val="00763F4E"/>
    <w:rsid w:val="00764075"/>
    <w:rsid w:val="007642AC"/>
    <w:rsid w:val="007655A5"/>
    <w:rsid w:val="0076593E"/>
    <w:rsid w:val="00765DEC"/>
    <w:rsid w:val="00767C92"/>
    <w:rsid w:val="00770504"/>
    <w:rsid w:val="00770649"/>
    <w:rsid w:val="00770F1F"/>
    <w:rsid w:val="0077104D"/>
    <w:rsid w:val="007714E0"/>
    <w:rsid w:val="00771807"/>
    <w:rsid w:val="00771C42"/>
    <w:rsid w:val="00771DF6"/>
    <w:rsid w:val="00773082"/>
    <w:rsid w:val="0077428F"/>
    <w:rsid w:val="00774C0C"/>
    <w:rsid w:val="00774E51"/>
    <w:rsid w:val="00775009"/>
    <w:rsid w:val="00775731"/>
    <w:rsid w:val="00775763"/>
    <w:rsid w:val="00775E89"/>
    <w:rsid w:val="00776B31"/>
    <w:rsid w:val="00776EA5"/>
    <w:rsid w:val="007771F9"/>
    <w:rsid w:val="0077722C"/>
    <w:rsid w:val="00777230"/>
    <w:rsid w:val="00777538"/>
    <w:rsid w:val="007775A5"/>
    <w:rsid w:val="00777DC0"/>
    <w:rsid w:val="00780E4B"/>
    <w:rsid w:val="00780F0F"/>
    <w:rsid w:val="007813C2"/>
    <w:rsid w:val="0078141D"/>
    <w:rsid w:val="007819CF"/>
    <w:rsid w:val="00781AF9"/>
    <w:rsid w:val="0078204A"/>
    <w:rsid w:val="0078216E"/>
    <w:rsid w:val="007822A2"/>
    <w:rsid w:val="0078251B"/>
    <w:rsid w:val="00783816"/>
    <w:rsid w:val="00783FB9"/>
    <w:rsid w:val="00784CC1"/>
    <w:rsid w:val="00784CEB"/>
    <w:rsid w:val="007851AB"/>
    <w:rsid w:val="00785638"/>
    <w:rsid w:val="007856BC"/>
    <w:rsid w:val="00785C42"/>
    <w:rsid w:val="00785E13"/>
    <w:rsid w:val="00786822"/>
    <w:rsid w:val="00786BD0"/>
    <w:rsid w:val="00787575"/>
    <w:rsid w:val="00787917"/>
    <w:rsid w:val="007903E4"/>
    <w:rsid w:val="007909D9"/>
    <w:rsid w:val="00790B49"/>
    <w:rsid w:val="007910BE"/>
    <w:rsid w:val="007911F4"/>
    <w:rsid w:val="0079269A"/>
    <w:rsid w:val="00792DCB"/>
    <w:rsid w:val="00792E4F"/>
    <w:rsid w:val="00792E79"/>
    <w:rsid w:val="00794A2E"/>
    <w:rsid w:val="00794ED9"/>
    <w:rsid w:val="00794F5E"/>
    <w:rsid w:val="0079502F"/>
    <w:rsid w:val="007964C1"/>
    <w:rsid w:val="00796A1E"/>
    <w:rsid w:val="00796A4E"/>
    <w:rsid w:val="007970EC"/>
    <w:rsid w:val="007979C6"/>
    <w:rsid w:val="007979D5"/>
    <w:rsid w:val="00797AFB"/>
    <w:rsid w:val="00797D97"/>
    <w:rsid w:val="007A0203"/>
    <w:rsid w:val="007A0C37"/>
    <w:rsid w:val="007A11E0"/>
    <w:rsid w:val="007A12D7"/>
    <w:rsid w:val="007A13BF"/>
    <w:rsid w:val="007A144E"/>
    <w:rsid w:val="007A1762"/>
    <w:rsid w:val="007A27FB"/>
    <w:rsid w:val="007A2800"/>
    <w:rsid w:val="007A297E"/>
    <w:rsid w:val="007A36CF"/>
    <w:rsid w:val="007A3BFD"/>
    <w:rsid w:val="007A3C21"/>
    <w:rsid w:val="007A4AA4"/>
    <w:rsid w:val="007A4B2A"/>
    <w:rsid w:val="007A4FF5"/>
    <w:rsid w:val="007A546F"/>
    <w:rsid w:val="007A5AC8"/>
    <w:rsid w:val="007A5C78"/>
    <w:rsid w:val="007A61DA"/>
    <w:rsid w:val="007A793F"/>
    <w:rsid w:val="007A7A64"/>
    <w:rsid w:val="007B0123"/>
    <w:rsid w:val="007B0D54"/>
    <w:rsid w:val="007B1250"/>
    <w:rsid w:val="007B13D0"/>
    <w:rsid w:val="007B1559"/>
    <w:rsid w:val="007B2D82"/>
    <w:rsid w:val="007B3458"/>
    <w:rsid w:val="007B35B1"/>
    <w:rsid w:val="007B398B"/>
    <w:rsid w:val="007B410F"/>
    <w:rsid w:val="007B4221"/>
    <w:rsid w:val="007B60D4"/>
    <w:rsid w:val="007B6259"/>
    <w:rsid w:val="007B6A3D"/>
    <w:rsid w:val="007B6C6A"/>
    <w:rsid w:val="007B7C60"/>
    <w:rsid w:val="007C0F3C"/>
    <w:rsid w:val="007C1728"/>
    <w:rsid w:val="007C22E9"/>
    <w:rsid w:val="007C23AB"/>
    <w:rsid w:val="007C2410"/>
    <w:rsid w:val="007C2547"/>
    <w:rsid w:val="007C42CD"/>
    <w:rsid w:val="007C4615"/>
    <w:rsid w:val="007C467A"/>
    <w:rsid w:val="007C4D4F"/>
    <w:rsid w:val="007C51C6"/>
    <w:rsid w:val="007C555C"/>
    <w:rsid w:val="007C5743"/>
    <w:rsid w:val="007C6231"/>
    <w:rsid w:val="007C7131"/>
    <w:rsid w:val="007C74CB"/>
    <w:rsid w:val="007C75B4"/>
    <w:rsid w:val="007D03E7"/>
    <w:rsid w:val="007D05DC"/>
    <w:rsid w:val="007D0638"/>
    <w:rsid w:val="007D175D"/>
    <w:rsid w:val="007D232C"/>
    <w:rsid w:val="007D274C"/>
    <w:rsid w:val="007D2854"/>
    <w:rsid w:val="007D4145"/>
    <w:rsid w:val="007D51CB"/>
    <w:rsid w:val="007D534E"/>
    <w:rsid w:val="007D652D"/>
    <w:rsid w:val="007D6E14"/>
    <w:rsid w:val="007D6FD8"/>
    <w:rsid w:val="007D713D"/>
    <w:rsid w:val="007D7459"/>
    <w:rsid w:val="007D759B"/>
    <w:rsid w:val="007D7DFC"/>
    <w:rsid w:val="007D7E63"/>
    <w:rsid w:val="007E145F"/>
    <w:rsid w:val="007E2021"/>
    <w:rsid w:val="007E2243"/>
    <w:rsid w:val="007E23CC"/>
    <w:rsid w:val="007E240C"/>
    <w:rsid w:val="007E2AD3"/>
    <w:rsid w:val="007E32BA"/>
    <w:rsid w:val="007E36D8"/>
    <w:rsid w:val="007E3A74"/>
    <w:rsid w:val="007E3EE7"/>
    <w:rsid w:val="007E3F56"/>
    <w:rsid w:val="007E4586"/>
    <w:rsid w:val="007E4D3F"/>
    <w:rsid w:val="007E4E72"/>
    <w:rsid w:val="007E52CA"/>
    <w:rsid w:val="007E5560"/>
    <w:rsid w:val="007E568E"/>
    <w:rsid w:val="007E5BD7"/>
    <w:rsid w:val="007E5FF4"/>
    <w:rsid w:val="007E626D"/>
    <w:rsid w:val="007E7327"/>
    <w:rsid w:val="007E7490"/>
    <w:rsid w:val="007E761E"/>
    <w:rsid w:val="007E7854"/>
    <w:rsid w:val="007E7B47"/>
    <w:rsid w:val="007F0A40"/>
    <w:rsid w:val="007F156E"/>
    <w:rsid w:val="007F26CF"/>
    <w:rsid w:val="007F2D6F"/>
    <w:rsid w:val="007F2ED2"/>
    <w:rsid w:val="007F301B"/>
    <w:rsid w:val="007F325F"/>
    <w:rsid w:val="007F37D6"/>
    <w:rsid w:val="007F3DF4"/>
    <w:rsid w:val="007F451F"/>
    <w:rsid w:val="007F477B"/>
    <w:rsid w:val="007F4F74"/>
    <w:rsid w:val="007F56F6"/>
    <w:rsid w:val="007F66F8"/>
    <w:rsid w:val="007F6F32"/>
    <w:rsid w:val="00800FC2"/>
    <w:rsid w:val="0080161D"/>
    <w:rsid w:val="00801B28"/>
    <w:rsid w:val="00801D99"/>
    <w:rsid w:val="00802717"/>
    <w:rsid w:val="0080292A"/>
    <w:rsid w:val="00802B5A"/>
    <w:rsid w:val="00803615"/>
    <w:rsid w:val="0080361F"/>
    <w:rsid w:val="008036E2"/>
    <w:rsid w:val="00803DF8"/>
    <w:rsid w:val="00803F96"/>
    <w:rsid w:val="00804799"/>
    <w:rsid w:val="00805150"/>
    <w:rsid w:val="00805425"/>
    <w:rsid w:val="00805B64"/>
    <w:rsid w:val="00805F26"/>
    <w:rsid w:val="0080610F"/>
    <w:rsid w:val="008063EA"/>
    <w:rsid w:val="0080651C"/>
    <w:rsid w:val="00806BB7"/>
    <w:rsid w:val="0080706B"/>
    <w:rsid w:val="00807638"/>
    <w:rsid w:val="00810AE8"/>
    <w:rsid w:val="00811479"/>
    <w:rsid w:val="00811688"/>
    <w:rsid w:val="008117F3"/>
    <w:rsid w:val="00811B58"/>
    <w:rsid w:val="00811FC1"/>
    <w:rsid w:val="008127E8"/>
    <w:rsid w:val="00812A03"/>
    <w:rsid w:val="00812AA3"/>
    <w:rsid w:val="00812DCE"/>
    <w:rsid w:val="008134D8"/>
    <w:rsid w:val="00814953"/>
    <w:rsid w:val="00815202"/>
    <w:rsid w:val="0081582D"/>
    <w:rsid w:val="00815EAD"/>
    <w:rsid w:val="008160C5"/>
    <w:rsid w:val="008169F2"/>
    <w:rsid w:val="00817115"/>
    <w:rsid w:val="008172AC"/>
    <w:rsid w:val="008173EC"/>
    <w:rsid w:val="008173FC"/>
    <w:rsid w:val="00820246"/>
    <w:rsid w:val="0082072F"/>
    <w:rsid w:val="00820A43"/>
    <w:rsid w:val="00820F3A"/>
    <w:rsid w:val="0082101D"/>
    <w:rsid w:val="0082129C"/>
    <w:rsid w:val="00821ECF"/>
    <w:rsid w:val="00822A0C"/>
    <w:rsid w:val="00822EF8"/>
    <w:rsid w:val="00823711"/>
    <w:rsid w:val="00824420"/>
    <w:rsid w:val="00824A27"/>
    <w:rsid w:val="00824D01"/>
    <w:rsid w:val="00825207"/>
    <w:rsid w:val="0082520B"/>
    <w:rsid w:val="00825241"/>
    <w:rsid w:val="00825575"/>
    <w:rsid w:val="00826933"/>
    <w:rsid w:val="00826BEE"/>
    <w:rsid w:val="008271F5"/>
    <w:rsid w:val="008274E3"/>
    <w:rsid w:val="00827C90"/>
    <w:rsid w:val="00830622"/>
    <w:rsid w:val="008323E3"/>
    <w:rsid w:val="00832991"/>
    <w:rsid w:val="00832B9F"/>
    <w:rsid w:val="00833888"/>
    <w:rsid w:val="00833921"/>
    <w:rsid w:val="00833DD8"/>
    <w:rsid w:val="00833EAB"/>
    <w:rsid w:val="0083424D"/>
    <w:rsid w:val="0083498B"/>
    <w:rsid w:val="0083525E"/>
    <w:rsid w:val="00835E3D"/>
    <w:rsid w:val="00836153"/>
    <w:rsid w:val="00836D88"/>
    <w:rsid w:val="0083732A"/>
    <w:rsid w:val="00837A57"/>
    <w:rsid w:val="00841760"/>
    <w:rsid w:val="00843D17"/>
    <w:rsid w:val="008445AE"/>
    <w:rsid w:val="00844AA6"/>
    <w:rsid w:val="00844C6C"/>
    <w:rsid w:val="00845035"/>
    <w:rsid w:val="00846584"/>
    <w:rsid w:val="00846B12"/>
    <w:rsid w:val="00846B76"/>
    <w:rsid w:val="00846CA2"/>
    <w:rsid w:val="00846F60"/>
    <w:rsid w:val="008505CA"/>
    <w:rsid w:val="00850846"/>
    <w:rsid w:val="00850A57"/>
    <w:rsid w:val="00850C52"/>
    <w:rsid w:val="00850E69"/>
    <w:rsid w:val="00851098"/>
    <w:rsid w:val="008511C1"/>
    <w:rsid w:val="008517D0"/>
    <w:rsid w:val="00851AC0"/>
    <w:rsid w:val="00851E2B"/>
    <w:rsid w:val="0085208C"/>
    <w:rsid w:val="008525A7"/>
    <w:rsid w:val="00853579"/>
    <w:rsid w:val="008536EC"/>
    <w:rsid w:val="00853C43"/>
    <w:rsid w:val="00853DE6"/>
    <w:rsid w:val="00853FBA"/>
    <w:rsid w:val="008540AE"/>
    <w:rsid w:val="00854C03"/>
    <w:rsid w:val="00855BB2"/>
    <w:rsid w:val="00855ED9"/>
    <w:rsid w:val="008562D6"/>
    <w:rsid w:val="008564D9"/>
    <w:rsid w:val="00856B81"/>
    <w:rsid w:val="00856EF3"/>
    <w:rsid w:val="008572A1"/>
    <w:rsid w:val="0085770C"/>
    <w:rsid w:val="00857D15"/>
    <w:rsid w:val="00857D7C"/>
    <w:rsid w:val="008605EB"/>
    <w:rsid w:val="008609F5"/>
    <w:rsid w:val="00860A60"/>
    <w:rsid w:val="00860B7A"/>
    <w:rsid w:val="00861055"/>
    <w:rsid w:val="00861C7C"/>
    <w:rsid w:val="00861CE1"/>
    <w:rsid w:val="0086216C"/>
    <w:rsid w:val="0086240D"/>
    <w:rsid w:val="00862411"/>
    <w:rsid w:val="00862D85"/>
    <w:rsid w:val="00862F5C"/>
    <w:rsid w:val="008638D1"/>
    <w:rsid w:val="008638F5"/>
    <w:rsid w:val="0086463B"/>
    <w:rsid w:val="00864A3E"/>
    <w:rsid w:val="00864AFF"/>
    <w:rsid w:val="00864E77"/>
    <w:rsid w:val="00865DC1"/>
    <w:rsid w:val="00865EE0"/>
    <w:rsid w:val="00866C38"/>
    <w:rsid w:val="00866E0A"/>
    <w:rsid w:val="008671DA"/>
    <w:rsid w:val="008674A9"/>
    <w:rsid w:val="00867617"/>
    <w:rsid w:val="00867EC0"/>
    <w:rsid w:val="00870FB4"/>
    <w:rsid w:val="008711F4"/>
    <w:rsid w:val="008712CE"/>
    <w:rsid w:val="00871548"/>
    <w:rsid w:val="00871C20"/>
    <w:rsid w:val="008722C3"/>
    <w:rsid w:val="0087258B"/>
    <w:rsid w:val="0087278E"/>
    <w:rsid w:val="008734A6"/>
    <w:rsid w:val="00874112"/>
    <w:rsid w:val="0087492E"/>
    <w:rsid w:val="0087662D"/>
    <w:rsid w:val="00876A09"/>
    <w:rsid w:val="00876F08"/>
    <w:rsid w:val="00877273"/>
    <w:rsid w:val="00877C27"/>
    <w:rsid w:val="00880245"/>
    <w:rsid w:val="008803E9"/>
    <w:rsid w:val="008807C8"/>
    <w:rsid w:val="00880EF3"/>
    <w:rsid w:val="008810D1"/>
    <w:rsid w:val="00882108"/>
    <w:rsid w:val="00882875"/>
    <w:rsid w:val="00882920"/>
    <w:rsid w:val="00882E71"/>
    <w:rsid w:val="0088388C"/>
    <w:rsid w:val="00884655"/>
    <w:rsid w:val="00884D22"/>
    <w:rsid w:val="00884D7C"/>
    <w:rsid w:val="00885546"/>
    <w:rsid w:val="008855B0"/>
    <w:rsid w:val="008857D4"/>
    <w:rsid w:val="00885F78"/>
    <w:rsid w:val="00886D51"/>
    <w:rsid w:val="0088705D"/>
    <w:rsid w:val="0088789D"/>
    <w:rsid w:val="00887C66"/>
    <w:rsid w:val="00890147"/>
    <w:rsid w:val="0089043B"/>
    <w:rsid w:val="00890DB2"/>
    <w:rsid w:val="0089109F"/>
    <w:rsid w:val="00891C7D"/>
    <w:rsid w:val="0089278D"/>
    <w:rsid w:val="0089295F"/>
    <w:rsid w:val="00892FE5"/>
    <w:rsid w:val="0089433A"/>
    <w:rsid w:val="008947D3"/>
    <w:rsid w:val="0089669D"/>
    <w:rsid w:val="008970DC"/>
    <w:rsid w:val="0089778D"/>
    <w:rsid w:val="0089790F"/>
    <w:rsid w:val="00897D5A"/>
    <w:rsid w:val="008A003B"/>
    <w:rsid w:val="008A05F0"/>
    <w:rsid w:val="008A0683"/>
    <w:rsid w:val="008A06CA"/>
    <w:rsid w:val="008A0D78"/>
    <w:rsid w:val="008A2DA4"/>
    <w:rsid w:val="008A2F2B"/>
    <w:rsid w:val="008A3C19"/>
    <w:rsid w:val="008A3CD9"/>
    <w:rsid w:val="008A3ED6"/>
    <w:rsid w:val="008A4500"/>
    <w:rsid w:val="008A46AC"/>
    <w:rsid w:val="008A4E82"/>
    <w:rsid w:val="008A5200"/>
    <w:rsid w:val="008A5386"/>
    <w:rsid w:val="008A5631"/>
    <w:rsid w:val="008A57AD"/>
    <w:rsid w:val="008A5A7D"/>
    <w:rsid w:val="008A727F"/>
    <w:rsid w:val="008A79F4"/>
    <w:rsid w:val="008A7FDE"/>
    <w:rsid w:val="008B00D2"/>
    <w:rsid w:val="008B0506"/>
    <w:rsid w:val="008B0604"/>
    <w:rsid w:val="008B0B79"/>
    <w:rsid w:val="008B12AC"/>
    <w:rsid w:val="008B1312"/>
    <w:rsid w:val="008B16E2"/>
    <w:rsid w:val="008B22A1"/>
    <w:rsid w:val="008B24E8"/>
    <w:rsid w:val="008B286D"/>
    <w:rsid w:val="008B2959"/>
    <w:rsid w:val="008B2E49"/>
    <w:rsid w:val="008B2F0B"/>
    <w:rsid w:val="008B37C6"/>
    <w:rsid w:val="008B3ED6"/>
    <w:rsid w:val="008B3F36"/>
    <w:rsid w:val="008B443A"/>
    <w:rsid w:val="008B4871"/>
    <w:rsid w:val="008B4892"/>
    <w:rsid w:val="008B48CE"/>
    <w:rsid w:val="008B492D"/>
    <w:rsid w:val="008B4AD2"/>
    <w:rsid w:val="008B5522"/>
    <w:rsid w:val="008B55FF"/>
    <w:rsid w:val="008B57F3"/>
    <w:rsid w:val="008B5948"/>
    <w:rsid w:val="008B5A24"/>
    <w:rsid w:val="008B5D04"/>
    <w:rsid w:val="008B6410"/>
    <w:rsid w:val="008B6C63"/>
    <w:rsid w:val="008B709A"/>
    <w:rsid w:val="008C02FE"/>
    <w:rsid w:val="008C0838"/>
    <w:rsid w:val="008C0C7B"/>
    <w:rsid w:val="008C1000"/>
    <w:rsid w:val="008C1852"/>
    <w:rsid w:val="008C22AE"/>
    <w:rsid w:val="008C2FD3"/>
    <w:rsid w:val="008C4250"/>
    <w:rsid w:val="008C4409"/>
    <w:rsid w:val="008C4EF9"/>
    <w:rsid w:val="008C5038"/>
    <w:rsid w:val="008C52FC"/>
    <w:rsid w:val="008C59DD"/>
    <w:rsid w:val="008C610D"/>
    <w:rsid w:val="008C6520"/>
    <w:rsid w:val="008D09E4"/>
    <w:rsid w:val="008D0FF4"/>
    <w:rsid w:val="008D125E"/>
    <w:rsid w:val="008D1C02"/>
    <w:rsid w:val="008D1CBA"/>
    <w:rsid w:val="008D2E5E"/>
    <w:rsid w:val="008D317C"/>
    <w:rsid w:val="008D6B9B"/>
    <w:rsid w:val="008D6C6B"/>
    <w:rsid w:val="008D6ECB"/>
    <w:rsid w:val="008D7111"/>
    <w:rsid w:val="008D7B8B"/>
    <w:rsid w:val="008D7E14"/>
    <w:rsid w:val="008E0147"/>
    <w:rsid w:val="008E06D7"/>
    <w:rsid w:val="008E0F8E"/>
    <w:rsid w:val="008E25E3"/>
    <w:rsid w:val="008E2605"/>
    <w:rsid w:val="008E262E"/>
    <w:rsid w:val="008E2843"/>
    <w:rsid w:val="008E28D1"/>
    <w:rsid w:val="008E3174"/>
    <w:rsid w:val="008E3582"/>
    <w:rsid w:val="008E3942"/>
    <w:rsid w:val="008E3C97"/>
    <w:rsid w:val="008E3FD6"/>
    <w:rsid w:val="008E3FFB"/>
    <w:rsid w:val="008E549E"/>
    <w:rsid w:val="008E564C"/>
    <w:rsid w:val="008E636D"/>
    <w:rsid w:val="008E6869"/>
    <w:rsid w:val="008E697E"/>
    <w:rsid w:val="008E6AB6"/>
    <w:rsid w:val="008E6ADC"/>
    <w:rsid w:val="008E7DFC"/>
    <w:rsid w:val="008F002A"/>
    <w:rsid w:val="008F05C9"/>
    <w:rsid w:val="008F0820"/>
    <w:rsid w:val="008F0C5A"/>
    <w:rsid w:val="008F1B28"/>
    <w:rsid w:val="008F1ECD"/>
    <w:rsid w:val="008F2103"/>
    <w:rsid w:val="008F25B7"/>
    <w:rsid w:val="008F2FB5"/>
    <w:rsid w:val="008F42C9"/>
    <w:rsid w:val="008F433E"/>
    <w:rsid w:val="008F4471"/>
    <w:rsid w:val="008F4FD5"/>
    <w:rsid w:val="008F4FEE"/>
    <w:rsid w:val="008F5543"/>
    <w:rsid w:val="008F55C3"/>
    <w:rsid w:val="008F5AF3"/>
    <w:rsid w:val="008F5C6E"/>
    <w:rsid w:val="008F5E1E"/>
    <w:rsid w:val="008F5F74"/>
    <w:rsid w:val="008F6A35"/>
    <w:rsid w:val="008F6B1A"/>
    <w:rsid w:val="008F6D4E"/>
    <w:rsid w:val="008F6DEA"/>
    <w:rsid w:val="008F70D1"/>
    <w:rsid w:val="008F71CB"/>
    <w:rsid w:val="008F74A9"/>
    <w:rsid w:val="008F79C4"/>
    <w:rsid w:val="00900315"/>
    <w:rsid w:val="009014EF"/>
    <w:rsid w:val="00901EDF"/>
    <w:rsid w:val="0090220E"/>
    <w:rsid w:val="00902BAD"/>
    <w:rsid w:val="00903135"/>
    <w:rsid w:val="00904026"/>
    <w:rsid w:val="00904E32"/>
    <w:rsid w:val="0090566E"/>
    <w:rsid w:val="00905EA9"/>
    <w:rsid w:val="00907C49"/>
    <w:rsid w:val="00907E5E"/>
    <w:rsid w:val="0091009F"/>
    <w:rsid w:val="009101B0"/>
    <w:rsid w:val="00910345"/>
    <w:rsid w:val="00911305"/>
    <w:rsid w:val="00911604"/>
    <w:rsid w:val="00912015"/>
    <w:rsid w:val="00912398"/>
    <w:rsid w:val="009129B7"/>
    <w:rsid w:val="00912D42"/>
    <w:rsid w:val="00912E35"/>
    <w:rsid w:val="00913433"/>
    <w:rsid w:val="00913983"/>
    <w:rsid w:val="0091445F"/>
    <w:rsid w:val="009151A4"/>
    <w:rsid w:val="009158D6"/>
    <w:rsid w:val="00915E2C"/>
    <w:rsid w:val="009168D1"/>
    <w:rsid w:val="00916B34"/>
    <w:rsid w:val="00916F61"/>
    <w:rsid w:val="00917D63"/>
    <w:rsid w:val="00920D7D"/>
    <w:rsid w:val="009212EC"/>
    <w:rsid w:val="00921A6B"/>
    <w:rsid w:val="00921F1F"/>
    <w:rsid w:val="009225DF"/>
    <w:rsid w:val="00922718"/>
    <w:rsid w:val="00922F80"/>
    <w:rsid w:val="0092384B"/>
    <w:rsid w:val="0092396D"/>
    <w:rsid w:val="00923BAE"/>
    <w:rsid w:val="00923F0F"/>
    <w:rsid w:val="00923F6D"/>
    <w:rsid w:val="0092408B"/>
    <w:rsid w:val="00925784"/>
    <w:rsid w:val="00925929"/>
    <w:rsid w:val="00926885"/>
    <w:rsid w:val="00926907"/>
    <w:rsid w:val="0092697D"/>
    <w:rsid w:val="009271A8"/>
    <w:rsid w:val="00927224"/>
    <w:rsid w:val="0092752B"/>
    <w:rsid w:val="0093031D"/>
    <w:rsid w:val="00930CB1"/>
    <w:rsid w:val="0093178B"/>
    <w:rsid w:val="0093265B"/>
    <w:rsid w:val="00932D94"/>
    <w:rsid w:val="009334E7"/>
    <w:rsid w:val="00933CA0"/>
    <w:rsid w:val="009342E5"/>
    <w:rsid w:val="009342F0"/>
    <w:rsid w:val="00934447"/>
    <w:rsid w:val="0093480B"/>
    <w:rsid w:val="009348EB"/>
    <w:rsid w:val="00934DDB"/>
    <w:rsid w:val="00934FA4"/>
    <w:rsid w:val="00936D19"/>
    <w:rsid w:val="00936E7F"/>
    <w:rsid w:val="00936F49"/>
    <w:rsid w:val="00937263"/>
    <w:rsid w:val="0093763C"/>
    <w:rsid w:val="009378B6"/>
    <w:rsid w:val="0094024E"/>
    <w:rsid w:val="0094038D"/>
    <w:rsid w:val="009405AB"/>
    <w:rsid w:val="00940691"/>
    <w:rsid w:val="00941683"/>
    <w:rsid w:val="009418FE"/>
    <w:rsid w:val="00941A0E"/>
    <w:rsid w:val="00941BAD"/>
    <w:rsid w:val="00943149"/>
    <w:rsid w:val="00944704"/>
    <w:rsid w:val="00944BC1"/>
    <w:rsid w:val="00944CE0"/>
    <w:rsid w:val="00945EC7"/>
    <w:rsid w:val="009462C2"/>
    <w:rsid w:val="009470B8"/>
    <w:rsid w:val="009471CC"/>
    <w:rsid w:val="009473DA"/>
    <w:rsid w:val="009476B7"/>
    <w:rsid w:val="0095027E"/>
    <w:rsid w:val="009507B2"/>
    <w:rsid w:val="00950D90"/>
    <w:rsid w:val="00951019"/>
    <w:rsid w:val="00951296"/>
    <w:rsid w:val="009518F4"/>
    <w:rsid w:val="00951F70"/>
    <w:rsid w:val="0095219E"/>
    <w:rsid w:val="009521A9"/>
    <w:rsid w:val="0095257B"/>
    <w:rsid w:val="00952757"/>
    <w:rsid w:val="00952FCE"/>
    <w:rsid w:val="00952FF4"/>
    <w:rsid w:val="00953484"/>
    <w:rsid w:val="00953956"/>
    <w:rsid w:val="00953CCF"/>
    <w:rsid w:val="00953F0E"/>
    <w:rsid w:val="009545DB"/>
    <w:rsid w:val="0095463C"/>
    <w:rsid w:val="00954EE9"/>
    <w:rsid w:val="00954F86"/>
    <w:rsid w:val="00955069"/>
    <w:rsid w:val="009554A9"/>
    <w:rsid w:val="009557B8"/>
    <w:rsid w:val="00955ABC"/>
    <w:rsid w:val="00956437"/>
    <w:rsid w:val="00956688"/>
    <w:rsid w:val="0095695F"/>
    <w:rsid w:val="0095726C"/>
    <w:rsid w:val="0095757C"/>
    <w:rsid w:val="00957C73"/>
    <w:rsid w:val="00961215"/>
    <w:rsid w:val="00963441"/>
    <w:rsid w:val="00963E1E"/>
    <w:rsid w:val="009643AE"/>
    <w:rsid w:val="00964E68"/>
    <w:rsid w:val="009668EC"/>
    <w:rsid w:val="00966938"/>
    <w:rsid w:val="00966DAC"/>
    <w:rsid w:val="0096796C"/>
    <w:rsid w:val="009700F0"/>
    <w:rsid w:val="00970645"/>
    <w:rsid w:val="00971047"/>
    <w:rsid w:val="00971B89"/>
    <w:rsid w:val="00971F16"/>
    <w:rsid w:val="00972E69"/>
    <w:rsid w:val="00973661"/>
    <w:rsid w:val="00973E23"/>
    <w:rsid w:val="00974466"/>
    <w:rsid w:val="009750DF"/>
    <w:rsid w:val="00975AC5"/>
    <w:rsid w:val="00976428"/>
    <w:rsid w:val="00976686"/>
    <w:rsid w:val="009768DD"/>
    <w:rsid w:val="00976C3D"/>
    <w:rsid w:val="00977A7B"/>
    <w:rsid w:val="009800C6"/>
    <w:rsid w:val="00980214"/>
    <w:rsid w:val="00980898"/>
    <w:rsid w:val="00980C87"/>
    <w:rsid w:val="00980E5D"/>
    <w:rsid w:val="00981A00"/>
    <w:rsid w:val="00981C49"/>
    <w:rsid w:val="0098339F"/>
    <w:rsid w:val="00983429"/>
    <w:rsid w:val="00983E33"/>
    <w:rsid w:val="0098406F"/>
    <w:rsid w:val="009844C9"/>
    <w:rsid w:val="009845D1"/>
    <w:rsid w:val="009858E9"/>
    <w:rsid w:val="009858F5"/>
    <w:rsid w:val="009864D4"/>
    <w:rsid w:val="00986C19"/>
    <w:rsid w:val="00986C31"/>
    <w:rsid w:val="00986FCF"/>
    <w:rsid w:val="0098760A"/>
    <w:rsid w:val="00990548"/>
    <w:rsid w:val="009906B8"/>
    <w:rsid w:val="00991461"/>
    <w:rsid w:val="00991525"/>
    <w:rsid w:val="009919E0"/>
    <w:rsid w:val="00991EF4"/>
    <w:rsid w:val="00991FE3"/>
    <w:rsid w:val="00992F54"/>
    <w:rsid w:val="009944C7"/>
    <w:rsid w:val="00994A22"/>
    <w:rsid w:val="00994A8E"/>
    <w:rsid w:val="00995FEA"/>
    <w:rsid w:val="00996399"/>
    <w:rsid w:val="009964D2"/>
    <w:rsid w:val="00996A69"/>
    <w:rsid w:val="009977A8"/>
    <w:rsid w:val="00997A86"/>
    <w:rsid w:val="009A2475"/>
    <w:rsid w:val="009A404C"/>
    <w:rsid w:val="009A489A"/>
    <w:rsid w:val="009A4D0F"/>
    <w:rsid w:val="009A4F50"/>
    <w:rsid w:val="009A548F"/>
    <w:rsid w:val="009A588B"/>
    <w:rsid w:val="009A6B09"/>
    <w:rsid w:val="009A6F50"/>
    <w:rsid w:val="009A71B1"/>
    <w:rsid w:val="009A763B"/>
    <w:rsid w:val="009A7A53"/>
    <w:rsid w:val="009A7AE0"/>
    <w:rsid w:val="009B0A31"/>
    <w:rsid w:val="009B0C70"/>
    <w:rsid w:val="009B105F"/>
    <w:rsid w:val="009B1B19"/>
    <w:rsid w:val="009B2133"/>
    <w:rsid w:val="009B26ED"/>
    <w:rsid w:val="009B3844"/>
    <w:rsid w:val="009B467C"/>
    <w:rsid w:val="009B4BA9"/>
    <w:rsid w:val="009B508D"/>
    <w:rsid w:val="009B50E7"/>
    <w:rsid w:val="009B528C"/>
    <w:rsid w:val="009B5A3A"/>
    <w:rsid w:val="009B5F3F"/>
    <w:rsid w:val="009B6809"/>
    <w:rsid w:val="009B69B0"/>
    <w:rsid w:val="009B7858"/>
    <w:rsid w:val="009B7A74"/>
    <w:rsid w:val="009B7BB9"/>
    <w:rsid w:val="009B7DC0"/>
    <w:rsid w:val="009C25BF"/>
    <w:rsid w:val="009C25D1"/>
    <w:rsid w:val="009C25F4"/>
    <w:rsid w:val="009C28F2"/>
    <w:rsid w:val="009C2D47"/>
    <w:rsid w:val="009C2FEB"/>
    <w:rsid w:val="009C3000"/>
    <w:rsid w:val="009C40D1"/>
    <w:rsid w:val="009C4A25"/>
    <w:rsid w:val="009C4BAC"/>
    <w:rsid w:val="009C4BCA"/>
    <w:rsid w:val="009C555D"/>
    <w:rsid w:val="009C5D97"/>
    <w:rsid w:val="009C637A"/>
    <w:rsid w:val="009C7099"/>
    <w:rsid w:val="009C710F"/>
    <w:rsid w:val="009C71F5"/>
    <w:rsid w:val="009C732B"/>
    <w:rsid w:val="009C77DC"/>
    <w:rsid w:val="009C7A8A"/>
    <w:rsid w:val="009C7B69"/>
    <w:rsid w:val="009C7DEE"/>
    <w:rsid w:val="009D0534"/>
    <w:rsid w:val="009D0C55"/>
    <w:rsid w:val="009D2160"/>
    <w:rsid w:val="009D2667"/>
    <w:rsid w:val="009D27A2"/>
    <w:rsid w:val="009D2804"/>
    <w:rsid w:val="009D2F1D"/>
    <w:rsid w:val="009D3B55"/>
    <w:rsid w:val="009D4234"/>
    <w:rsid w:val="009D4A39"/>
    <w:rsid w:val="009D4BE3"/>
    <w:rsid w:val="009D501A"/>
    <w:rsid w:val="009D5D1A"/>
    <w:rsid w:val="009D650B"/>
    <w:rsid w:val="009D6700"/>
    <w:rsid w:val="009D69E6"/>
    <w:rsid w:val="009D6DD7"/>
    <w:rsid w:val="009D6FD3"/>
    <w:rsid w:val="009D7093"/>
    <w:rsid w:val="009D7294"/>
    <w:rsid w:val="009D790B"/>
    <w:rsid w:val="009E0502"/>
    <w:rsid w:val="009E08EF"/>
    <w:rsid w:val="009E0C90"/>
    <w:rsid w:val="009E1CD9"/>
    <w:rsid w:val="009E1D8A"/>
    <w:rsid w:val="009E2218"/>
    <w:rsid w:val="009E229D"/>
    <w:rsid w:val="009E2453"/>
    <w:rsid w:val="009E2E26"/>
    <w:rsid w:val="009E2FAD"/>
    <w:rsid w:val="009E30BA"/>
    <w:rsid w:val="009E3417"/>
    <w:rsid w:val="009E37D8"/>
    <w:rsid w:val="009E3C19"/>
    <w:rsid w:val="009E5B57"/>
    <w:rsid w:val="009E5E61"/>
    <w:rsid w:val="009E5F83"/>
    <w:rsid w:val="009E6817"/>
    <w:rsid w:val="009E6A14"/>
    <w:rsid w:val="009E6BA4"/>
    <w:rsid w:val="009E7674"/>
    <w:rsid w:val="009E778F"/>
    <w:rsid w:val="009E7991"/>
    <w:rsid w:val="009F0B4F"/>
    <w:rsid w:val="009F0B59"/>
    <w:rsid w:val="009F0EEA"/>
    <w:rsid w:val="009F1052"/>
    <w:rsid w:val="009F1FCF"/>
    <w:rsid w:val="009F2034"/>
    <w:rsid w:val="009F2089"/>
    <w:rsid w:val="009F2743"/>
    <w:rsid w:val="009F2774"/>
    <w:rsid w:val="009F32D9"/>
    <w:rsid w:val="009F37E5"/>
    <w:rsid w:val="009F3BFC"/>
    <w:rsid w:val="009F4E06"/>
    <w:rsid w:val="009F566D"/>
    <w:rsid w:val="009F5B14"/>
    <w:rsid w:val="009F6A4C"/>
    <w:rsid w:val="009F6DC5"/>
    <w:rsid w:val="009F6FE1"/>
    <w:rsid w:val="009F7181"/>
    <w:rsid w:val="009F73F0"/>
    <w:rsid w:val="00A0093D"/>
    <w:rsid w:val="00A00EF9"/>
    <w:rsid w:val="00A01546"/>
    <w:rsid w:val="00A01E30"/>
    <w:rsid w:val="00A02C1D"/>
    <w:rsid w:val="00A031C7"/>
    <w:rsid w:val="00A034A8"/>
    <w:rsid w:val="00A03585"/>
    <w:rsid w:val="00A0366F"/>
    <w:rsid w:val="00A03813"/>
    <w:rsid w:val="00A03E03"/>
    <w:rsid w:val="00A03E17"/>
    <w:rsid w:val="00A03E81"/>
    <w:rsid w:val="00A05CAC"/>
    <w:rsid w:val="00A06399"/>
    <w:rsid w:val="00A067E4"/>
    <w:rsid w:val="00A06979"/>
    <w:rsid w:val="00A074E0"/>
    <w:rsid w:val="00A1039A"/>
    <w:rsid w:val="00A10446"/>
    <w:rsid w:val="00A10932"/>
    <w:rsid w:val="00A10B0C"/>
    <w:rsid w:val="00A10FE1"/>
    <w:rsid w:val="00A11073"/>
    <w:rsid w:val="00A1137C"/>
    <w:rsid w:val="00A12126"/>
    <w:rsid w:val="00A12871"/>
    <w:rsid w:val="00A12986"/>
    <w:rsid w:val="00A13124"/>
    <w:rsid w:val="00A13244"/>
    <w:rsid w:val="00A13FEB"/>
    <w:rsid w:val="00A14338"/>
    <w:rsid w:val="00A14490"/>
    <w:rsid w:val="00A14EA1"/>
    <w:rsid w:val="00A15111"/>
    <w:rsid w:val="00A1639F"/>
    <w:rsid w:val="00A16A16"/>
    <w:rsid w:val="00A16B5B"/>
    <w:rsid w:val="00A16F27"/>
    <w:rsid w:val="00A17113"/>
    <w:rsid w:val="00A17CE4"/>
    <w:rsid w:val="00A17CF6"/>
    <w:rsid w:val="00A20A74"/>
    <w:rsid w:val="00A20B8C"/>
    <w:rsid w:val="00A222D5"/>
    <w:rsid w:val="00A22C72"/>
    <w:rsid w:val="00A22CEF"/>
    <w:rsid w:val="00A2328D"/>
    <w:rsid w:val="00A23797"/>
    <w:rsid w:val="00A23EFE"/>
    <w:rsid w:val="00A245FE"/>
    <w:rsid w:val="00A25719"/>
    <w:rsid w:val="00A269F6"/>
    <w:rsid w:val="00A27CE6"/>
    <w:rsid w:val="00A30AEB"/>
    <w:rsid w:val="00A31168"/>
    <w:rsid w:val="00A31574"/>
    <w:rsid w:val="00A31B0B"/>
    <w:rsid w:val="00A31B56"/>
    <w:rsid w:val="00A332C2"/>
    <w:rsid w:val="00A33842"/>
    <w:rsid w:val="00A35319"/>
    <w:rsid w:val="00A364D5"/>
    <w:rsid w:val="00A3657B"/>
    <w:rsid w:val="00A36BCE"/>
    <w:rsid w:val="00A36C09"/>
    <w:rsid w:val="00A37B73"/>
    <w:rsid w:val="00A37DD7"/>
    <w:rsid w:val="00A37E02"/>
    <w:rsid w:val="00A37F38"/>
    <w:rsid w:val="00A40667"/>
    <w:rsid w:val="00A40A6C"/>
    <w:rsid w:val="00A42C9B"/>
    <w:rsid w:val="00A446EC"/>
    <w:rsid w:val="00A45EF1"/>
    <w:rsid w:val="00A46860"/>
    <w:rsid w:val="00A46EED"/>
    <w:rsid w:val="00A470B9"/>
    <w:rsid w:val="00A47C2B"/>
    <w:rsid w:val="00A47FCB"/>
    <w:rsid w:val="00A5025D"/>
    <w:rsid w:val="00A50A9E"/>
    <w:rsid w:val="00A51254"/>
    <w:rsid w:val="00A54E50"/>
    <w:rsid w:val="00A54F6E"/>
    <w:rsid w:val="00A5545B"/>
    <w:rsid w:val="00A55555"/>
    <w:rsid w:val="00A563A3"/>
    <w:rsid w:val="00A56400"/>
    <w:rsid w:val="00A5690E"/>
    <w:rsid w:val="00A56A1B"/>
    <w:rsid w:val="00A57600"/>
    <w:rsid w:val="00A57A81"/>
    <w:rsid w:val="00A60225"/>
    <w:rsid w:val="00A60284"/>
    <w:rsid w:val="00A6034A"/>
    <w:rsid w:val="00A60380"/>
    <w:rsid w:val="00A60510"/>
    <w:rsid w:val="00A615C3"/>
    <w:rsid w:val="00A61D27"/>
    <w:rsid w:val="00A620A9"/>
    <w:rsid w:val="00A622F7"/>
    <w:rsid w:val="00A62487"/>
    <w:rsid w:val="00A6309B"/>
    <w:rsid w:val="00A633D1"/>
    <w:rsid w:val="00A634D9"/>
    <w:rsid w:val="00A639EF"/>
    <w:rsid w:val="00A64161"/>
    <w:rsid w:val="00A64297"/>
    <w:rsid w:val="00A650A5"/>
    <w:rsid w:val="00A653D6"/>
    <w:rsid w:val="00A66219"/>
    <w:rsid w:val="00A66244"/>
    <w:rsid w:val="00A66911"/>
    <w:rsid w:val="00A66960"/>
    <w:rsid w:val="00A677AE"/>
    <w:rsid w:val="00A7074F"/>
    <w:rsid w:val="00A70784"/>
    <w:rsid w:val="00A70C7B"/>
    <w:rsid w:val="00A72F78"/>
    <w:rsid w:val="00A73133"/>
    <w:rsid w:val="00A7313D"/>
    <w:rsid w:val="00A733FC"/>
    <w:rsid w:val="00A742A2"/>
    <w:rsid w:val="00A743E0"/>
    <w:rsid w:val="00A751B3"/>
    <w:rsid w:val="00A76027"/>
    <w:rsid w:val="00A76AA2"/>
    <w:rsid w:val="00A77B0D"/>
    <w:rsid w:val="00A77E24"/>
    <w:rsid w:val="00A77E5B"/>
    <w:rsid w:val="00A80061"/>
    <w:rsid w:val="00A8016D"/>
    <w:rsid w:val="00A803EC"/>
    <w:rsid w:val="00A80401"/>
    <w:rsid w:val="00A80426"/>
    <w:rsid w:val="00A80669"/>
    <w:rsid w:val="00A80693"/>
    <w:rsid w:val="00A80AC7"/>
    <w:rsid w:val="00A80B4E"/>
    <w:rsid w:val="00A810CD"/>
    <w:rsid w:val="00A81BF8"/>
    <w:rsid w:val="00A82052"/>
    <w:rsid w:val="00A826ED"/>
    <w:rsid w:val="00A82EDF"/>
    <w:rsid w:val="00A83163"/>
    <w:rsid w:val="00A83AAC"/>
    <w:rsid w:val="00A846F3"/>
    <w:rsid w:val="00A85166"/>
    <w:rsid w:val="00A85664"/>
    <w:rsid w:val="00A86ED2"/>
    <w:rsid w:val="00A87960"/>
    <w:rsid w:val="00A90322"/>
    <w:rsid w:val="00A90434"/>
    <w:rsid w:val="00A92545"/>
    <w:rsid w:val="00A94162"/>
    <w:rsid w:val="00A94962"/>
    <w:rsid w:val="00A955DD"/>
    <w:rsid w:val="00A959DA"/>
    <w:rsid w:val="00A97241"/>
    <w:rsid w:val="00AA0960"/>
    <w:rsid w:val="00AA1493"/>
    <w:rsid w:val="00AA1CB2"/>
    <w:rsid w:val="00AA1D5C"/>
    <w:rsid w:val="00AA1E25"/>
    <w:rsid w:val="00AA2037"/>
    <w:rsid w:val="00AA2175"/>
    <w:rsid w:val="00AA25E6"/>
    <w:rsid w:val="00AA29E2"/>
    <w:rsid w:val="00AA2BF8"/>
    <w:rsid w:val="00AA2D51"/>
    <w:rsid w:val="00AA2D6A"/>
    <w:rsid w:val="00AA32B1"/>
    <w:rsid w:val="00AA4784"/>
    <w:rsid w:val="00AA48AD"/>
    <w:rsid w:val="00AA5E04"/>
    <w:rsid w:val="00AA6669"/>
    <w:rsid w:val="00AA6863"/>
    <w:rsid w:val="00AA687C"/>
    <w:rsid w:val="00AA6900"/>
    <w:rsid w:val="00AA69A8"/>
    <w:rsid w:val="00AA7446"/>
    <w:rsid w:val="00AB0CEA"/>
    <w:rsid w:val="00AB10A2"/>
    <w:rsid w:val="00AB1277"/>
    <w:rsid w:val="00AB139D"/>
    <w:rsid w:val="00AB185A"/>
    <w:rsid w:val="00AB18EE"/>
    <w:rsid w:val="00AB226C"/>
    <w:rsid w:val="00AB2422"/>
    <w:rsid w:val="00AB2BAC"/>
    <w:rsid w:val="00AB3658"/>
    <w:rsid w:val="00AB394A"/>
    <w:rsid w:val="00AB3D33"/>
    <w:rsid w:val="00AB4DF4"/>
    <w:rsid w:val="00AB5342"/>
    <w:rsid w:val="00AB600E"/>
    <w:rsid w:val="00AB743A"/>
    <w:rsid w:val="00AC009D"/>
    <w:rsid w:val="00AC07B1"/>
    <w:rsid w:val="00AC0AA4"/>
    <w:rsid w:val="00AC1584"/>
    <w:rsid w:val="00AC19FE"/>
    <w:rsid w:val="00AC1CA9"/>
    <w:rsid w:val="00AC23AC"/>
    <w:rsid w:val="00AC23E5"/>
    <w:rsid w:val="00AC2CFC"/>
    <w:rsid w:val="00AC38D6"/>
    <w:rsid w:val="00AC39E9"/>
    <w:rsid w:val="00AC3C63"/>
    <w:rsid w:val="00AC4311"/>
    <w:rsid w:val="00AC44B7"/>
    <w:rsid w:val="00AC45D2"/>
    <w:rsid w:val="00AC4809"/>
    <w:rsid w:val="00AC4AE3"/>
    <w:rsid w:val="00AC4C7B"/>
    <w:rsid w:val="00AC6305"/>
    <w:rsid w:val="00AC6BBA"/>
    <w:rsid w:val="00AC74EE"/>
    <w:rsid w:val="00AD01ED"/>
    <w:rsid w:val="00AD0386"/>
    <w:rsid w:val="00AD0734"/>
    <w:rsid w:val="00AD0C41"/>
    <w:rsid w:val="00AD10E8"/>
    <w:rsid w:val="00AD16AD"/>
    <w:rsid w:val="00AD1AAC"/>
    <w:rsid w:val="00AD1C66"/>
    <w:rsid w:val="00AD1DD0"/>
    <w:rsid w:val="00AD2004"/>
    <w:rsid w:val="00AD2B14"/>
    <w:rsid w:val="00AD3201"/>
    <w:rsid w:val="00AD3405"/>
    <w:rsid w:val="00AD40B5"/>
    <w:rsid w:val="00AD4748"/>
    <w:rsid w:val="00AD4AEF"/>
    <w:rsid w:val="00AD4C96"/>
    <w:rsid w:val="00AD4CB5"/>
    <w:rsid w:val="00AD5375"/>
    <w:rsid w:val="00AD619B"/>
    <w:rsid w:val="00AD656A"/>
    <w:rsid w:val="00AD6572"/>
    <w:rsid w:val="00AD6613"/>
    <w:rsid w:val="00AD74C4"/>
    <w:rsid w:val="00AD778F"/>
    <w:rsid w:val="00AD77E5"/>
    <w:rsid w:val="00AE08AE"/>
    <w:rsid w:val="00AE2048"/>
    <w:rsid w:val="00AE31BE"/>
    <w:rsid w:val="00AE35B9"/>
    <w:rsid w:val="00AE39EC"/>
    <w:rsid w:val="00AE41E2"/>
    <w:rsid w:val="00AE472F"/>
    <w:rsid w:val="00AE4C9F"/>
    <w:rsid w:val="00AE568F"/>
    <w:rsid w:val="00AE5CFF"/>
    <w:rsid w:val="00AE5FE4"/>
    <w:rsid w:val="00AE6968"/>
    <w:rsid w:val="00AE6B92"/>
    <w:rsid w:val="00AE7DE9"/>
    <w:rsid w:val="00AE7FBD"/>
    <w:rsid w:val="00AF03DA"/>
    <w:rsid w:val="00AF132A"/>
    <w:rsid w:val="00AF1D47"/>
    <w:rsid w:val="00AF2AE3"/>
    <w:rsid w:val="00AF2EA7"/>
    <w:rsid w:val="00AF4C09"/>
    <w:rsid w:val="00AF4C0C"/>
    <w:rsid w:val="00AF5A78"/>
    <w:rsid w:val="00AF5DF7"/>
    <w:rsid w:val="00AF687C"/>
    <w:rsid w:val="00AF6989"/>
    <w:rsid w:val="00AF6C05"/>
    <w:rsid w:val="00AF7708"/>
    <w:rsid w:val="00AF787F"/>
    <w:rsid w:val="00AF7ED4"/>
    <w:rsid w:val="00B00FD3"/>
    <w:rsid w:val="00B00FE4"/>
    <w:rsid w:val="00B014B0"/>
    <w:rsid w:val="00B0207E"/>
    <w:rsid w:val="00B024A4"/>
    <w:rsid w:val="00B0279F"/>
    <w:rsid w:val="00B027D3"/>
    <w:rsid w:val="00B02A18"/>
    <w:rsid w:val="00B02D9F"/>
    <w:rsid w:val="00B02DE3"/>
    <w:rsid w:val="00B02F75"/>
    <w:rsid w:val="00B04140"/>
    <w:rsid w:val="00B041EF"/>
    <w:rsid w:val="00B04248"/>
    <w:rsid w:val="00B04262"/>
    <w:rsid w:val="00B0446B"/>
    <w:rsid w:val="00B0485E"/>
    <w:rsid w:val="00B049CA"/>
    <w:rsid w:val="00B05464"/>
    <w:rsid w:val="00B05E15"/>
    <w:rsid w:val="00B05E81"/>
    <w:rsid w:val="00B05FCB"/>
    <w:rsid w:val="00B0614E"/>
    <w:rsid w:val="00B07209"/>
    <w:rsid w:val="00B07B5A"/>
    <w:rsid w:val="00B07CB9"/>
    <w:rsid w:val="00B07D97"/>
    <w:rsid w:val="00B07DAF"/>
    <w:rsid w:val="00B11975"/>
    <w:rsid w:val="00B11EEF"/>
    <w:rsid w:val="00B121AB"/>
    <w:rsid w:val="00B1230D"/>
    <w:rsid w:val="00B126A6"/>
    <w:rsid w:val="00B12A4F"/>
    <w:rsid w:val="00B12B6E"/>
    <w:rsid w:val="00B13EE6"/>
    <w:rsid w:val="00B1459E"/>
    <w:rsid w:val="00B14A4C"/>
    <w:rsid w:val="00B14CD0"/>
    <w:rsid w:val="00B14D92"/>
    <w:rsid w:val="00B14E28"/>
    <w:rsid w:val="00B153C1"/>
    <w:rsid w:val="00B15AF4"/>
    <w:rsid w:val="00B15B21"/>
    <w:rsid w:val="00B15C18"/>
    <w:rsid w:val="00B16AA3"/>
    <w:rsid w:val="00B170F8"/>
    <w:rsid w:val="00B17199"/>
    <w:rsid w:val="00B1777A"/>
    <w:rsid w:val="00B17AB2"/>
    <w:rsid w:val="00B17F9A"/>
    <w:rsid w:val="00B218EE"/>
    <w:rsid w:val="00B232B5"/>
    <w:rsid w:val="00B238C0"/>
    <w:rsid w:val="00B240EA"/>
    <w:rsid w:val="00B2447B"/>
    <w:rsid w:val="00B2498C"/>
    <w:rsid w:val="00B24A45"/>
    <w:rsid w:val="00B250EF"/>
    <w:rsid w:val="00B25B2D"/>
    <w:rsid w:val="00B25CBE"/>
    <w:rsid w:val="00B25D1D"/>
    <w:rsid w:val="00B265BA"/>
    <w:rsid w:val="00B27139"/>
    <w:rsid w:val="00B27B39"/>
    <w:rsid w:val="00B27DA5"/>
    <w:rsid w:val="00B30666"/>
    <w:rsid w:val="00B30D1B"/>
    <w:rsid w:val="00B313EC"/>
    <w:rsid w:val="00B321ED"/>
    <w:rsid w:val="00B325C0"/>
    <w:rsid w:val="00B32CD0"/>
    <w:rsid w:val="00B3361E"/>
    <w:rsid w:val="00B33840"/>
    <w:rsid w:val="00B34489"/>
    <w:rsid w:val="00B34C98"/>
    <w:rsid w:val="00B35630"/>
    <w:rsid w:val="00B35DC1"/>
    <w:rsid w:val="00B36523"/>
    <w:rsid w:val="00B36726"/>
    <w:rsid w:val="00B36B2E"/>
    <w:rsid w:val="00B36D17"/>
    <w:rsid w:val="00B3701E"/>
    <w:rsid w:val="00B3707B"/>
    <w:rsid w:val="00B37483"/>
    <w:rsid w:val="00B377EE"/>
    <w:rsid w:val="00B41246"/>
    <w:rsid w:val="00B414E6"/>
    <w:rsid w:val="00B41CE2"/>
    <w:rsid w:val="00B42194"/>
    <w:rsid w:val="00B42CD3"/>
    <w:rsid w:val="00B42CEE"/>
    <w:rsid w:val="00B44564"/>
    <w:rsid w:val="00B4465B"/>
    <w:rsid w:val="00B44ACB"/>
    <w:rsid w:val="00B45061"/>
    <w:rsid w:val="00B4506A"/>
    <w:rsid w:val="00B45651"/>
    <w:rsid w:val="00B461C9"/>
    <w:rsid w:val="00B46967"/>
    <w:rsid w:val="00B46CFC"/>
    <w:rsid w:val="00B46D63"/>
    <w:rsid w:val="00B4724A"/>
    <w:rsid w:val="00B47E4D"/>
    <w:rsid w:val="00B47E54"/>
    <w:rsid w:val="00B5015C"/>
    <w:rsid w:val="00B50E1D"/>
    <w:rsid w:val="00B50E7F"/>
    <w:rsid w:val="00B513F2"/>
    <w:rsid w:val="00B51CD6"/>
    <w:rsid w:val="00B52468"/>
    <w:rsid w:val="00B52D62"/>
    <w:rsid w:val="00B5315C"/>
    <w:rsid w:val="00B5320C"/>
    <w:rsid w:val="00B5324E"/>
    <w:rsid w:val="00B533E3"/>
    <w:rsid w:val="00B53B63"/>
    <w:rsid w:val="00B543AC"/>
    <w:rsid w:val="00B5457B"/>
    <w:rsid w:val="00B55344"/>
    <w:rsid w:val="00B556CA"/>
    <w:rsid w:val="00B5689B"/>
    <w:rsid w:val="00B57287"/>
    <w:rsid w:val="00B5775B"/>
    <w:rsid w:val="00B60001"/>
    <w:rsid w:val="00B60253"/>
    <w:rsid w:val="00B603F1"/>
    <w:rsid w:val="00B6040F"/>
    <w:rsid w:val="00B60C25"/>
    <w:rsid w:val="00B60D35"/>
    <w:rsid w:val="00B61246"/>
    <w:rsid w:val="00B6134D"/>
    <w:rsid w:val="00B6185F"/>
    <w:rsid w:val="00B62259"/>
    <w:rsid w:val="00B627A9"/>
    <w:rsid w:val="00B62B58"/>
    <w:rsid w:val="00B62B9C"/>
    <w:rsid w:val="00B6336F"/>
    <w:rsid w:val="00B63A94"/>
    <w:rsid w:val="00B6406E"/>
    <w:rsid w:val="00B641E6"/>
    <w:rsid w:val="00B64472"/>
    <w:rsid w:val="00B65607"/>
    <w:rsid w:val="00B656AB"/>
    <w:rsid w:val="00B656E9"/>
    <w:rsid w:val="00B65886"/>
    <w:rsid w:val="00B65F09"/>
    <w:rsid w:val="00B668F2"/>
    <w:rsid w:val="00B66A65"/>
    <w:rsid w:val="00B66D5D"/>
    <w:rsid w:val="00B671AA"/>
    <w:rsid w:val="00B7046B"/>
    <w:rsid w:val="00B70A7A"/>
    <w:rsid w:val="00B70AC2"/>
    <w:rsid w:val="00B70DA3"/>
    <w:rsid w:val="00B70FEA"/>
    <w:rsid w:val="00B710DD"/>
    <w:rsid w:val="00B71583"/>
    <w:rsid w:val="00B71BE1"/>
    <w:rsid w:val="00B72060"/>
    <w:rsid w:val="00B72B20"/>
    <w:rsid w:val="00B72CBD"/>
    <w:rsid w:val="00B73837"/>
    <w:rsid w:val="00B73FD9"/>
    <w:rsid w:val="00B74605"/>
    <w:rsid w:val="00B74E4C"/>
    <w:rsid w:val="00B75ACC"/>
    <w:rsid w:val="00B7658B"/>
    <w:rsid w:val="00B77341"/>
    <w:rsid w:val="00B776D3"/>
    <w:rsid w:val="00B77903"/>
    <w:rsid w:val="00B77F35"/>
    <w:rsid w:val="00B8014A"/>
    <w:rsid w:val="00B803A4"/>
    <w:rsid w:val="00B80D92"/>
    <w:rsid w:val="00B815C2"/>
    <w:rsid w:val="00B818A5"/>
    <w:rsid w:val="00B81C15"/>
    <w:rsid w:val="00B824EC"/>
    <w:rsid w:val="00B82643"/>
    <w:rsid w:val="00B826EE"/>
    <w:rsid w:val="00B829B2"/>
    <w:rsid w:val="00B82AA4"/>
    <w:rsid w:val="00B82AB5"/>
    <w:rsid w:val="00B82B69"/>
    <w:rsid w:val="00B83685"/>
    <w:rsid w:val="00B836E0"/>
    <w:rsid w:val="00B839F3"/>
    <w:rsid w:val="00B844F5"/>
    <w:rsid w:val="00B84820"/>
    <w:rsid w:val="00B84B90"/>
    <w:rsid w:val="00B84E27"/>
    <w:rsid w:val="00B85A09"/>
    <w:rsid w:val="00B85CD2"/>
    <w:rsid w:val="00B85F18"/>
    <w:rsid w:val="00B8684B"/>
    <w:rsid w:val="00B86B97"/>
    <w:rsid w:val="00B86BF9"/>
    <w:rsid w:val="00B86D7E"/>
    <w:rsid w:val="00B86E4E"/>
    <w:rsid w:val="00B86F9B"/>
    <w:rsid w:val="00B87E50"/>
    <w:rsid w:val="00B87F16"/>
    <w:rsid w:val="00B9041E"/>
    <w:rsid w:val="00B90484"/>
    <w:rsid w:val="00B9185B"/>
    <w:rsid w:val="00B91F90"/>
    <w:rsid w:val="00B92405"/>
    <w:rsid w:val="00B925E1"/>
    <w:rsid w:val="00B926E8"/>
    <w:rsid w:val="00B92F8F"/>
    <w:rsid w:val="00B93AB0"/>
    <w:rsid w:val="00B948F8"/>
    <w:rsid w:val="00B9497A"/>
    <w:rsid w:val="00B94B38"/>
    <w:rsid w:val="00B94B8A"/>
    <w:rsid w:val="00B95FB6"/>
    <w:rsid w:val="00B95FB9"/>
    <w:rsid w:val="00B96057"/>
    <w:rsid w:val="00B964FF"/>
    <w:rsid w:val="00B97582"/>
    <w:rsid w:val="00B976E7"/>
    <w:rsid w:val="00B977AE"/>
    <w:rsid w:val="00BA0C8E"/>
    <w:rsid w:val="00BA1F0A"/>
    <w:rsid w:val="00BA2123"/>
    <w:rsid w:val="00BA232B"/>
    <w:rsid w:val="00BA26C2"/>
    <w:rsid w:val="00BA28DF"/>
    <w:rsid w:val="00BA3C51"/>
    <w:rsid w:val="00BA3E33"/>
    <w:rsid w:val="00BA46D2"/>
    <w:rsid w:val="00BA60B5"/>
    <w:rsid w:val="00BA7BFA"/>
    <w:rsid w:val="00BB0351"/>
    <w:rsid w:val="00BB0AC0"/>
    <w:rsid w:val="00BB13D0"/>
    <w:rsid w:val="00BB144D"/>
    <w:rsid w:val="00BB16CA"/>
    <w:rsid w:val="00BB2C5B"/>
    <w:rsid w:val="00BB2CE6"/>
    <w:rsid w:val="00BB2E23"/>
    <w:rsid w:val="00BB31FC"/>
    <w:rsid w:val="00BB3913"/>
    <w:rsid w:val="00BB39E1"/>
    <w:rsid w:val="00BB3BCD"/>
    <w:rsid w:val="00BB3C78"/>
    <w:rsid w:val="00BB4F71"/>
    <w:rsid w:val="00BB514D"/>
    <w:rsid w:val="00BB5A76"/>
    <w:rsid w:val="00BB5AF0"/>
    <w:rsid w:val="00BB6839"/>
    <w:rsid w:val="00BB6C4E"/>
    <w:rsid w:val="00BB6DAB"/>
    <w:rsid w:val="00BB70FD"/>
    <w:rsid w:val="00BC0B1E"/>
    <w:rsid w:val="00BC1BA9"/>
    <w:rsid w:val="00BC22AB"/>
    <w:rsid w:val="00BC2B28"/>
    <w:rsid w:val="00BC3138"/>
    <w:rsid w:val="00BC39B6"/>
    <w:rsid w:val="00BC42A0"/>
    <w:rsid w:val="00BC4989"/>
    <w:rsid w:val="00BC499C"/>
    <w:rsid w:val="00BC5076"/>
    <w:rsid w:val="00BC5247"/>
    <w:rsid w:val="00BC5D4A"/>
    <w:rsid w:val="00BC5D8D"/>
    <w:rsid w:val="00BC6427"/>
    <w:rsid w:val="00BC6559"/>
    <w:rsid w:val="00BC6742"/>
    <w:rsid w:val="00BC6DDF"/>
    <w:rsid w:val="00BC7226"/>
    <w:rsid w:val="00BC7D7B"/>
    <w:rsid w:val="00BD0499"/>
    <w:rsid w:val="00BD0AC6"/>
    <w:rsid w:val="00BD0D92"/>
    <w:rsid w:val="00BD0DB6"/>
    <w:rsid w:val="00BD15AF"/>
    <w:rsid w:val="00BD1EA8"/>
    <w:rsid w:val="00BD24FD"/>
    <w:rsid w:val="00BD27E8"/>
    <w:rsid w:val="00BD2C11"/>
    <w:rsid w:val="00BD33BF"/>
    <w:rsid w:val="00BD3D7A"/>
    <w:rsid w:val="00BD4ABB"/>
    <w:rsid w:val="00BD50D8"/>
    <w:rsid w:val="00BD55D7"/>
    <w:rsid w:val="00BD5BAC"/>
    <w:rsid w:val="00BD5F64"/>
    <w:rsid w:val="00BD70F3"/>
    <w:rsid w:val="00BD7556"/>
    <w:rsid w:val="00BD7C0A"/>
    <w:rsid w:val="00BE0338"/>
    <w:rsid w:val="00BE065D"/>
    <w:rsid w:val="00BE0696"/>
    <w:rsid w:val="00BE197C"/>
    <w:rsid w:val="00BE2334"/>
    <w:rsid w:val="00BE239A"/>
    <w:rsid w:val="00BE241F"/>
    <w:rsid w:val="00BE2C1C"/>
    <w:rsid w:val="00BE2CAE"/>
    <w:rsid w:val="00BE323A"/>
    <w:rsid w:val="00BE3272"/>
    <w:rsid w:val="00BE335F"/>
    <w:rsid w:val="00BE3609"/>
    <w:rsid w:val="00BE3ADA"/>
    <w:rsid w:val="00BE4139"/>
    <w:rsid w:val="00BE42F0"/>
    <w:rsid w:val="00BE486E"/>
    <w:rsid w:val="00BE4970"/>
    <w:rsid w:val="00BE4A54"/>
    <w:rsid w:val="00BE4DD1"/>
    <w:rsid w:val="00BE5970"/>
    <w:rsid w:val="00BE6D45"/>
    <w:rsid w:val="00BE6F23"/>
    <w:rsid w:val="00BE7451"/>
    <w:rsid w:val="00BE7B0B"/>
    <w:rsid w:val="00BF0172"/>
    <w:rsid w:val="00BF09D4"/>
    <w:rsid w:val="00BF163A"/>
    <w:rsid w:val="00BF1BE3"/>
    <w:rsid w:val="00BF2276"/>
    <w:rsid w:val="00BF2486"/>
    <w:rsid w:val="00BF3745"/>
    <w:rsid w:val="00BF3DDE"/>
    <w:rsid w:val="00BF4675"/>
    <w:rsid w:val="00BF4BDA"/>
    <w:rsid w:val="00BF4FFC"/>
    <w:rsid w:val="00BF56F3"/>
    <w:rsid w:val="00BF5B3A"/>
    <w:rsid w:val="00BF677D"/>
    <w:rsid w:val="00BF6FDA"/>
    <w:rsid w:val="00BF7449"/>
    <w:rsid w:val="00BF774A"/>
    <w:rsid w:val="00BF7D11"/>
    <w:rsid w:val="00C000E8"/>
    <w:rsid w:val="00C0149B"/>
    <w:rsid w:val="00C015FD"/>
    <w:rsid w:val="00C0228F"/>
    <w:rsid w:val="00C03181"/>
    <w:rsid w:val="00C03475"/>
    <w:rsid w:val="00C034FA"/>
    <w:rsid w:val="00C0447C"/>
    <w:rsid w:val="00C0468B"/>
    <w:rsid w:val="00C04A3B"/>
    <w:rsid w:val="00C04E84"/>
    <w:rsid w:val="00C0532B"/>
    <w:rsid w:val="00C05DFD"/>
    <w:rsid w:val="00C0613F"/>
    <w:rsid w:val="00C0661A"/>
    <w:rsid w:val="00C0662A"/>
    <w:rsid w:val="00C06B11"/>
    <w:rsid w:val="00C10D00"/>
    <w:rsid w:val="00C1180B"/>
    <w:rsid w:val="00C11882"/>
    <w:rsid w:val="00C11F20"/>
    <w:rsid w:val="00C1213F"/>
    <w:rsid w:val="00C12622"/>
    <w:rsid w:val="00C12BA2"/>
    <w:rsid w:val="00C13559"/>
    <w:rsid w:val="00C1434F"/>
    <w:rsid w:val="00C14BAA"/>
    <w:rsid w:val="00C158FE"/>
    <w:rsid w:val="00C15D65"/>
    <w:rsid w:val="00C15E3D"/>
    <w:rsid w:val="00C16726"/>
    <w:rsid w:val="00C17C88"/>
    <w:rsid w:val="00C17D26"/>
    <w:rsid w:val="00C2004D"/>
    <w:rsid w:val="00C223D7"/>
    <w:rsid w:val="00C22921"/>
    <w:rsid w:val="00C229BF"/>
    <w:rsid w:val="00C22A02"/>
    <w:rsid w:val="00C23013"/>
    <w:rsid w:val="00C23250"/>
    <w:rsid w:val="00C23A4E"/>
    <w:rsid w:val="00C23CA0"/>
    <w:rsid w:val="00C2443D"/>
    <w:rsid w:val="00C24777"/>
    <w:rsid w:val="00C252D5"/>
    <w:rsid w:val="00C253B7"/>
    <w:rsid w:val="00C256DF"/>
    <w:rsid w:val="00C2657C"/>
    <w:rsid w:val="00C26DA2"/>
    <w:rsid w:val="00C26FF4"/>
    <w:rsid w:val="00C3043F"/>
    <w:rsid w:val="00C30BDD"/>
    <w:rsid w:val="00C30CA9"/>
    <w:rsid w:val="00C30E10"/>
    <w:rsid w:val="00C30F52"/>
    <w:rsid w:val="00C31384"/>
    <w:rsid w:val="00C31894"/>
    <w:rsid w:val="00C3228F"/>
    <w:rsid w:val="00C32481"/>
    <w:rsid w:val="00C32730"/>
    <w:rsid w:val="00C32858"/>
    <w:rsid w:val="00C32DF6"/>
    <w:rsid w:val="00C33B14"/>
    <w:rsid w:val="00C3437C"/>
    <w:rsid w:val="00C3453E"/>
    <w:rsid w:val="00C349F4"/>
    <w:rsid w:val="00C34D2F"/>
    <w:rsid w:val="00C34D8E"/>
    <w:rsid w:val="00C35CA2"/>
    <w:rsid w:val="00C35FDA"/>
    <w:rsid w:val="00C360E5"/>
    <w:rsid w:val="00C3644D"/>
    <w:rsid w:val="00C3663D"/>
    <w:rsid w:val="00C366D1"/>
    <w:rsid w:val="00C367D0"/>
    <w:rsid w:val="00C368FA"/>
    <w:rsid w:val="00C36996"/>
    <w:rsid w:val="00C369D1"/>
    <w:rsid w:val="00C36C65"/>
    <w:rsid w:val="00C36DC4"/>
    <w:rsid w:val="00C378B6"/>
    <w:rsid w:val="00C37B70"/>
    <w:rsid w:val="00C37BA2"/>
    <w:rsid w:val="00C40146"/>
    <w:rsid w:val="00C40266"/>
    <w:rsid w:val="00C40ACE"/>
    <w:rsid w:val="00C41465"/>
    <w:rsid w:val="00C4226A"/>
    <w:rsid w:val="00C42718"/>
    <w:rsid w:val="00C42C26"/>
    <w:rsid w:val="00C436DD"/>
    <w:rsid w:val="00C43963"/>
    <w:rsid w:val="00C447C6"/>
    <w:rsid w:val="00C4499C"/>
    <w:rsid w:val="00C463D6"/>
    <w:rsid w:val="00C46C63"/>
    <w:rsid w:val="00C4710F"/>
    <w:rsid w:val="00C47272"/>
    <w:rsid w:val="00C4730D"/>
    <w:rsid w:val="00C50E3D"/>
    <w:rsid w:val="00C516AD"/>
    <w:rsid w:val="00C51BA2"/>
    <w:rsid w:val="00C523C6"/>
    <w:rsid w:val="00C529E4"/>
    <w:rsid w:val="00C52BE0"/>
    <w:rsid w:val="00C52FE3"/>
    <w:rsid w:val="00C53345"/>
    <w:rsid w:val="00C53AFA"/>
    <w:rsid w:val="00C5431E"/>
    <w:rsid w:val="00C54747"/>
    <w:rsid w:val="00C54792"/>
    <w:rsid w:val="00C54A9A"/>
    <w:rsid w:val="00C54C19"/>
    <w:rsid w:val="00C55AF4"/>
    <w:rsid w:val="00C56154"/>
    <w:rsid w:val="00C561F4"/>
    <w:rsid w:val="00C5777D"/>
    <w:rsid w:val="00C57882"/>
    <w:rsid w:val="00C57BBC"/>
    <w:rsid w:val="00C57C4C"/>
    <w:rsid w:val="00C60B6C"/>
    <w:rsid w:val="00C60BEF"/>
    <w:rsid w:val="00C60C99"/>
    <w:rsid w:val="00C61300"/>
    <w:rsid w:val="00C6150D"/>
    <w:rsid w:val="00C616C9"/>
    <w:rsid w:val="00C61973"/>
    <w:rsid w:val="00C61A9A"/>
    <w:rsid w:val="00C62605"/>
    <w:rsid w:val="00C62B20"/>
    <w:rsid w:val="00C62D76"/>
    <w:rsid w:val="00C63004"/>
    <w:rsid w:val="00C63088"/>
    <w:rsid w:val="00C63410"/>
    <w:rsid w:val="00C63BDA"/>
    <w:rsid w:val="00C63D7B"/>
    <w:rsid w:val="00C658AC"/>
    <w:rsid w:val="00C65E03"/>
    <w:rsid w:val="00C65ED7"/>
    <w:rsid w:val="00C66950"/>
    <w:rsid w:val="00C66C98"/>
    <w:rsid w:val="00C66D4C"/>
    <w:rsid w:val="00C7075C"/>
    <w:rsid w:val="00C70D5D"/>
    <w:rsid w:val="00C71580"/>
    <w:rsid w:val="00C72971"/>
    <w:rsid w:val="00C729B2"/>
    <w:rsid w:val="00C72C45"/>
    <w:rsid w:val="00C73908"/>
    <w:rsid w:val="00C73B02"/>
    <w:rsid w:val="00C74F7E"/>
    <w:rsid w:val="00C75F5B"/>
    <w:rsid w:val="00C7652C"/>
    <w:rsid w:val="00C76B38"/>
    <w:rsid w:val="00C76EEB"/>
    <w:rsid w:val="00C770B1"/>
    <w:rsid w:val="00C77828"/>
    <w:rsid w:val="00C8036E"/>
    <w:rsid w:val="00C804F4"/>
    <w:rsid w:val="00C80530"/>
    <w:rsid w:val="00C815AE"/>
    <w:rsid w:val="00C816BD"/>
    <w:rsid w:val="00C81D1E"/>
    <w:rsid w:val="00C81D34"/>
    <w:rsid w:val="00C8204A"/>
    <w:rsid w:val="00C8278C"/>
    <w:rsid w:val="00C82CDF"/>
    <w:rsid w:val="00C82D6B"/>
    <w:rsid w:val="00C83403"/>
    <w:rsid w:val="00C84A86"/>
    <w:rsid w:val="00C852ED"/>
    <w:rsid w:val="00C861AA"/>
    <w:rsid w:val="00C86822"/>
    <w:rsid w:val="00C86A2C"/>
    <w:rsid w:val="00C86B20"/>
    <w:rsid w:val="00C86E93"/>
    <w:rsid w:val="00C87162"/>
    <w:rsid w:val="00C87D9F"/>
    <w:rsid w:val="00C90AA2"/>
    <w:rsid w:val="00C90ACB"/>
    <w:rsid w:val="00C90B64"/>
    <w:rsid w:val="00C912D2"/>
    <w:rsid w:val="00C916AA"/>
    <w:rsid w:val="00C9178E"/>
    <w:rsid w:val="00C917BB"/>
    <w:rsid w:val="00C919DC"/>
    <w:rsid w:val="00C91FFB"/>
    <w:rsid w:val="00C93CE7"/>
    <w:rsid w:val="00C94068"/>
    <w:rsid w:val="00C94338"/>
    <w:rsid w:val="00C950CC"/>
    <w:rsid w:val="00C952DE"/>
    <w:rsid w:val="00C953EE"/>
    <w:rsid w:val="00C956D7"/>
    <w:rsid w:val="00C958D9"/>
    <w:rsid w:val="00C95AAB"/>
    <w:rsid w:val="00C9632D"/>
    <w:rsid w:val="00C96378"/>
    <w:rsid w:val="00C96FE3"/>
    <w:rsid w:val="00C973EF"/>
    <w:rsid w:val="00C97976"/>
    <w:rsid w:val="00CA018A"/>
    <w:rsid w:val="00CA0983"/>
    <w:rsid w:val="00CA1F06"/>
    <w:rsid w:val="00CA1FF1"/>
    <w:rsid w:val="00CA2590"/>
    <w:rsid w:val="00CA2DC0"/>
    <w:rsid w:val="00CA33AF"/>
    <w:rsid w:val="00CA373C"/>
    <w:rsid w:val="00CA4212"/>
    <w:rsid w:val="00CA44E6"/>
    <w:rsid w:val="00CA4678"/>
    <w:rsid w:val="00CA4706"/>
    <w:rsid w:val="00CA4F65"/>
    <w:rsid w:val="00CA51B5"/>
    <w:rsid w:val="00CA5A61"/>
    <w:rsid w:val="00CA6016"/>
    <w:rsid w:val="00CA60E1"/>
    <w:rsid w:val="00CA63E1"/>
    <w:rsid w:val="00CA6B1E"/>
    <w:rsid w:val="00CA7198"/>
    <w:rsid w:val="00CB04D2"/>
    <w:rsid w:val="00CB0B80"/>
    <w:rsid w:val="00CB102E"/>
    <w:rsid w:val="00CB1188"/>
    <w:rsid w:val="00CB126F"/>
    <w:rsid w:val="00CB2083"/>
    <w:rsid w:val="00CB209B"/>
    <w:rsid w:val="00CB2E36"/>
    <w:rsid w:val="00CB2F2E"/>
    <w:rsid w:val="00CB2F47"/>
    <w:rsid w:val="00CB2FB0"/>
    <w:rsid w:val="00CB3B01"/>
    <w:rsid w:val="00CB3F60"/>
    <w:rsid w:val="00CB400D"/>
    <w:rsid w:val="00CB4FFB"/>
    <w:rsid w:val="00CB63EC"/>
    <w:rsid w:val="00CB6A21"/>
    <w:rsid w:val="00CB7379"/>
    <w:rsid w:val="00CB7958"/>
    <w:rsid w:val="00CC026B"/>
    <w:rsid w:val="00CC0887"/>
    <w:rsid w:val="00CC0BAA"/>
    <w:rsid w:val="00CC18BA"/>
    <w:rsid w:val="00CC1D33"/>
    <w:rsid w:val="00CC2AB3"/>
    <w:rsid w:val="00CC2AD7"/>
    <w:rsid w:val="00CC2CB8"/>
    <w:rsid w:val="00CC2CD1"/>
    <w:rsid w:val="00CC30C7"/>
    <w:rsid w:val="00CC3BC4"/>
    <w:rsid w:val="00CC3CF3"/>
    <w:rsid w:val="00CC5C28"/>
    <w:rsid w:val="00CC6F22"/>
    <w:rsid w:val="00CC731E"/>
    <w:rsid w:val="00CC7354"/>
    <w:rsid w:val="00CC770D"/>
    <w:rsid w:val="00CC7E84"/>
    <w:rsid w:val="00CD033A"/>
    <w:rsid w:val="00CD0B52"/>
    <w:rsid w:val="00CD140C"/>
    <w:rsid w:val="00CD158A"/>
    <w:rsid w:val="00CD187C"/>
    <w:rsid w:val="00CD2400"/>
    <w:rsid w:val="00CD2E3E"/>
    <w:rsid w:val="00CD3102"/>
    <w:rsid w:val="00CD335C"/>
    <w:rsid w:val="00CD3C2C"/>
    <w:rsid w:val="00CD46A1"/>
    <w:rsid w:val="00CD54EC"/>
    <w:rsid w:val="00CD737B"/>
    <w:rsid w:val="00CD73D7"/>
    <w:rsid w:val="00CD74F1"/>
    <w:rsid w:val="00CD7E4A"/>
    <w:rsid w:val="00CE03EE"/>
    <w:rsid w:val="00CE0C36"/>
    <w:rsid w:val="00CE0F06"/>
    <w:rsid w:val="00CE17A8"/>
    <w:rsid w:val="00CE19E5"/>
    <w:rsid w:val="00CE2659"/>
    <w:rsid w:val="00CE3088"/>
    <w:rsid w:val="00CE3561"/>
    <w:rsid w:val="00CE50F8"/>
    <w:rsid w:val="00CE554A"/>
    <w:rsid w:val="00CE58E4"/>
    <w:rsid w:val="00CE5CA7"/>
    <w:rsid w:val="00CE5ECB"/>
    <w:rsid w:val="00CE646B"/>
    <w:rsid w:val="00CE6797"/>
    <w:rsid w:val="00CE6F6C"/>
    <w:rsid w:val="00CE7A8F"/>
    <w:rsid w:val="00CE7ED2"/>
    <w:rsid w:val="00CF05BF"/>
    <w:rsid w:val="00CF0E7E"/>
    <w:rsid w:val="00CF0EAC"/>
    <w:rsid w:val="00CF1204"/>
    <w:rsid w:val="00CF1530"/>
    <w:rsid w:val="00CF1708"/>
    <w:rsid w:val="00CF175D"/>
    <w:rsid w:val="00CF1798"/>
    <w:rsid w:val="00CF1B07"/>
    <w:rsid w:val="00CF1F90"/>
    <w:rsid w:val="00CF2CEA"/>
    <w:rsid w:val="00CF2E89"/>
    <w:rsid w:val="00CF397C"/>
    <w:rsid w:val="00CF3A6A"/>
    <w:rsid w:val="00CF436C"/>
    <w:rsid w:val="00CF47EF"/>
    <w:rsid w:val="00CF4929"/>
    <w:rsid w:val="00CF52C3"/>
    <w:rsid w:val="00CF66F7"/>
    <w:rsid w:val="00CF688F"/>
    <w:rsid w:val="00CF6EB1"/>
    <w:rsid w:val="00CF720D"/>
    <w:rsid w:val="00D01B04"/>
    <w:rsid w:val="00D02394"/>
    <w:rsid w:val="00D033E4"/>
    <w:rsid w:val="00D044E5"/>
    <w:rsid w:val="00D05331"/>
    <w:rsid w:val="00D05D5A"/>
    <w:rsid w:val="00D05F2F"/>
    <w:rsid w:val="00D06013"/>
    <w:rsid w:val="00D06076"/>
    <w:rsid w:val="00D078FE"/>
    <w:rsid w:val="00D079E3"/>
    <w:rsid w:val="00D07CB6"/>
    <w:rsid w:val="00D10632"/>
    <w:rsid w:val="00D10F73"/>
    <w:rsid w:val="00D11B2C"/>
    <w:rsid w:val="00D11B8A"/>
    <w:rsid w:val="00D124E0"/>
    <w:rsid w:val="00D1293E"/>
    <w:rsid w:val="00D12BF3"/>
    <w:rsid w:val="00D12E51"/>
    <w:rsid w:val="00D12F93"/>
    <w:rsid w:val="00D13031"/>
    <w:rsid w:val="00D139B0"/>
    <w:rsid w:val="00D13C93"/>
    <w:rsid w:val="00D13E23"/>
    <w:rsid w:val="00D13ED4"/>
    <w:rsid w:val="00D141A2"/>
    <w:rsid w:val="00D15461"/>
    <w:rsid w:val="00D15738"/>
    <w:rsid w:val="00D15E6C"/>
    <w:rsid w:val="00D16406"/>
    <w:rsid w:val="00D1700B"/>
    <w:rsid w:val="00D17015"/>
    <w:rsid w:val="00D1706B"/>
    <w:rsid w:val="00D173ED"/>
    <w:rsid w:val="00D178B9"/>
    <w:rsid w:val="00D200DB"/>
    <w:rsid w:val="00D2039A"/>
    <w:rsid w:val="00D2093C"/>
    <w:rsid w:val="00D20BB6"/>
    <w:rsid w:val="00D21292"/>
    <w:rsid w:val="00D2178F"/>
    <w:rsid w:val="00D21805"/>
    <w:rsid w:val="00D21F13"/>
    <w:rsid w:val="00D21FFD"/>
    <w:rsid w:val="00D22029"/>
    <w:rsid w:val="00D232B8"/>
    <w:rsid w:val="00D2421B"/>
    <w:rsid w:val="00D242DD"/>
    <w:rsid w:val="00D24357"/>
    <w:rsid w:val="00D25069"/>
    <w:rsid w:val="00D252C2"/>
    <w:rsid w:val="00D25F15"/>
    <w:rsid w:val="00D2665A"/>
    <w:rsid w:val="00D27516"/>
    <w:rsid w:val="00D3188F"/>
    <w:rsid w:val="00D3219D"/>
    <w:rsid w:val="00D3237F"/>
    <w:rsid w:val="00D32411"/>
    <w:rsid w:val="00D32A93"/>
    <w:rsid w:val="00D32BB5"/>
    <w:rsid w:val="00D330B7"/>
    <w:rsid w:val="00D3417B"/>
    <w:rsid w:val="00D344A1"/>
    <w:rsid w:val="00D34D30"/>
    <w:rsid w:val="00D34EF1"/>
    <w:rsid w:val="00D35249"/>
    <w:rsid w:val="00D35554"/>
    <w:rsid w:val="00D358D3"/>
    <w:rsid w:val="00D36669"/>
    <w:rsid w:val="00D3686D"/>
    <w:rsid w:val="00D369F8"/>
    <w:rsid w:val="00D36C16"/>
    <w:rsid w:val="00D37177"/>
    <w:rsid w:val="00D3775A"/>
    <w:rsid w:val="00D40464"/>
    <w:rsid w:val="00D40AC5"/>
    <w:rsid w:val="00D40D0D"/>
    <w:rsid w:val="00D40E63"/>
    <w:rsid w:val="00D41088"/>
    <w:rsid w:val="00D41518"/>
    <w:rsid w:val="00D415AB"/>
    <w:rsid w:val="00D415EB"/>
    <w:rsid w:val="00D41C33"/>
    <w:rsid w:val="00D423D9"/>
    <w:rsid w:val="00D42972"/>
    <w:rsid w:val="00D431B5"/>
    <w:rsid w:val="00D43930"/>
    <w:rsid w:val="00D43BC9"/>
    <w:rsid w:val="00D43C7F"/>
    <w:rsid w:val="00D43EE7"/>
    <w:rsid w:val="00D44759"/>
    <w:rsid w:val="00D44AAC"/>
    <w:rsid w:val="00D44C80"/>
    <w:rsid w:val="00D45462"/>
    <w:rsid w:val="00D4571A"/>
    <w:rsid w:val="00D45731"/>
    <w:rsid w:val="00D4609B"/>
    <w:rsid w:val="00D461FA"/>
    <w:rsid w:val="00D47519"/>
    <w:rsid w:val="00D47E89"/>
    <w:rsid w:val="00D50056"/>
    <w:rsid w:val="00D50885"/>
    <w:rsid w:val="00D508FC"/>
    <w:rsid w:val="00D5102B"/>
    <w:rsid w:val="00D516D0"/>
    <w:rsid w:val="00D51778"/>
    <w:rsid w:val="00D51789"/>
    <w:rsid w:val="00D5296E"/>
    <w:rsid w:val="00D53B2E"/>
    <w:rsid w:val="00D53E55"/>
    <w:rsid w:val="00D540AD"/>
    <w:rsid w:val="00D541DE"/>
    <w:rsid w:val="00D5425A"/>
    <w:rsid w:val="00D54798"/>
    <w:rsid w:val="00D54FF1"/>
    <w:rsid w:val="00D553F8"/>
    <w:rsid w:val="00D558D7"/>
    <w:rsid w:val="00D558FC"/>
    <w:rsid w:val="00D559CB"/>
    <w:rsid w:val="00D55AC3"/>
    <w:rsid w:val="00D56011"/>
    <w:rsid w:val="00D56081"/>
    <w:rsid w:val="00D561E7"/>
    <w:rsid w:val="00D56C68"/>
    <w:rsid w:val="00D56E26"/>
    <w:rsid w:val="00D56E92"/>
    <w:rsid w:val="00D574EC"/>
    <w:rsid w:val="00D57604"/>
    <w:rsid w:val="00D57B02"/>
    <w:rsid w:val="00D60639"/>
    <w:rsid w:val="00D60859"/>
    <w:rsid w:val="00D608DD"/>
    <w:rsid w:val="00D61A6E"/>
    <w:rsid w:val="00D61B8F"/>
    <w:rsid w:val="00D639C4"/>
    <w:rsid w:val="00D64E56"/>
    <w:rsid w:val="00D64F7A"/>
    <w:rsid w:val="00D6581E"/>
    <w:rsid w:val="00D65B0C"/>
    <w:rsid w:val="00D65DDE"/>
    <w:rsid w:val="00D66A66"/>
    <w:rsid w:val="00D70085"/>
    <w:rsid w:val="00D700D4"/>
    <w:rsid w:val="00D70B8B"/>
    <w:rsid w:val="00D70F24"/>
    <w:rsid w:val="00D712A1"/>
    <w:rsid w:val="00D7183B"/>
    <w:rsid w:val="00D72111"/>
    <w:rsid w:val="00D728C1"/>
    <w:rsid w:val="00D72AB6"/>
    <w:rsid w:val="00D72F63"/>
    <w:rsid w:val="00D73239"/>
    <w:rsid w:val="00D73E96"/>
    <w:rsid w:val="00D74685"/>
    <w:rsid w:val="00D74FC2"/>
    <w:rsid w:val="00D74FCE"/>
    <w:rsid w:val="00D750D9"/>
    <w:rsid w:val="00D751F2"/>
    <w:rsid w:val="00D7690A"/>
    <w:rsid w:val="00D76B0C"/>
    <w:rsid w:val="00D76D06"/>
    <w:rsid w:val="00D77CBF"/>
    <w:rsid w:val="00D80438"/>
    <w:rsid w:val="00D80790"/>
    <w:rsid w:val="00D807BD"/>
    <w:rsid w:val="00D82AF3"/>
    <w:rsid w:val="00D82C9D"/>
    <w:rsid w:val="00D834C5"/>
    <w:rsid w:val="00D83E91"/>
    <w:rsid w:val="00D84CAD"/>
    <w:rsid w:val="00D84E6C"/>
    <w:rsid w:val="00D857C5"/>
    <w:rsid w:val="00D857F2"/>
    <w:rsid w:val="00D859C4"/>
    <w:rsid w:val="00D85A1A"/>
    <w:rsid w:val="00D868C1"/>
    <w:rsid w:val="00D871F3"/>
    <w:rsid w:val="00D87D19"/>
    <w:rsid w:val="00D87EC1"/>
    <w:rsid w:val="00D90B38"/>
    <w:rsid w:val="00D925B3"/>
    <w:rsid w:val="00D92872"/>
    <w:rsid w:val="00D9390B"/>
    <w:rsid w:val="00D94BA8"/>
    <w:rsid w:val="00D94E52"/>
    <w:rsid w:val="00D95670"/>
    <w:rsid w:val="00D957C5"/>
    <w:rsid w:val="00D965CA"/>
    <w:rsid w:val="00D96858"/>
    <w:rsid w:val="00D97C33"/>
    <w:rsid w:val="00DA0291"/>
    <w:rsid w:val="00DA1118"/>
    <w:rsid w:val="00DA1CBD"/>
    <w:rsid w:val="00DA1CCF"/>
    <w:rsid w:val="00DA350B"/>
    <w:rsid w:val="00DA3EE4"/>
    <w:rsid w:val="00DA449E"/>
    <w:rsid w:val="00DA4648"/>
    <w:rsid w:val="00DA4818"/>
    <w:rsid w:val="00DA51CA"/>
    <w:rsid w:val="00DA5499"/>
    <w:rsid w:val="00DA5B36"/>
    <w:rsid w:val="00DA60D4"/>
    <w:rsid w:val="00DA67DD"/>
    <w:rsid w:val="00DB0CF9"/>
    <w:rsid w:val="00DB1239"/>
    <w:rsid w:val="00DB158E"/>
    <w:rsid w:val="00DB1E34"/>
    <w:rsid w:val="00DB1F3B"/>
    <w:rsid w:val="00DB22FD"/>
    <w:rsid w:val="00DB2C3B"/>
    <w:rsid w:val="00DB3849"/>
    <w:rsid w:val="00DB3DA0"/>
    <w:rsid w:val="00DB3FBC"/>
    <w:rsid w:val="00DB4581"/>
    <w:rsid w:val="00DB4967"/>
    <w:rsid w:val="00DB4CD0"/>
    <w:rsid w:val="00DB4DC4"/>
    <w:rsid w:val="00DB4F38"/>
    <w:rsid w:val="00DB4FF2"/>
    <w:rsid w:val="00DB5370"/>
    <w:rsid w:val="00DB5623"/>
    <w:rsid w:val="00DB5676"/>
    <w:rsid w:val="00DB64F5"/>
    <w:rsid w:val="00DB707C"/>
    <w:rsid w:val="00DB734B"/>
    <w:rsid w:val="00DB7400"/>
    <w:rsid w:val="00DC0005"/>
    <w:rsid w:val="00DC04C1"/>
    <w:rsid w:val="00DC05EA"/>
    <w:rsid w:val="00DC09F4"/>
    <w:rsid w:val="00DC0CAE"/>
    <w:rsid w:val="00DC13D3"/>
    <w:rsid w:val="00DC19CA"/>
    <w:rsid w:val="00DC1E71"/>
    <w:rsid w:val="00DC2545"/>
    <w:rsid w:val="00DC2D90"/>
    <w:rsid w:val="00DC2F26"/>
    <w:rsid w:val="00DC2F68"/>
    <w:rsid w:val="00DC358A"/>
    <w:rsid w:val="00DC3631"/>
    <w:rsid w:val="00DC3992"/>
    <w:rsid w:val="00DC3C4A"/>
    <w:rsid w:val="00DC4153"/>
    <w:rsid w:val="00DC4622"/>
    <w:rsid w:val="00DC4F6B"/>
    <w:rsid w:val="00DC53EE"/>
    <w:rsid w:val="00DC68B6"/>
    <w:rsid w:val="00DC68D1"/>
    <w:rsid w:val="00DC7E41"/>
    <w:rsid w:val="00DD154E"/>
    <w:rsid w:val="00DD2855"/>
    <w:rsid w:val="00DD3056"/>
    <w:rsid w:val="00DD350A"/>
    <w:rsid w:val="00DD42D0"/>
    <w:rsid w:val="00DD4A6C"/>
    <w:rsid w:val="00DD4CEB"/>
    <w:rsid w:val="00DD4F62"/>
    <w:rsid w:val="00DD568D"/>
    <w:rsid w:val="00DD5974"/>
    <w:rsid w:val="00DD59DB"/>
    <w:rsid w:val="00DD602A"/>
    <w:rsid w:val="00DD6541"/>
    <w:rsid w:val="00DD66C4"/>
    <w:rsid w:val="00DD6761"/>
    <w:rsid w:val="00DD6C12"/>
    <w:rsid w:val="00DD7193"/>
    <w:rsid w:val="00DE047F"/>
    <w:rsid w:val="00DE0EE9"/>
    <w:rsid w:val="00DE1324"/>
    <w:rsid w:val="00DE13F9"/>
    <w:rsid w:val="00DE17ED"/>
    <w:rsid w:val="00DE1BA3"/>
    <w:rsid w:val="00DE2232"/>
    <w:rsid w:val="00DE224C"/>
    <w:rsid w:val="00DE23EB"/>
    <w:rsid w:val="00DE33D3"/>
    <w:rsid w:val="00DE3D8E"/>
    <w:rsid w:val="00DE4071"/>
    <w:rsid w:val="00DE42F9"/>
    <w:rsid w:val="00DE4A2D"/>
    <w:rsid w:val="00DE4C48"/>
    <w:rsid w:val="00DE4EFE"/>
    <w:rsid w:val="00DE5074"/>
    <w:rsid w:val="00DE5C97"/>
    <w:rsid w:val="00DE624D"/>
    <w:rsid w:val="00DE6A4A"/>
    <w:rsid w:val="00DE74BB"/>
    <w:rsid w:val="00DE756A"/>
    <w:rsid w:val="00DE7796"/>
    <w:rsid w:val="00DF0B8C"/>
    <w:rsid w:val="00DF0D96"/>
    <w:rsid w:val="00DF1858"/>
    <w:rsid w:val="00DF207B"/>
    <w:rsid w:val="00DF231B"/>
    <w:rsid w:val="00DF262A"/>
    <w:rsid w:val="00DF2C33"/>
    <w:rsid w:val="00DF2D18"/>
    <w:rsid w:val="00DF3A72"/>
    <w:rsid w:val="00DF45DA"/>
    <w:rsid w:val="00DF4A42"/>
    <w:rsid w:val="00DF4E88"/>
    <w:rsid w:val="00DF4F54"/>
    <w:rsid w:val="00DF548C"/>
    <w:rsid w:val="00DF55C1"/>
    <w:rsid w:val="00DF5A0F"/>
    <w:rsid w:val="00DF5F86"/>
    <w:rsid w:val="00DF62A6"/>
    <w:rsid w:val="00DF6345"/>
    <w:rsid w:val="00DF68BD"/>
    <w:rsid w:val="00DF6B06"/>
    <w:rsid w:val="00DF6BD3"/>
    <w:rsid w:val="00DF6E2F"/>
    <w:rsid w:val="00DF7429"/>
    <w:rsid w:val="00DF7989"/>
    <w:rsid w:val="00DF7D76"/>
    <w:rsid w:val="00DF7F0A"/>
    <w:rsid w:val="00DF7FB7"/>
    <w:rsid w:val="00E00076"/>
    <w:rsid w:val="00E0079C"/>
    <w:rsid w:val="00E01581"/>
    <w:rsid w:val="00E016C9"/>
    <w:rsid w:val="00E01F2E"/>
    <w:rsid w:val="00E01F98"/>
    <w:rsid w:val="00E0215F"/>
    <w:rsid w:val="00E02522"/>
    <w:rsid w:val="00E0376B"/>
    <w:rsid w:val="00E03DA3"/>
    <w:rsid w:val="00E041D2"/>
    <w:rsid w:val="00E044D4"/>
    <w:rsid w:val="00E0502F"/>
    <w:rsid w:val="00E0505B"/>
    <w:rsid w:val="00E05E1E"/>
    <w:rsid w:val="00E06597"/>
    <w:rsid w:val="00E067C9"/>
    <w:rsid w:val="00E07444"/>
    <w:rsid w:val="00E10BAB"/>
    <w:rsid w:val="00E118B6"/>
    <w:rsid w:val="00E119A6"/>
    <w:rsid w:val="00E11B81"/>
    <w:rsid w:val="00E11BB6"/>
    <w:rsid w:val="00E12A2E"/>
    <w:rsid w:val="00E12C11"/>
    <w:rsid w:val="00E13719"/>
    <w:rsid w:val="00E13BD3"/>
    <w:rsid w:val="00E13E74"/>
    <w:rsid w:val="00E15AF0"/>
    <w:rsid w:val="00E1611B"/>
    <w:rsid w:val="00E16D08"/>
    <w:rsid w:val="00E16EEB"/>
    <w:rsid w:val="00E17092"/>
    <w:rsid w:val="00E17AB1"/>
    <w:rsid w:val="00E206BD"/>
    <w:rsid w:val="00E206C4"/>
    <w:rsid w:val="00E20B8B"/>
    <w:rsid w:val="00E2136B"/>
    <w:rsid w:val="00E2172A"/>
    <w:rsid w:val="00E217A2"/>
    <w:rsid w:val="00E21C93"/>
    <w:rsid w:val="00E21D20"/>
    <w:rsid w:val="00E2271D"/>
    <w:rsid w:val="00E24DD3"/>
    <w:rsid w:val="00E256A7"/>
    <w:rsid w:val="00E257F0"/>
    <w:rsid w:val="00E25A4B"/>
    <w:rsid w:val="00E25FCE"/>
    <w:rsid w:val="00E26241"/>
    <w:rsid w:val="00E269E3"/>
    <w:rsid w:val="00E27B62"/>
    <w:rsid w:val="00E27EC9"/>
    <w:rsid w:val="00E306CD"/>
    <w:rsid w:val="00E3203E"/>
    <w:rsid w:val="00E32050"/>
    <w:rsid w:val="00E32678"/>
    <w:rsid w:val="00E32AAA"/>
    <w:rsid w:val="00E32F89"/>
    <w:rsid w:val="00E330DF"/>
    <w:rsid w:val="00E33725"/>
    <w:rsid w:val="00E33A86"/>
    <w:rsid w:val="00E343E9"/>
    <w:rsid w:val="00E34540"/>
    <w:rsid w:val="00E35126"/>
    <w:rsid w:val="00E355D6"/>
    <w:rsid w:val="00E35716"/>
    <w:rsid w:val="00E35959"/>
    <w:rsid w:val="00E35FC9"/>
    <w:rsid w:val="00E371DB"/>
    <w:rsid w:val="00E37CC1"/>
    <w:rsid w:val="00E40E7E"/>
    <w:rsid w:val="00E413D7"/>
    <w:rsid w:val="00E41E06"/>
    <w:rsid w:val="00E41F1A"/>
    <w:rsid w:val="00E42196"/>
    <w:rsid w:val="00E4286F"/>
    <w:rsid w:val="00E43F90"/>
    <w:rsid w:val="00E440CA"/>
    <w:rsid w:val="00E44C6E"/>
    <w:rsid w:val="00E4501E"/>
    <w:rsid w:val="00E4512D"/>
    <w:rsid w:val="00E45157"/>
    <w:rsid w:val="00E4742C"/>
    <w:rsid w:val="00E47EF4"/>
    <w:rsid w:val="00E5002C"/>
    <w:rsid w:val="00E50980"/>
    <w:rsid w:val="00E513A5"/>
    <w:rsid w:val="00E51826"/>
    <w:rsid w:val="00E5210D"/>
    <w:rsid w:val="00E52B5B"/>
    <w:rsid w:val="00E52D06"/>
    <w:rsid w:val="00E52ECB"/>
    <w:rsid w:val="00E53392"/>
    <w:rsid w:val="00E5358C"/>
    <w:rsid w:val="00E53BC4"/>
    <w:rsid w:val="00E541F4"/>
    <w:rsid w:val="00E541FF"/>
    <w:rsid w:val="00E542B2"/>
    <w:rsid w:val="00E54388"/>
    <w:rsid w:val="00E5463B"/>
    <w:rsid w:val="00E5473F"/>
    <w:rsid w:val="00E549A3"/>
    <w:rsid w:val="00E5515D"/>
    <w:rsid w:val="00E55527"/>
    <w:rsid w:val="00E5578B"/>
    <w:rsid w:val="00E55B4E"/>
    <w:rsid w:val="00E56362"/>
    <w:rsid w:val="00E56DCF"/>
    <w:rsid w:val="00E57006"/>
    <w:rsid w:val="00E573E0"/>
    <w:rsid w:val="00E600D5"/>
    <w:rsid w:val="00E60124"/>
    <w:rsid w:val="00E60818"/>
    <w:rsid w:val="00E612AE"/>
    <w:rsid w:val="00E6140F"/>
    <w:rsid w:val="00E61980"/>
    <w:rsid w:val="00E61F75"/>
    <w:rsid w:val="00E62B81"/>
    <w:rsid w:val="00E62DC3"/>
    <w:rsid w:val="00E63A23"/>
    <w:rsid w:val="00E64030"/>
    <w:rsid w:val="00E643C0"/>
    <w:rsid w:val="00E648C2"/>
    <w:rsid w:val="00E65A7C"/>
    <w:rsid w:val="00E66050"/>
    <w:rsid w:val="00E668CC"/>
    <w:rsid w:val="00E6709F"/>
    <w:rsid w:val="00E67E00"/>
    <w:rsid w:val="00E7024A"/>
    <w:rsid w:val="00E70767"/>
    <w:rsid w:val="00E7079F"/>
    <w:rsid w:val="00E70992"/>
    <w:rsid w:val="00E70DED"/>
    <w:rsid w:val="00E71035"/>
    <w:rsid w:val="00E7132C"/>
    <w:rsid w:val="00E7177F"/>
    <w:rsid w:val="00E71C70"/>
    <w:rsid w:val="00E71D55"/>
    <w:rsid w:val="00E7228F"/>
    <w:rsid w:val="00E729D7"/>
    <w:rsid w:val="00E72A3F"/>
    <w:rsid w:val="00E73953"/>
    <w:rsid w:val="00E73D09"/>
    <w:rsid w:val="00E73DCA"/>
    <w:rsid w:val="00E73FA9"/>
    <w:rsid w:val="00E7414A"/>
    <w:rsid w:val="00E74592"/>
    <w:rsid w:val="00E74B1C"/>
    <w:rsid w:val="00E74BA3"/>
    <w:rsid w:val="00E74CDA"/>
    <w:rsid w:val="00E74E20"/>
    <w:rsid w:val="00E754DD"/>
    <w:rsid w:val="00E75E3B"/>
    <w:rsid w:val="00E76059"/>
    <w:rsid w:val="00E77133"/>
    <w:rsid w:val="00E7752C"/>
    <w:rsid w:val="00E77762"/>
    <w:rsid w:val="00E77EDC"/>
    <w:rsid w:val="00E81D20"/>
    <w:rsid w:val="00E81E6D"/>
    <w:rsid w:val="00E824CE"/>
    <w:rsid w:val="00E83032"/>
    <w:rsid w:val="00E840F7"/>
    <w:rsid w:val="00E85878"/>
    <w:rsid w:val="00E858AF"/>
    <w:rsid w:val="00E85BAB"/>
    <w:rsid w:val="00E863E0"/>
    <w:rsid w:val="00E86936"/>
    <w:rsid w:val="00E86963"/>
    <w:rsid w:val="00E86E1A"/>
    <w:rsid w:val="00E90359"/>
    <w:rsid w:val="00E90A21"/>
    <w:rsid w:val="00E90B46"/>
    <w:rsid w:val="00E911D9"/>
    <w:rsid w:val="00E916FC"/>
    <w:rsid w:val="00E91C49"/>
    <w:rsid w:val="00E91F43"/>
    <w:rsid w:val="00E92615"/>
    <w:rsid w:val="00E93166"/>
    <w:rsid w:val="00E9321E"/>
    <w:rsid w:val="00E93DCF"/>
    <w:rsid w:val="00E94079"/>
    <w:rsid w:val="00E94B13"/>
    <w:rsid w:val="00E94CE0"/>
    <w:rsid w:val="00E9598B"/>
    <w:rsid w:val="00E96633"/>
    <w:rsid w:val="00E96C64"/>
    <w:rsid w:val="00E96EAE"/>
    <w:rsid w:val="00E9728F"/>
    <w:rsid w:val="00E97633"/>
    <w:rsid w:val="00EA08EC"/>
    <w:rsid w:val="00EA0AFD"/>
    <w:rsid w:val="00EA0D7C"/>
    <w:rsid w:val="00EA1152"/>
    <w:rsid w:val="00EA12BA"/>
    <w:rsid w:val="00EA145C"/>
    <w:rsid w:val="00EA1A0D"/>
    <w:rsid w:val="00EA1B77"/>
    <w:rsid w:val="00EA1CE8"/>
    <w:rsid w:val="00EA2048"/>
    <w:rsid w:val="00EA28CC"/>
    <w:rsid w:val="00EA2C11"/>
    <w:rsid w:val="00EA2CC8"/>
    <w:rsid w:val="00EA2EED"/>
    <w:rsid w:val="00EA4053"/>
    <w:rsid w:val="00EA4231"/>
    <w:rsid w:val="00EA4AEA"/>
    <w:rsid w:val="00EA4CDB"/>
    <w:rsid w:val="00EA5B0E"/>
    <w:rsid w:val="00EA62EA"/>
    <w:rsid w:val="00EA655E"/>
    <w:rsid w:val="00EB0F22"/>
    <w:rsid w:val="00EB1218"/>
    <w:rsid w:val="00EB2213"/>
    <w:rsid w:val="00EB241A"/>
    <w:rsid w:val="00EB25F5"/>
    <w:rsid w:val="00EB2DEF"/>
    <w:rsid w:val="00EB2F58"/>
    <w:rsid w:val="00EB35A7"/>
    <w:rsid w:val="00EB391A"/>
    <w:rsid w:val="00EB3C75"/>
    <w:rsid w:val="00EB41BF"/>
    <w:rsid w:val="00EB4291"/>
    <w:rsid w:val="00EB4448"/>
    <w:rsid w:val="00EB44DC"/>
    <w:rsid w:val="00EB48F2"/>
    <w:rsid w:val="00EB4B5B"/>
    <w:rsid w:val="00EB4F68"/>
    <w:rsid w:val="00EB524D"/>
    <w:rsid w:val="00EB56C0"/>
    <w:rsid w:val="00EB5B09"/>
    <w:rsid w:val="00EB606B"/>
    <w:rsid w:val="00EB65F0"/>
    <w:rsid w:val="00EB6787"/>
    <w:rsid w:val="00EB72C8"/>
    <w:rsid w:val="00EC014F"/>
    <w:rsid w:val="00EC0F4D"/>
    <w:rsid w:val="00EC10D6"/>
    <w:rsid w:val="00EC13CC"/>
    <w:rsid w:val="00EC1639"/>
    <w:rsid w:val="00EC1EFE"/>
    <w:rsid w:val="00EC2A5B"/>
    <w:rsid w:val="00EC309D"/>
    <w:rsid w:val="00EC31C5"/>
    <w:rsid w:val="00EC32A8"/>
    <w:rsid w:val="00EC3771"/>
    <w:rsid w:val="00EC4EEA"/>
    <w:rsid w:val="00EC5327"/>
    <w:rsid w:val="00EC58FC"/>
    <w:rsid w:val="00EC5CA2"/>
    <w:rsid w:val="00EC5F28"/>
    <w:rsid w:val="00EC5F9E"/>
    <w:rsid w:val="00EC660D"/>
    <w:rsid w:val="00EC677F"/>
    <w:rsid w:val="00EC68E6"/>
    <w:rsid w:val="00EC78C3"/>
    <w:rsid w:val="00EC7D28"/>
    <w:rsid w:val="00ED006D"/>
    <w:rsid w:val="00ED084E"/>
    <w:rsid w:val="00ED08B3"/>
    <w:rsid w:val="00ED0B88"/>
    <w:rsid w:val="00ED0CB5"/>
    <w:rsid w:val="00ED14B4"/>
    <w:rsid w:val="00ED1F37"/>
    <w:rsid w:val="00ED200E"/>
    <w:rsid w:val="00ED268F"/>
    <w:rsid w:val="00ED327B"/>
    <w:rsid w:val="00ED3E9C"/>
    <w:rsid w:val="00ED40A4"/>
    <w:rsid w:val="00ED4591"/>
    <w:rsid w:val="00ED4AAF"/>
    <w:rsid w:val="00ED5391"/>
    <w:rsid w:val="00ED595D"/>
    <w:rsid w:val="00ED63A2"/>
    <w:rsid w:val="00ED6F38"/>
    <w:rsid w:val="00ED7025"/>
    <w:rsid w:val="00ED70FE"/>
    <w:rsid w:val="00EE1867"/>
    <w:rsid w:val="00EE1969"/>
    <w:rsid w:val="00EE1A05"/>
    <w:rsid w:val="00EE21CC"/>
    <w:rsid w:val="00EE2A57"/>
    <w:rsid w:val="00EE2E95"/>
    <w:rsid w:val="00EE39F3"/>
    <w:rsid w:val="00EE3D59"/>
    <w:rsid w:val="00EE4602"/>
    <w:rsid w:val="00EE5366"/>
    <w:rsid w:val="00EE5B67"/>
    <w:rsid w:val="00EE5B6F"/>
    <w:rsid w:val="00EE6895"/>
    <w:rsid w:val="00EE6AFB"/>
    <w:rsid w:val="00EE6B22"/>
    <w:rsid w:val="00EE6CA0"/>
    <w:rsid w:val="00EE7104"/>
    <w:rsid w:val="00EE7110"/>
    <w:rsid w:val="00EE7BEE"/>
    <w:rsid w:val="00EF0280"/>
    <w:rsid w:val="00EF06C4"/>
    <w:rsid w:val="00EF0966"/>
    <w:rsid w:val="00EF0AAB"/>
    <w:rsid w:val="00EF120E"/>
    <w:rsid w:val="00EF2251"/>
    <w:rsid w:val="00EF2D5C"/>
    <w:rsid w:val="00EF3BDF"/>
    <w:rsid w:val="00EF3C11"/>
    <w:rsid w:val="00EF452C"/>
    <w:rsid w:val="00EF45E6"/>
    <w:rsid w:val="00EF51EC"/>
    <w:rsid w:val="00EF5C41"/>
    <w:rsid w:val="00EF5E73"/>
    <w:rsid w:val="00EF60F1"/>
    <w:rsid w:val="00F008EF"/>
    <w:rsid w:val="00F0173E"/>
    <w:rsid w:val="00F02088"/>
    <w:rsid w:val="00F02EC4"/>
    <w:rsid w:val="00F03DED"/>
    <w:rsid w:val="00F03FD8"/>
    <w:rsid w:val="00F0431F"/>
    <w:rsid w:val="00F04E78"/>
    <w:rsid w:val="00F058BE"/>
    <w:rsid w:val="00F05D3E"/>
    <w:rsid w:val="00F0608C"/>
    <w:rsid w:val="00F06174"/>
    <w:rsid w:val="00F06AC1"/>
    <w:rsid w:val="00F06D33"/>
    <w:rsid w:val="00F076A1"/>
    <w:rsid w:val="00F07917"/>
    <w:rsid w:val="00F07BD7"/>
    <w:rsid w:val="00F07FB5"/>
    <w:rsid w:val="00F10022"/>
    <w:rsid w:val="00F106BE"/>
    <w:rsid w:val="00F10D1D"/>
    <w:rsid w:val="00F1136C"/>
    <w:rsid w:val="00F1139B"/>
    <w:rsid w:val="00F1143A"/>
    <w:rsid w:val="00F1164F"/>
    <w:rsid w:val="00F117BF"/>
    <w:rsid w:val="00F11951"/>
    <w:rsid w:val="00F12402"/>
    <w:rsid w:val="00F12BC9"/>
    <w:rsid w:val="00F12C99"/>
    <w:rsid w:val="00F13676"/>
    <w:rsid w:val="00F13DDC"/>
    <w:rsid w:val="00F1442E"/>
    <w:rsid w:val="00F14E8B"/>
    <w:rsid w:val="00F150A6"/>
    <w:rsid w:val="00F1560C"/>
    <w:rsid w:val="00F158D5"/>
    <w:rsid w:val="00F15F8B"/>
    <w:rsid w:val="00F168AA"/>
    <w:rsid w:val="00F17A8A"/>
    <w:rsid w:val="00F17D1E"/>
    <w:rsid w:val="00F17D35"/>
    <w:rsid w:val="00F20993"/>
    <w:rsid w:val="00F20A26"/>
    <w:rsid w:val="00F21C30"/>
    <w:rsid w:val="00F22A3A"/>
    <w:rsid w:val="00F2366E"/>
    <w:rsid w:val="00F2375E"/>
    <w:rsid w:val="00F23A02"/>
    <w:rsid w:val="00F23AE7"/>
    <w:rsid w:val="00F24BB9"/>
    <w:rsid w:val="00F24F3F"/>
    <w:rsid w:val="00F2504B"/>
    <w:rsid w:val="00F25337"/>
    <w:rsid w:val="00F2577A"/>
    <w:rsid w:val="00F26765"/>
    <w:rsid w:val="00F269DA"/>
    <w:rsid w:val="00F26A31"/>
    <w:rsid w:val="00F27045"/>
    <w:rsid w:val="00F275AF"/>
    <w:rsid w:val="00F27B3F"/>
    <w:rsid w:val="00F3002C"/>
    <w:rsid w:val="00F30FEB"/>
    <w:rsid w:val="00F318DB"/>
    <w:rsid w:val="00F32055"/>
    <w:rsid w:val="00F32754"/>
    <w:rsid w:val="00F33119"/>
    <w:rsid w:val="00F3371D"/>
    <w:rsid w:val="00F33BCA"/>
    <w:rsid w:val="00F33CC4"/>
    <w:rsid w:val="00F33E54"/>
    <w:rsid w:val="00F3415B"/>
    <w:rsid w:val="00F34426"/>
    <w:rsid w:val="00F34894"/>
    <w:rsid w:val="00F34B69"/>
    <w:rsid w:val="00F34F5C"/>
    <w:rsid w:val="00F351E7"/>
    <w:rsid w:val="00F3540F"/>
    <w:rsid w:val="00F356BB"/>
    <w:rsid w:val="00F35A03"/>
    <w:rsid w:val="00F35C5A"/>
    <w:rsid w:val="00F35F7B"/>
    <w:rsid w:val="00F36377"/>
    <w:rsid w:val="00F372C3"/>
    <w:rsid w:val="00F37A94"/>
    <w:rsid w:val="00F4033F"/>
    <w:rsid w:val="00F4034E"/>
    <w:rsid w:val="00F4080E"/>
    <w:rsid w:val="00F41A40"/>
    <w:rsid w:val="00F41C17"/>
    <w:rsid w:val="00F41F17"/>
    <w:rsid w:val="00F42090"/>
    <w:rsid w:val="00F420EF"/>
    <w:rsid w:val="00F42452"/>
    <w:rsid w:val="00F42C13"/>
    <w:rsid w:val="00F4341F"/>
    <w:rsid w:val="00F435CB"/>
    <w:rsid w:val="00F44520"/>
    <w:rsid w:val="00F44951"/>
    <w:rsid w:val="00F45068"/>
    <w:rsid w:val="00F45458"/>
    <w:rsid w:val="00F4574A"/>
    <w:rsid w:val="00F46053"/>
    <w:rsid w:val="00F46370"/>
    <w:rsid w:val="00F47EC0"/>
    <w:rsid w:val="00F5087B"/>
    <w:rsid w:val="00F50891"/>
    <w:rsid w:val="00F50DAE"/>
    <w:rsid w:val="00F5115C"/>
    <w:rsid w:val="00F5232E"/>
    <w:rsid w:val="00F52D2D"/>
    <w:rsid w:val="00F5303E"/>
    <w:rsid w:val="00F541A8"/>
    <w:rsid w:val="00F54F44"/>
    <w:rsid w:val="00F55CD5"/>
    <w:rsid w:val="00F5618A"/>
    <w:rsid w:val="00F572C5"/>
    <w:rsid w:val="00F57B92"/>
    <w:rsid w:val="00F57C94"/>
    <w:rsid w:val="00F600DF"/>
    <w:rsid w:val="00F6037A"/>
    <w:rsid w:val="00F6086E"/>
    <w:rsid w:val="00F61287"/>
    <w:rsid w:val="00F6176D"/>
    <w:rsid w:val="00F61B12"/>
    <w:rsid w:val="00F61ED3"/>
    <w:rsid w:val="00F62676"/>
    <w:rsid w:val="00F62698"/>
    <w:rsid w:val="00F6333B"/>
    <w:rsid w:val="00F634E6"/>
    <w:rsid w:val="00F639EC"/>
    <w:rsid w:val="00F641ED"/>
    <w:rsid w:val="00F65E85"/>
    <w:rsid w:val="00F662B9"/>
    <w:rsid w:val="00F66944"/>
    <w:rsid w:val="00F67756"/>
    <w:rsid w:val="00F67AF6"/>
    <w:rsid w:val="00F67B19"/>
    <w:rsid w:val="00F70711"/>
    <w:rsid w:val="00F7071B"/>
    <w:rsid w:val="00F70AD7"/>
    <w:rsid w:val="00F711C0"/>
    <w:rsid w:val="00F711EE"/>
    <w:rsid w:val="00F7190B"/>
    <w:rsid w:val="00F723D5"/>
    <w:rsid w:val="00F72AE4"/>
    <w:rsid w:val="00F73588"/>
    <w:rsid w:val="00F73C38"/>
    <w:rsid w:val="00F73EA5"/>
    <w:rsid w:val="00F74310"/>
    <w:rsid w:val="00F74706"/>
    <w:rsid w:val="00F749CD"/>
    <w:rsid w:val="00F74E44"/>
    <w:rsid w:val="00F75223"/>
    <w:rsid w:val="00F755F7"/>
    <w:rsid w:val="00F757A0"/>
    <w:rsid w:val="00F758A6"/>
    <w:rsid w:val="00F75FFF"/>
    <w:rsid w:val="00F76810"/>
    <w:rsid w:val="00F768F7"/>
    <w:rsid w:val="00F7703F"/>
    <w:rsid w:val="00F770DC"/>
    <w:rsid w:val="00F77135"/>
    <w:rsid w:val="00F77A4C"/>
    <w:rsid w:val="00F82136"/>
    <w:rsid w:val="00F827C6"/>
    <w:rsid w:val="00F828B2"/>
    <w:rsid w:val="00F8374E"/>
    <w:rsid w:val="00F84096"/>
    <w:rsid w:val="00F84611"/>
    <w:rsid w:val="00F85AFD"/>
    <w:rsid w:val="00F85F21"/>
    <w:rsid w:val="00F8675A"/>
    <w:rsid w:val="00F86C99"/>
    <w:rsid w:val="00F87E31"/>
    <w:rsid w:val="00F90472"/>
    <w:rsid w:val="00F907EC"/>
    <w:rsid w:val="00F9094B"/>
    <w:rsid w:val="00F90B5B"/>
    <w:rsid w:val="00F90EBC"/>
    <w:rsid w:val="00F91127"/>
    <w:rsid w:val="00F912FD"/>
    <w:rsid w:val="00F91638"/>
    <w:rsid w:val="00F92149"/>
    <w:rsid w:val="00F921A3"/>
    <w:rsid w:val="00F93D94"/>
    <w:rsid w:val="00F9413C"/>
    <w:rsid w:val="00F953F3"/>
    <w:rsid w:val="00F954A2"/>
    <w:rsid w:val="00F95620"/>
    <w:rsid w:val="00F95C67"/>
    <w:rsid w:val="00F95DF0"/>
    <w:rsid w:val="00F96951"/>
    <w:rsid w:val="00F96D11"/>
    <w:rsid w:val="00F97C17"/>
    <w:rsid w:val="00FA01AF"/>
    <w:rsid w:val="00FA0A37"/>
    <w:rsid w:val="00FA0C67"/>
    <w:rsid w:val="00FA0D2E"/>
    <w:rsid w:val="00FA15BA"/>
    <w:rsid w:val="00FA17C6"/>
    <w:rsid w:val="00FA1A3A"/>
    <w:rsid w:val="00FA1C72"/>
    <w:rsid w:val="00FA284D"/>
    <w:rsid w:val="00FA3254"/>
    <w:rsid w:val="00FA3935"/>
    <w:rsid w:val="00FA3B00"/>
    <w:rsid w:val="00FA3B6C"/>
    <w:rsid w:val="00FA4907"/>
    <w:rsid w:val="00FA492A"/>
    <w:rsid w:val="00FA49E5"/>
    <w:rsid w:val="00FA4B5C"/>
    <w:rsid w:val="00FA5AB7"/>
    <w:rsid w:val="00FA663E"/>
    <w:rsid w:val="00FA6CE4"/>
    <w:rsid w:val="00FA7B9F"/>
    <w:rsid w:val="00FA7C76"/>
    <w:rsid w:val="00FB04CF"/>
    <w:rsid w:val="00FB175E"/>
    <w:rsid w:val="00FB184D"/>
    <w:rsid w:val="00FB2154"/>
    <w:rsid w:val="00FB26E8"/>
    <w:rsid w:val="00FB293B"/>
    <w:rsid w:val="00FB3411"/>
    <w:rsid w:val="00FB3AA1"/>
    <w:rsid w:val="00FB3B57"/>
    <w:rsid w:val="00FB3CD5"/>
    <w:rsid w:val="00FB4AF9"/>
    <w:rsid w:val="00FB4F8F"/>
    <w:rsid w:val="00FB50F7"/>
    <w:rsid w:val="00FB58C4"/>
    <w:rsid w:val="00FB733C"/>
    <w:rsid w:val="00FC004F"/>
    <w:rsid w:val="00FC006E"/>
    <w:rsid w:val="00FC12ED"/>
    <w:rsid w:val="00FC16BA"/>
    <w:rsid w:val="00FC1ACD"/>
    <w:rsid w:val="00FC2814"/>
    <w:rsid w:val="00FC289F"/>
    <w:rsid w:val="00FC3076"/>
    <w:rsid w:val="00FC37C6"/>
    <w:rsid w:val="00FC3FC0"/>
    <w:rsid w:val="00FC4483"/>
    <w:rsid w:val="00FC4DD4"/>
    <w:rsid w:val="00FC4E92"/>
    <w:rsid w:val="00FC5BEE"/>
    <w:rsid w:val="00FC63D7"/>
    <w:rsid w:val="00FC65C4"/>
    <w:rsid w:val="00FC6C6D"/>
    <w:rsid w:val="00FC7397"/>
    <w:rsid w:val="00FC7E53"/>
    <w:rsid w:val="00FD1036"/>
    <w:rsid w:val="00FD143E"/>
    <w:rsid w:val="00FD16E9"/>
    <w:rsid w:val="00FD1CE9"/>
    <w:rsid w:val="00FD28DF"/>
    <w:rsid w:val="00FD38D1"/>
    <w:rsid w:val="00FD3D34"/>
    <w:rsid w:val="00FD3E24"/>
    <w:rsid w:val="00FD4FD2"/>
    <w:rsid w:val="00FD5287"/>
    <w:rsid w:val="00FD52A7"/>
    <w:rsid w:val="00FD5418"/>
    <w:rsid w:val="00FD5A21"/>
    <w:rsid w:val="00FD6971"/>
    <w:rsid w:val="00FD7EAA"/>
    <w:rsid w:val="00FE0BA4"/>
    <w:rsid w:val="00FE0BA7"/>
    <w:rsid w:val="00FE0F41"/>
    <w:rsid w:val="00FE1451"/>
    <w:rsid w:val="00FE19C1"/>
    <w:rsid w:val="00FE2442"/>
    <w:rsid w:val="00FE2AB3"/>
    <w:rsid w:val="00FE3402"/>
    <w:rsid w:val="00FE375B"/>
    <w:rsid w:val="00FE42D1"/>
    <w:rsid w:val="00FE4741"/>
    <w:rsid w:val="00FE6108"/>
    <w:rsid w:val="00FE62D4"/>
    <w:rsid w:val="00FE67BE"/>
    <w:rsid w:val="00FE706E"/>
    <w:rsid w:val="00FE7828"/>
    <w:rsid w:val="00FE79F6"/>
    <w:rsid w:val="00FE7DC3"/>
    <w:rsid w:val="00FF012A"/>
    <w:rsid w:val="00FF0B8D"/>
    <w:rsid w:val="00FF2749"/>
    <w:rsid w:val="00FF2858"/>
    <w:rsid w:val="00FF2C4B"/>
    <w:rsid w:val="00FF3247"/>
    <w:rsid w:val="00FF3700"/>
    <w:rsid w:val="00FF3CE0"/>
    <w:rsid w:val="00FF3D25"/>
    <w:rsid w:val="00FF42C2"/>
    <w:rsid w:val="00FF4AC0"/>
    <w:rsid w:val="00FF4EDA"/>
    <w:rsid w:val="00FF5BC7"/>
    <w:rsid w:val="00FF5DC8"/>
    <w:rsid w:val="00FF67E5"/>
    <w:rsid w:val="00FF6892"/>
    <w:rsid w:val="00FF6A71"/>
    <w:rsid w:val="00FF6AC9"/>
    <w:rsid w:val="00FF6AD9"/>
    <w:rsid w:val="00FF6BC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81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nhideWhenUsed="0"/>
    <w:lsdException w:name="header" w:unhideWhenUsed="0"/>
    <w:lsdException w:name="footer" w:unhideWhenUsed="0"/>
    <w:lsdException w:name="caption" w:uiPriority="35" w:qFormat="1"/>
    <w:lsdException w:name="footnote reference" w:unhideWhenUsed="0"/>
    <w:lsdException w:name="Title" w:semiHidden="0" w:uiPriority="10" w:unhideWhenUsed="0" w:qFormat="1"/>
    <w:lsdException w:name="Default Paragraph Font" w:unhideWhenUsed="0"/>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Document Map"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49F4"/>
    <w:pPr>
      <w:autoSpaceDE w:val="0"/>
      <w:autoSpaceDN w:val="0"/>
      <w:spacing w:after="0" w:line="240" w:lineRule="auto"/>
    </w:pPr>
    <w:rPr>
      <w:rFonts w:ascii="Times New Roman" w:hAnsi="Times New Roman" w:cs="Times New Roman"/>
      <w:sz w:val="20"/>
      <w:szCs w:val="20"/>
    </w:rPr>
  </w:style>
  <w:style w:type="paragraph" w:styleId="1">
    <w:name w:val="heading 1"/>
    <w:basedOn w:val="a"/>
    <w:next w:val="a"/>
    <w:link w:val="10"/>
    <w:qFormat/>
    <w:rsid w:val="008D125E"/>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nhideWhenUsed/>
    <w:qFormat/>
    <w:rsid w:val="00805B64"/>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6">
    <w:name w:val="heading 6"/>
    <w:basedOn w:val="a"/>
    <w:next w:val="a"/>
    <w:link w:val="60"/>
    <w:uiPriority w:val="9"/>
    <w:semiHidden/>
    <w:unhideWhenUsed/>
    <w:qFormat/>
    <w:rsid w:val="00CD54EC"/>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D125E"/>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rsid w:val="00805B64"/>
    <w:rPr>
      <w:rFonts w:asciiTheme="majorHAnsi" w:eastAsiaTheme="majorEastAsia" w:hAnsiTheme="majorHAnsi" w:cstheme="majorBidi"/>
      <w:b/>
      <w:bCs/>
      <w:color w:val="4F81BD" w:themeColor="accent1"/>
      <w:sz w:val="26"/>
      <w:szCs w:val="26"/>
    </w:rPr>
  </w:style>
  <w:style w:type="paragraph" w:customStyle="1" w:styleId="ConsNonformat">
    <w:name w:val="ConsNonformat"/>
    <w:uiPriority w:val="99"/>
    <w:rsid w:val="002D07A6"/>
    <w:pPr>
      <w:widowControl w:val="0"/>
      <w:autoSpaceDE w:val="0"/>
      <w:autoSpaceDN w:val="0"/>
      <w:spacing w:after="0" w:line="240" w:lineRule="auto"/>
      <w:jc w:val="both"/>
    </w:pPr>
    <w:rPr>
      <w:rFonts w:ascii="Courier New" w:hAnsi="Courier New" w:cs="Courier New"/>
      <w:sz w:val="20"/>
      <w:szCs w:val="20"/>
    </w:rPr>
  </w:style>
  <w:style w:type="paragraph" w:customStyle="1" w:styleId="ConsNormal">
    <w:name w:val="ConsNormal"/>
    <w:link w:val="ConsNormal0"/>
    <w:uiPriority w:val="99"/>
    <w:rsid w:val="002D07A6"/>
    <w:pPr>
      <w:autoSpaceDE w:val="0"/>
      <w:autoSpaceDN w:val="0"/>
      <w:spacing w:after="0" w:line="240" w:lineRule="auto"/>
      <w:ind w:right="19771" w:firstLine="539"/>
      <w:jc w:val="both"/>
    </w:pPr>
    <w:rPr>
      <w:rFonts w:ascii="Courier New" w:hAnsi="Courier New" w:cs="Courier New"/>
      <w:sz w:val="20"/>
      <w:szCs w:val="20"/>
      <w:lang w:val="en-US"/>
    </w:rPr>
  </w:style>
  <w:style w:type="character" w:customStyle="1" w:styleId="ConsNormal0">
    <w:name w:val="ConsNormal Знак"/>
    <w:link w:val="ConsNormal"/>
    <w:uiPriority w:val="99"/>
    <w:locked/>
    <w:rsid w:val="00C30CA9"/>
    <w:rPr>
      <w:rFonts w:ascii="Courier New" w:hAnsi="Courier New" w:cs="Courier New"/>
      <w:sz w:val="20"/>
      <w:szCs w:val="20"/>
      <w:lang w:val="en-US"/>
    </w:rPr>
  </w:style>
  <w:style w:type="paragraph" w:styleId="a3">
    <w:name w:val="header"/>
    <w:basedOn w:val="a"/>
    <w:link w:val="a4"/>
    <w:uiPriority w:val="99"/>
    <w:rsid w:val="002D07A6"/>
    <w:pPr>
      <w:tabs>
        <w:tab w:val="center" w:pos="4153"/>
        <w:tab w:val="right" w:pos="8306"/>
      </w:tabs>
    </w:pPr>
  </w:style>
  <w:style w:type="character" w:customStyle="1" w:styleId="a4">
    <w:name w:val="Верхний колонтитул Знак"/>
    <w:basedOn w:val="a0"/>
    <w:link w:val="a3"/>
    <w:uiPriority w:val="99"/>
    <w:rsid w:val="002D07A6"/>
    <w:rPr>
      <w:rFonts w:ascii="Times New Roman" w:hAnsi="Times New Roman" w:cs="Times New Roman"/>
      <w:sz w:val="20"/>
      <w:szCs w:val="20"/>
    </w:rPr>
  </w:style>
  <w:style w:type="paragraph" w:styleId="a5">
    <w:name w:val="footer"/>
    <w:basedOn w:val="a"/>
    <w:link w:val="a6"/>
    <w:uiPriority w:val="99"/>
    <w:rsid w:val="002D07A6"/>
    <w:pPr>
      <w:tabs>
        <w:tab w:val="center" w:pos="4153"/>
        <w:tab w:val="right" w:pos="8306"/>
      </w:tabs>
    </w:pPr>
  </w:style>
  <w:style w:type="character" w:customStyle="1" w:styleId="a6">
    <w:name w:val="Нижний колонтитул Знак"/>
    <w:basedOn w:val="a0"/>
    <w:link w:val="a5"/>
    <w:uiPriority w:val="99"/>
    <w:rsid w:val="002D07A6"/>
    <w:rPr>
      <w:rFonts w:ascii="Times New Roman" w:hAnsi="Times New Roman" w:cs="Times New Roman"/>
      <w:sz w:val="20"/>
      <w:szCs w:val="20"/>
    </w:rPr>
  </w:style>
  <w:style w:type="paragraph" w:styleId="a7">
    <w:name w:val="footnote text"/>
    <w:basedOn w:val="a"/>
    <w:link w:val="a8"/>
    <w:uiPriority w:val="99"/>
    <w:rsid w:val="002D07A6"/>
  </w:style>
  <w:style w:type="character" w:customStyle="1" w:styleId="a8">
    <w:name w:val="Текст сноски Знак"/>
    <w:basedOn w:val="a0"/>
    <w:link w:val="a7"/>
    <w:uiPriority w:val="99"/>
    <w:rsid w:val="002D07A6"/>
    <w:rPr>
      <w:rFonts w:ascii="Times New Roman" w:hAnsi="Times New Roman" w:cs="Times New Roman"/>
      <w:sz w:val="20"/>
      <w:szCs w:val="20"/>
    </w:rPr>
  </w:style>
  <w:style w:type="character" w:styleId="a9">
    <w:name w:val="footnote reference"/>
    <w:basedOn w:val="a0"/>
    <w:uiPriority w:val="99"/>
    <w:rsid w:val="002D07A6"/>
    <w:rPr>
      <w:vertAlign w:val="superscript"/>
    </w:rPr>
  </w:style>
  <w:style w:type="paragraph" w:customStyle="1" w:styleId="ConsPlusNormal">
    <w:name w:val="ConsPlusNormal"/>
    <w:rsid w:val="00671E62"/>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TableText">
    <w:name w:val="Table Text"/>
    <w:uiPriority w:val="99"/>
    <w:rsid w:val="006561EF"/>
    <w:pPr>
      <w:widowControl w:val="0"/>
      <w:autoSpaceDE w:val="0"/>
      <w:autoSpaceDN w:val="0"/>
      <w:spacing w:after="0" w:line="240" w:lineRule="auto"/>
    </w:pPr>
    <w:rPr>
      <w:rFonts w:ascii="Times New Roman" w:eastAsia="Times New Roman" w:hAnsi="Times New Roman" w:cs="Times New Roman"/>
      <w:sz w:val="18"/>
      <w:szCs w:val="18"/>
    </w:rPr>
  </w:style>
  <w:style w:type="character" w:styleId="aa">
    <w:name w:val="Strong"/>
    <w:basedOn w:val="a0"/>
    <w:uiPriority w:val="22"/>
    <w:qFormat/>
    <w:rsid w:val="008B3ED6"/>
    <w:rPr>
      <w:b/>
      <w:bCs/>
    </w:rPr>
  </w:style>
  <w:style w:type="paragraph" w:styleId="ab">
    <w:name w:val="No Spacing"/>
    <w:uiPriority w:val="1"/>
    <w:qFormat/>
    <w:rsid w:val="006F7D1F"/>
    <w:pPr>
      <w:spacing w:after="0" w:line="240" w:lineRule="auto"/>
    </w:pPr>
    <w:rPr>
      <w:rFonts w:ascii="Calibri" w:eastAsia="Times New Roman" w:hAnsi="Calibri" w:cs="Times New Roman"/>
    </w:rPr>
  </w:style>
  <w:style w:type="paragraph" w:styleId="ac">
    <w:name w:val="List Paragraph"/>
    <w:basedOn w:val="a"/>
    <w:uiPriority w:val="34"/>
    <w:qFormat/>
    <w:rsid w:val="004B1898"/>
    <w:pPr>
      <w:autoSpaceDE/>
      <w:autoSpaceDN/>
      <w:spacing w:after="200" w:line="276" w:lineRule="auto"/>
      <w:ind w:left="720"/>
      <w:contextualSpacing/>
    </w:pPr>
    <w:rPr>
      <w:rFonts w:ascii="Calibri" w:eastAsia="Times New Roman" w:hAnsi="Calibri"/>
      <w:sz w:val="22"/>
      <w:szCs w:val="22"/>
    </w:rPr>
  </w:style>
  <w:style w:type="character" w:styleId="ad">
    <w:name w:val="Hyperlink"/>
    <w:basedOn w:val="a0"/>
    <w:uiPriority w:val="99"/>
    <w:unhideWhenUsed/>
    <w:rsid w:val="004F6483"/>
    <w:rPr>
      <w:color w:val="0000FF"/>
      <w:u w:val="single"/>
    </w:rPr>
  </w:style>
  <w:style w:type="paragraph" w:styleId="3">
    <w:name w:val="Body Text Indent 3"/>
    <w:basedOn w:val="a"/>
    <w:link w:val="30"/>
    <w:uiPriority w:val="99"/>
    <w:rsid w:val="00C30CA9"/>
    <w:pPr>
      <w:autoSpaceDE/>
      <w:autoSpaceDN/>
      <w:spacing w:after="120"/>
      <w:ind w:left="283"/>
    </w:pPr>
    <w:rPr>
      <w:rFonts w:eastAsia="Times New Roman"/>
      <w:sz w:val="16"/>
      <w:szCs w:val="16"/>
    </w:rPr>
  </w:style>
  <w:style w:type="character" w:customStyle="1" w:styleId="30">
    <w:name w:val="Основной текст с отступом 3 Знак"/>
    <w:basedOn w:val="a0"/>
    <w:link w:val="3"/>
    <w:uiPriority w:val="99"/>
    <w:rsid w:val="00C30CA9"/>
    <w:rPr>
      <w:rFonts w:ascii="Times New Roman" w:eastAsia="Times New Roman" w:hAnsi="Times New Roman" w:cs="Times New Roman"/>
      <w:sz w:val="16"/>
      <w:szCs w:val="16"/>
    </w:rPr>
  </w:style>
  <w:style w:type="character" w:customStyle="1" w:styleId="SUBST">
    <w:name w:val="__SUBST"/>
    <w:uiPriority w:val="99"/>
    <w:rsid w:val="00F61ED3"/>
    <w:rPr>
      <w:b/>
      <w:i/>
      <w:sz w:val="22"/>
    </w:rPr>
  </w:style>
  <w:style w:type="paragraph" w:customStyle="1" w:styleId="Standard">
    <w:name w:val="Standard"/>
    <w:rsid w:val="00F61ED3"/>
    <w:pPr>
      <w:widowControl w:val="0"/>
      <w:suppressAutoHyphens/>
      <w:spacing w:after="0" w:line="360" w:lineRule="atLeast"/>
      <w:ind w:firstLine="720"/>
      <w:jc w:val="both"/>
      <w:textAlignment w:val="baseline"/>
    </w:pPr>
    <w:rPr>
      <w:rFonts w:ascii="Times New Roman" w:eastAsia="Times New Roman" w:hAnsi="Times New Roman" w:cs="Times New Roman"/>
      <w:kern w:val="1"/>
      <w:sz w:val="24"/>
      <w:szCs w:val="20"/>
      <w:lang w:eastAsia="ar-SA"/>
    </w:rPr>
  </w:style>
  <w:style w:type="table" w:styleId="ae">
    <w:name w:val="Table Grid"/>
    <w:basedOn w:val="a1"/>
    <w:uiPriority w:val="99"/>
    <w:rsid w:val="00506142"/>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ubHeading">
    <w:name w:val="Sub Heading"/>
    <w:uiPriority w:val="99"/>
    <w:rsid w:val="00506142"/>
    <w:pPr>
      <w:widowControl w:val="0"/>
      <w:autoSpaceDE w:val="0"/>
      <w:autoSpaceDN w:val="0"/>
      <w:adjustRightInd w:val="0"/>
      <w:spacing w:before="240" w:after="40" w:line="240" w:lineRule="auto"/>
    </w:pPr>
    <w:rPr>
      <w:rFonts w:ascii="Times New Roman" w:eastAsia="Times New Roman" w:hAnsi="Times New Roman" w:cs="Times New Roman"/>
      <w:sz w:val="20"/>
      <w:szCs w:val="20"/>
    </w:rPr>
  </w:style>
  <w:style w:type="character" w:customStyle="1" w:styleId="MSGENFONTSTYLENAMETEMPLATEROLENUMBERMSGENFONTSTYLENAMEBYROLETEXT2">
    <w:name w:val="MSG_EN_FONT_STYLE_NAME_TEMPLATE_ROLE_NUMBER MSG_EN_FONT_STYLE_NAME_BY_ROLE_TEXT 2_"/>
    <w:basedOn w:val="a0"/>
    <w:link w:val="MSGENFONTSTYLENAMETEMPLATEROLENUMBERMSGENFONTSTYLENAMEBYROLETEXT20"/>
    <w:rsid w:val="00A639EF"/>
    <w:rPr>
      <w:rFonts w:ascii="Arial" w:eastAsia="Arial" w:hAnsi="Arial" w:cs="Arial"/>
      <w:sz w:val="18"/>
      <w:szCs w:val="18"/>
      <w:shd w:val="clear" w:color="auto" w:fill="FFFFFF"/>
    </w:rPr>
  </w:style>
  <w:style w:type="paragraph" w:customStyle="1" w:styleId="MSGENFONTSTYLENAMETEMPLATEROLENUMBERMSGENFONTSTYLENAMEBYROLETEXT20">
    <w:name w:val="MSG_EN_FONT_STYLE_NAME_TEMPLATE_ROLE_NUMBER MSG_EN_FONT_STYLE_NAME_BY_ROLE_TEXT 2"/>
    <w:basedOn w:val="a"/>
    <w:link w:val="MSGENFONTSTYLENAMETEMPLATEROLENUMBERMSGENFONTSTYLENAMEBYROLETEXT2"/>
    <w:rsid w:val="00A639EF"/>
    <w:pPr>
      <w:widowControl w:val="0"/>
      <w:shd w:val="clear" w:color="auto" w:fill="FFFFFF"/>
      <w:autoSpaceDE/>
      <w:autoSpaceDN/>
      <w:spacing w:line="206" w:lineRule="exact"/>
      <w:ind w:hanging="500"/>
      <w:jc w:val="both"/>
    </w:pPr>
    <w:rPr>
      <w:rFonts w:ascii="Arial" w:eastAsia="Arial" w:hAnsi="Arial" w:cs="Arial"/>
      <w:sz w:val="18"/>
      <w:szCs w:val="18"/>
    </w:rPr>
  </w:style>
  <w:style w:type="character" w:customStyle="1" w:styleId="blk">
    <w:name w:val="blk"/>
    <w:basedOn w:val="a0"/>
    <w:rsid w:val="00865EE0"/>
  </w:style>
  <w:style w:type="paragraph" w:customStyle="1" w:styleId="msonormalmailrucssattributepostfixmailrucssattributepostfix">
    <w:name w:val="msonormal_mailru_css_attribute_postfix_mailru_css_attribute_postfix"/>
    <w:basedOn w:val="a"/>
    <w:rsid w:val="001E7E6E"/>
    <w:pPr>
      <w:autoSpaceDE/>
      <w:autoSpaceDN/>
      <w:spacing w:before="100" w:beforeAutospacing="1" w:after="100" w:afterAutospacing="1"/>
    </w:pPr>
    <w:rPr>
      <w:rFonts w:eastAsia="Times New Roman"/>
      <w:sz w:val="24"/>
      <w:szCs w:val="24"/>
    </w:rPr>
  </w:style>
  <w:style w:type="paragraph" w:customStyle="1" w:styleId="ConsPlusCell">
    <w:name w:val="ConsPlusCell"/>
    <w:uiPriority w:val="99"/>
    <w:rsid w:val="00677882"/>
    <w:pPr>
      <w:autoSpaceDE w:val="0"/>
      <w:autoSpaceDN w:val="0"/>
      <w:adjustRightInd w:val="0"/>
      <w:spacing w:after="0" w:line="240" w:lineRule="auto"/>
    </w:pPr>
    <w:rPr>
      <w:rFonts w:ascii="Arial" w:eastAsia="Times New Roman" w:hAnsi="Arial" w:cs="Arial"/>
      <w:sz w:val="20"/>
      <w:szCs w:val="20"/>
    </w:rPr>
  </w:style>
  <w:style w:type="paragraph" w:styleId="21">
    <w:name w:val="Body Text Indent 2"/>
    <w:basedOn w:val="a"/>
    <w:link w:val="22"/>
    <w:uiPriority w:val="99"/>
    <w:unhideWhenUsed/>
    <w:rsid w:val="00854C03"/>
    <w:pPr>
      <w:spacing w:after="120" w:line="480" w:lineRule="auto"/>
      <w:ind w:left="283"/>
    </w:pPr>
  </w:style>
  <w:style w:type="character" w:customStyle="1" w:styleId="22">
    <w:name w:val="Основной текст с отступом 2 Знак"/>
    <w:basedOn w:val="a0"/>
    <w:link w:val="21"/>
    <w:uiPriority w:val="99"/>
    <w:rsid w:val="00854C03"/>
    <w:rPr>
      <w:rFonts w:ascii="Times New Roman" w:hAnsi="Times New Roman" w:cs="Times New Roman"/>
      <w:sz w:val="20"/>
      <w:szCs w:val="20"/>
    </w:rPr>
  </w:style>
  <w:style w:type="paragraph" w:customStyle="1" w:styleId="Default">
    <w:name w:val="Default"/>
    <w:uiPriority w:val="99"/>
    <w:rsid w:val="00854C03"/>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Subst0">
    <w:name w:val="Subst"/>
    <w:uiPriority w:val="99"/>
    <w:rsid w:val="00794ED9"/>
    <w:rPr>
      <w:b/>
      <w:bCs/>
      <w:i/>
      <w:iCs/>
    </w:rPr>
  </w:style>
  <w:style w:type="paragraph" w:customStyle="1" w:styleId="TableText1">
    <w:name w:val="Table Text 1"/>
    <w:uiPriority w:val="99"/>
    <w:rsid w:val="001203DE"/>
    <w:pPr>
      <w:widowControl w:val="0"/>
      <w:autoSpaceDE w:val="0"/>
      <w:autoSpaceDN w:val="0"/>
      <w:spacing w:after="0" w:line="240" w:lineRule="auto"/>
      <w:ind w:left="200"/>
    </w:pPr>
    <w:rPr>
      <w:rFonts w:ascii="Times New Roman" w:eastAsia="Times New Roman" w:hAnsi="Times New Roman" w:cs="Times New Roman"/>
      <w:sz w:val="18"/>
      <w:szCs w:val="18"/>
    </w:rPr>
  </w:style>
  <w:style w:type="paragraph" w:styleId="af">
    <w:name w:val="Normal (Web)"/>
    <w:basedOn w:val="a"/>
    <w:uiPriority w:val="99"/>
    <w:rsid w:val="00AD4CB5"/>
    <w:pPr>
      <w:autoSpaceDE/>
      <w:autoSpaceDN/>
      <w:spacing w:before="100" w:beforeAutospacing="1" w:after="100" w:afterAutospacing="1"/>
    </w:pPr>
    <w:rPr>
      <w:rFonts w:eastAsia="Times New Roman"/>
      <w:sz w:val="24"/>
      <w:szCs w:val="24"/>
    </w:rPr>
  </w:style>
  <w:style w:type="paragraph" w:styleId="af0">
    <w:name w:val="TOC Heading"/>
    <w:basedOn w:val="1"/>
    <w:next w:val="a"/>
    <w:uiPriority w:val="39"/>
    <w:semiHidden/>
    <w:unhideWhenUsed/>
    <w:qFormat/>
    <w:rsid w:val="00C53AFA"/>
    <w:pPr>
      <w:autoSpaceDE/>
      <w:autoSpaceDN/>
      <w:spacing w:line="276" w:lineRule="auto"/>
      <w:outlineLvl w:val="9"/>
    </w:pPr>
    <w:rPr>
      <w:lang w:eastAsia="en-US"/>
    </w:rPr>
  </w:style>
  <w:style w:type="paragraph" w:styleId="11">
    <w:name w:val="toc 1"/>
    <w:basedOn w:val="a"/>
    <w:next w:val="a"/>
    <w:autoRedefine/>
    <w:uiPriority w:val="39"/>
    <w:unhideWhenUsed/>
    <w:rsid w:val="00C53AFA"/>
    <w:pPr>
      <w:spacing w:after="100"/>
    </w:pPr>
  </w:style>
  <w:style w:type="paragraph" w:styleId="23">
    <w:name w:val="toc 2"/>
    <w:basedOn w:val="a"/>
    <w:next w:val="a"/>
    <w:autoRedefine/>
    <w:uiPriority w:val="39"/>
    <w:unhideWhenUsed/>
    <w:rsid w:val="00C53AFA"/>
    <w:pPr>
      <w:spacing w:after="100"/>
      <w:ind w:left="200"/>
    </w:pPr>
  </w:style>
  <w:style w:type="paragraph" w:styleId="af1">
    <w:name w:val="Balloon Text"/>
    <w:basedOn w:val="a"/>
    <w:link w:val="af2"/>
    <w:uiPriority w:val="99"/>
    <w:semiHidden/>
    <w:unhideWhenUsed/>
    <w:rsid w:val="00C53AFA"/>
    <w:rPr>
      <w:rFonts w:ascii="Tahoma" w:hAnsi="Tahoma" w:cs="Tahoma"/>
      <w:sz w:val="16"/>
      <w:szCs w:val="16"/>
    </w:rPr>
  </w:style>
  <w:style w:type="character" w:customStyle="1" w:styleId="af2">
    <w:name w:val="Текст выноски Знак"/>
    <w:basedOn w:val="a0"/>
    <w:link w:val="af1"/>
    <w:uiPriority w:val="99"/>
    <w:semiHidden/>
    <w:rsid w:val="00C53AFA"/>
    <w:rPr>
      <w:rFonts w:ascii="Tahoma" w:hAnsi="Tahoma" w:cs="Tahoma"/>
      <w:sz w:val="16"/>
      <w:szCs w:val="16"/>
    </w:rPr>
  </w:style>
  <w:style w:type="character" w:styleId="af3">
    <w:name w:val="annotation reference"/>
    <w:basedOn w:val="a0"/>
    <w:uiPriority w:val="99"/>
    <w:semiHidden/>
    <w:unhideWhenUsed/>
    <w:rsid w:val="006E763A"/>
    <w:rPr>
      <w:sz w:val="16"/>
      <w:szCs w:val="16"/>
    </w:rPr>
  </w:style>
  <w:style w:type="paragraph" w:styleId="af4">
    <w:name w:val="annotation text"/>
    <w:basedOn w:val="a"/>
    <w:link w:val="af5"/>
    <w:uiPriority w:val="99"/>
    <w:unhideWhenUsed/>
    <w:rsid w:val="006E763A"/>
  </w:style>
  <w:style w:type="character" w:customStyle="1" w:styleId="af5">
    <w:name w:val="Текст примечания Знак"/>
    <w:basedOn w:val="a0"/>
    <w:link w:val="af4"/>
    <w:uiPriority w:val="99"/>
    <w:rsid w:val="006E763A"/>
    <w:rPr>
      <w:rFonts w:ascii="Times New Roman" w:hAnsi="Times New Roman" w:cs="Times New Roman"/>
      <w:sz w:val="20"/>
      <w:szCs w:val="20"/>
    </w:rPr>
  </w:style>
  <w:style w:type="paragraph" w:styleId="af6">
    <w:name w:val="annotation subject"/>
    <w:basedOn w:val="af4"/>
    <w:next w:val="af4"/>
    <w:link w:val="af7"/>
    <w:uiPriority w:val="99"/>
    <w:semiHidden/>
    <w:unhideWhenUsed/>
    <w:rsid w:val="006E763A"/>
    <w:rPr>
      <w:b/>
      <w:bCs/>
    </w:rPr>
  </w:style>
  <w:style w:type="character" w:customStyle="1" w:styleId="af7">
    <w:name w:val="Тема примечания Знак"/>
    <w:basedOn w:val="af5"/>
    <w:link w:val="af6"/>
    <w:uiPriority w:val="99"/>
    <w:semiHidden/>
    <w:rsid w:val="006E763A"/>
    <w:rPr>
      <w:rFonts w:ascii="Times New Roman" w:hAnsi="Times New Roman" w:cs="Times New Roman"/>
      <w:b/>
      <w:bCs/>
      <w:sz w:val="20"/>
      <w:szCs w:val="20"/>
    </w:rPr>
  </w:style>
  <w:style w:type="paragraph" w:styleId="af8">
    <w:name w:val="Body Text"/>
    <w:basedOn w:val="a"/>
    <w:link w:val="af9"/>
    <w:uiPriority w:val="99"/>
    <w:unhideWhenUsed/>
    <w:rsid w:val="00C3043F"/>
    <w:pPr>
      <w:spacing w:after="120"/>
    </w:pPr>
  </w:style>
  <w:style w:type="character" w:customStyle="1" w:styleId="af9">
    <w:name w:val="Основной текст Знак"/>
    <w:basedOn w:val="a0"/>
    <w:link w:val="af8"/>
    <w:uiPriority w:val="99"/>
    <w:rsid w:val="00C3043F"/>
    <w:rPr>
      <w:rFonts w:ascii="Times New Roman" w:hAnsi="Times New Roman" w:cs="Times New Roman"/>
      <w:sz w:val="20"/>
      <w:szCs w:val="20"/>
    </w:rPr>
  </w:style>
  <w:style w:type="paragraph" w:customStyle="1" w:styleId="12">
    <w:name w:val="Абзац списка1"/>
    <w:basedOn w:val="a"/>
    <w:rsid w:val="007C6231"/>
    <w:pPr>
      <w:suppressAutoHyphens/>
      <w:autoSpaceDE/>
      <w:autoSpaceDN/>
      <w:spacing w:after="200" w:line="276" w:lineRule="auto"/>
      <w:ind w:left="720"/>
    </w:pPr>
    <w:rPr>
      <w:rFonts w:ascii="Calibri" w:eastAsia="Arial Unicode MS" w:hAnsi="Calibri" w:cs="font239"/>
      <w:sz w:val="22"/>
      <w:szCs w:val="22"/>
      <w:lang w:eastAsia="ar-SA"/>
    </w:rPr>
  </w:style>
  <w:style w:type="paragraph" w:customStyle="1" w:styleId="24">
    <w:name w:val="2"/>
    <w:basedOn w:val="a"/>
    <w:next w:val="af"/>
    <w:uiPriority w:val="99"/>
    <w:unhideWhenUsed/>
    <w:rsid w:val="001F6D88"/>
    <w:pPr>
      <w:autoSpaceDE/>
      <w:autoSpaceDN/>
      <w:spacing w:before="100" w:beforeAutospacing="1" w:after="100" w:afterAutospacing="1"/>
    </w:pPr>
    <w:rPr>
      <w:rFonts w:eastAsia="Times New Roman"/>
      <w:sz w:val="24"/>
      <w:szCs w:val="24"/>
    </w:rPr>
  </w:style>
  <w:style w:type="paragraph" w:customStyle="1" w:styleId="25">
    <w:name w:val="Абзац списка2"/>
    <w:basedOn w:val="a"/>
    <w:rsid w:val="00530FA7"/>
    <w:pPr>
      <w:suppressAutoHyphens/>
      <w:autoSpaceDE/>
      <w:autoSpaceDN/>
      <w:spacing w:after="200" w:line="276" w:lineRule="auto"/>
      <w:ind w:left="720"/>
    </w:pPr>
    <w:rPr>
      <w:rFonts w:ascii="Calibri" w:eastAsia="Arial Unicode MS" w:hAnsi="Calibri" w:cs="font240"/>
      <w:sz w:val="22"/>
      <w:szCs w:val="22"/>
      <w:lang w:eastAsia="ar-SA"/>
    </w:rPr>
  </w:style>
  <w:style w:type="paragraph" w:customStyle="1" w:styleId="31">
    <w:name w:val="Абзац списка3"/>
    <w:basedOn w:val="a"/>
    <w:rsid w:val="00C63D7B"/>
    <w:pPr>
      <w:suppressAutoHyphens/>
      <w:autoSpaceDE/>
      <w:autoSpaceDN/>
      <w:spacing w:after="200" w:line="276" w:lineRule="auto"/>
      <w:ind w:left="720"/>
    </w:pPr>
    <w:rPr>
      <w:rFonts w:ascii="Calibri" w:eastAsia="Arial Unicode MS" w:hAnsi="Calibri" w:cs="font242"/>
      <w:sz w:val="22"/>
      <w:szCs w:val="22"/>
      <w:lang w:eastAsia="ar-SA"/>
    </w:rPr>
  </w:style>
  <w:style w:type="paragraph" w:customStyle="1" w:styleId="4">
    <w:name w:val="Абзац списка4"/>
    <w:basedOn w:val="a"/>
    <w:rsid w:val="00001182"/>
    <w:pPr>
      <w:suppressAutoHyphens/>
      <w:autoSpaceDE/>
      <w:autoSpaceDN/>
      <w:spacing w:after="200" w:line="276" w:lineRule="auto"/>
      <w:ind w:left="720"/>
    </w:pPr>
    <w:rPr>
      <w:rFonts w:ascii="Calibri" w:eastAsia="Arial Unicode MS" w:hAnsi="Calibri" w:cs="font243"/>
      <w:sz w:val="22"/>
      <w:szCs w:val="22"/>
      <w:lang w:eastAsia="ar-SA"/>
    </w:rPr>
  </w:style>
  <w:style w:type="paragraph" w:customStyle="1" w:styleId="210">
    <w:name w:val="Основной текст с отступом 21"/>
    <w:basedOn w:val="a"/>
    <w:rsid w:val="00F15F8B"/>
    <w:pPr>
      <w:suppressAutoHyphens/>
      <w:autoSpaceDE/>
      <w:autoSpaceDN/>
      <w:spacing w:after="120" w:line="480" w:lineRule="auto"/>
      <w:ind w:left="283"/>
    </w:pPr>
    <w:rPr>
      <w:rFonts w:eastAsia="Arial Unicode MS"/>
      <w:lang w:eastAsia="ar-SA"/>
    </w:rPr>
  </w:style>
  <w:style w:type="paragraph" w:customStyle="1" w:styleId="13">
    <w:name w:val="1"/>
    <w:basedOn w:val="a"/>
    <w:next w:val="af"/>
    <w:uiPriority w:val="99"/>
    <w:unhideWhenUsed/>
    <w:rsid w:val="0013038F"/>
    <w:pPr>
      <w:autoSpaceDE/>
      <w:autoSpaceDN/>
      <w:spacing w:before="100" w:beforeAutospacing="1" w:after="100" w:afterAutospacing="1"/>
    </w:pPr>
    <w:rPr>
      <w:rFonts w:eastAsia="Times New Roman"/>
      <w:sz w:val="24"/>
      <w:szCs w:val="24"/>
    </w:rPr>
  </w:style>
  <w:style w:type="character" w:customStyle="1" w:styleId="nobr">
    <w:name w:val="nobr"/>
    <w:basedOn w:val="a0"/>
    <w:rsid w:val="00AB3658"/>
  </w:style>
  <w:style w:type="paragraph" w:customStyle="1" w:styleId="afa">
    <w:name w:val="Примечание"/>
    <w:basedOn w:val="af8"/>
    <w:rsid w:val="00113AB7"/>
    <w:pPr>
      <w:tabs>
        <w:tab w:val="num" w:pos="851"/>
      </w:tabs>
      <w:autoSpaceDE/>
      <w:autoSpaceDN/>
      <w:spacing w:after="0"/>
      <w:ind w:left="851" w:hanging="284"/>
      <w:jc w:val="both"/>
    </w:pPr>
    <w:rPr>
      <w:rFonts w:ascii="Arial" w:eastAsia="Times New Roman" w:hAnsi="Arial"/>
      <w:sz w:val="18"/>
      <w:szCs w:val="24"/>
    </w:rPr>
  </w:style>
  <w:style w:type="paragraph" w:styleId="26">
    <w:name w:val="Body Text 2"/>
    <w:basedOn w:val="a"/>
    <w:link w:val="27"/>
    <w:rsid w:val="007A546F"/>
    <w:pPr>
      <w:autoSpaceDE/>
      <w:autoSpaceDN/>
      <w:spacing w:after="120" w:line="480" w:lineRule="auto"/>
    </w:pPr>
    <w:rPr>
      <w:rFonts w:eastAsia="Times New Roman"/>
      <w:sz w:val="24"/>
      <w:szCs w:val="24"/>
    </w:rPr>
  </w:style>
  <w:style w:type="character" w:customStyle="1" w:styleId="27">
    <w:name w:val="Основной текст 2 Знак"/>
    <w:basedOn w:val="a0"/>
    <w:link w:val="26"/>
    <w:rsid w:val="007A546F"/>
    <w:rPr>
      <w:rFonts w:ascii="Times New Roman" w:eastAsia="Times New Roman" w:hAnsi="Times New Roman" w:cs="Times New Roman"/>
      <w:sz w:val="24"/>
      <w:szCs w:val="24"/>
    </w:rPr>
  </w:style>
  <w:style w:type="character" w:customStyle="1" w:styleId="WW8Num2z3">
    <w:name w:val="WW8Num2z3"/>
    <w:rsid w:val="003E55A6"/>
  </w:style>
  <w:style w:type="character" w:customStyle="1" w:styleId="WW8Num2z7">
    <w:name w:val="WW8Num2z7"/>
    <w:rsid w:val="003E55A6"/>
  </w:style>
  <w:style w:type="paragraph" w:styleId="afb">
    <w:name w:val="Body Text Indent"/>
    <w:basedOn w:val="a"/>
    <w:link w:val="afc"/>
    <w:rsid w:val="00D74FC2"/>
    <w:pPr>
      <w:autoSpaceDE/>
      <w:autoSpaceDN/>
      <w:spacing w:after="120"/>
      <w:ind w:left="283"/>
    </w:pPr>
    <w:rPr>
      <w:rFonts w:eastAsia="Times New Roman"/>
      <w:sz w:val="24"/>
      <w:szCs w:val="24"/>
    </w:rPr>
  </w:style>
  <w:style w:type="character" w:customStyle="1" w:styleId="afc">
    <w:name w:val="Основной текст с отступом Знак"/>
    <w:basedOn w:val="a0"/>
    <w:link w:val="afb"/>
    <w:rsid w:val="00D74FC2"/>
    <w:rPr>
      <w:rFonts w:ascii="Times New Roman" w:eastAsia="Times New Roman" w:hAnsi="Times New Roman" w:cs="Times New Roman"/>
      <w:sz w:val="24"/>
      <w:szCs w:val="24"/>
    </w:rPr>
  </w:style>
  <w:style w:type="paragraph" w:styleId="afd">
    <w:name w:val="Document Map"/>
    <w:basedOn w:val="a"/>
    <w:link w:val="afe"/>
    <w:semiHidden/>
    <w:rsid w:val="00D74FC2"/>
    <w:pPr>
      <w:shd w:val="clear" w:color="auto" w:fill="000080"/>
      <w:autoSpaceDE/>
      <w:autoSpaceDN/>
    </w:pPr>
    <w:rPr>
      <w:rFonts w:ascii="Tahoma" w:eastAsia="Times New Roman" w:hAnsi="Tahoma" w:cs="Tahoma"/>
    </w:rPr>
  </w:style>
  <w:style w:type="character" w:customStyle="1" w:styleId="afe">
    <w:name w:val="Схема документа Знак"/>
    <w:basedOn w:val="a0"/>
    <w:link w:val="afd"/>
    <w:semiHidden/>
    <w:rsid w:val="00D74FC2"/>
    <w:rPr>
      <w:rFonts w:ascii="Tahoma" w:eastAsia="Times New Roman" w:hAnsi="Tahoma" w:cs="Tahoma"/>
      <w:sz w:val="20"/>
      <w:szCs w:val="20"/>
      <w:shd w:val="clear" w:color="auto" w:fill="000080"/>
    </w:rPr>
  </w:style>
  <w:style w:type="character" w:customStyle="1" w:styleId="MSGENFONTSTYLENAMETEMPLATEROLENUMBERMSGENFONTSTYLENAMEBYROLETEXT3">
    <w:name w:val="MSG_EN_FONT_STYLE_NAME_TEMPLATE_ROLE_NUMBER MSG_EN_FONT_STYLE_NAME_BY_ROLE_TEXT 3_"/>
    <w:basedOn w:val="a0"/>
    <w:link w:val="MSGENFONTSTYLENAMETEMPLATEROLENUMBERMSGENFONTSTYLENAMEBYROLETEXT30"/>
    <w:rsid w:val="00F92149"/>
    <w:rPr>
      <w:b/>
      <w:bCs/>
      <w:i/>
      <w:iCs/>
      <w:sz w:val="19"/>
      <w:szCs w:val="19"/>
      <w:shd w:val="clear" w:color="auto" w:fill="FFFFFF"/>
    </w:rPr>
  </w:style>
  <w:style w:type="paragraph" w:customStyle="1" w:styleId="MSGENFONTSTYLENAMETEMPLATEROLENUMBERMSGENFONTSTYLENAMEBYROLETEXT30">
    <w:name w:val="MSG_EN_FONT_STYLE_NAME_TEMPLATE_ROLE_NUMBER MSG_EN_FONT_STYLE_NAME_BY_ROLE_TEXT 3"/>
    <w:basedOn w:val="a"/>
    <w:link w:val="MSGENFONTSTYLENAMETEMPLATEROLENUMBERMSGENFONTSTYLENAMEBYROLETEXT3"/>
    <w:rsid w:val="00F92149"/>
    <w:pPr>
      <w:widowControl w:val="0"/>
      <w:shd w:val="clear" w:color="auto" w:fill="FFFFFF"/>
      <w:autoSpaceDE/>
      <w:autoSpaceDN/>
      <w:spacing w:line="230" w:lineRule="exact"/>
      <w:jc w:val="both"/>
    </w:pPr>
    <w:rPr>
      <w:rFonts w:asciiTheme="minorHAnsi" w:hAnsiTheme="minorHAnsi" w:cstheme="minorBidi"/>
      <w:b/>
      <w:bCs/>
      <w:i/>
      <w:iCs/>
      <w:sz w:val="19"/>
      <w:szCs w:val="19"/>
    </w:rPr>
  </w:style>
  <w:style w:type="character" w:customStyle="1" w:styleId="MSGENFONTSTYLENAMETEMPLATEROLENUMBERMSGENFONTSTYLENAMEBYROLETEXT2MSGENFONTSTYLEMODIFERNOTITALIC">
    <w:name w:val="MSG_EN_FONT_STYLE_NAME_TEMPLATE_ROLE_NUMBER MSG_EN_FONT_STYLE_NAME_BY_ROLE_TEXT 2 + MSG_EN_FONT_STYLE_MODIFER_NOT_ITALIC"/>
    <w:basedOn w:val="MSGENFONTSTYLENAMETEMPLATEROLENUMBERMSGENFONTSTYLENAMEBYROLETEXT2"/>
    <w:rsid w:val="0046343B"/>
    <w:rPr>
      <w:rFonts w:ascii="Times New Roman" w:eastAsia="Times New Roman" w:hAnsi="Times New Roman" w:cs="Times New Roman"/>
      <w:b w:val="0"/>
      <w:bCs w:val="0"/>
      <w:i/>
      <w:iCs/>
      <w:smallCaps w:val="0"/>
      <w:strike w:val="0"/>
      <w:color w:val="3D3C43"/>
      <w:spacing w:val="0"/>
      <w:w w:val="100"/>
      <w:position w:val="0"/>
      <w:sz w:val="24"/>
      <w:szCs w:val="24"/>
      <w:u w:val="none"/>
      <w:shd w:val="clear" w:color="auto" w:fill="FFFFFF"/>
      <w:lang w:val="ru-RU" w:eastAsia="ru-RU" w:bidi="ru-RU"/>
    </w:rPr>
  </w:style>
  <w:style w:type="character" w:styleId="aff">
    <w:name w:val="FollowedHyperlink"/>
    <w:basedOn w:val="a0"/>
    <w:uiPriority w:val="99"/>
    <w:semiHidden/>
    <w:unhideWhenUsed/>
    <w:rsid w:val="00BD0D92"/>
    <w:rPr>
      <w:color w:val="800080" w:themeColor="followedHyperlink"/>
      <w:u w:val="single"/>
    </w:rPr>
  </w:style>
  <w:style w:type="paragraph" w:customStyle="1" w:styleId="5">
    <w:name w:val="Абзац списка5"/>
    <w:basedOn w:val="a"/>
    <w:rsid w:val="001F5417"/>
    <w:pPr>
      <w:suppressAutoHyphens/>
      <w:autoSpaceDE/>
      <w:autoSpaceDN/>
      <w:spacing w:after="200" w:line="276" w:lineRule="auto"/>
      <w:ind w:left="720"/>
    </w:pPr>
    <w:rPr>
      <w:rFonts w:ascii="Calibri" w:eastAsia="Arial Unicode MS" w:hAnsi="Calibri" w:cs="font299"/>
      <w:sz w:val="22"/>
      <w:szCs w:val="22"/>
      <w:lang w:eastAsia="ar-SA"/>
    </w:rPr>
  </w:style>
  <w:style w:type="character" w:customStyle="1" w:styleId="28">
    <w:name w:val="Основной текст (2)_"/>
    <w:basedOn w:val="a0"/>
    <w:link w:val="29"/>
    <w:rsid w:val="00574607"/>
    <w:rPr>
      <w:rFonts w:ascii="Arial" w:eastAsia="Arial" w:hAnsi="Arial" w:cs="Arial"/>
      <w:sz w:val="20"/>
      <w:szCs w:val="20"/>
      <w:shd w:val="clear" w:color="auto" w:fill="FFFFFF"/>
    </w:rPr>
  </w:style>
  <w:style w:type="paragraph" w:customStyle="1" w:styleId="29">
    <w:name w:val="Основной текст (2)"/>
    <w:basedOn w:val="a"/>
    <w:link w:val="28"/>
    <w:rsid w:val="00574607"/>
    <w:pPr>
      <w:widowControl w:val="0"/>
      <w:shd w:val="clear" w:color="auto" w:fill="FFFFFF"/>
      <w:autoSpaceDE/>
      <w:autoSpaceDN/>
      <w:spacing w:before="540" w:line="230" w:lineRule="exact"/>
      <w:ind w:hanging="740"/>
    </w:pPr>
    <w:rPr>
      <w:rFonts w:ascii="Arial" w:eastAsia="Arial" w:hAnsi="Arial" w:cs="Arial"/>
    </w:rPr>
  </w:style>
  <w:style w:type="paragraph" w:customStyle="1" w:styleId="ThinDelim">
    <w:name w:val="Thin Delim"/>
    <w:uiPriority w:val="99"/>
    <w:rsid w:val="001541E3"/>
    <w:pPr>
      <w:widowControl w:val="0"/>
      <w:autoSpaceDE w:val="0"/>
      <w:autoSpaceDN w:val="0"/>
      <w:adjustRightInd w:val="0"/>
      <w:spacing w:after="0" w:line="240" w:lineRule="auto"/>
      <w:jc w:val="both"/>
    </w:pPr>
    <w:rPr>
      <w:rFonts w:ascii="Times New Roman" w:eastAsia="Times New Roman" w:hAnsi="Times New Roman" w:cs="Times New Roman"/>
      <w:sz w:val="16"/>
      <w:szCs w:val="16"/>
    </w:rPr>
  </w:style>
  <w:style w:type="character" w:customStyle="1" w:styleId="MSGENFONTSTYLENAMETEMPLATEROLENUMBERMSGENFONTSTYLENAMEBYROLETEXT4">
    <w:name w:val="MSG_EN_FONT_STYLE_NAME_TEMPLATE_ROLE_NUMBER MSG_EN_FONT_STYLE_NAME_BY_ROLE_TEXT 4_"/>
    <w:basedOn w:val="a0"/>
    <w:link w:val="MSGENFONTSTYLENAMETEMPLATEROLENUMBERMSGENFONTSTYLENAMEBYROLETEXT40"/>
    <w:rsid w:val="00654122"/>
    <w:rPr>
      <w:sz w:val="21"/>
      <w:szCs w:val="21"/>
      <w:shd w:val="clear" w:color="auto" w:fill="FFFFFF"/>
    </w:rPr>
  </w:style>
  <w:style w:type="paragraph" w:customStyle="1" w:styleId="MSGENFONTSTYLENAMETEMPLATEROLENUMBERMSGENFONTSTYLENAMEBYROLETEXT40">
    <w:name w:val="MSG_EN_FONT_STYLE_NAME_TEMPLATE_ROLE_NUMBER MSG_EN_FONT_STYLE_NAME_BY_ROLE_TEXT 4"/>
    <w:basedOn w:val="a"/>
    <w:link w:val="MSGENFONTSTYLENAMETEMPLATEROLENUMBERMSGENFONTSTYLENAMEBYROLETEXT4"/>
    <w:rsid w:val="00654122"/>
    <w:pPr>
      <w:widowControl w:val="0"/>
      <w:shd w:val="clear" w:color="auto" w:fill="FFFFFF"/>
      <w:autoSpaceDE/>
      <w:autoSpaceDN/>
      <w:spacing w:before="220" w:after="220" w:line="240" w:lineRule="exact"/>
      <w:jc w:val="both"/>
    </w:pPr>
    <w:rPr>
      <w:rFonts w:asciiTheme="minorHAnsi" w:hAnsiTheme="minorHAnsi" w:cstheme="minorBidi"/>
      <w:sz w:val="21"/>
      <w:szCs w:val="21"/>
    </w:rPr>
  </w:style>
  <w:style w:type="character" w:customStyle="1" w:styleId="MSGENFONTSTYLENAMETEMPLATEROLENUMBERMSGENFONTSTYLENAMEBYROLETEXT2MSGENFONTSTYLEMODIFERSIZE45MSGENFONTSTYLEMODIFERBOLD">
    <w:name w:val="MSG_EN_FONT_STYLE_NAME_TEMPLATE_ROLE_NUMBER MSG_EN_FONT_STYLE_NAME_BY_ROLE_TEXT 2 + MSG_EN_FONT_STYLE_MODIFER_SIZE 4.5;MSG_EN_FONT_STYLE_MODIFER_BOLD"/>
    <w:basedOn w:val="MSGENFONTSTYLENAMETEMPLATEROLENUMBERMSGENFONTSTYLENAMEBYROLETEXT2"/>
    <w:rsid w:val="00912E35"/>
    <w:rPr>
      <w:rFonts w:ascii="Times New Roman" w:eastAsia="Times New Roman" w:hAnsi="Times New Roman" w:cs="Times New Roman"/>
      <w:b/>
      <w:bCs/>
      <w:i w:val="0"/>
      <w:iCs w:val="0"/>
      <w:smallCaps w:val="0"/>
      <w:strike w:val="0"/>
      <w:color w:val="000000"/>
      <w:spacing w:val="0"/>
      <w:w w:val="100"/>
      <w:position w:val="0"/>
      <w:sz w:val="9"/>
      <w:szCs w:val="9"/>
      <w:u w:val="none"/>
      <w:shd w:val="clear" w:color="auto" w:fill="FFFFFF"/>
      <w:lang w:val="ru-RU" w:eastAsia="ru-RU" w:bidi="ru-RU"/>
    </w:rPr>
  </w:style>
  <w:style w:type="character" w:customStyle="1" w:styleId="MSGENFONTSTYLENAMETEMPLATEROLENUMBERMSGENFONTSTYLENAMEBYROLETEXT2MSGENFONTSTYLEMODIFERITALIC">
    <w:name w:val="MSG_EN_FONT_STYLE_NAME_TEMPLATE_ROLE_NUMBER MSG_EN_FONT_STYLE_NAME_BY_ROLE_TEXT 2 + MSG_EN_FONT_STYLE_MODIFER_ITALIC"/>
    <w:basedOn w:val="MSGENFONTSTYLENAMETEMPLATEROLENUMBERMSGENFONTSTYLENAMEBYROLETEXT2"/>
    <w:rsid w:val="00912E35"/>
    <w:rPr>
      <w:rFonts w:ascii="Times New Roman" w:eastAsia="Times New Roman" w:hAnsi="Times New Roman" w:cs="Times New Roman"/>
      <w:b w:val="0"/>
      <w:bCs w:val="0"/>
      <w:i/>
      <w:iCs/>
      <w:smallCaps w:val="0"/>
      <w:strike w:val="0"/>
      <w:color w:val="000000"/>
      <w:spacing w:val="0"/>
      <w:w w:val="100"/>
      <w:position w:val="0"/>
      <w:sz w:val="21"/>
      <w:szCs w:val="21"/>
      <w:u w:val="none"/>
      <w:shd w:val="clear" w:color="auto" w:fill="FFFFFF"/>
      <w:lang w:val="ru-RU" w:eastAsia="ru-RU" w:bidi="ru-RU"/>
    </w:rPr>
  </w:style>
  <w:style w:type="character" w:customStyle="1" w:styleId="MSGENFONTSTYLENAMETEMPLATEROLENUMBERMSGENFONTSTYLENAMEBYROLETEXT2MSGENFONTSTYLEMODIFERSIZE8">
    <w:name w:val="MSG_EN_FONT_STYLE_NAME_TEMPLATE_ROLE_NUMBER MSG_EN_FONT_STYLE_NAME_BY_ROLE_TEXT 2 + MSG_EN_FONT_STYLE_MODIFER_SIZE 8"/>
    <w:basedOn w:val="MSGENFONTSTYLENAMETEMPLATEROLENUMBERMSGENFONTSTYLENAMEBYROLETEXT2"/>
    <w:rsid w:val="00912E35"/>
    <w:rPr>
      <w:rFonts w:ascii="Times New Roman" w:eastAsia="Times New Roman" w:hAnsi="Times New Roman" w:cs="Times New Roman"/>
      <w:b w:val="0"/>
      <w:bCs w:val="0"/>
      <w:i w:val="0"/>
      <w:iCs w:val="0"/>
      <w:smallCaps w:val="0"/>
      <w:strike w:val="0"/>
      <w:color w:val="000000"/>
      <w:spacing w:val="0"/>
      <w:w w:val="100"/>
      <w:position w:val="0"/>
      <w:sz w:val="16"/>
      <w:szCs w:val="16"/>
      <w:u w:val="none"/>
      <w:shd w:val="clear" w:color="auto" w:fill="FFFFFF"/>
      <w:lang w:val="ru-RU" w:eastAsia="ru-RU" w:bidi="ru-RU"/>
    </w:rPr>
  </w:style>
  <w:style w:type="character" w:customStyle="1" w:styleId="MSGENFONTSTYLENAMETEMPLATEROLENUMBERMSGENFONTSTYLENAMEBYROLETEXT2MSGENFONTSTYLEMODIFERBOLD">
    <w:name w:val="MSG_EN_FONT_STYLE_NAME_TEMPLATE_ROLE_NUMBER MSG_EN_FONT_STYLE_NAME_BY_ROLE_TEXT 2 + MSG_EN_FONT_STYLE_MODIFER_BOLD"/>
    <w:basedOn w:val="MSGENFONTSTYLENAMETEMPLATEROLENUMBERMSGENFONTSTYLENAMEBYROLETEXT2"/>
    <w:rsid w:val="00912E35"/>
    <w:rPr>
      <w:rFonts w:ascii="Times New Roman" w:eastAsia="Times New Roman" w:hAnsi="Times New Roman" w:cs="Times New Roman"/>
      <w:b/>
      <w:bCs/>
      <w:i w:val="0"/>
      <w:iCs w:val="0"/>
      <w:smallCaps w:val="0"/>
      <w:strike w:val="0"/>
      <w:color w:val="000000"/>
      <w:spacing w:val="0"/>
      <w:w w:val="100"/>
      <w:position w:val="0"/>
      <w:sz w:val="21"/>
      <w:szCs w:val="21"/>
      <w:u w:val="none"/>
      <w:shd w:val="clear" w:color="auto" w:fill="FFFFFF"/>
      <w:lang w:val="ru-RU" w:eastAsia="ru-RU" w:bidi="ru-RU"/>
    </w:rPr>
  </w:style>
  <w:style w:type="character" w:customStyle="1" w:styleId="MSGENFONTSTYLENAMETEMPLATEROLENUMBERMSGENFONTSTYLENAMEBYROLETEXT2MSGENFONTSTYLEMODIFERSIZE65MSGENFONTSTYLEMODIFERBOLD">
    <w:name w:val="MSG_EN_FONT_STYLE_NAME_TEMPLATE_ROLE_NUMBER MSG_EN_FONT_STYLE_NAME_BY_ROLE_TEXT 2 + MSG_EN_FONT_STYLE_MODIFER_SIZE 6.5;MSG_EN_FONT_STYLE_MODIFER_BOLD"/>
    <w:basedOn w:val="MSGENFONTSTYLENAMETEMPLATEROLENUMBERMSGENFONTSTYLENAMEBYROLETEXT2"/>
    <w:rsid w:val="00912E35"/>
    <w:rPr>
      <w:rFonts w:ascii="Times New Roman" w:eastAsia="Times New Roman" w:hAnsi="Times New Roman" w:cs="Times New Roman"/>
      <w:b/>
      <w:bCs/>
      <w:i w:val="0"/>
      <w:iCs w:val="0"/>
      <w:smallCaps w:val="0"/>
      <w:strike w:val="0"/>
      <w:color w:val="000000"/>
      <w:spacing w:val="0"/>
      <w:w w:val="100"/>
      <w:position w:val="0"/>
      <w:sz w:val="13"/>
      <w:szCs w:val="13"/>
      <w:u w:val="none"/>
      <w:shd w:val="clear" w:color="auto" w:fill="FFFFFF"/>
      <w:lang w:val="ru-RU" w:eastAsia="ru-RU" w:bidi="ru-RU"/>
    </w:rPr>
  </w:style>
  <w:style w:type="character" w:customStyle="1" w:styleId="MSGENFONTSTYLENAMETEMPLATEROLENUMBERMSGENFONTSTYLENAMEBYROLETEXT2MSGENFONTSTYLEMODIFERSIZE85MSGENFONTSTYLEMODIFERSCALING120">
    <w:name w:val="MSG_EN_FONT_STYLE_NAME_TEMPLATE_ROLE_NUMBER MSG_EN_FONT_STYLE_NAME_BY_ROLE_TEXT 2 + MSG_EN_FONT_STYLE_MODIFER_SIZE 8.5;MSG_EN_FONT_STYLE_MODIFER_SCALING 120"/>
    <w:basedOn w:val="MSGENFONTSTYLENAMETEMPLATEROLENUMBERMSGENFONTSTYLENAMEBYROLETEXT2"/>
    <w:rsid w:val="00912E35"/>
    <w:rPr>
      <w:rFonts w:ascii="Times New Roman" w:eastAsia="Times New Roman" w:hAnsi="Times New Roman" w:cs="Times New Roman"/>
      <w:b w:val="0"/>
      <w:bCs w:val="0"/>
      <w:i w:val="0"/>
      <w:iCs w:val="0"/>
      <w:smallCaps w:val="0"/>
      <w:strike w:val="0"/>
      <w:color w:val="000000"/>
      <w:spacing w:val="0"/>
      <w:w w:val="120"/>
      <w:position w:val="0"/>
      <w:sz w:val="17"/>
      <w:szCs w:val="17"/>
      <w:u w:val="none"/>
      <w:shd w:val="clear" w:color="auto" w:fill="FFFFFF"/>
      <w:lang w:val="ru-RU" w:eastAsia="ru-RU" w:bidi="ru-RU"/>
    </w:rPr>
  </w:style>
  <w:style w:type="paragraph" w:styleId="32">
    <w:name w:val="Body Text 3"/>
    <w:basedOn w:val="a"/>
    <w:link w:val="33"/>
    <w:uiPriority w:val="99"/>
    <w:semiHidden/>
    <w:unhideWhenUsed/>
    <w:rsid w:val="00044211"/>
    <w:pPr>
      <w:widowControl w:val="0"/>
      <w:suppressAutoHyphens/>
      <w:autoSpaceDN/>
      <w:spacing w:after="120" w:line="300" w:lineRule="auto"/>
      <w:ind w:firstLine="680"/>
      <w:jc w:val="both"/>
    </w:pPr>
    <w:rPr>
      <w:rFonts w:eastAsia="Times New Roman"/>
      <w:sz w:val="16"/>
      <w:szCs w:val="16"/>
      <w:lang w:eastAsia="ar-SA"/>
    </w:rPr>
  </w:style>
  <w:style w:type="character" w:customStyle="1" w:styleId="33">
    <w:name w:val="Основной текст 3 Знак"/>
    <w:basedOn w:val="a0"/>
    <w:link w:val="32"/>
    <w:uiPriority w:val="99"/>
    <w:semiHidden/>
    <w:rsid w:val="00044211"/>
    <w:rPr>
      <w:rFonts w:ascii="Times New Roman" w:eastAsia="Times New Roman" w:hAnsi="Times New Roman" w:cs="Times New Roman"/>
      <w:sz w:val="16"/>
      <w:szCs w:val="16"/>
      <w:lang w:eastAsia="ar-SA"/>
    </w:rPr>
  </w:style>
  <w:style w:type="paragraph" w:customStyle="1" w:styleId="14">
    <w:name w:val="Без интервала1"/>
    <w:rsid w:val="009E778F"/>
    <w:pPr>
      <w:suppressAutoHyphens/>
      <w:spacing w:after="0" w:line="100" w:lineRule="atLeast"/>
    </w:pPr>
    <w:rPr>
      <w:rFonts w:ascii="Calibri" w:eastAsia="SimSun" w:hAnsi="Calibri" w:cs="font263"/>
      <w:lang w:eastAsia="ar-SA"/>
    </w:rPr>
  </w:style>
  <w:style w:type="character" w:customStyle="1" w:styleId="MSGENFONTSTYLENAMETEMPLATEROLENUMBERMSGENFONTSTYLENAMEBYROLETEXT2MSGENFONTSTYLEMODIFERNAMEArialMSGENFONTSTYLEMODIFERSIZE9MSGENFONTSTYLEMODIFERBOLDMSGENFONTSTYLEMODIFERSMALLCAPSMSGENFONTSTYLEMODIFERSPACI">
    <w:name w:val="MSG_EN_FONT_STYLE_NAME_TEMPLATE_ROLE_NUMBER MSG_EN_FONT_STYLE_NAME_BY_ROLE_TEXT 2 + MSG_EN_FONT_STYLE_MODIFER_NAME Arial;MSG_EN_FONT_STYLE_MODIFER_SIZE 9;MSG_EN_FONT_STYLE_MODIFER_BOLD;MSG_EN_FONT_STYLE_MODIFER_SMALL_CAPS;MSG_EN_FONT_STYLE_MODIFER_SPACI"/>
    <w:basedOn w:val="MSGENFONTSTYLENAMETEMPLATEROLENUMBERMSGENFONTSTYLENAMEBYROLETEXT2"/>
    <w:rsid w:val="001600CF"/>
    <w:rPr>
      <w:rFonts w:ascii="Arial" w:eastAsia="Arial" w:hAnsi="Arial" w:cs="Arial"/>
      <w:b/>
      <w:bCs/>
      <w:i w:val="0"/>
      <w:iCs w:val="0"/>
      <w:smallCaps/>
      <w:strike w:val="0"/>
      <w:color w:val="000000"/>
      <w:spacing w:val="10"/>
      <w:w w:val="100"/>
      <w:position w:val="0"/>
      <w:sz w:val="18"/>
      <w:szCs w:val="18"/>
      <w:u w:val="none"/>
      <w:shd w:val="clear" w:color="auto" w:fill="FFFFFF"/>
      <w:lang w:val="en-US" w:eastAsia="en-US" w:bidi="en-US"/>
    </w:rPr>
  </w:style>
  <w:style w:type="character" w:customStyle="1" w:styleId="MSGENFONTSTYLENAMETEMPLATEROLELEVELMSGENFONTSTYLENAMEBYROLEHEADING2MSGENFONTSTYLEMODIFERSIZE16">
    <w:name w:val="MSG_EN_FONT_STYLE_NAME_TEMPLATE_ROLE_LEVEL MSG_EN_FONT_STYLE_NAME_BY_ROLE_HEADING 2 + MSG_EN_FONT_STYLE_MODIFER_SIZE 16"/>
    <w:basedOn w:val="a0"/>
    <w:rsid w:val="0034380C"/>
    <w:rPr>
      <w:rFonts w:ascii="Arial" w:eastAsia="Arial" w:hAnsi="Arial" w:cs="Arial"/>
      <w:b/>
      <w:bCs/>
      <w:i/>
      <w:iCs/>
      <w:smallCaps w:val="0"/>
      <w:strike w:val="0"/>
      <w:color w:val="000000"/>
      <w:spacing w:val="0"/>
      <w:w w:val="100"/>
      <w:position w:val="0"/>
      <w:sz w:val="32"/>
      <w:szCs w:val="32"/>
      <w:u w:val="none"/>
      <w:lang w:val="ru-RU" w:eastAsia="ru-RU" w:bidi="ru-RU"/>
    </w:rPr>
  </w:style>
  <w:style w:type="character" w:customStyle="1" w:styleId="MSGENFONTSTYLENAMETEMPLATEROLELEVELMSGENFONTSTYLENAMEBYROLEHEADING4">
    <w:name w:val="MSG_EN_FONT_STYLE_NAME_TEMPLATE_ROLE_LEVEL MSG_EN_FONT_STYLE_NAME_BY_ROLE_HEADING 4_"/>
    <w:basedOn w:val="a0"/>
    <w:link w:val="MSGENFONTSTYLENAMETEMPLATEROLELEVELMSGENFONTSTYLENAMEBYROLEHEADING40"/>
    <w:locked/>
    <w:rsid w:val="005F7E6E"/>
    <w:rPr>
      <w:b/>
      <w:bCs/>
      <w:shd w:val="clear" w:color="auto" w:fill="FFFFFF"/>
    </w:rPr>
  </w:style>
  <w:style w:type="paragraph" w:customStyle="1" w:styleId="MSGENFONTSTYLENAMETEMPLATEROLELEVELMSGENFONTSTYLENAMEBYROLEHEADING40">
    <w:name w:val="MSG_EN_FONT_STYLE_NAME_TEMPLATE_ROLE_LEVEL MSG_EN_FONT_STYLE_NAME_BY_ROLE_HEADING 4"/>
    <w:basedOn w:val="a"/>
    <w:link w:val="MSGENFONTSTYLENAMETEMPLATEROLELEVELMSGENFONTSTYLENAMEBYROLEHEADING4"/>
    <w:rsid w:val="005F7E6E"/>
    <w:pPr>
      <w:widowControl w:val="0"/>
      <w:shd w:val="clear" w:color="auto" w:fill="FFFFFF"/>
      <w:autoSpaceDE/>
      <w:autoSpaceDN/>
      <w:spacing w:line="244" w:lineRule="exact"/>
      <w:ind w:hanging="660"/>
      <w:outlineLvl w:val="3"/>
    </w:pPr>
    <w:rPr>
      <w:rFonts w:asciiTheme="minorHAnsi" w:hAnsiTheme="minorHAnsi" w:cstheme="minorBidi"/>
      <w:b/>
      <w:bCs/>
      <w:sz w:val="22"/>
      <w:szCs w:val="22"/>
    </w:rPr>
  </w:style>
  <w:style w:type="paragraph" w:customStyle="1" w:styleId="TableParagraph">
    <w:name w:val="Table Paragraph"/>
    <w:basedOn w:val="a"/>
    <w:uiPriority w:val="1"/>
    <w:qFormat/>
    <w:rsid w:val="00BB2E23"/>
    <w:pPr>
      <w:widowControl w:val="0"/>
      <w:spacing w:before="111"/>
      <w:ind w:left="105"/>
    </w:pPr>
    <w:rPr>
      <w:rFonts w:eastAsia="Times New Roman"/>
      <w:sz w:val="22"/>
      <w:szCs w:val="22"/>
      <w:lang w:bidi="ru-RU"/>
    </w:rPr>
  </w:style>
  <w:style w:type="character" w:customStyle="1" w:styleId="MSGENFONTSTYLENAMETEMPLATEROLENUMBERMSGENFONTSTYLENAMEBYROLETEXT5">
    <w:name w:val="MSG_EN_FONT_STYLE_NAME_TEMPLATE_ROLE_NUMBER MSG_EN_FONT_STYLE_NAME_BY_ROLE_TEXT 5_"/>
    <w:basedOn w:val="a0"/>
    <w:link w:val="MSGENFONTSTYLENAMETEMPLATEROLENUMBERMSGENFONTSTYLENAMEBYROLETEXT50"/>
    <w:locked/>
    <w:rsid w:val="009B105F"/>
    <w:rPr>
      <w:i/>
      <w:iCs/>
      <w:shd w:val="clear" w:color="auto" w:fill="FFFFFF"/>
    </w:rPr>
  </w:style>
  <w:style w:type="paragraph" w:customStyle="1" w:styleId="MSGENFONTSTYLENAMETEMPLATEROLENUMBERMSGENFONTSTYLENAMEBYROLETEXT50">
    <w:name w:val="MSG_EN_FONT_STYLE_NAME_TEMPLATE_ROLE_NUMBER MSG_EN_FONT_STYLE_NAME_BY_ROLE_TEXT 5"/>
    <w:basedOn w:val="a"/>
    <w:link w:val="MSGENFONTSTYLENAMETEMPLATEROLENUMBERMSGENFONTSTYLENAMEBYROLETEXT5"/>
    <w:rsid w:val="009B105F"/>
    <w:pPr>
      <w:widowControl w:val="0"/>
      <w:shd w:val="clear" w:color="auto" w:fill="FFFFFF"/>
      <w:autoSpaceDE/>
      <w:autoSpaceDN/>
      <w:spacing w:line="250" w:lineRule="exact"/>
      <w:ind w:firstLine="780"/>
      <w:jc w:val="both"/>
    </w:pPr>
    <w:rPr>
      <w:rFonts w:asciiTheme="minorHAnsi" w:hAnsiTheme="minorHAnsi" w:cstheme="minorBidi"/>
      <w:i/>
      <w:iCs/>
      <w:sz w:val="22"/>
      <w:szCs w:val="22"/>
    </w:rPr>
  </w:style>
  <w:style w:type="character" w:customStyle="1" w:styleId="MSGENFONTSTYLENAMETEMPLATEROLELEVELMSGENFONTSTYLENAMEBYROLEHEADING1">
    <w:name w:val="MSG_EN_FONT_STYLE_NAME_TEMPLATE_ROLE_LEVEL MSG_EN_FONT_STYLE_NAME_BY_ROLE_HEADING 1_"/>
    <w:basedOn w:val="a0"/>
    <w:link w:val="MSGENFONTSTYLENAMETEMPLATEROLELEVELMSGENFONTSTYLENAMEBYROLEHEADING10"/>
    <w:locked/>
    <w:rsid w:val="00AD01ED"/>
    <w:rPr>
      <w:rFonts w:ascii="Arial" w:eastAsia="Arial" w:hAnsi="Arial" w:cs="Arial"/>
      <w:b/>
      <w:bCs/>
      <w:i/>
      <w:iCs/>
      <w:sz w:val="36"/>
      <w:szCs w:val="36"/>
      <w:shd w:val="clear" w:color="auto" w:fill="FFFFFF"/>
    </w:rPr>
  </w:style>
  <w:style w:type="paragraph" w:customStyle="1" w:styleId="MSGENFONTSTYLENAMETEMPLATEROLELEVELMSGENFONTSTYLENAMEBYROLEHEADING10">
    <w:name w:val="MSG_EN_FONT_STYLE_NAME_TEMPLATE_ROLE_LEVEL MSG_EN_FONT_STYLE_NAME_BY_ROLE_HEADING 1"/>
    <w:basedOn w:val="a"/>
    <w:link w:val="MSGENFONTSTYLENAMETEMPLATEROLELEVELMSGENFONTSTYLENAMEBYROLEHEADING1"/>
    <w:rsid w:val="00AD01ED"/>
    <w:pPr>
      <w:widowControl w:val="0"/>
      <w:shd w:val="clear" w:color="auto" w:fill="FFFFFF"/>
      <w:autoSpaceDE/>
      <w:autoSpaceDN/>
      <w:spacing w:before="3300" w:line="576" w:lineRule="exact"/>
      <w:jc w:val="center"/>
      <w:outlineLvl w:val="0"/>
    </w:pPr>
    <w:rPr>
      <w:rFonts w:ascii="Arial" w:eastAsia="Arial" w:hAnsi="Arial" w:cs="Arial"/>
      <w:b/>
      <w:bCs/>
      <w:i/>
      <w:iCs/>
      <w:sz w:val="36"/>
      <w:szCs w:val="36"/>
    </w:rPr>
  </w:style>
  <w:style w:type="character" w:customStyle="1" w:styleId="FontStyle32">
    <w:name w:val="Font Style32"/>
    <w:basedOn w:val="a0"/>
    <w:uiPriority w:val="99"/>
    <w:rsid w:val="00AD01ED"/>
    <w:rPr>
      <w:rFonts w:ascii="Times New Roman" w:hAnsi="Times New Roman" w:cs="Times New Roman" w:hint="default"/>
      <w:sz w:val="20"/>
      <w:szCs w:val="20"/>
    </w:rPr>
  </w:style>
  <w:style w:type="paragraph" w:customStyle="1" w:styleId="TableHeaderNumbers">
    <w:name w:val="Table Header Numbers"/>
    <w:uiPriority w:val="99"/>
    <w:rsid w:val="00CD158A"/>
    <w:pPr>
      <w:widowControl w:val="0"/>
      <w:autoSpaceDE w:val="0"/>
      <w:autoSpaceDN w:val="0"/>
      <w:spacing w:after="0" w:line="240" w:lineRule="auto"/>
      <w:jc w:val="center"/>
    </w:pPr>
    <w:rPr>
      <w:rFonts w:ascii="Times New Roman" w:eastAsia="Times New Roman" w:hAnsi="Times New Roman" w:cs="Times New Roman"/>
      <w:sz w:val="18"/>
      <w:szCs w:val="18"/>
    </w:rPr>
  </w:style>
  <w:style w:type="character" w:customStyle="1" w:styleId="MSGENFONTSTYLENAMETEMPLATEROLELEVELMSGENFONTSTYLENAMEBYROLEHEADING4Exact">
    <w:name w:val="MSG_EN_FONT_STYLE_NAME_TEMPLATE_ROLE_LEVEL MSG_EN_FONT_STYLE_NAME_BY_ROLE_HEADING 4 Exact"/>
    <w:basedOn w:val="a0"/>
    <w:rsid w:val="00350835"/>
    <w:rPr>
      <w:b/>
      <w:bCs/>
      <w:i w:val="0"/>
      <w:iCs w:val="0"/>
      <w:smallCaps w:val="0"/>
      <w:strike w:val="0"/>
      <w:sz w:val="22"/>
      <w:szCs w:val="22"/>
      <w:u w:val="none"/>
    </w:rPr>
  </w:style>
  <w:style w:type="character" w:customStyle="1" w:styleId="MSGENFONTSTYLENAMETEMPLATEROLENUMBERMSGENFONTSTYLENAMEBYROLETEXT2Exact">
    <w:name w:val="MSG_EN_FONT_STYLE_NAME_TEMPLATE_ROLE_NUMBER MSG_EN_FONT_STYLE_NAME_BY_ROLE_TEXT 2 Exact"/>
    <w:basedOn w:val="a0"/>
    <w:rsid w:val="008F25B7"/>
    <w:rPr>
      <w:b w:val="0"/>
      <w:bCs w:val="0"/>
      <w:i w:val="0"/>
      <w:iCs w:val="0"/>
      <w:smallCaps w:val="0"/>
      <w:strike w:val="0"/>
      <w:sz w:val="22"/>
      <w:szCs w:val="22"/>
      <w:u w:val="none"/>
    </w:rPr>
  </w:style>
  <w:style w:type="character" w:customStyle="1" w:styleId="MSGENFONTSTYLENAMETEMPLATEROLEMSGENFONTSTYLENAMEBYROLETABLECAPTION">
    <w:name w:val="MSG_EN_FONT_STYLE_NAME_TEMPLATE_ROLE MSG_EN_FONT_STYLE_NAME_BY_ROLE_TABLE_CAPTION_"/>
    <w:basedOn w:val="a0"/>
    <w:link w:val="MSGENFONTSTYLENAMETEMPLATEROLEMSGENFONTSTYLENAMEBYROLETABLECAPTION0"/>
    <w:rsid w:val="00D2421B"/>
    <w:rPr>
      <w:b/>
      <w:bCs/>
      <w:shd w:val="clear" w:color="auto" w:fill="FFFFFF"/>
    </w:rPr>
  </w:style>
  <w:style w:type="paragraph" w:customStyle="1" w:styleId="MSGENFONTSTYLENAMETEMPLATEROLEMSGENFONTSTYLENAMEBYROLETABLECAPTION0">
    <w:name w:val="MSG_EN_FONT_STYLE_NAME_TEMPLATE_ROLE MSG_EN_FONT_STYLE_NAME_BY_ROLE_TABLE_CAPTION"/>
    <w:basedOn w:val="a"/>
    <w:link w:val="MSGENFONTSTYLENAMETEMPLATEROLEMSGENFONTSTYLENAMEBYROLETABLECAPTION"/>
    <w:rsid w:val="00D2421B"/>
    <w:pPr>
      <w:widowControl w:val="0"/>
      <w:shd w:val="clear" w:color="auto" w:fill="FFFFFF"/>
      <w:autoSpaceDE/>
      <w:autoSpaceDN/>
      <w:spacing w:line="244" w:lineRule="exact"/>
    </w:pPr>
    <w:rPr>
      <w:rFonts w:asciiTheme="minorHAnsi" w:hAnsiTheme="minorHAnsi" w:cstheme="minorBidi"/>
      <w:b/>
      <w:bCs/>
      <w:sz w:val="22"/>
      <w:szCs w:val="22"/>
    </w:rPr>
  </w:style>
  <w:style w:type="character" w:styleId="aff0">
    <w:name w:val="Emphasis"/>
    <w:basedOn w:val="a0"/>
    <w:uiPriority w:val="20"/>
    <w:qFormat/>
    <w:rsid w:val="005F19CC"/>
    <w:rPr>
      <w:i/>
      <w:iCs/>
    </w:rPr>
  </w:style>
  <w:style w:type="character" w:customStyle="1" w:styleId="60">
    <w:name w:val="Заголовок 6 Знак"/>
    <w:basedOn w:val="a0"/>
    <w:link w:val="6"/>
    <w:uiPriority w:val="9"/>
    <w:semiHidden/>
    <w:rsid w:val="00CD54EC"/>
    <w:rPr>
      <w:rFonts w:asciiTheme="majorHAnsi" w:eastAsiaTheme="majorEastAsia" w:hAnsiTheme="majorHAnsi" w:cstheme="majorBidi"/>
      <w:i/>
      <w:iCs/>
      <w:color w:val="243F60" w:themeColor="accent1" w:themeShade="7F"/>
      <w:sz w:val="20"/>
      <w:szCs w:val="20"/>
    </w:rPr>
  </w:style>
  <w:style w:type="paragraph" w:customStyle="1" w:styleId="61">
    <w:name w:val="Абзац списка6"/>
    <w:basedOn w:val="a"/>
    <w:rsid w:val="00160E9A"/>
    <w:pPr>
      <w:suppressAutoHyphens/>
      <w:autoSpaceDE/>
      <w:autoSpaceDN/>
      <w:spacing w:after="200" w:line="276" w:lineRule="auto"/>
      <w:ind w:left="720"/>
      <w:contextualSpacing/>
    </w:pPr>
    <w:rPr>
      <w:rFonts w:ascii="Calibri" w:eastAsia="Calibri" w:hAnsi="Calibri" w:cs="font299"/>
      <w:color w:val="00000A"/>
      <w:kern w:val="1"/>
      <w:sz w:val="22"/>
      <w:szCs w:val="22"/>
      <w:lang w:eastAsia="zh-CN"/>
    </w:rPr>
  </w:style>
  <w:style w:type="character" w:customStyle="1" w:styleId="WW8Num5z3">
    <w:name w:val="WW8Num5z3"/>
    <w:rsid w:val="00F33CC4"/>
  </w:style>
  <w:style w:type="paragraph" w:customStyle="1" w:styleId="230">
    <w:name w:val="Основной текст 23"/>
    <w:basedOn w:val="a"/>
    <w:rsid w:val="00BB3C78"/>
    <w:pPr>
      <w:widowControl w:val="0"/>
      <w:overflowPunct w:val="0"/>
      <w:adjustRightInd w:val="0"/>
      <w:ind w:firstLine="709"/>
      <w:jc w:val="both"/>
      <w:textAlignment w:val="baseline"/>
    </w:pPr>
    <w:rPr>
      <w:rFonts w:eastAsia="Times New Roman"/>
      <w:sz w:val="24"/>
    </w:rPr>
  </w:style>
  <w:style w:type="character" w:customStyle="1" w:styleId="MSGENFONTSTYLENAMETEMPLATEROLENUMBERMSGENFONTSTYLENAMEBYROLETEXT2MSGENFONTSTYLEMODIFERSIZE9">
    <w:name w:val="MSG_EN_FONT_STYLE_NAME_TEMPLATE_ROLE_NUMBER MSG_EN_FONT_STYLE_NAME_BY_ROLE_TEXT 2 + MSG_EN_FONT_STYLE_MODIFER_SIZE 9"/>
    <w:basedOn w:val="MSGENFONTSTYLENAMETEMPLATEROLENUMBERMSGENFONTSTYLENAMEBYROLETEXT2"/>
    <w:rsid w:val="00EE5366"/>
    <w:rPr>
      <w:rFonts w:ascii="Times New Roman" w:eastAsia="Times New Roman" w:hAnsi="Times New Roman" w:cs="Times New Roman"/>
      <w:b w:val="0"/>
      <w:bCs w:val="0"/>
      <w:i w:val="0"/>
      <w:iCs w:val="0"/>
      <w:smallCaps w:val="0"/>
      <w:strike w:val="0"/>
      <w:color w:val="000000"/>
      <w:spacing w:val="0"/>
      <w:w w:val="100"/>
      <w:position w:val="0"/>
      <w:u w:val="none"/>
      <w:shd w:val="clear" w:color="auto" w:fill="FFFFFF"/>
      <w:lang w:val="ru-RU" w:eastAsia="ru-RU" w:bidi="ru-RU"/>
    </w:rPr>
  </w:style>
</w:styles>
</file>

<file path=word/webSettings.xml><?xml version="1.0" encoding="utf-8"?>
<w:webSettings xmlns:r="http://schemas.openxmlformats.org/officeDocument/2006/relationships" xmlns:w="http://schemas.openxmlformats.org/wordprocessingml/2006/main">
  <w:divs>
    <w:div w:id="113595193">
      <w:bodyDiv w:val="1"/>
      <w:marLeft w:val="0"/>
      <w:marRight w:val="0"/>
      <w:marTop w:val="0"/>
      <w:marBottom w:val="0"/>
      <w:divBdr>
        <w:top w:val="none" w:sz="0" w:space="0" w:color="auto"/>
        <w:left w:val="none" w:sz="0" w:space="0" w:color="auto"/>
        <w:bottom w:val="none" w:sz="0" w:space="0" w:color="auto"/>
        <w:right w:val="none" w:sz="0" w:space="0" w:color="auto"/>
      </w:divBdr>
      <w:divsChild>
        <w:div w:id="735932974">
          <w:marLeft w:val="0"/>
          <w:marRight w:val="0"/>
          <w:marTop w:val="120"/>
          <w:marBottom w:val="0"/>
          <w:divBdr>
            <w:top w:val="none" w:sz="0" w:space="0" w:color="auto"/>
            <w:left w:val="none" w:sz="0" w:space="0" w:color="auto"/>
            <w:bottom w:val="none" w:sz="0" w:space="0" w:color="auto"/>
            <w:right w:val="none" w:sz="0" w:space="0" w:color="auto"/>
          </w:divBdr>
        </w:div>
        <w:div w:id="786267673">
          <w:marLeft w:val="0"/>
          <w:marRight w:val="0"/>
          <w:marTop w:val="120"/>
          <w:marBottom w:val="0"/>
          <w:divBdr>
            <w:top w:val="none" w:sz="0" w:space="0" w:color="auto"/>
            <w:left w:val="none" w:sz="0" w:space="0" w:color="auto"/>
            <w:bottom w:val="none" w:sz="0" w:space="0" w:color="auto"/>
            <w:right w:val="none" w:sz="0" w:space="0" w:color="auto"/>
          </w:divBdr>
        </w:div>
        <w:div w:id="798038271">
          <w:marLeft w:val="0"/>
          <w:marRight w:val="0"/>
          <w:marTop w:val="120"/>
          <w:marBottom w:val="0"/>
          <w:divBdr>
            <w:top w:val="none" w:sz="0" w:space="0" w:color="auto"/>
            <w:left w:val="none" w:sz="0" w:space="0" w:color="auto"/>
            <w:bottom w:val="none" w:sz="0" w:space="0" w:color="auto"/>
            <w:right w:val="none" w:sz="0" w:space="0" w:color="auto"/>
          </w:divBdr>
        </w:div>
        <w:div w:id="1858542064">
          <w:marLeft w:val="0"/>
          <w:marRight w:val="0"/>
          <w:marTop w:val="120"/>
          <w:marBottom w:val="0"/>
          <w:divBdr>
            <w:top w:val="none" w:sz="0" w:space="0" w:color="auto"/>
            <w:left w:val="none" w:sz="0" w:space="0" w:color="auto"/>
            <w:bottom w:val="none" w:sz="0" w:space="0" w:color="auto"/>
            <w:right w:val="none" w:sz="0" w:space="0" w:color="auto"/>
          </w:divBdr>
        </w:div>
        <w:div w:id="2119595091">
          <w:marLeft w:val="0"/>
          <w:marRight w:val="0"/>
          <w:marTop w:val="120"/>
          <w:marBottom w:val="0"/>
          <w:divBdr>
            <w:top w:val="none" w:sz="0" w:space="0" w:color="auto"/>
            <w:left w:val="none" w:sz="0" w:space="0" w:color="auto"/>
            <w:bottom w:val="none" w:sz="0" w:space="0" w:color="auto"/>
            <w:right w:val="none" w:sz="0" w:space="0" w:color="auto"/>
          </w:divBdr>
        </w:div>
      </w:divsChild>
    </w:div>
    <w:div w:id="141316185">
      <w:bodyDiv w:val="1"/>
      <w:marLeft w:val="0"/>
      <w:marRight w:val="0"/>
      <w:marTop w:val="0"/>
      <w:marBottom w:val="0"/>
      <w:divBdr>
        <w:top w:val="none" w:sz="0" w:space="0" w:color="auto"/>
        <w:left w:val="none" w:sz="0" w:space="0" w:color="auto"/>
        <w:bottom w:val="none" w:sz="0" w:space="0" w:color="auto"/>
        <w:right w:val="none" w:sz="0" w:space="0" w:color="auto"/>
      </w:divBdr>
    </w:div>
    <w:div w:id="141898244">
      <w:bodyDiv w:val="1"/>
      <w:marLeft w:val="0"/>
      <w:marRight w:val="0"/>
      <w:marTop w:val="0"/>
      <w:marBottom w:val="0"/>
      <w:divBdr>
        <w:top w:val="none" w:sz="0" w:space="0" w:color="auto"/>
        <w:left w:val="none" w:sz="0" w:space="0" w:color="auto"/>
        <w:bottom w:val="none" w:sz="0" w:space="0" w:color="auto"/>
        <w:right w:val="none" w:sz="0" w:space="0" w:color="auto"/>
      </w:divBdr>
    </w:div>
    <w:div w:id="168718388">
      <w:bodyDiv w:val="1"/>
      <w:marLeft w:val="0"/>
      <w:marRight w:val="0"/>
      <w:marTop w:val="0"/>
      <w:marBottom w:val="0"/>
      <w:divBdr>
        <w:top w:val="none" w:sz="0" w:space="0" w:color="auto"/>
        <w:left w:val="none" w:sz="0" w:space="0" w:color="auto"/>
        <w:bottom w:val="none" w:sz="0" w:space="0" w:color="auto"/>
        <w:right w:val="none" w:sz="0" w:space="0" w:color="auto"/>
      </w:divBdr>
      <w:divsChild>
        <w:div w:id="18241385">
          <w:marLeft w:val="0"/>
          <w:marRight w:val="0"/>
          <w:marTop w:val="120"/>
          <w:marBottom w:val="0"/>
          <w:divBdr>
            <w:top w:val="none" w:sz="0" w:space="0" w:color="auto"/>
            <w:left w:val="none" w:sz="0" w:space="0" w:color="auto"/>
            <w:bottom w:val="none" w:sz="0" w:space="0" w:color="auto"/>
            <w:right w:val="none" w:sz="0" w:space="0" w:color="auto"/>
          </w:divBdr>
        </w:div>
        <w:div w:id="139658892">
          <w:marLeft w:val="0"/>
          <w:marRight w:val="0"/>
          <w:marTop w:val="120"/>
          <w:marBottom w:val="0"/>
          <w:divBdr>
            <w:top w:val="none" w:sz="0" w:space="0" w:color="auto"/>
            <w:left w:val="none" w:sz="0" w:space="0" w:color="auto"/>
            <w:bottom w:val="none" w:sz="0" w:space="0" w:color="auto"/>
            <w:right w:val="none" w:sz="0" w:space="0" w:color="auto"/>
          </w:divBdr>
        </w:div>
        <w:div w:id="199245969">
          <w:marLeft w:val="0"/>
          <w:marRight w:val="0"/>
          <w:marTop w:val="120"/>
          <w:marBottom w:val="0"/>
          <w:divBdr>
            <w:top w:val="none" w:sz="0" w:space="0" w:color="auto"/>
            <w:left w:val="none" w:sz="0" w:space="0" w:color="auto"/>
            <w:bottom w:val="none" w:sz="0" w:space="0" w:color="auto"/>
            <w:right w:val="none" w:sz="0" w:space="0" w:color="auto"/>
          </w:divBdr>
        </w:div>
        <w:div w:id="459303093">
          <w:marLeft w:val="0"/>
          <w:marRight w:val="0"/>
          <w:marTop w:val="120"/>
          <w:marBottom w:val="0"/>
          <w:divBdr>
            <w:top w:val="none" w:sz="0" w:space="0" w:color="auto"/>
            <w:left w:val="none" w:sz="0" w:space="0" w:color="auto"/>
            <w:bottom w:val="none" w:sz="0" w:space="0" w:color="auto"/>
            <w:right w:val="none" w:sz="0" w:space="0" w:color="auto"/>
          </w:divBdr>
        </w:div>
        <w:div w:id="581068373">
          <w:marLeft w:val="0"/>
          <w:marRight w:val="0"/>
          <w:marTop w:val="120"/>
          <w:marBottom w:val="0"/>
          <w:divBdr>
            <w:top w:val="none" w:sz="0" w:space="0" w:color="auto"/>
            <w:left w:val="none" w:sz="0" w:space="0" w:color="auto"/>
            <w:bottom w:val="none" w:sz="0" w:space="0" w:color="auto"/>
            <w:right w:val="none" w:sz="0" w:space="0" w:color="auto"/>
          </w:divBdr>
        </w:div>
      </w:divsChild>
    </w:div>
    <w:div w:id="188571205">
      <w:bodyDiv w:val="1"/>
      <w:marLeft w:val="0"/>
      <w:marRight w:val="0"/>
      <w:marTop w:val="0"/>
      <w:marBottom w:val="0"/>
      <w:divBdr>
        <w:top w:val="none" w:sz="0" w:space="0" w:color="auto"/>
        <w:left w:val="none" w:sz="0" w:space="0" w:color="auto"/>
        <w:bottom w:val="none" w:sz="0" w:space="0" w:color="auto"/>
        <w:right w:val="none" w:sz="0" w:space="0" w:color="auto"/>
      </w:divBdr>
    </w:div>
    <w:div w:id="208079507">
      <w:bodyDiv w:val="1"/>
      <w:marLeft w:val="0"/>
      <w:marRight w:val="0"/>
      <w:marTop w:val="0"/>
      <w:marBottom w:val="0"/>
      <w:divBdr>
        <w:top w:val="none" w:sz="0" w:space="0" w:color="auto"/>
        <w:left w:val="none" w:sz="0" w:space="0" w:color="auto"/>
        <w:bottom w:val="none" w:sz="0" w:space="0" w:color="auto"/>
        <w:right w:val="none" w:sz="0" w:space="0" w:color="auto"/>
      </w:divBdr>
      <w:divsChild>
        <w:div w:id="868840059">
          <w:marLeft w:val="0"/>
          <w:marRight w:val="0"/>
          <w:marTop w:val="120"/>
          <w:marBottom w:val="0"/>
          <w:divBdr>
            <w:top w:val="none" w:sz="0" w:space="0" w:color="auto"/>
            <w:left w:val="none" w:sz="0" w:space="0" w:color="auto"/>
            <w:bottom w:val="none" w:sz="0" w:space="0" w:color="auto"/>
            <w:right w:val="none" w:sz="0" w:space="0" w:color="auto"/>
          </w:divBdr>
        </w:div>
        <w:div w:id="1735424700">
          <w:marLeft w:val="0"/>
          <w:marRight w:val="0"/>
          <w:marTop w:val="120"/>
          <w:marBottom w:val="0"/>
          <w:divBdr>
            <w:top w:val="none" w:sz="0" w:space="0" w:color="auto"/>
            <w:left w:val="none" w:sz="0" w:space="0" w:color="auto"/>
            <w:bottom w:val="none" w:sz="0" w:space="0" w:color="auto"/>
            <w:right w:val="none" w:sz="0" w:space="0" w:color="auto"/>
          </w:divBdr>
        </w:div>
        <w:div w:id="2088725685">
          <w:marLeft w:val="0"/>
          <w:marRight w:val="0"/>
          <w:marTop w:val="120"/>
          <w:marBottom w:val="0"/>
          <w:divBdr>
            <w:top w:val="none" w:sz="0" w:space="0" w:color="auto"/>
            <w:left w:val="none" w:sz="0" w:space="0" w:color="auto"/>
            <w:bottom w:val="none" w:sz="0" w:space="0" w:color="auto"/>
            <w:right w:val="none" w:sz="0" w:space="0" w:color="auto"/>
          </w:divBdr>
        </w:div>
      </w:divsChild>
    </w:div>
    <w:div w:id="423455293">
      <w:bodyDiv w:val="1"/>
      <w:marLeft w:val="0"/>
      <w:marRight w:val="0"/>
      <w:marTop w:val="0"/>
      <w:marBottom w:val="0"/>
      <w:divBdr>
        <w:top w:val="none" w:sz="0" w:space="0" w:color="auto"/>
        <w:left w:val="none" w:sz="0" w:space="0" w:color="auto"/>
        <w:bottom w:val="none" w:sz="0" w:space="0" w:color="auto"/>
        <w:right w:val="none" w:sz="0" w:space="0" w:color="auto"/>
      </w:divBdr>
      <w:divsChild>
        <w:div w:id="688531889">
          <w:marLeft w:val="0"/>
          <w:marRight w:val="0"/>
          <w:marTop w:val="120"/>
          <w:marBottom w:val="0"/>
          <w:divBdr>
            <w:top w:val="none" w:sz="0" w:space="0" w:color="auto"/>
            <w:left w:val="none" w:sz="0" w:space="0" w:color="auto"/>
            <w:bottom w:val="none" w:sz="0" w:space="0" w:color="auto"/>
            <w:right w:val="none" w:sz="0" w:space="0" w:color="auto"/>
          </w:divBdr>
        </w:div>
        <w:div w:id="807936344">
          <w:marLeft w:val="0"/>
          <w:marRight w:val="0"/>
          <w:marTop w:val="120"/>
          <w:marBottom w:val="0"/>
          <w:divBdr>
            <w:top w:val="none" w:sz="0" w:space="0" w:color="auto"/>
            <w:left w:val="none" w:sz="0" w:space="0" w:color="auto"/>
            <w:bottom w:val="none" w:sz="0" w:space="0" w:color="auto"/>
            <w:right w:val="none" w:sz="0" w:space="0" w:color="auto"/>
          </w:divBdr>
        </w:div>
        <w:div w:id="918095575">
          <w:marLeft w:val="0"/>
          <w:marRight w:val="0"/>
          <w:marTop w:val="120"/>
          <w:marBottom w:val="0"/>
          <w:divBdr>
            <w:top w:val="none" w:sz="0" w:space="0" w:color="auto"/>
            <w:left w:val="none" w:sz="0" w:space="0" w:color="auto"/>
            <w:bottom w:val="none" w:sz="0" w:space="0" w:color="auto"/>
            <w:right w:val="none" w:sz="0" w:space="0" w:color="auto"/>
          </w:divBdr>
        </w:div>
        <w:div w:id="1045368550">
          <w:marLeft w:val="0"/>
          <w:marRight w:val="0"/>
          <w:marTop w:val="120"/>
          <w:marBottom w:val="0"/>
          <w:divBdr>
            <w:top w:val="none" w:sz="0" w:space="0" w:color="auto"/>
            <w:left w:val="none" w:sz="0" w:space="0" w:color="auto"/>
            <w:bottom w:val="none" w:sz="0" w:space="0" w:color="auto"/>
            <w:right w:val="none" w:sz="0" w:space="0" w:color="auto"/>
          </w:divBdr>
        </w:div>
        <w:div w:id="1065185184">
          <w:marLeft w:val="0"/>
          <w:marRight w:val="0"/>
          <w:marTop w:val="120"/>
          <w:marBottom w:val="0"/>
          <w:divBdr>
            <w:top w:val="none" w:sz="0" w:space="0" w:color="auto"/>
            <w:left w:val="none" w:sz="0" w:space="0" w:color="auto"/>
            <w:bottom w:val="none" w:sz="0" w:space="0" w:color="auto"/>
            <w:right w:val="none" w:sz="0" w:space="0" w:color="auto"/>
          </w:divBdr>
        </w:div>
        <w:div w:id="1089696238">
          <w:marLeft w:val="0"/>
          <w:marRight w:val="0"/>
          <w:marTop w:val="120"/>
          <w:marBottom w:val="0"/>
          <w:divBdr>
            <w:top w:val="none" w:sz="0" w:space="0" w:color="auto"/>
            <w:left w:val="none" w:sz="0" w:space="0" w:color="auto"/>
            <w:bottom w:val="none" w:sz="0" w:space="0" w:color="auto"/>
            <w:right w:val="none" w:sz="0" w:space="0" w:color="auto"/>
          </w:divBdr>
        </w:div>
        <w:div w:id="1160538271">
          <w:marLeft w:val="0"/>
          <w:marRight w:val="0"/>
          <w:marTop w:val="120"/>
          <w:marBottom w:val="0"/>
          <w:divBdr>
            <w:top w:val="none" w:sz="0" w:space="0" w:color="auto"/>
            <w:left w:val="none" w:sz="0" w:space="0" w:color="auto"/>
            <w:bottom w:val="none" w:sz="0" w:space="0" w:color="auto"/>
            <w:right w:val="none" w:sz="0" w:space="0" w:color="auto"/>
          </w:divBdr>
        </w:div>
        <w:div w:id="1758137102">
          <w:marLeft w:val="0"/>
          <w:marRight w:val="0"/>
          <w:marTop w:val="120"/>
          <w:marBottom w:val="0"/>
          <w:divBdr>
            <w:top w:val="none" w:sz="0" w:space="0" w:color="auto"/>
            <w:left w:val="none" w:sz="0" w:space="0" w:color="auto"/>
            <w:bottom w:val="none" w:sz="0" w:space="0" w:color="auto"/>
            <w:right w:val="none" w:sz="0" w:space="0" w:color="auto"/>
          </w:divBdr>
        </w:div>
        <w:div w:id="1940216166">
          <w:marLeft w:val="0"/>
          <w:marRight w:val="0"/>
          <w:marTop w:val="120"/>
          <w:marBottom w:val="0"/>
          <w:divBdr>
            <w:top w:val="none" w:sz="0" w:space="0" w:color="auto"/>
            <w:left w:val="none" w:sz="0" w:space="0" w:color="auto"/>
            <w:bottom w:val="none" w:sz="0" w:space="0" w:color="auto"/>
            <w:right w:val="none" w:sz="0" w:space="0" w:color="auto"/>
          </w:divBdr>
        </w:div>
        <w:div w:id="2098673089">
          <w:marLeft w:val="0"/>
          <w:marRight w:val="0"/>
          <w:marTop w:val="120"/>
          <w:marBottom w:val="0"/>
          <w:divBdr>
            <w:top w:val="none" w:sz="0" w:space="0" w:color="auto"/>
            <w:left w:val="none" w:sz="0" w:space="0" w:color="auto"/>
            <w:bottom w:val="none" w:sz="0" w:space="0" w:color="auto"/>
            <w:right w:val="none" w:sz="0" w:space="0" w:color="auto"/>
          </w:divBdr>
        </w:div>
        <w:div w:id="2141264202">
          <w:marLeft w:val="0"/>
          <w:marRight w:val="0"/>
          <w:marTop w:val="120"/>
          <w:marBottom w:val="0"/>
          <w:divBdr>
            <w:top w:val="none" w:sz="0" w:space="0" w:color="auto"/>
            <w:left w:val="none" w:sz="0" w:space="0" w:color="auto"/>
            <w:bottom w:val="none" w:sz="0" w:space="0" w:color="auto"/>
            <w:right w:val="none" w:sz="0" w:space="0" w:color="auto"/>
          </w:divBdr>
        </w:div>
      </w:divsChild>
    </w:div>
    <w:div w:id="480077870">
      <w:bodyDiv w:val="1"/>
      <w:marLeft w:val="0"/>
      <w:marRight w:val="0"/>
      <w:marTop w:val="0"/>
      <w:marBottom w:val="0"/>
      <w:divBdr>
        <w:top w:val="none" w:sz="0" w:space="0" w:color="auto"/>
        <w:left w:val="none" w:sz="0" w:space="0" w:color="auto"/>
        <w:bottom w:val="none" w:sz="0" w:space="0" w:color="auto"/>
        <w:right w:val="none" w:sz="0" w:space="0" w:color="auto"/>
      </w:divBdr>
      <w:divsChild>
        <w:div w:id="240602991">
          <w:marLeft w:val="0"/>
          <w:marRight w:val="0"/>
          <w:marTop w:val="120"/>
          <w:marBottom w:val="0"/>
          <w:divBdr>
            <w:top w:val="none" w:sz="0" w:space="0" w:color="auto"/>
            <w:left w:val="none" w:sz="0" w:space="0" w:color="auto"/>
            <w:bottom w:val="none" w:sz="0" w:space="0" w:color="auto"/>
            <w:right w:val="none" w:sz="0" w:space="0" w:color="auto"/>
          </w:divBdr>
        </w:div>
        <w:div w:id="1681351733">
          <w:marLeft w:val="0"/>
          <w:marRight w:val="0"/>
          <w:marTop w:val="120"/>
          <w:marBottom w:val="0"/>
          <w:divBdr>
            <w:top w:val="none" w:sz="0" w:space="0" w:color="auto"/>
            <w:left w:val="none" w:sz="0" w:space="0" w:color="auto"/>
            <w:bottom w:val="none" w:sz="0" w:space="0" w:color="auto"/>
            <w:right w:val="none" w:sz="0" w:space="0" w:color="auto"/>
          </w:divBdr>
        </w:div>
        <w:div w:id="1712421393">
          <w:marLeft w:val="0"/>
          <w:marRight w:val="0"/>
          <w:marTop w:val="120"/>
          <w:marBottom w:val="0"/>
          <w:divBdr>
            <w:top w:val="none" w:sz="0" w:space="0" w:color="auto"/>
            <w:left w:val="none" w:sz="0" w:space="0" w:color="auto"/>
            <w:bottom w:val="none" w:sz="0" w:space="0" w:color="auto"/>
            <w:right w:val="none" w:sz="0" w:space="0" w:color="auto"/>
          </w:divBdr>
        </w:div>
        <w:div w:id="1850869357">
          <w:marLeft w:val="0"/>
          <w:marRight w:val="0"/>
          <w:marTop w:val="120"/>
          <w:marBottom w:val="0"/>
          <w:divBdr>
            <w:top w:val="none" w:sz="0" w:space="0" w:color="auto"/>
            <w:left w:val="none" w:sz="0" w:space="0" w:color="auto"/>
            <w:bottom w:val="none" w:sz="0" w:space="0" w:color="auto"/>
            <w:right w:val="none" w:sz="0" w:space="0" w:color="auto"/>
          </w:divBdr>
        </w:div>
        <w:div w:id="2068918024">
          <w:marLeft w:val="0"/>
          <w:marRight w:val="0"/>
          <w:marTop w:val="120"/>
          <w:marBottom w:val="0"/>
          <w:divBdr>
            <w:top w:val="none" w:sz="0" w:space="0" w:color="auto"/>
            <w:left w:val="none" w:sz="0" w:space="0" w:color="auto"/>
            <w:bottom w:val="none" w:sz="0" w:space="0" w:color="auto"/>
            <w:right w:val="none" w:sz="0" w:space="0" w:color="auto"/>
          </w:divBdr>
        </w:div>
        <w:div w:id="2114932101">
          <w:marLeft w:val="0"/>
          <w:marRight w:val="0"/>
          <w:marTop w:val="120"/>
          <w:marBottom w:val="0"/>
          <w:divBdr>
            <w:top w:val="none" w:sz="0" w:space="0" w:color="auto"/>
            <w:left w:val="none" w:sz="0" w:space="0" w:color="auto"/>
            <w:bottom w:val="none" w:sz="0" w:space="0" w:color="auto"/>
            <w:right w:val="none" w:sz="0" w:space="0" w:color="auto"/>
          </w:divBdr>
        </w:div>
      </w:divsChild>
    </w:div>
    <w:div w:id="508914002">
      <w:bodyDiv w:val="1"/>
      <w:marLeft w:val="0"/>
      <w:marRight w:val="0"/>
      <w:marTop w:val="0"/>
      <w:marBottom w:val="0"/>
      <w:divBdr>
        <w:top w:val="none" w:sz="0" w:space="0" w:color="auto"/>
        <w:left w:val="none" w:sz="0" w:space="0" w:color="auto"/>
        <w:bottom w:val="none" w:sz="0" w:space="0" w:color="auto"/>
        <w:right w:val="none" w:sz="0" w:space="0" w:color="auto"/>
      </w:divBdr>
      <w:divsChild>
        <w:div w:id="114257595">
          <w:marLeft w:val="0"/>
          <w:marRight w:val="0"/>
          <w:marTop w:val="192"/>
          <w:marBottom w:val="0"/>
          <w:divBdr>
            <w:top w:val="none" w:sz="0" w:space="0" w:color="auto"/>
            <w:left w:val="none" w:sz="0" w:space="0" w:color="auto"/>
            <w:bottom w:val="none" w:sz="0" w:space="0" w:color="auto"/>
            <w:right w:val="none" w:sz="0" w:space="0" w:color="auto"/>
          </w:divBdr>
        </w:div>
        <w:div w:id="1089695110">
          <w:marLeft w:val="0"/>
          <w:marRight w:val="0"/>
          <w:marTop w:val="0"/>
          <w:marBottom w:val="0"/>
          <w:divBdr>
            <w:top w:val="none" w:sz="0" w:space="0" w:color="auto"/>
            <w:left w:val="none" w:sz="0" w:space="0" w:color="auto"/>
            <w:bottom w:val="none" w:sz="0" w:space="0" w:color="auto"/>
            <w:right w:val="none" w:sz="0" w:space="0" w:color="auto"/>
          </w:divBdr>
          <w:divsChild>
            <w:div w:id="17858470">
              <w:marLeft w:val="0"/>
              <w:marRight w:val="0"/>
              <w:marTop w:val="192"/>
              <w:marBottom w:val="0"/>
              <w:divBdr>
                <w:top w:val="none" w:sz="0" w:space="0" w:color="auto"/>
                <w:left w:val="none" w:sz="0" w:space="0" w:color="auto"/>
                <w:bottom w:val="none" w:sz="0" w:space="0" w:color="auto"/>
                <w:right w:val="none" w:sz="0" w:space="0" w:color="auto"/>
              </w:divBdr>
            </w:div>
          </w:divsChild>
        </w:div>
        <w:div w:id="1308047878">
          <w:marLeft w:val="0"/>
          <w:marRight w:val="0"/>
          <w:marTop w:val="192"/>
          <w:marBottom w:val="0"/>
          <w:divBdr>
            <w:top w:val="none" w:sz="0" w:space="0" w:color="auto"/>
            <w:left w:val="none" w:sz="0" w:space="0" w:color="auto"/>
            <w:bottom w:val="none" w:sz="0" w:space="0" w:color="auto"/>
            <w:right w:val="none" w:sz="0" w:space="0" w:color="auto"/>
          </w:divBdr>
        </w:div>
        <w:div w:id="1661156435">
          <w:marLeft w:val="0"/>
          <w:marRight w:val="0"/>
          <w:marTop w:val="0"/>
          <w:marBottom w:val="0"/>
          <w:divBdr>
            <w:top w:val="none" w:sz="0" w:space="0" w:color="auto"/>
            <w:left w:val="none" w:sz="0" w:space="0" w:color="auto"/>
            <w:bottom w:val="none" w:sz="0" w:space="0" w:color="auto"/>
            <w:right w:val="none" w:sz="0" w:space="0" w:color="auto"/>
          </w:divBdr>
        </w:div>
        <w:div w:id="1870219889">
          <w:marLeft w:val="0"/>
          <w:marRight w:val="0"/>
          <w:marTop w:val="192"/>
          <w:marBottom w:val="0"/>
          <w:divBdr>
            <w:top w:val="none" w:sz="0" w:space="0" w:color="auto"/>
            <w:left w:val="none" w:sz="0" w:space="0" w:color="auto"/>
            <w:bottom w:val="none" w:sz="0" w:space="0" w:color="auto"/>
            <w:right w:val="none" w:sz="0" w:space="0" w:color="auto"/>
          </w:divBdr>
        </w:div>
        <w:div w:id="1946838746">
          <w:marLeft w:val="0"/>
          <w:marRight w:val="0"/>
          <w:marTop w:val="192"/>
          <w:marBottom w:val="0"/>
          <w:divBdr>
            <w:top w:val="none" w:sz="0" w:space="0" w:color="auto"/>
            <w:left w:val="none" w:sz="0" w:space="0" w:color="auto"/>
            <w:bottom w:val="none" w:sz="0" w:space="0" w:color="auto"/>
            <w:right w:val="none" w:sz="0" w:space="0" w:color="auto"/>
          </w:divBdr>
        </w:div>
      </w:divsChild>
    </w:div>
    <w:div w:id="577136216">
      <w:bodyDiv w:val="1"/>
      <w:marLeft w:val="0"/>
      <w:marRight w:val="0"/>
      <w:marTop w:val="0"/>
      <w:marBottom w:val="0"/>
      <w:divBdr>
        <w:top w:val="none" w:sz="0" w:space="0" w:color="auto"/>
        <w:left w:val="none" w:sz="0" w:space="0" w:color="auto"/>
        <w:bottom w:val="none" w:sz="0" w:space="0" w:color="auto"/>
        <w:right w:val="none" w:sz="0" w:space="0" w:color="auto"/>
      </w:divBdr>
      <w:divsChild>
        <w:div w:id="92406715">
          <w:marLeft w:val="0"/>
          <w:marRight w:val="0"/>
          <w:marTop w:val="120"/>
          <w:marBottom w:val="0"/>
          <w:divBdr>
            <w:top w:val="none" w:sz="0" w:space="0" w:color="auto"/>
            <w:left w:val="none" w:sz="0" w:space="0" w:color="auto"/>
            <w:bottom w:val="none" w:sz="0" w:space="0" w:color="auto"/>
            <w:right w:val="none" w:sz="0" w:space="0" w:color="auto"/>
          </w:divBdr>
        </w:div>
        <w:div w:id="308831838">
          <w:marLeft w:val="0"/>
          <w:marRight w:val="0"/>
          <w:marTop w:val="120"/>
          <w:marBottom w:val="0"/>
          <w:divBdr>
            <w:top w:val="none" w:sz="0" w:space="0" w:color="auto"/>
            <w:left w:val="none" w:sz="0" w:space="0" w:color="auto"/>
            <w:bottom w:val="none" w:sz="0" w:space="0" w:color="auto"/>
            <w:right w:val="none" w:sz="0" w:space="0" w:color="auto"/>
          </w:divBdr>
        </w:div>
        <w:div w:id="348290515">
          <w:marLeft w:val="0"/>
          <w:marRight w:val="0"/>
          <w:marTop w:val="120"/>
          <w:marBottom w:val="0"/>
          <w:divBdr>
            <w:top w:val="none" w:sz="0" w:space="0" w:color="auto"/>
            <w:left w:val="none" w:sz="0" w:space="0" w:color="auto"/>
            <w:bottom w:val="none" w:sz="0" w:space="0" w:color="auto"/>
            <w:right w:val="none" w:sz="0" w:space="0" w:color="auto"/>
          </w:divBdr>
        </w:div>
        <w:div w:id="455175257">
          <w:marLeft w:val="0"/>
          <w:marRight w:val="0"/>
          <w:marTop w:val="120"/>
          <w:marBottom w:val="0"/>
          <w:divBdr>
            <w:top w:val="none" w:sz="0" w:space="0" w:color="auto"/>
            <w:left w:val="none" w:sz="0" w:space="0" w:color="auto"/>
            <w:bottom w:val="none" w:sz="0" w:space="0" w:color="auto"/>
            <w:right w:val="none" w:sz="0" w:space="0" w:color="auto"/>
          </w:divBdr>
        </w:div>
        <w:div w:id="575093338">
          <w:marLeft w:val="0"/>
          <w:marRight w:val="0"/>
          <w:marTop w:val="120"/>
          <w:marBottom w:val="0"/>
          <w:divBdr>
            <w:top w:val="none" w:sz="0" w:space="0" w:color="auto"/>
            <w:left w:val="none" w:sz="0" w:space="0" w:color="auto"/>
            <w:bottom w:val="none" w:sz="0" w:space="0" w:color="auto"/>
            <w:right w:val="none" w:sz="0" w:space="0" w:color="auto"/>
          </w:divBdr>
        </w:div>
        <w:div w:id="611208962">
          <w:marLeft w:val="0"/>
          <w:marRight w:val="0"/>
          <w:marTop w:val="120"/>
          <w:marBottom w:val="0"/>
          <w:divBdr>
            <w:top w:val="none" w:sz="0" w:space="0" w:color="auto"/>
            <w:left w:val="none" w:sz="0" w:space="0" w:color="auto"/>
            <w:bottom w:val="none" w:sz="0" w:space="0" w:color="auto"/>
            <w:right w:val="none" w:sz="0" w:space="0" w:color="auto"/>
          </w:divBdr>
        </w:div>
        <w:div w:id="640423565">
          <w:marLeft w:val="0"/>
          <w:marRight w:val="0"/>
          <w:marTop w:val="120"/>
          <w:marBottom w:val="0"/>
          <w:divBdr>
            <w:top w:val="none" w:sz="0" w:space="0" w:color="auto"/>
            <w:left w:val="none" w:sz="0" w:space="0" w:color="auto"/>
            <w:bottom w:val="none" w:sz="0" w:space="0" w:color="auto"/>
            <w:right w:val="none" w:sz="0" w:space="0" w:color="auto"/>
          </w:divBdr>
        </w:div>
        <w:div w:id="665330595">
          <w:marLeft w:val="0"/>
          <w:marRight w:val="0"/>
          <w:marTop w:val="120"/>
          <w:marBottom w:val="0"/>
          <w:divBdr>
            <w:top w:val="none" w:sz="0" w:space="0" w:color="auto"/>
            <w:left w:val="none" w:sz="0" w:space="0" w:color="auto"/>
            <w:bottom w:val="none" w:sz="0" w:space="0" w:color="auto"/>
            <w:right w:val="none" w:sz="0" w:space="0" w:color="auto"/>
          </w:divBdr>
        </w:div>
        <w:div w:id="733428387">
          <w:marLeft w:val="0"/>
          <w:marRight w:val="0"/>
          <w:marTop w:val="120"/>
          <w:marBottom w:val="0"/>
          <w:divBdr>
            <w:top w:val="none" w:sz="0" w:space="0" w:color="auto"/>
            <w:left w:val="none" w:sz="0" w:space="0" w:color="auto"/>
            <w:bottom w:val="none" w:sz="0" w:space="0" w:color="auto"/>
            <w:right w:val="none" w:sz="0" w:space="0" w:color="auto"/>
          </w:divBdr>
        </w:div>
        <w:div w:id="838354498">
          <w:marLeft w:val="0"/>
          <w:marRight w:val="0"/>
          <w:marTop w:val="120"/>
          <w:marBottom w:val="0"/>
          <w:divBdr>
            <w:top w:val="none" w:sz="0" w:space="0" w:color="auto"/>
            <w:left w:val="none" w:sz="0" w:space="0" w:color="auto"/>
            <w:bottom w:val="none" w:sz="0" w:space="0" w:color="auto"/>
            <w:right w:val="none" w:sz="0" w:space="0" w:color="auto"/>
          </w:divBdr>
        </w:div>
        <w:div w:id="1060591069">
          <w:marLeft w:val="0"/>
          <w:marRight w:val="0"/>
          <w:marTop w:val="120"/>
          <w:marBottom w:val="0"/>
          <w:divBdr>
            <w:top w:val="none" w:sz="0" w:space="0" w:color="auto"/>
            <w:left w:val="none" w:sz="0" w:space="0" w:color="auto"/>
            <w:bottom w:val="none" w:sz="0" w:space="0" w:color="auto"/>
            <w:right w:val="none" w:sz="0" w:space="0" w:color="auto"/>
          </w:divBdr>
        </w:div>
        <w:div w:id="1097553366">
          <w:marLeft w:val="0"/>
          <w:marRight w:val="0"/>
          <w:marTop w:val="120"/>
          <w:marBottom w:val="0"/>
          <w:divBdr>
            <w:top w:val="none" w:sz="0" w:space="0" w:color="auto"/>
            <w:left w:val="none" w:sz="0" w:space="0" w:color="auto"/>
            <w:bottom w:val="none" w:sz="0" w:space="0" w:color="auto"/>
            <w:right w:val="none" w:sz="0" w:space="0" w:color="auto"/>
          </w:divBdr>
        </w:div>
        <w:div w:id="1105344917">
          <w:marLeft w:val="0"/>
          <w:marRight w:val="0"/>
          <w:marTop w:val="120"/>
          <w:marBottom w:val="0"/>
          <w:divBdr>
            <w:top w:val="none" w:sz="0" w:space="0" w:color="auto"/>
            <w:left w:val="none" w:sz="0" w:space="0" w:color="auto"/>
            <w:bottom w:val="none" w:sz="0" w:space="0" w:color="auto"/>
            <w:right w:val="none" w:sz="0" w:space="0" w:color="auto"/>
          </w:divBdr>
        </w:div>
        <w:div w:id="1108549355">
          <w:marLeft w:val="0"/>
          <w:marRight w:val="0"/>
          <w:marTop w:val="120"/>
          <w:marBottom w:val="0"/>
          <w:divBdr>
            <w:top w:val="none" w:sz="0" w:space="0" w:color="auto"/>
            <w:left w:val="none" w:sz="0" w:space="0" w:color="auto"/>
            <w:bottom w:val="none" w:sz="0" w:space="0" w:color="auto"/>
            <w:right w:val="none" w:sz="0" w:space="0" w:color="auto"/>
          </w:divBdr>
        </w:div>
        <w:div w:id="1238515538">
          <w:marLeft w:val="0"/>
          <w:marRight w:val="0"/>
          <w:marTop w:val="120"/>
          <w:marBottom w:val="0"/>
          <w:divBdr>
            <w:top w:val="none" w:sz="0" w:space="0" w:color="auto"/>
            <w:left w:val="none" w:sz="0" w:space="0" w:color="auto"/>
            <w:bottom w:val="none" w:sz="0" w:space="0" w:color="auto"/>
            <w:right w:val="none" w:sz="0" w:space="0" w:color="auto"/>
          </w:divBdr>
        </w:div>
        <w:div w:id="1861968844">
          <w:marLeft w:val="0"/>
          <w:marRight w:val="0"/>
          <w:marTop w:val="120"/>
          <w:marBottom w:val="0"/>
          <w:divBdr>
            <w:top w:val="none" w:sz="0" w:space="0" w:color="auto"/>
            <w:left w:val="none" w:sz="0" w:space="0" w:color="auto"/>
            <w:bottom w:val="none" w:sz="0" w:space="0" w:color="auto"/>
            <w:right w:val="none" w:sz="0" w:space="0" w:color="auto"/>
          </w:divBdr>
        </w:div>
      </w:divsChild>
    </w:div>
    <w:div w:id="603805873">
      <w:bodyDiv w:val="1"/>
      <w:marLeft w:val="0"/>
      <w:marRight w:val="0"/>
      <w:marTop w:val="0"/>
      <w:marBottom w:val="0"/>
      <w:divBdr>
        <w:top w:val="none" w:sz="0" w:space="0" w:color="auto"/>
        <w:left w:val="none" w:sz="0" w:space="0" w:color="auto"/>
        <w:bottom w:val="none" w:sz="0" w:space="0" w:color="auto"/>
        <w:right w:val="none" w:sz="0" w:space="0" w:color="auto"/>
      </w:divBdr>
    </w:div>
    <w:div w:id="618026708">
      <w:bodyDiv w:val="1"/>
      <w:marLeft w:val="0"/>
      <w:marRight w:val="0"/>
      <w:marTop w:val="0"/>
      <w:marBottom w:val="0"/>
      <w:divBdr>
        <w:top w:val="none" w:sz="0" w:space="0" w:color="auto"/>
        <w:left w:val="none" w:sz="0" w:space="0" w:color="auto"/>
        <w:bottom w:val="none" w:sz="0" w:space="0" w:color="auto"/>
        <w:right w:val="none" w:sz="0" w:space="0" w:color="auto"/>
      </w:divBdr>
      <w:divsChild>
        <w:div w:id="149104578">
          <w:marLeft w:val="0"/>
          <w:marRight w:val="0"/>
          <w:marTop w:val="120"/>
          <w:marBottom w:val="0"/>
          <w:divBdr>
            <w:top w:val="none" w:sz="0" w:space="0" w:color="auto"/>
            <w:left w:val="none" w:sz="0" w:space="0" w:color="auto"/>
            <w:bottom w:val="none" w:sz="0" w:space="0" w:color="auto"/>
            <w:right w:val="none" w:sz="0" w:space="0" w:color="auto"/>
          </w:divBdr>
        </w:div>
        <w:div w:id="333265068">
          <w:marLeft w:val="0"/>
          <w:marRight w:val="0"/>
          <w:marTop w:val="120"/>
          <w:marBottom w:val="0"/>
          <w:divBdr>
            <w:top w:val="none" w:sz="0" w:space="0" w:color="auto"/>
            <w:left w:val="none" w:sz="0" w:space="0" w:color="auto"/>
            <w:bottom w:val="none" w:sz="0" w:space="0" w:color="auto"/>
            <w:right w:val="none" w:sz="0" w:space="0" w:color="auto"/>
          </w:divBdr>
        </w:div>
        <w:div w:id="873467660">
          <w:marLeft w:val="0"/>
          <w:marRight w:val="0"/>
          <w:marTop w:val="120"/>
          <w:marBottom w:val="0"/>
          <w:divBdr>
            <w:top w:val="none" w:sz="0" w:space="0" w:color="auto"/>
            <w:left w:val="none" w:sz="0" w:space="0" w:color="auto"/>
            <w:bottom w:val="none" w:sz="0" w:space="0" w:color="auto"/>
            <w:right w:val="none" w:sz="0" w:space="0" w:color="auto"/>
          </w:divBdr>
        </w:div>
        <w:div w:id="1039087449">
          <w:marLeft w:val="0"/>
          <w:marRight w:val="0"/>
          <w:marTop w:val="120"/>
          <w:marBottom w:val="0"/>
          <w:divBdr>
            <w:top w:val="none" w:sz="0" w:space="0" w:color="auto"/>
            <w:left w:val="none" w:sz="0" w:space="0" w:color="auto"/>
            <w:bottom w:val="none" w:sz="0" w:space="0" w:color="auto"/>
            <w:right w:val="none" w:sz="0" w:space="0" w:color="auto"/>
          </w:divBdr>
        </w:div>
        <w:div w:id="1078138046">
          <w:marLeft w:val="0"/>
          <w:marRight w:val="0"/>
          <w:marTop w:val="120"/>
          <w:marBottom w:val="0"/>
          <w:divBdr>
            <w:top w:val="none" w:sz="0" w:space="0" w:color="auto"/>
            <w:left w:val="none" w:sz="0" w:space="0" w:color="auto"/>
            <w:bottom w:val="none" w:sz="0" w:space="0" w:color="auto"/>
            <w:right w:val="none" w:sz="0" w:space="0" w:color="auto"/>
          </w:divBdr>
        </w:div>
        <w:div w:id="1255557598">
          <w:marLeft w:val="0"/>
          <w:marRight w:val="0"/>
          <w:marTop w:val="120"/>
          <w:marBottom w:val="0"/>
          <w:divBdr>
            <w:top w:val="none" w:sz="0" w:space="0" w:color="auto"/>
            <w:left w:val="none" w:sz="0" w:space="0" w:color="auto"/>
            <w:bottom w:val="none" w:sz="0" w:space="0" w:color="auto"/>
            <w:right w:val="none" w:sz="0" w:space="0" w:color="auto"/>
          </w:divBdr>
        </w:div>
        <w:div w:id="1434397411">
          <w:marLeft w:val="0"/>
          <w:marRight w:val="0"/>
          <w:marTop w:val="120"/>
          <w:marBottom w:val="0"/>
          <w:divBdr>
            <w:top w:val="none" w:sz="0" w:space="0" w:color="auto"/>
            <w:left w:val="none" w:sz="0" w:space="0" w:color="auto"/>
            <w:bottom w:val="none" w:sz="0" w:space="0" w:color="auto"/>
            <w:right w:val="none" w:sz="0" w:space="0" w:color="auto"/>
          </w:divBdr>
        </w:div>
        <w:div w:id="1632175235">
          <w:marLeft w:val="0"/>
          <w:marRight w:val="0"/>
          <w:marTop w:val="120"/>
          <w:marBottom w:val="0"/>
          <w:divBdr>
            <w:top w:val="none" w:sz="0" w:space="0" w:color="auto"/>
            <w:left w:val="none" w:sz="0" w:space="0" w:color="auto"/>
            <w:bottom w:val="none" w:sz="0" w:space="0" w:color="auto"/>
            <w:right w:val="none" w:sz="0" w:space="0" w:color="auto"/>
          </w:divBdr>
        </w:div>
        <w:div w:id="1661155312">
          <w:marLeft w:val="0"/>
          <w:marRight w:val="0"/>
          <w:marTop w:val="120"/>
          <w:marBottom w:val="0"/>
          <w:divBdr>
            <w:top w:val="none" w:sz="0" w:space="0" w:color="auto"/>
            <w:left w:val="none" w:sz="0" w:space="0" w:color="auto"/>
            <w:bottom w:val="none" w:sz="0" w:space="0" w:color="auto"/>
            <w:right w:val="none" w:sz="0" w:space="0" w:color="auto"/>
          </w:divBdr>
        </w:div>
        <w:div w:id="1929314311">
          <w:marLeft w:val="0"/>
          <w:marRight w:val="0"/>
          <w:marTop w:val="120"/>
          <w:marBottom w:val="0"/>
          <w:divBdr>
            <w:top w:val="none" w:sz="0" w:space="0" w:color="auto"/>
            <w:left w:val="none" w:sz="0" w:space="0" w:color="auto"/>
            <w:bottom w:val="none" w:sz="0" w:space="0" w:color="auto"/>
            <w:right w:val="none" w:sz="0" w:space="0" w:color="auto"/>
          </w:divBdr>
        </w:div>
        <w:div w:id="1929657934">
          <w:marLeft w:val="0"/>
          <w:marRight w:val="0"/>
          <w:marTop w:val="120"/>
          <w:marBottom w:val="0"/>
          <w:divBdr>
            <w:top w:val="none" w:sz="0" w:space="0" w:color="auto"/>
            <w:left w:val="none" w:sz="0" w:space="0" w:color="auto"/>
            <w:bottom w:val="none" w:sz="0" w:space="0" w:color="auto"/>
            <w:right w:val="none" w:sz="0" w:space="0" w:color="auto"/>
          </w:divBdr>
        </w:div>
      </w:divsChild>
    </w:div>
    <w:div w:id="645285641">
      <w:bodyDiv w:val="1"/>
      <w:marLeft w:val="0"/>
      <w:marRight w:val="0"/>
      <w:marTop w:val="0"/>
      <w:marBottom w:val="0"/>
      <w:divBdr>
        <w:top w:val="none" w:sz="0" w:space="0" w:color="auto"/>
        <w:left w:val="none" w:sz="0" w:space="0" w:color="auto"/>
        <w:bottom w:val="none" w:sz="0" w:space="0" w:color="auto"/>
        <w:right w:val="none" w:sz="0" w:space="0" w:color="auto"/>
      </w:divBdr>
      <w:divsChild>
        <w:div w:id="572739055">
          <w:marLeft w:val="0"/>
          <w:marRight w:val="0"/>
          <w:marTop w:val="192"/>
          <w:marBottom w:val="0"/>
          <w:divBdr>
            <w:top w:val="none" w:sz="0" w:space="0" w:color="auto"/>
            <w:left w:val="none" w:sz="0" w:space="0" w:color="auto"/>
            <w:bottom w:val="none" w:sz="0" w:space="0" w:color="auto"/>
            <w:right w:val="none" w:sz="0" w:space="0" w:color="auto"/>
          </w:divBdr>
        </w:div>
        <w:div w:id="1025519203">
          <w:marLeft w:val="0"/>
          <w:marRight w:val="0"/>
          <w:marTop w:val="192"/>
          <w:marBottom w:val="0"/>
          <w:divBdr>
            <w:top w:val="none" w:sz="0" w:space="0" w:color="auto"/>
            <w:left w:val="none" w:sz="0" w:space="0" w:color="auto"/>
            <w:bottom w:val="none" w:sz="0" w:space="0" w:color="auto"/>
            <w:right w:val="none" w:sz="0" w:space="0" w:color="auto"/>
          </w:divBdr>
        </w:div>
        <w:div w:id="1662544157">
          <w:marLeft w:val="0"/>
          <w:marRight w:val="0"/>
          <w:marTop w:val="192"/>
          <w:marBottom w:val="0"/>
          <w:divBdr>
            <w:top w:val="none" w:sz="0" w:space="0" w:color="auto"/>
            <w:left w:val="none" w:sz="0" w:space="0" w:color="auto"/>
            <w:bottom w:val="none" w:sz="0" w:space="0" w:color="auto"/>
            <w:right w:val="none" w:sz="0" w:space="0" w:color="auto"/>
          </w:divBdr>
        </w:div>
      </w:divsChild>
    </w:div>
    <w:div w:id="663430892">
      <w:bodyDiv w:val="1"/>
      <w:marLeft w:val="0"/>
      <w:marRight w:val="0"/>
      <w:marTop w:val="0"/>
      <w:marBottom w:val="0"/>
      <w:divBdr>
        <w:top w:val="none" w:sz="0" w:space="0" w:color="auto"/>
        <w:left w:val="none" w:sz="0" w:space="0" w:color="auto"/>
        <w:bottom w:val="none" w:sz="0" w:space="0" w:color="auto"/>
        <w:right w:val="none" w:sz="0" w:space="0" w:color="auto"/>
      </w:divBdr>
    </w:div>
    <w:div w:id="666636270">
      <w:bodyDiv w:val="1"/>
      <w:marLeft w:val="0"/>
      <w:marRight w:val="0"/>
      <w:marTop w:val="0"/>
      <w:marBottom w:val="0"/>
      <w:divBdr>
        <w:top w:val="none" w:sz="0" w:space="0" w:color="auto"/>
        <w:left w:val="none" w:sz="0" w:space="0" w:color="auto"/>
        <w:bottom w:val="none" w:sz="0" w:space="0" w:color="auto"/>
        <w:right w:val="none" w:sz="0" w:space="0" w:color="auto"/>
      </w:divBdr>
      <w:divsChild>
        <w:div w:id="41757467">
          <w:marLeft w:val="0"/>
          <w:marRight w:val="0"/>
          <w:marTop w:val="120"/>
          <w:marBottom w:val="0"/>
          <w:divBdr>
            <w:top w:val="none" w:sz="0" w:space="0" w:color="auto"/>
            <w:left w:val="none" w:sz="0" w:space="0" w:color="auto"/>
            <w:bottom w:val="none" w:sz="0" w:space="0" w:color="auto"/>
            <w:right w:val="none" w:sz="0" w:space="0" w:color="auto"/>
          </w:divBdr>
        </w:div>
        <w:div w:id="123889959">
          <w:marLeft w:val="0"/>
          <w:marRight w:val="0"/>
          <w:marTop w:val="120"/>
          <w:marBottom w:val="0"/>
          <w:divBdr>
            <w:top w:val="none" w:sz="0" w:space="0" w:color="auto"/>
            <w:left w:val="none" w:sz="0" w:space="0" w:color="auto"/>
            <w:bottom w:val="none" w:sz="0" w:space="0" w:color="auto"/>
            <w:right w:val="none" w:sz="0" w:space="0" w:color="auto"/>
          </w:divBdr>
        </w:div>
        <w:div w:id="450520116">
          <w:marLeft w:val="0"/>
          <w:marRight w:val="0"/>
          <w:marTop w:val="120"/>
          <w:marBottom w:val="0"/>
          <w:divBdr>
            <w:top w:val="none" w:sz="0" w:space="0" w:color="auto"/>
            <w:left w:val="none" w:sz="0" w:space="0" w:color="auto"/>
            <w:bottom w:val="none" w:sz="0" w:space="0" w:color="auto"/>
            <w:right w:val="none" w:sz="0" w:space="0" w:color="auto"/>
          </w:divBdr>
        </w:div>
        <w:div w:id="485318127">
          <w:marLeft w:val="0"/>
          <w:marRight w:val="0"/>
          <w:marTop w:val="120"/>
          <w:marBottom w:val="0"/>
          <w:divBdr>
            <w:top w:val="none" w:sz="0" w:space="0" w:color="auto"/>
            <w:left w:val="none" w:sz="0" w:space="0" w:color="auto"/>
            <w:bottom w:val="none" w:sz="0" w:space="0" w:color="auto"/>
            <w:right w:val="none" w:sz="0" w:space="0" w:color="auto"/>
          </w:divBdr>
        </w:div>
        <w:div w:id="598875928">
          <w:marLeft w:val="0"/>
          <w:marRight w:val="0"/>
          <w:marTop w:val="120"/>
          <w:marBottom w:val="0"/>
          <w:divBdr>
            <w:top w:val="none" w:sz="0" w:space="0" w:color="auto"/>
            <w:left w:val="none" w:sz="0" w:space="0" w:color="auto"/>
            <w:bottom w:val="none" w:sz="0" w:space="0" w:color="auto"/>
            <w:right w:val="none" w:sz="0" w:space="0" w:color="auto"/>
          </w:divBdr>
        </w:div>
        <w:div w:id="711805600">
          <w:marLeft w:val="0"/>
          <w:marRight w:val="0"/>
          <w:marTop w:val="120"/>
          <w:marBottom w:val="0"/>
          <w:divBdr>
            <w:top w:val="none" w:sz="0" w:space="0" w:color="auto"/>
            <w:left w:val="none" w:sz="0" w:space="0" w:color="auto"/>
            <w:bottom w:val="none" w:sz="0" w:space="0" w:color="auto"/>
            <w:right w:val="none" w:sz="0" w:space="0" w:color="auto"/>
          </w:divBdr>
        </w:div>
        <w:div w:id="807360903">
          <w:marLeft w:val="0"/>
          <w:marRight w:val="0"/>
          <w:marTop w:val="120"/>
          <w:marBottom w:val="0"/>
          <w:divBdr>
            <w:top w:val="none" w:sz="0" w:space="0" w:color="auto"/>
            <w:left w:val="none" w:sz="0" w:space="0" w:color="auto"/>
            <w:bottom w:val="none" w:sz="0" w:space="0" w:color="auto"/>
            <w:right w:val="none" w:sz="0" w:space="0" w:color="auto"/>
          </w:divBdr>
        </w:div>
        <w:div w:id="1033651270">
          <w:marLeft w:val="0"/>
          <w:marRight w:val="0"/>
          <w:marTop w:val="120"/>
          <w:marBottom w:val="0"/>
          <w:divBdr>
            <w:top w:val="none" w:sz="0" w:space="0" w:color="auto"/>
            <w:left w:val="none" w:sz="0" w:space="0" w:color="auto"/>
            <w:bottom w:val="none" w:sz="0" w:space="0" w:color="auto"/>
            <w:right w:val="none" w:sz="0" w:space="0" w:color="auto"/>
          </w:divBdr>
        </w:div>
        <w:div w:id="1055742182">
          <w:marLeft w:val="0"/>
          <w:marRight w:val="0"/>
          <w:marTop w:val="120"/>
          <w:marBottom w:val="0"/>
          <w:divBdr>
            <w:top w:val="none" w:sz="0" w:space="0" w:color="auto"/>
            <w:left w:val="none" w:sz="0" w:space="0" w:color="auto"/>
            <w:bottom w:val="none" w:sz="0" w:space="0" w:color="auto"/>
            <w:right w:val="none" w:sz="0" w:space="0" w:color="auto"/>
          </w:divBdr>
        </w:div>
        <w:div w:id="1353072038">
          <w:marLeft w:val="0"/>
          <w:marRight w:val="0"/>
          <w:marTop w:val="120"/>
          <w:marBottom w:val="0"/>
          <w:divBdr>
            <w:top w:val="none" w:sz="0" w:space="0" w:color="auto"/>
            <w:left w:val="none" w:sz="0" w:space="0" w:color="auto"/>
            <w:bottom w:val="none" w:sz="0" w:space="0" w:color="auto"/>
            <w:right w:val="none" w:sz="0" w:space="0" w:color="auto"/>
          </w:divBdr>
        </w:div>
        <w:div w:id="1369338281">
          <w:marLeft w:val="0"/>
          <w:marRight w:val="0"/>
          <w:marTop w:val="120"/>
          <w:marBottom w:val="0"/>
          <w:divBdr>
            <w:top w:val="none" w:sz="0" w:space="0" w:color="auto"/>
            <w:left w:val="none" w:sz="0" w:space="0" w:color="auto"/>
            <w:bottom w:val="none" w:sz="0" w:space="0" w:color="auto"/>
            <w:right w:val="none" w:sz="0" w:space="0" w:color="auto"/>
          </w:divBdr>
        </w:div>
        <w:div w:id="2114741656">
          <w:marLeft w:val="0"/>
          <w:marRight w:val="0"/>
          <w:marTop w:val="120"/>
          <w:marBottom w:val="0"/>
          <w:divBdr>
            <w:top w:val="none" w:sz="0" w:space="0" w:color="auto"/>
            <w:left w:val="none" w:sz="0" w:space="0" w:color="auto"/>
            <w:bottom w:val="none" w:sz="0" w:space="0" w:color="auto"/>
            <w:right w:val="none" w:sz="0" w:space="0" w:color="auto"/>
          </w:divBdr>
        </w:div>
        <w:div w:id="2115662322">
          <w:marLeft w:val="0"/>
          <w:marRight w:val="0"/>
          <w:marTop w:val="120"/>
          <w:marBottom w:val="0"/>
          <w:divBdr>
            <w:top w:val="none" w:sz="0" w:space="0" w:color="auto"/>
            <w:left w:val="none" w:sz="0" w:space="0" w:color="auto"/>
            <w:bottom w:val="none" w:sz="0" w:space="0" w:color="auto"/>
            <w:right w:val="none" w:sz="0" w:space="0" w:color="auto"/>
          </w:divBdr>
        </w:div>
      </w:divsChild>
    </w:div>
    <w:div w:id="674382534">
      <w:bodyDiv w:val="1"/>
      <w:marLeft w:val="0"/>
      <w:marRight w:val="0"/>
      <w:marTop w:val="0"/>
      <w:marBottom w:val="0"/>
      <w:divBdr>
        <w:top w:val="none" w:sz="0" w:space="0" w:color="auto"/>
        <w:left w:val="none" w:sz="0" w:space="0" w:color="auto"/>
        <w:bottom w:val="none" w:sz="0" w:space="0" w:color="auto"/>
        <w:right w:val="none" w:sz="0" w:space="0" w:color="auto"/>
      </w:divBdr>
      <w:divsChild>
        <w:div w:id="1220088656">
          <w:marLeft w:val="750"/>
          <w:marRight w:val="0"/>
          <w:marTop w:val="0"/>
          <w:marBottom w:val="195"/>
          <w:divBdr>
            <w:top w:val="none" w:sz="0" w:space="0" w:color="auto"/>
            <w:left w:val="none" w:sz="0" w:space="0" w:color="auto"/>
            <w:bottom w:val="none" w:sz="0" w:space="0" w:color="auto"/>
            <w:right w:val="none" w:sz="0" w:space="0" w:color="auto"/>
          </w:divBdr>
        </w:div>
        <w:div w:id="1306351943">
          <w:marLeft w:val="0"/>
          <w:marRight w:val="0"/>
          <w:marTop w:val="0"/>
          <w:marBottom w:val="0"/>
          <w:divBdr>
            <w:top w:val="none" w:sz="0" w:space="0" w:color="auto"/>
            <w:left w:val="none" w:sz="0" w:space="0" w:color="auto"/>
            <w:bottom w:val="none" w:sz="0" w:space="0" w:color="auto"/>
            <w:right w:val="none" w:sz="0" w:space="0" w:color="auto"/>
          </w:divBdr>
          <w:divsChild>
            <w:div w:id="1973245573">
              <w:marLeft w:val="750"/>
              <w:marRight w:val="0"/>
              <w:marTop w:val="0"/>
              <w:marBottom w:val="0"/>
              <w:divBdr>
                <w:top w:val="none" w:sz="0" w:space="0" w:color="auto"/>
                <w:left w:val="none" w:sz="0" w:space="0" w:color="auto"/>
                <w:bottom w:val="none" w:sz="0" w:space="0" w:color="auto"/>
                <w:right w:val="none" w:sz="0" w:space="0" w:color="auto"/>
              </w:divBdr>
            </w:div>
          </w:divsChild>
        </w:div>
      </w:divsChild>
    </w:div>
    <w:div w:id="717096156">
      <w:bodyDiv w:val="1"/>
      <w:marLeft w:val="0"/>
      <w:marRight w:val="0"/>
      <w:marTop w:val="0"/>
      <w:marBottom w:val="0"/>
      <w:divBdr>
        <w:top w:val="none" w:sz="0" w:space="0" w:color="auto"/>
        <w:left w:val="none" w:sz="0" w:space="0" w:color="auto"/>
        <w:bottom w:val="none" w:sz="0" w:space="0" w:color="auto"/>
        <w:right w:val="none" w:sz="0" w:space="0" w:color="auto"/>
      </w:divBdr>
      <w:divsChild>
        <w:div w:id="670989659">
          <w:marLeft w:val="0"/>
          <w:marRight w:val="0"/>
          <w:marTop w:val="0"/>
          <w:marBottom w:val="0"/>
          <w:divBdr>
            <w:top w:val="none" w:sz="0" w:space="0" w:color="auto"/>
            <w:left w:val="none" w:sz="0" w:space="0" w:color="auto"/>
            <w:bottom w:val="none" w:sz="0" w:space="0" w:color="auto"/>
            <w:right w:val="none" w:sz="0" w:space="0" w:color="auto"/>
          </w:divBdr>
        </w:div>
        <w:div w:id="1228765989">
          <w:marLeft w:val="0"/>
          <w:marRight w:val="0"/>
          <w:marTop w:val="192"/>
          <w:marBottom w:val="0"/>
          <w:divBdr>
            <w:top w:val="none" w:sz="0" w:space="0" w:color="auto"/>
            <w:left w:val="none" w:sz="0" w:space="0" w:color="auto"/>
            <w:bottom w:val="none" w:sz="0" w:space="0" w:color="auto"/>
            <w:right w:val="none" w:sz="0" w:space="0" w:color="auto"/>
          </w:divBdr>
        </w:div>
        <w:div w:id="1327434604">
          <w:marLeft w:val="0"/>
          <w:marRight w:val="0"/>
          <w:marTop w:val="0"/>
          <w:marBottom w:val="0"/>
          <w:divBdr>
            <w:top w:val="none" w:sz="0" w:space="0" w:color="auto"/>
            <w:left w:val="none" w:sz="0" w:space="0" w:color="auto"/>
            <w:bottom w:val="none" w:sz="0" w:space="0" w:color="auto"/>
            <w:right w:val="none" w:sz="0" w:space="0" w:color="auto"/>
          </w:divBdr>
          <w:divsChild>
            <w:div w:id="1685012023">
              <w:marLeft w:val="0"/>
              <w:marRight w:val="0"/>
              <w:marTop w:val="192"/>
              <w:marBottom w:val="0"/>
              <w:divBdr>
                <w:top w:val="none" w:sz="0" w:space="0" w:color="auto"/>
                <w:left w:val="none" w:sz="0" w:space="0" w:color="auto"/>
                <w:bottom w:val="none" w:sz="0" w:space="0" w:color="auto"/>
                <w:right w:val="none" w:sz="0" w:space="0" w:color="auto"/>
              </w:divBdr>
            </w:div>
          </w:divsChild>
        </w:div>
        <w:div w:id="1525753714">
          <w:marLeft w:val="0"/>
          <w:marRight w:val="0"/>
          <w:marTop w:val="192"/>
          <w:marBottom w:val="0"/>
          <w:divBdr>
            <w:top w:val="none" w:sz="0" w:space="0" w:color="auto"/>
            <w:left w:val="none" w:sz="0" w:space="0" w:color="auto"/>
            <w:bottom w:val="none" w:sz="0" w:space="0" w:color="auto"/>
            <w:right w:val="none" w:sz="0" w:space="0" w:color="auto"/>
          </w:divBdr>
        </w:div>
        <w:div w:id="1592472217">
          <w:marLeft w:val="0"/>
          <w:marRight w:val="0"/>
          <w:marTop w:val="192"/>
          <w:marBottom w:val="0"/>
          <w:divBdr>
            <w:top w:val="none" w:sz="0" w:space="0" w:color="auto"/>
            <w:left w:val="none" w:sz="0" w:space="0" w:color="auto"/>
            <w:bottom w:val="none" w:sz="0" w:space="0" w:color="auto"/>
            <w:right w:val="none" w:sz="0" w:space="0" w:color="auto"/>
          </w:divBdr>
        </w:div>
      </w:divsChild>
    </w:div>
    <w:div w:id="718087195">
      <w:bodyDiv w:val="1"/>
      <w:marLeft w:val="0"/>
      <w:marRight w:val="0"/>
      <w:marTop w:val="0"/>
      <w:marBottom w:val="0"/>
      <w:divBdr>
        <w:top w:val="none" w:sz="0" w:space="0" w:color="auto"/>
        <w:left w:val="none" w:sz="0" w:space="0" w:color="auto"/>
        <w:bottom w:val="none" w:sz="0" w:space="0" w:color="auto"/>
        <w:right w:val="none" w:sz="0" w:space="0" w:color="auto"/>
      </w:divBdr>
    </w:div>
    <w:div w:id="726758064">
      <w:bodyDiv w:val="1"/>
      <w:marLeft w:val="0"/>
      <w:marRight w:val="0"/>
      <w:marTop w:val="0"/>
      <w:marBottom w:val="0"/>
      <w:divBdr>
        <w:top w:val="none" w:sz="0" w:space="0" w:color="auto"/>
        <w:left w:val="none" w:sz="0" w:space="0" w:color="auto"/>
        <w:bottom w:val="none" w:sz="0" w:space="0" w:color="auto"/>
        <w:right w:val="none" w:sz="0" w:space="0" w:color="auto"/>
      </w:divBdr>
    </w:div>
    <w:div w:id="741756651">
      <w:bodyDiv w:val="1"/>
      <w:marLeft w:val="0"/>
      <w:marRight w:val="0"/>
      <w:marTop w:val="0"/>
      <w:marBottom w:val="0"/>
      <w:divBdr>
        <w:top w:val="none" w:sz="0" w:space="0" w:color="auto"/>
        <w:left w:val="none" w:sz="0" w:space="0" w:color="auto"/>
        <w:bottom w:val="none" w:sz="0" w:space="0" w:color="auto"/>
        <w:right w:val="none" w:sz="0" w:space="0" w:color="auto"/>
      </w:divBdr>
    </w:div>
    <w:div w:id="796336873">
      <w:bodyDiv w:val="1"/>
      <w:marLeft w:val="0"/>
      <w:marRight w:val="0"/>
      <w:marTop w:val="0"/>
      <w:marBottom w:val="0"/>
      <w:divBdr>
        <w:top w:val="none" w:sz="0" w:space="0" w:color="auto"/>
        <w:left w:val="none" w:sz="0" w:space="0" w:color="auto"/>
        <w:bottom w:val="none" w:sz="0" w:space="0" w:color="auto"/>
        <w:right w:val="none" w:sz="0" w:space="0" w:color="auto"/>
      </w:divBdr>
    </w:div>
    <w:div w:id="809828782">
      <w:bodyDiv w:val="1"/>
      <w:marLeft w:val="0"/>
      <w:marRight w:val="0"/>
      <w:marTop w:val="0"/>
      <w:marBottom w:val="0"/>
      <w:divBdr>
        <w:top w:val="none" w:sz="0" w:space="0" w:color="auto"/>
        <w:left w:val="none" w:sz="0" w:space="0" w:color="auto"/>
        <w:bottom w:val="none" w:sz="0" w:space="0" w:color="auto"/>
        <w:right w:val="none" w:sz="0" w:space="0" w:color="auto"/>
      </w:divBdr>
    </w:div>
    <w:div w:id="834609647">
      <w:bodyDiv w:val="1"/>
      <w:marLeft w:val="0"/>
      <w:marRight w:val="0"/>
      <w:marTop w:val="0"/>
      <w:marBottom w:val="0"/>
      <w:divBdr>
        <w:top w:val="none" w:sz="0" w:space="0" w:color="auto"/>
        <w:left w:val="none" w:sz="0" w:space="0" w:color="auto"/>
        <w:bottom w:val="none" w:sz="0" w:space="0" w:color="auto"/>
        <w:right w:val="none" w:sz="0" w:space="0" w:color="auto"/>
      </w:divBdr>
      <w:divsChild>
        <w:div w:id="76946978">
          <w:marLeft w:val="0"/>
          <w:marRight w:val="0"/>
          <w:marTop w:val="120"/>
          <w:marBottom w:val="0"/>
          <w:divBdr>
            <w:top w:val="none" w:sz="0" w:space="0" w:color="auto"/>
            <w:left w:val="none" w:sz="0" w:space="0" w:color="auto"/>
            <w:bottom w:val="none" w:sz="0" w:space="0" w:color="auto"/>
            <w:right w:val="none" w:sz="0" w:space="0" w:color="auto"/>
          </w:divBdr>
        </w:div>
        <w:div w:id="415443558">
          <w:marLeft w:val="0"/>
          <w:marRight w:val="0"/>
          <w:marTop w:val="120"/>
          <w:marBottom w:val="0"/>
          <w:divBdr>
            <w:top w:val="none" w:sz="0" w:space="0" w:color="auto"/>
            <w:left w:val="none" w:sz="0" w:space="0" w:color="auto"/>
            <w:bottom w:val="none" w:sz="0" w:space="0" w:color="auto"/>
            <w:right w:val="none" w:sz="0" w:space="0" w:color="auto"/>
          </w:divBdr>
        </w:div>
        <w:div w:id="1097557576">
          <w:marLeft w:val="0"/>
          <w:marRight w:val="0"/>
          <w:marTop w:val="120"/>
          <w:marBottom w:val="0"/>
          <w:divBdr>
            <w:top w:val="none" w:sz="0" w:space="0" w:color="auto"/>
            <w:left w:val="none" w:sz="0" w:space="0" w:color="auto"/>
            <w:bottom w:val="none" w:sz="0" w:space="0" w:color="auto"/>
            <w:right w:val="none" w:sz="0" w:space="0" w:color="auto"/>
          </w:divBdr>
        </w:div>
        <w:div w:id="1111240976">
          <w:marLeft w:val="0"/>
          <w:marRight w:val="0"/>
          <w:marTop w:val="120"/>
          <w:marBottom w:val="0"/>
          <w:divBdr>
            <w:top w:val="none" w:sz="0" w:space="0" w:color="auto"/>
            <w:left w:val="none" w:sz="0" w:space="0" w:color="auto"/>
            <w:bottom w:val="none" w:sz="0" w:space="0" w:color="auto"/>
            <w:right w:val="none" w:sz="0" w:space="0" w:color="auto"/>
          </w:divBdr>
        </w:div>
      </w:divsChild>
    </w:div>
    <w:div w:id="847018648">
      <w:bodyDiv w:val="1"/>
      <w:marLeft w:val="0"/>
      <w:marRight w:val="0"/>
      <w:marTop w:val="0"/>
      <w:marBottom w:val="0"/>
      <w:divBdr>
        <w:top w:val="none" w:sz="0" w:space="0" w:color="auto"/>
        <w:left w:val="none" w:sz="0" w:space="0" w:color="auto"/>
        <w:bottom w:val="none" w:sz="0" w:space="0" w:color="auto"/>
        <w:right w:val="none" w:sz="0" w:space="0" w:color="auto"/>
      </w:divBdr>
    </w:div>
    <w:div w:id="868251758">
      <w:bodyDiv w:val="1"/>
      <w:marLeft w:val="0"/>
      <w:marRight w:val="0"/>
      <w:marTop w:val="0"/>
      <w:marBottom w:val="0"/>
      <w:divBdr>
        <w:top w:val="none" w:sz="0" w:space="0" w:color="auto"/>
        <w:left w:val="none" w:sz="0" w:space="0" w:color="auto"/>
        <w:bottom w:val="none" w:sz="0" w:space="0" w:color="auto"/>
        <w:right w:val="none" w:sz="0" w:space="0" w:color="auto"/>
      </w:divBdr>
      <w:divsChild>
        <w:div w:id="833449237">
          <w:marLeft w:val="0"/>
          <w:marRight w:val="0"/>
          <w:marTop w:val="120"/>
          <w:marBottom w:val="0"/>
          <w:divBdr>
            <w:top w:val="none" w:sz="0" w:space="0" w:color="auto"/>
            <w:left w:val="none" w:sz="0" w:space="0" w:color="auto"/>
            <w:bottom w:val="none" w:sz="0" w:space="0" w:color="auto"/>
            <w:right w:val="none" w:sz="0" w:space="0" w:color="auto"/>
          </w:divBdr>
        </w:div>
        <w:div w:id="1976980117">
          <w:marLeft w:val="0"/>
          <w:marRight w:val="0"/>
          <w:marTop w:val="120"/>
          <w:marBottom w:val="0"/>
          <w:divBdr>
            <w:top w:val="none" w:sz="0" w:space="0" w:color="auto"/>
            <w:left w:val="none" w:sz="0" w:space="0" w:color="auto"/>
            <w:bottom w:val="none" w:sz="0" w:space="0" w:color="auto"/>
            <w:right w:val="none" w:sz="0" w:space="0" w:color="auto"/>
          </w:divBdr>
        </w:div>
      </w:divsChild>
    </w:div>
    <w:div w:id="905071355">
      <w:bodyDiv w:val="1"/>
      <w:marLeft w:val="0"/>
      <w:marRight w:val="0"/>
      <w:marTop w:val="0"/>
      <w:marBottom w:val="0"/>
      <w:divBdr>
        <w:top w:val="none" w:sz="0" w:space="0" w:color="auto"/>
        <w:left w:val="none" w:sz="0" w:space="0" w:color="auto"/>
        <w:bottom w:val="none" w:sz="0" w:space="0" w:color="auto"/>
        <w:right w:val="none" w:sz="0" w:space="0" w:color="auto"/>
      </w:divBdr>
      <w:divsChild>
        <w:div w:id="109323723">
          <w:marLeft w:val="0"/>
          <w:marRight w:val="0"/>
          <w:marTop w:val="120"/>
          <w:marBottom w:val="0"/>
          <w:divBdr>
            <w:top w:val="none" w:sz="0" w:space="0" w:color="auto"/>
            <w:left w:val="none" w:sz="0" w:space="0" w:color="auto"/>
            <w:bottom w:val="none" w:sz="0" w:space="0" w:color="auto"/>
            <w:right w:val="none" w:sz="0" w:space="0" w:color="auto"/>
          </w:divBdr>
        </w:div>
        <w:div w:id="1787583085">
          <w:marLeft w:val="0"/>
          <w:marRight w:val="0"/>
          <w:marTop w:val="120"/>
          <w:marBottom w:val="0"/>
          <w:divBdr>
            <w:top w:val="none" w:sz="0" w:space="0" w:color="auto"/>
            <w:left w:val="none" w:sz="0" w:space="0" w:color="auto"/>
            <w:bottom w:val="none" w:sz="0" w:space="0" w:color="auto"/>
            <w:right w:val="none" w:sz="0" w:space="0" w:color="auto"/>
          </w:divBdr>
        </w:div>
        <w:div w:id="2050761887">
          <w:marLeft w:val="0"/>
          <w:marRight w:val="0"/>
          <w:marTop w:val="120"/>
          <w:marBottom w:val="0"/>
          <w:divBdr>
            <w:top w:val="none" w:sz="0" w:space="0" w:color="auto"/>
            <w:left w:val="none" w:sz="0" w:space="0" w:color="auto"/>
            <w:bottom w:val="none" w:sz="0" w:space="0" w:color="auto"/>
            <w:right w:val="none" w:sz="0" w:space="0" w:color="auto"/>
          </w:divBdr>
        </w:div>
      </w:divsChild>
    </w:div>
    <w:div w:id="995501125">
      <w:bodyDiv w:val="1"/>
      <w:marLeft w:val="0"/>
      <w:marRight w:val="0"/>
      <w:marTop w:val="0"/>
      <w:marBottom w:val="0"/>
      <w:divBdr>
        <w:top w:val="none" w:sz="0" w:space="0" w:color="auto"/>
        <w:left w:val="none" w:sz="0" w:space="0" w:color="auto"/>
        <w:bottom w:val="none" w:sz="0" w:space="0" w:color="auto"/>
        <w:right w:val="none" w:sz="0" w:space="0" w:color="auto"/>
      </w:divBdr>
      <w:divsChild>
        <w:div w:id="29303456">
          <w:marLeft w:val="0"/>
          <w:marRight w:val="0"/>
          <w:marTop w:val="192"/>
          <w:marBottom w:val="0"/>
          <w:divBdr>
            <w:top w:val="none" w:sz="0" w:space="0" w:color="auto"/>
            <w:left w:val="none" w:sz="0" w:space="0" w:color="auto"/>
            <w:bottom w:val="none" w:sz="0" w:space="0" w:color="auto"/>
            <w:right w:val="none" w:sz="0" w:space="0" w:color="auto"/>
          </w:divBdr>
        </w:div>
        <w:div w:id="33624614">
          <w:marLeft w:val="0"/>
          <w:marRight w:val="0"/>
          <w:marTop w:val="192"/>
          <w:marBottom w:val="0"/>
          <w:divBdr>
            <w:top w:val="none" w:sz="0" w:space="0" w:color="auto"/>
            <w:left w:val="none" w:sz="0" w:space="0" w:color="auto"/>
            <w:bottom w:val="none" w:sz="0" w:space="0" w:color="auto"/>
            <w:right w:val="none" w:sz="0" w:space="0" w:color="auto"/>
          </w:divBdr>
        </w:div>
        <w:div w:id="70390574">
          <w:marLeft w:val="0"/>
          <w:marRight w:val="0"/>
          <w:marTop w:val="0"/>
          <w:marBottom w:val="0"/>
          <w:divBdr>
            <w:top w:val="none" w:sz="0" w:space="0" w:color="auto"/>
            <w:left w:val="none" w:sz="0" w:space="0" w:color="auto"/>
            <w:bottom w:val="none" w:sz="0" w:space="0" w:color="auto"/>
            <w:right w:val="none" w:sz="0" w:space="0" w:color="auto"/>
          </w:divBdr>
        </w:div>
        <w:div w:id="154230980">
          <w:marLeft w:val="0"/>
          <w:marRight w:val="0"/>
          <w:marTop w:val="192"/>
          <w:marBottom w:val="0"/>
          <w:divBdr>
            <w:top w:val="none" w:sz="0" w:space="0" w:color="auto"/>
            <w:left w:val="none" w:sz="0" w:space="0" w:color="auto"/>
            <w:bottom w:val="none" w:sz="0" w:space="0" w:color="auto"/>
            <w:right w:val="none" w:sz="0" w:space="0" w:color="auto"/>
          </w:divBdr>
        </w:div>
        <w:div w:id="1257523592">
          <w:marLeft w:val="0"/>
          <w:marRight w:val="0"/>
          <w:marTop w:val="0"/>
          <w:marBottom w:val="0"/>
          <w:divBdr>
            <w:top w:val="none" w:sz="0" w:space="0" w:color="auto"/>
            <w:left w:val="none" w:sz="0" w:space="0" w:color="auto"/>
            <w:bottom w:val="none" w:sz="0" w:space="0" w:color="auto"/>
            <w:right w:val="none" w:sz="0" w:space="0" w:color="auto"/>
          </w:divBdr>
          <w:divsChild>
            <w:div w:id="2073887079">
              <w:marLeft w:val="0"/>
              <w:marRight w:val="0"/>
              <w:marTop w:val="192"/>
              <w:marBottom w:val="0"/>
              <w:divBdr>
                <w:top w:val="none" w:sz="0" w:space="0" w:color="auto"/>
                <w:left w:val="none" w:sz="0" w:space="0" w:color="auto"/>
                <w:bottom w:val="none" w:sz="0" w:space="0" w:color="auto"/>
                <w:right w:val="none" w:sz="0" w:space="0" w:color="auto"/>
              </w:divBdr>
            </w:div>
          </w:divsChild>
        </w:div>
        <w:div w:id="1366784616">
          <w:marLeft w:val="0"/>
          <w:marRight w:val="0"/>
          <w:marTop w:val="0"/>
          <w:marBottom w:val="0"/>
          <w:divBdr>
            <w:top w:val="none" w:sz="0" w:space="0" w:color="auto"/>
            <w:left w:val="none" w:sz="0" w:space="0" w:color="auto"/>
            <w:bottom w:val="none" w:sz="0" w:space="0" w:color="auto"/>
            <w:right w:val="none" w:sz="0" w:space="0" w:color="auto"/>
          </w:divBdr>
          <w:divsChild>
            <w:div w:id="1538547898">
              <w:marLeft w:val="0"/>
              <w:marRight w:val="0"/>
              <w:marTop w:val="192"/>
              <w:marBottom w:val="0"/>
              <w:divBdr>
                <w:top w:val="none" w:sz="0" w:space="0" w:color="auto"/>
                <w:left w:val="none" w:sz="0" w:space="0" w:color="auto"/>
                <w:bottom w:val="none" w:sz="0" w:space="0" w:color="auto"/>
                <w:right w:val="none" w:sz="0" w:space="0" w:color="auto"/>
              </w:divBdr>
            </w:div>
          </w:divsChild>
        </w:div>
        <w:div w:id="1406413510">
          <w:marLeft w:val="0"/>
          <w:marRight w:val="0"/>
          <w:marTop w:val="0"/>
          <w:marBottom w:val="0"/>
          <w:divBdr>
            <w:top w:val="none" w:sz="0" w:space="0" w:color="auto"/>
            <w:left w:val="none" w:sz="0" w:space="0" w:color="auto"/>
            <w:bottom w:val="none" w:sz="0" w:space="0" w:color="auto"/>
            <w:right w:val="none" w:sz="0" w:space="0" w:color="auto"/>
          </w:divBdr>
        </w:div>
        <w:div w:id="1545436222">
          <w:marLeft w:val="0"/>
          <w:marRight w:val="0"/>
          <w:marTop w:val="192"/>
          <w:marBottom w:val="0"/>
          <w:divBdr>
            <w:top w:val="none" w:sz="0" w:space="0" w:color="auto"/>
            <w:left w:val="none" w:sz="0" w:space="0" w:color="auto"/>
            <w:bottom w:val="none" w:sz="0" w:space="0" w:color="auto"/>
            <w:right w:val="none" w:sz="0" w:space="0" w:color="auto"/>
          </w:divBdr>
        </w:div>
        <w:div w:id="1578049023">
          <w:marLeft w:val="0"/>
          <w:marRight w:val="0"/>
          <w:marTop w:val="0"/>
          <w:marBottom w:val="0"/>
          <w:divBdr>
            <w:top w:val="none" w:sz="0" w:space="0" w:color="auto"/>
            <w:left w:val="none" w:sz="0" w:space="0" w:color="auto"/>
            <w:bottom w:val="none" w:sz="0" w:space="0" w:color="auto"/>
            <w:right w:val="none" w:sz="0" w:space="0" w:color="auto"/>
          </w:divBdr>
          <w:divsChild>
            <w:div w:id="2026664550">
              <w:marLeft w:val="0"/>
              <w:marRight w:val="0"/>
              <w:marTop w:val="192"/>
              <w:marBottom w:val="0"/>
              <w:divBdr>
                <w:top w:val="none" w:sz="0" w:space="0" w:color="auto"/>
                <w:left w:val="none" w:sz="0" w:space="0" w:color="auto"/>
                <w:bottom w:val="none" w:sz="0" w:space="0" w:color="auto"/>
                <w:right w:val="none" w:sz="0" w:space="0" w:color="auto"/>
              </w:divBdr>
            </w:div>
          </w:divsChild>
        </w:div>
        <w:div w:id="1841650731">
          <w:marLeft w:val="0"/>
          <w:marRight w:val="0"/>
          <w:marTop w:val="192"/>
          <w:marBottom w:val="0"/>
          <w:divBdr>
            <w:top w:val="none" w:sz="0" w:space="0" w:color="auto"/>
            <w:left w:val="none" w:sz="0" w:space="0" w:color="auto"/>
            <w:bottom w:val="none" w:sz="0" w:space="0" w:color="auto"/>
            <w:right w:val="none" w:sz="0" w:space="0" w:color="auto"/>
          </w:divBdr>
        </w:div>
        <w:div w:id="1962950670">
          <w:marLeft w:val="0"/>
          <w:marRight w:val="0"/>
          <w:marTop w:val="192"/>
          <w:marBottom w:val="0"/>
          <w:divBdr>
            <w:top w:val="none" w:sz="0" w:space="0" w:color="auto"/>
            <w:left w:val="none" w:sz="0" w:space="0" w:color="auto"/>
            <w:bottom w:val="none" w:sz="0" w:space="0" w:color="auto"/>
            <w:right w:val="none" w:sz="0" w:space="0" w:color="auto"/>
          </w:divBdr>
        </w:div>
        <w:div w:id="1970086804">
          <w:marLeft w:val="0"/>
          <w:marRight w:val="0"/>
          <w:marTop w:val="0"/>
          <w:marBottom w:val="0"/>
          <w:divBdr>
            <w:top w:val="none" w:sz="0" w:space="0" w:color="auto"/>
            <w:left w:val="none" w:sz="0" w:space="0" w:color="auto"/>
            <w:bottom w:val="none" w:sz="0" w:space="0" w:color="auto"/>
            <w:right w:val="none" w:sz="0" w:space="0" w:color="auto"/>
          </w:divBdr>
        </w:div>
      </w:divsChild>
    </w:div>
    <w:div w:id="1001742774">
      <w:bodyDiv w:val="1"/>
      <w:marLeft w:val="0"/>
      <w:marRight w:val="0"/>
      <w:marTop w:val="0"/>
      <w:marBottom w:val="0"/>
      <w:divBdr>
        <w:top w:val="none" w:sz="0" w:space="0" w:color="auto"/>
        <w:left w:val="none" w:sz="0" w:space="0" w:color="auto"/>
        <w:bottom w:val="none" w:sz="0" w:space="0" w:color="auto"/>
        <w:right w:val="none" w:sz="0" w:space="0" w:color="auto"/>
      </w:divBdr>
      <w:divsChild>
        <w:div w:id="309212286">
          <w:marLeft w:val="0"/>
          <w:marRight w:val="0"/>
          <w:marTop w:val="120"/>
          <w:marBottom w:val="0"/>
          <w:divBdr>
            <w:top w:val="none" w:sz="0" w:space="0" w:color="auto"/>
            <w:left w:val="none" w:sz="0" w:space="0" w:color="auto"/>
            <w:bottom w:val="none" w:sz="0" w:space="0" w:color="auto"/>
            <w:right w:val="none" w:sz="0" w:space="0" w:color="auto"/>
          </w:divBdr>
        </w:div>
        <w:div w:id="1066608919">
          <w:marLeft w:val="0"/>
          <w:marRight w:val="0"/>
          <w:marTop w:val="120"/>
          <w:marBottom w:val="0"/>
          <w:divBdr>
            <w:top w:val="none" w:sz="0" w:space="0" w:color="auto"/>
            <w:left w:val="none" w:sz="0" w:space="0" w:color="auto"/>
            <w:bottom w:val="none" w:sz="0" w:space="0" w:color="auto"/>
            <w:right w:val="none" w:sz="0" w:space="0" w:color="auto"/>
          </w:divBdr>
        </w:div>
        <w:div w:id="1271282570">
          <w:marLeft w:val="0"/>
          <w:marRight w:val="0"/>
          <w:marTop w:val="120"/>
          <w:marBottom w:val="0"/>
          <w:divBdr>
            <w:top w:val="none" w:sz="0" w:space="0" w:color="auto"/>
            <w:left w:val="none" w:sz="0" w:space="0" w:color="auto"/>
            <w:bottom w:val="none" w:sz="0" w:space="0" w:color="auto"/>
            <w:right w:val="none" w:sz="0" w:space="0" w:color="auto"/>
          </w:divBdr>
        </w:div>
        <w:div w:id="1416974102">
          <w:marLeft w:val="0"/>
          <w:marRight w:val="0"/>
          <w:marTop w:val="120"/>
          <w:marBottom w:val="0"/>
          <w:divBdr>
            <w:top w:val="none" w:sz="0" w:space="0" w:color="auto"/>
            <w:left w:val="none" w:sz="0" w:space="0" w:color="auto"/>
            <w:bottom w:val="none" w:sz="0" w:space="0" w:color="auto"/>
            <w:right w:val="none" w:sz="0" w:space="0" w:color="auto"/>
          </w:divBdr>
        </w:div>
        <w:div w:id="1531381829">
          <w:marLeft w:val="0"/>
          <w:marRight w:val="0"/>
          <w:marTop w:val="120"/>
          <w:marBottom w:val="0"/>
          <w:divBdr>
            <w:top w:val="none" w:sz="0" w:space="0" w:color="auto"/>
            <w:left w:val="none" w:sz="0" w:space="0" w:color="auto"/>
            <w:bottom w:val="none" w:sz="0" w:space="0" w:color="auto"/>
            <w:right w:val="none" w:sz="0" w:space="0" w:color="auto"/>
          </w:divBdr>
        </w:div>
      </w:divsChild>
    </w:div>
    <w:div w:id="1032682381">
      <w:bodyDiv w:val="1"/>
      <w:marLeft w:val="0"/>
      <w:marRight w:val="0"/>
      <w:marTop w:val="0"/>
      <w:marBottom w:val="0"/>
      <w:divBdr>
        <w:top w:val="none" w:sz="0" w:space="0" w:color="auto"/>
        <w:left w:val="none" w:sz="0" w:space="0" w:color="auto"/>
        <w:bottom w:val="none" w:sz="0" w:space="0" w:color="auto"/>
        <w:right w:val="none" w:sz="0" w:space="0" w:color="auto"/>
      </w:divBdr>
      <w:divsChild>
        <w:div w:id="359211196">
          <w:marLeft w:val="0"/>
          <w:marRight w:val="0"/>
          <w:marTop w:val="120"/>
          <w:marBottom w:val="0"/>
          <w:divBdr>
            <w:top w:val="none" w:sz="0" w:space="0" w:color="auto"/>
            <w:left w:val="none" w:sz="0" w:space="0" w:color="auto"/>
            <w:bottom w:val="none" w:sz="0" w:space="0" w:color="auto"/>
            <w:right w:val="none" w:sz="0" w:space="0" w:color="auto"/>
          </w:divBdr>
        </w:div>
        <w:div w:id="1531916713">
          <w:marLeft w:val="0"/>
          <w:marRight w:val="0"/>
          <w:marTop w:val="120"/>
          <w:marBottom w:val="0"/>
          <w:divBdr>
            <w:top w:val="none" w:sz="0" w:space="0" w:color="auto"/>
            <w:left w:val="none" w:sz="0" w:space="0" w:color="auto"/>
            <w:bottom w:val="none" w:sz="0" w:space="0" w:color="auto"/>
            <w:right w:val="none" w:sz="0" w:space="0" w:color="auto"/>
          </w:divBdr>
        </w:div>
        <w:div w:id="1773696185">
          <w:marLeft w:val="0"/>
          <w:marRight w:val="0"/>
          <w:marTop w:val="120"/>
          <w:marBottom w:val="0"/>
          <w:divBdr>
            <w:top w:val="none" w:sz="0" w:space="0" w:color="auto"/>
            <w:left w:val="none" w:sz="0" w:space="0" w:color="auto"/>
            <w:bottom w:val="none" w:sz="0" w:space="0" w:color="auto"/>
            <w:right w:val="none" w:sz="0" w:space="0" w:color="auto"/>
          </w:divBdr>
        </w:div>
      </w:divsChild>
    </w:div>
    <w:div w:id="1075280789">
      <w:bodyDiv w:val="1"/>
      <w:marLeft w:val="0"/>
      <w:marRight w:val="0"/>
      <w:marTop w:val="0"/>
      <w:marBottom w:val="0"/>
      <w:divBdr>
        <w:top w:val="none" w:sz="0" w:space="0" w:color="auto"/>
        <w:left w:val="none" w:sz="0" w:space="0" w:color="auto"/>
        <w:bottom w:val="none" w:sz="0" w:space="0" w:color="auto"/>
        <w:right w:val="none" w:sz="0" w:space="0" w:color="auto"/>
      </w:divBdr>
    </w:div>
    <w:div w:id="1087769278">
      <w:bodyDiv w:val="1"/>
      <w:marLeft w:val="0"/>
      <w:marRight w:val="0"/>
      <w:marTop w:val="0"/>
      <w:marBottom w:val="0"/>
      <w:divBdr>
        <w:top w:val="none" w:sz="0" w:space="0" w:color="auto"/>
        <w:left w:val="none" w:sz="0" w:space="0" w:color="auto"/>
        <w:bottom w:val="none" w:sz="0" w:space="0" w:color="auto"/>
        <w:right w:val="none" w:sz="0" w:space="0" w:color="auto"/>
      </w:divBdr>
      <w:divsChild>
        <w:div w:id="56126829">
          <w:marLeft w:val="60"/>
          <w:marRight w:val="60"/>
          <w:marTop w:val="100"/>
          <w:marBottom w:val="100"/>
          <w:divBdr>
            <w:top w:val="none" w:sz="0" w:space="0" w:color="auto"/>
            <w:left w:val="none" w:sz="0" w:space="0" w:color="auto"/>
            <w:bottom w:val="none" w:sz="0" w:space="0" w:color="auto"/>
            <w:right w:val="none" w:sz="0" w:space="0" w:color="auto"/>
          </w:divBdr>
        </w:div>
        <w:div w:id="103353960">
          <w:marLeft w:val="60"/>
          <w:marRight w:val="60"/>
          <w:marTop w:val="100"/>
          <w:marBottom w:val="100"/>
          <w:divBdr>
            <w:top w:val="none" w:sz="0" w:space="0" w:color="auto"/>
            <w:left w:val="none" w:sz="0" w:space="0" w:color="auto"/>
            <w:bottom w:val="none" w:sz="0" w:space="0" w:color="auto"/>
            <w:right w:val="none" w:sz="0" w:space="0" w:color="auto"/>
          </w:divBdr>
        </w:div>
        <w:div w:id="312489056">
          <w:marLeft w:val="60"/>
          <w:marRight w:val="60"/>
          <w:marTop w:val="100"/>
          <w:marBottom w:val="100"/>
          <w:divBdr>
            <w:top w:val="none" w:sz="0" w:space="0" w:color="auto"/>
            <w:left w:val="none" w:sz="0" w:space="0" w:color="auto"/>
            <w:bottom w:val="none" w:sz="0" w:space="0" w:color="auto"/>
            <w:right w:val="none" w:sz="0" w:space="0" w:color="auto"/>
          </w:divBdr>
        </w:div>
        <w:div w:id="338045704">
          <w:marLeft w:val="60"/>
          <w:marRight w:val="60"/>
          <w:marTop w:val="100"/>
          <w:marBottom w:val="100"/>
          <w:divBdr>
            <w:top w:val="none" w:sz="0" w:space="0" w:color="auto"/>
            <w:left w:val="none" w:sz="0" w:space="0" w:color="auto"/>
            <w:bottom w:val="none" w:sz="0" w:space="0" w:color="auto"/>
            <w:right w:val="none" w:sz="0" w:space="0" w:color="auto"/>
          </w:divBdr>
        </w:div>
        <w:div w:id="588386178">
          <w:marLeft w:val="60"/>
          <w:marRight w:val="60"/>
          <w:marTop w:val="100"/>
          <w:marBottom w:val="100"/>
          <w:divBdr>
            <w:top w:val="none" w:sz="0" w:space="0" w:color="auto"/>
            <w:left w:val="none" w:sz="0" w:space="0" w:color="auto"/>
            <w:bottom w:val="none" w:sz="0" w:space="0" w:color="auto"/>
            <w:right w:val="none" w:sz="0" w:space="0" w:color="auto"/>
          </w:divBdr>
        </w:div>
        <w:div w:id="757404328">
          <w:marLeft w:val="0"/>
          <w:marRight w:val="0"/>
          <w:marTop w:val="120"/>
          <w:marBottom w:val="0"/>
          <w:divBdr>
            <w:top w:val="none" w:sz="0" w:space="0" w:color="auto"/>
            <w:left w:val="none" w:sz="0" w:space="0" w:color="auto"/>
            <w:bottom w:val="none" w:sz="0" w:space="0" w:color="auto"/>
            <w:right w:val="none" w:sz="0" w:space="0" w:color="auto"/>
          </w:divBdr>
        </w:div>
        <w:div w:id="784036075">
          <w:marLeft w:val="60"/>
          <w:marRight w:val="60"/>
          <w:marTop w:val="100"/>
          <w:marBottom w:val="100"/>
          <w:divBdr>
            <w:top w:val="none" w:sz="0" w:space="0" w:color="auto"/>
            <w:left w:val="none" w:sz="0" w:space="0" w:color="auto"/>
            <w:bottom w:val="none" w:sz="0" w:space="0" w:color="auto"/>
            <w:right w:val="none" w:sz="0" w:space="0" w:color="auto"/>
          </w:divBdr>
        </w:div>
        <w:div w:id="803693442">
          <w:marLeft w:val="60"/>
          <w:marRight w:val="60"/>
          <w:marTop w:val="100"/>
          <w:marBottom w:val="100"/>
          <w:divBdr>
            <w:top w:val="none" w:sz="0" w:space="0" w:color="auto"/>
            <w:left w:val="none" w:sz="0" w:space="0" w:color="auto"/>
            <w:bottom w:val="none" w:sz="0" w:space="0" w:color="auto"/>
            <w:right w:val="none" w:sz="0" w:space="0" w:color="auto"/>
          </w:divBdr>
        </w:div>
        <w:div w:id="955258089">
          <w:marLeft w:val="0"/>
          <w:marRight w:val="0"/>
          <w:marTop w:val="120"/>
          <w:marBottom w:val="0"/>
          <w:divBdr>
            <w:top w:val="none" w:sz="0" w:space="0" w:color="auto"/>
            <w:left w:val="none" w:sz="0" w:space="0" w:color="auto"/>
            <w:bottom w:val="none" w:sz="0" w:space="0" w:color="auto"/>
            <w:right w:val="none" w:sz="0" w:space="0" w:color="auto"/>
          </w:divBdr>
        </w:div>
        <w:div w:id="1209803528">
          <w:marLeft w:val="0"/>
          <w:marRight w:val="0"/>
          <w:marTop w:val="120"/>
          <w:marBottom w:val="0"/>
          <w:divBdr>
            <w:top w:val="none" w:sz="0" w:space="0" w:color="auto"/>
            <w:left w:val="none" w:sz="0" w:space="0" w:color="auto"/>
            <w:bottom w:val="none" w:sz="0" w:space="0" w:color="auto"/>
            <w:right w:val="none" w:sz="0" w:space="0" w:color="auto"/>
          </w:divBdr>
        </w:div>
        <w:div w:id="1536384450">
          <w:marLeft w:val="60"/>
          <w:marRight w:val="60"/>
          <w:marTop w:val="100"/>
          <w:marBottom w:val="100"/>
          <w:divBdr>
            <w:top w:val="none" w:sz="0" w:space="0" w:color="auto"/>
            <w:left w:val="none" w:sz="0" w:space="0" w:color="auto"/>
            <w:bottom w:val="none" w:sz="0" w:space="0" w:color="auto"/>
            <w:right w:val="none" w:sz="0" w:space="0" w:color="auto"/>
          </w:divBdr>
        </w:div>
        <w:div w:id="1769542592">
          <w:marLeft w:val="60"/>
          <w:marRight w:val="60"/>
          <w:marTop w:val="100"/>
          <w:marBottom w:val="100"/>
          <w:divBdr>
            <w:top w:val="none" w:sz="0" w:space="0" w:color="auto"/>
            <w:left w:val="none" w:sz="0" w:space="0" w:color="auto"/>
            <w:bottom w:val="none" w:sz="0" w:space="0" w:color="auto"/>
            <w:right w:val="none" w:sz="0" w:space="0" w:color="auto"/>
          </w:divBdr>
        </w:div>
        <w:div w:id="1818455817">
          <w:marLeft w:val="60"/>
          <w:marRight w:val="60"/>
          <w:marTop w:val="100"/>
          <w:marBottom w:val="100"/>
          <w:divBdr>
            <w:top w:val="none" w:sz="0" w:space="0" w:color="auto"/>
            <w:left w:val="none" w:sz="0" w:space="0" w:color="auto"/>
            <w:bottom w:val="none" w:sz="0" w:space="0" w:color="auto"/>
            <w:right w:val="none" w:sz="0" w:space="0" w:color="auto"/>
          </w:divBdr>
        </w:div>
        <w:div w:id="1984582890">
          <w:marLeft w:val="0"/>
          <w:marRight w:val="0"/>
          <w:marTop w:val="120"/>
          <w:marBottom w:val="0"/>
          <w:divBdr>
            <w:top w:val="none" w:sz="0" w:space="0" w:color="auto"/>
            <w:left w:val="none" w:sz="0" w:space="0" w:color="auto"/>
            <w:bottom w:val="none" w:sz="0" w:space="0" w:color="auto"/>
            <w:right w:val="none" w:sz="0" w:space="0" w:color="auto"/>
          </w:divBdr>
        </w:div>
      </w:divsChild>
    </w:div>
    <w:div w:id="1123157002">
      <w:bodyDiv w:val="1"/>
      <w:marLeft w:val="0"/>
      <w:marRight w:val="0"/>
      <w:marTop w:val="0"/>
      <w:marBottom w:val="0"/>
      <w:divBdr>
        <w:top w:val="none" w:sz="0" w:space="0" w:color="auto"/>
        <w:left w:val="none" w:sz="0" w:space="0" w:color="auto"/>
        <w:bottom w:val="none" w:sz="0" w:space="0" w:color="auto"/>
        <w:right w:val="none" w:sz="0" w:space="0" w:color="auto"/>
      </w:divBdr>
    </w:div>
    <w:div w:id="1147551539">
      <w:bodyDiv w:val="1"/>
      <w:marLeft w:val="0"/>
      <w:marRight w:val="0"/>
      <w:marTop w:val="0"/>
      <w:marBottom w:val="0"/>
      <w:divBdr>
        <w:top w:val="none" w:sz="0" w:space="0" w:color="auto"/>
        <w:left w:val="none" w:sz="0" w:space="0" w:color="auto"/>
        <w:bottom w:val="none" w:sz="0" w:space="0" w:color="auto"/>
        <w:right w:val="none" w:sz="0" w:space="0" w:color="auto"/>
      </w:divBdr>
      <w:divsChild>
        <w:div w:id="86386816">
          <w:marLeft w:val="0"/>
          <w:marRight w:val="0"/>
          <w:marTop w:val="0"/>
          <w:marBottom w:val="0"/>
          <w:divBdr>
            <w:top w:val="none" w:sz="0" w:space="0" w:color="auto"/>
            <w:left w:val="none" w:sz="0" w:space="0" w:color="auto"/>
            <w:bottom w:val="none" w:sz="0" w:space="0" w:color="auto"/>
            <w:right w:val="none" w:sz="0" w:space="0" w:color="auto"/>
          </w:divBdr>
        </w:div>
        <w:div w:id="1010908117">
          <w:marLeft w:val="0"/>
          <w:marRight w:val="0"/>
          <w:marTop w:val="0"/>
          <w:marBottom w:val="0"/>
          <w:divBdr>
            <w:top w:val="none" w:sz="0" w:space="0" w:color="auto"/>
            <w:left w:val="none" w:sz="0" w:space="0" w:color="auto"/>
            <w:bottom w:val="none" w:sz="0" w:space="0" w:color="auto"/>
            <w:right w:val="none" w:sz="0" w:space="0" w:color="auto"/>
          </w:divBdr>
          <w:divsChild>
            <w:div w:id="151145716">
              <w:marLeft w:val="0"/>
              <w:marRight w:val="0"/>
              <w:marTop w:val="192"/>
              <w:marBottom w:val="0"/>
              <w:divBdr>
                <w:top w:val="none" w:sz="0" w:space="0" w:color="auto"/>
                <w:left w:val="none" w:sz="0" w:space="0" w:color="auto"/>
                <w:bottom w:val="none" w:sz="0" w:space="0" w:color="auto"/>
                <w:right w:val="none" w:sz="0" w:space="0" w:color="auto"/>
              </w:divBdr>
            </w:div>
          </w:divsChild>
        </w:div>
        <w:div w:id="1067459884">
          <w:marLeft w:val="0"/>
          <w:marRight w:val="0"/>
          <w:marTop w:val="192"/>
          <w:marBottom w:val="0"/>
          <w:divBdr>
            <w:top w:val="none" w:sz="0" w:space="0" w:color="auto"/>
            <w:left w:val="none" w:sz="0" w:space="0" w:color="auto"/>
            <w:bottom w:val="none" w:sz="0" w:space="0" w:color="auto"/>
            <w:right w:val="none" w:sz="0" w:space="0" w:color="auto"/>
          </w:divBdr>
        </w:div>
        <w:div w:id="1113208461">
          <w:marLeft w:val="0"/>
          <w:marRight w:val="0"/>
          <w:marTop w:val="192"/>
          <w:marBottom w:val="0"/>
          <w:divBdr>
            <w:top w:val="none" w:sz="0" w:space="0" w:color="auto"/>
            <w:left w:val="none" w:sz="0" w:space="0" w:color="auto"/>
            <w:bottom w:val="none" w:sz="0" w:space="0" w:color="auto"/>
            <w:right w:val="none" w:sz="0" w:space="0" w:color="auto"/>
          </w:divBdr>
        </w:div>
      </w:divsChild>
    </w:div>
    <w:div w:id="1161963042">
      <w:bodyDiv w:val="1"/>
      <w:marLeft w:val="0"/>
      <w:marRight w:val="0"/>
      <w:marTop w:val="0"/>
      <w:marBottom w:val="0"/>
      <w:divBdr>
        <w:top w:val="none" w:sz="0" w:space="0" w:color="auto"/>
        <w:left w:val="none" w:sz="0" w:space="0" w:color="auto"/>
        <w:bottom w:val="none" w:sz="0" w:space="0" w:color="auto"/>
        <w:right w:val="none" w:sz="0" w:space="0" w:color="auto"/>
      </w:divBdr>
    </w:div>
    <w:div w:id="1192693172">
      <w:bodyDiv w:val="1"/>
      <w:marLeft w:val="0"/>
      <w:marRight w:val="0"/>
      <w:marTop w:val="0"/>
      <w:marBottom w:val="0"/>
      <w:divBdr>
        <w:top w:val="none" w:sz="0" w:space="0" w:color="auto"/>
        <w:left w:val="none" w:sz="0" w:space="0" w:color="auto"/>
        <w:bottom w:val="none" w:sz="0" w:space="0" w:color="auto"/>
        <w:right w:val="none" w:sz="0" w:space="0" w:color="auto"/>
      </w:divBdr>
    </w:div>
    <w:div w:id="1197620684">
      <w:bodyDiv w:val="1"/>
      <w:marLeft w:val="0"/>
      <w:marRight w:val="0"/>
      <w:marTop w:val="0"/>
      <w:marBottom w:val="0"/>
      <w:divBdr>
        <w:top w:val="none" w:sz="0" w:space="0" w:color="auto"/>
        <w:left w:val="none" w:sz="0" w:space="0" w:color="auto"/>
        <w:bottom w:val="none" w:sz="0" w:space="0" w:color="auto"/>
        <w:right w:val="none" w:sz="0" w:space="0" w:color="auto"/>
      </w:divBdr>
    </w:div>
    <w:div w:id="1213689579">
      <w:bodyDiv w:val="1"/>
      <w:marLeft w:val="0"/>
      <w:marRight w:val="0"/>
      <w:marTop w:val="0"/>
      <w:marBottom w:val="0"/>
      <w:divBdr>
        <w:top w:val="none" w:sz="0" w:space="0" w:color="auto"/>
        <w:left w:val="none" w:sz="0" w:space="0" w:color="auto"/>
        <w:bottom w:val="none" w:sz="0" w:space="0" w:color="auto"/>
        <w:right w:val="none" w:sz="0" w:space="0" w:color="auto"/>
      </w:divBdr>
      <w:divsChild>
        <w:div w:id="1102333332">
          <w:marLeft w:val="0"/>
          <w:marRight w:val="0"/>
          <w:marTop w:val="0"/>
          <w:marBottom w:val="450"/>
          <w:divBdr>
            <w:top w:val="none" w:sz="0" w:space="0" w:color="auto"/>
            <w:left w:val="none" w:sz="0" w:space="0" w:color="auto"/>
            <w:bottom w:val="none" w:sz="0" w:space="0" w:color="auto"/>
            <w:right w:val="none" w:sz="0" w:space="0" w:color="auto"/>
          </w:divBdr>
          <w:divsChild>
            <w:div w:id="512190972">
              <w:marLeft w:val="750"/>
              <w:marRight w:val="0"/>
              <w:marTop w:val="0"/>
              <w:marBottom w:val="195"/>
              <w:divBdr>
                <w:top w:val="none" w:sz="0" w:space="0" w:color="auto"/>
                <w:left w:val="none" w:sz="0" w:space="0" w:color="auto"/>
                <w:bottom w:val="none" w:sz="0" w:space="0" w:color="auto"/>
                <w:right w:val="none" w:sz="0" w:space="0" w:color="auto"/>
              </w:divBdr>
            </w:div>
            <w:div w:id="1260022560">
              <w:marLeft w:val="0"/>
              <w:marRight w:val="0"/>
              <w:marTop w:val="0"/>
              <w:marBottom w:val="0"/>
              <w:divBdr>
                <w:top w:val="none" w:sz="0" w:space="0" w:color="auto"/>
                <w:left w:val="none" w:sz="0" w:space="0" w:color="auto"/>
                <w:bottom w:val="none" w:sz="0" w:space="0" w:color="auto"/>
                <w:right w:val="none" w:sz="0" w:space="0" w:color="auto"/>
              </w:divBdr>
              <w:divsChild>
                <w:div w:id="115874459">
                  <w:marLeft w:val="750"/>
                  <w:marRight w:val="0"/>
                  <w:marTop w:val="0"/>
                  <w:marBottom w:val="0"/>
                  <w:divBdr>
                    <w:top w:val="none" w:sz="0" w:space="0" w:color="auto"/>
                    <w:left w:val="none" w:sz="0" w:space="0" w:color="auto"/>
                    <w:bottom w:val="none" w:sz="0" w:space="0" w:color="auto"/>
                    <w:right w:val="none" w:sz="0" w:space="0" w:color="auto"/>
                  </w:divBdr>
                </w:div>
              </w:divsChild>
            </w:div>
            <w:div w:id="1811364021">
              <w:marLeft w:val="0"/>
              <w:marRight w:val="0"/>
              <w:marTop w:val="0"/>
              <w:marBottom w:val="0"/>
              <w:divBdr>
                <w:top w:val="none" w:sz="0" w:space="0" w:color="auto"/>
                <w:left w:val="none" w:sz="0" w:space="0" w:color="auto"/>
                <w:bottom w:val="none" w:sz="0" w:space="0" w:color="auto"/>
                <w:right w:val="none" w:sz="0" w:space="0" w:color="auto"/>
              </w:divBdr>
            </w:div>
          </w:divsChild>
        </w:div>
        <w:div w:id="1719671355">
          <w:marLeft w:val="0"/>
          <w:marRight w:val="0"/>
          <w:marTop w:val="0"/>
          <w:marBottom w:val="450"/>
          <w:divBdr>
            <w:top w:val="none" w:sz="0" w:space="0" w:color="auto"/>
            <w:left w:val="none" w:sz="0" w:space="0" w:color="auto"/>
            <w:bottom w:val="none" w:sz="0" w:space="0" w:color="auto"/>
            <w:right w:val="none" w:sz="0" w:space="0" w:color="auto"/>
          </w:divBdr>
          <w:divsChild>
            <w:div w:id="914818883">
              <w:marLeft w:val="750"/>
              <w:marRight w:val="0"/>
              <w:marTop w:val="0"/>
              <w:marBottom w:val="195"/>
              <w:divBdr>
                <w:top w:val="none" w:sz="0" w:space="0" w:color="auto"/>
                <w:left w:val="none" w:sz="0" w:space="0" w:color="auto"/>
                <w:bottom w:val="none" w:sz="0" w:space="0" w:color="auto"/>
                <w:right w:val="none" w:sz="0" w:space="0" w:color="auto"/>
              </w:divBdr>
            </w:div>
            <w:div w:id="1029339461">
              <w:marLeft w:val="0"/>
              <w:marRight w:val="0"/>
              <w:marTop w:val="0"/>
              <w:marBottom w:val="0"/>
              <w:divBdr>
                <w:top w:val="none" w:sz="0" w:space="0" w:color="auto"/>
                <w:left w:val="none" w:sz="0" w:space="0" w:color="auto"/>
                <w:bottom w:val="none" w:sz="0" w:space="0" w:color="auto"/>
                <w:right w:val="none" w:sz="0" w:space="0" w:color="auto"/>
              </w:divBdr>
              <w:divsChild>
                <w:div w:id="638876472">
                  <w:marLeft w:val="7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0454912">
      <w:bodyDiv w:val="1"/>
      <w:marLeft w:val="0"/>
      <w:marRight w:val="0"/>
      <w:marTop w:val="0"/>
      <w:marBottom w:val="0"/>
      <w:divBdr>
        <w:top w:val="none" w:sz="0" w:space="0" w:color="auto"/>
        <w:left w:val="none" w:sz="0" w:space="0" w:color="auto"/>
        <w:bottom w:val="none" w:sz="0" w:space="0" w:color="auto"/>
        <w:right w:val="none" w:sz="0" w:space="0" w:color="auto"/>
      </w:divBdr>
      <w:divsChild>
        <w:div w:id="436098263">
          <w:marLeft w:val="0"/>
          <w:marRight w:val="0"/>
          <w:marTop w:val="192"/>
          <w:marBottom w:val="0"/>
          <w:divBdr>
            <w:top w:val="none" w:sz="0" w:space="0" w:color="auto"/>
            <w:left w:val="none" w:sz="0" w:space="0" w:color="auto"/>
            <w:bottom w:val="none" w:sz="0" w:space="0" w:color="auto"/>
            <w:right w:val="none" w:sz="0" w:space="0" w:color="auto"/>
          </w:divBdr>
        </w:div>
        <w:div w:id="443693635">
          <w:marLeft w:val="0"/>
          <w:marRight w:val="0"/>
          <w:marTop w:val="0"/>
          <w:marBottom w:val="0"/>
          <w:divBdr>
            <w:top w:val="none" w:sz="0" w:space="0" w:color="auto"/>
            <w:left w:val="none" w:sz="0" w:space="0" w:color="auto"/>
            <w:bottom w:val="none" w:sz="0" w:space="0" w:color="auto"/>
            <w:right w:val="none" w:sz="0" w:space="0" w:color="auto"/>
          </w:divBdr>
        </w:div>
        <w:div w:id="1030298415">
          <w:marLeft w:val="0"/>
          <w:marRight w:val="0"/>
          <w:marTop w:val="192"/>
          <w:marBottom w:val="0"/>
          <w:divBdr>
            <w:top w:val="none" w:sz="0" w:space="0" w:color="auto"/>
            <w:left w:val="none" w:sz="0" w:space="0" w:color="auto"/>
            <w:bottom w:val="none" w:sz="0" w:space="0" w:color="auto"/>
            <w:right w:val="none" w:sz="0" w:space="0" w:color="auto"/>
          </w:divBdr>
        </w:div>
        <w:div w:id="1494443056">
          <w:marLeft w:val="0"/>
          <w:marRight w:val="0"/>
          <w:marTop w:val="0"/>
          <w:marBottom w:val="0"/>
          <w:divBdr>
            <w:top w:val="none" w:sz="0" w:space="0" w:color="auto"/>
            <w:left w:val="none" w:sz="0" w:space="0" w:color="auto"/>
            <w:bottom w:val="none" w:sz="0" w:space="0" w:color="auto"/>
            <w:right w:val="none" w:sz="0" w:space="0" w:color="auto"/>
          </w:divBdr>
          <w:divsChild>
            <w:div w:id="1058283451">
              <w:marLeft w:val="0"/>
              <w:marRight w:val="0"/>
              <w:marTop w:val="192"/>
              <w:marBottom w:val="0"/>
              <w:divBdr>
                <w:top w:val="none" w:sz="0" w:space="0" w:color="auto"/>
                <w:left w:val="none" w:sz="0" w:space="0" w:color="auto"/>
                <w:bottom w:val="none" w:sz="0" w:space="0" w:color="auto"/>
                <w:right w:val="none" w:sz="0" w:space="0" w:color="auto"/>
              </w:divBdr>
            </w:div>
          </w:divsChild>
        </w:div>
        <w:div w:id="1801337520">
          <w:marLeft w:val="0"/>
          <w:marRight w:val="0"/>
          <w:marTop w:val="0"/>
          <w:marBottom w:val="0"/>
          <w:divBdr>
            <w:top w:val="none" w:sz="0" w:space="0" w:color="auto"/>
            <w:left w:val="none" w:sz="0" w:space="0" w:color="auto"/>
            <w:bottom w:val="none" w:sz="0" w:space="0" w:color="auto"/>
            <w:right w:val="none" w:sz="0" w:space="0" w:color="auto"/>
          </w:divBdr>
          <w:divsChild>
            <w:div w:id="1798403256">
              <w:marLeft w:val="0"/>
              <w:marRight w:val="0"/>
              <w:marTop w:val="192"/>
              <w:marBottom w:val="0"/>
              <w:divBdr>
                <w:top w:val="none" w:sz="0" w:space="0" w:color="auto"/>
                <w:left w:val="none" w:sz="0" w:space="0" w:color="auto"/>
                <w:bottom w:val="none" w:sz="0" w:space="0" w:color="auto"/>
                <w:right w:val="none" w:sz="0" w:space="0" w:color="auto"/>
              </w:divBdr>
            </w:div>
          </w:divsChild>
        </w:div>
        <w:div w:id="1828738514">
          <w:marLeft w:val="0"/>
          <w:marRight w:val="0"/>
          <w:marTop w:val="192"/>
          <w:marBottom w:val="0"/>
          <w:divBdr>
            <w:top w:val="none" w:sz="0" w:space="0" w:color="auto"/>
            <w:left w:val="none" w:sz="0" w:space="0" w:color="auto"/>
            <w:bottom w:val="none" w:sz="0" w:space="0" w:color="auto"/>
            <w:right w:val="none" w:sz="0" w:space="0" w:color="auto"/>
          </w:divBdr>
        </w:div>
        <w:div w:id="1894080611">
          <w:marLeft w:val="0"/>
          <w:marRight w:val="0"/>
          <w:marTop w:val="192"/>
          <w:marBottom w:val="0"/>
          <w:divBdr>
            <w:top w:val="none" w:sz="0" w:space="0" w:color="auto"/>
            <w:left w:val="none" w:sz="0" w:space="0" w:color="auto"/>
            <w:bottom w:val="none" w:sz="0" w:space="0" w:color="auto"/>
            <w:right w:val="none" w:sz="0" w:space="0" w:color="auto"/>
          </w:divBdr>
        </w:div>
        <w:div w:id="2010133542">
          <w:marLeft w:val="0"/>
          <w:marRight w:val="0"/>
          <w:marTop w:val="192"/>
          <w:marBottom w:val="0"/>
          <w:divBdr>
            <w:top w:val="none" w:sz="0" w:space="0" w:color="auto"/>
            <w:left w:val="none" w:sz="0" w:space="0" w:color="auto"/>
            <w:bottom w:val="none" w:sz="0" w:space="0" w:color="auto"/>
            <w:right w:val="none" w:sz="0" w:space="0" w:color="auto"/>
          </w:divBdr>
        </w:div>
        <w:div w:id="2033411900">
          <w:marLeft w:val="0"/>
          <w:marRight w:val="0"/>
          <w:marTop w:val="0"/>
          <w:marBottom w:val="0"/>
          <w:divBdr>
            <w:top w:val="none" w:sz="0" w:space="0" w:color="auto"/>
            <w:left w:val="none" w:sz="0" w:space="0" w:color="auto"/>
            <w:bottom w:val="none" w:sz="0" w:space="0" w:color="auto"/>
            <w:right w:val="none" w:sz="0" w:space="0" w:color="auto"/>
          </w:divBdr>
        </w:div>
        <w:div w:id="2034647354">
          <w:marLeft w:val="0"/>
          <w:marRight w:val="0"/>
          <w:marTop w:val="0"/>
          <w:marBottom w:val="0"/>
          <w:divBdr>
            <w:top w:val="none" w:sz="0" w:space="0" w:color="auto"/>
            <w:left w:val="none" w:sz="0" w:space="0" w:color="auto"/>
            <w:bottom w:val="none" w:sz="0" w:space="0" w:color="auto"/>
            <w:right w:val="none" w:sz="0" w:space="0" w:color="auto"/>
          </w:divBdr>
        </w:div>
        <w:div w:id="2066365390">
          <w:marLeft w:val="0"/>
          <w:marRight w:val="0"/>
          <w:marTop w:val="0"/>
          <w:marBottom w:val="0"/>
          <w:divBdr>
            <w:top w:val="none" w:sz="0" w:space="0" w:color="auto"/>
            <w:left w:val="none" w:sz="0" w:space="0" w:color="auto"/>
            <w:bottom w:val="none" w:sz="0" w:space="0" w:color="auto"/>
            <w:right w:val="none" w:sz="0" w:space="0" w:color="auto"/>
          </w:divBdr>
          <w:divsChild>
            <w:div w:id="107747263">
              <w:marLeft w:val="0"/>
              <w:marRight w:val="0"/>
              <w:marTop w:val="192"/>
              <w:marBottom w:val="0"/>
              <w:divBdr>
                <w:top w:val="none" w:sz="0" w:space="0" w:color="auto"/>
                <w:left w:val="none" w:sz="0" w:space="0" w:color="auto"/>
                <w:bottom w:val="none" w:sz="0" w:space="0" w:color="auto"/>
                <w:right w:val="none" w:sz="0" w:space="0" w:color="auto"/>
              </w:divBdr>
            </w:div>
          </w:divsChild>
        </w:div>
      </w:divsChild>
    </w:div>
    <w:div w:id="1294483779">
      <w:bodyDiv w:val="1"/>
      <w:marLeft w:val="0"/>
      <w:marRight w:val="0"/>
      <w:marTop w:val="0"/>
      <w:marBottom w:val="0"/>
      <w:divBdr>
        <w:top w:val="none" w:sz="0" w:space="0" w:color="auto"/>
        <w:left w:val="none" w:sz="0" w:space="0" w:color="auto"/>
        <w:bottom w:val="none" w:sz="0" w:space="0" w:color="auto"/>
        <w:right w:val="none" w:sz="0" w:space="0" w:color="auto"/>
      </w:divBdr>
    </w:div>
    <w:div w:id="1308431863">
      <w:bodyDiv w:val="1"/>
      <w:marLeft w:val="0"/>
      <w:marRight w:val="0"/>
      <w:marTop w:val="0"/>
      <w:marBottom w:val="0"/>
      <w:divBdr>
        <w:top w:val="none" w:sz="0" w:space="0" w:color="auto"/>
        <w:left w:val="none" w:sz="0" w:space="0" w:color="auto"/>
        <w:bottom w:val="none" w:sz="0" w:space="0" w:color="auto"/>
        <w:right w:val="none" w:sz="0" w:space="0" w:color="auto"/>
      </w:divBdr>
    </w:div>
    <w:div w:id="1322004880">
      <w:bodyDiv w:val="1"/>
      <w:marLeft w:val="0"/>
      <w:marRight w:val="0"/>
      <w:marTop w:val="0"/>
      <w:marBottom w:val="0"/>
      <w:divBdr>
        <w:top w:val="none" w:sz="0" w:space="0" w:color="auto"/>
        <w:left w:val="none" w:sz="0" w:space="0" w:color="auto"/>
        <w:bottom w:val="none" w:sz="0" w:space="0" w:color="auto"/>
        <w:right w:val="none" w:sz="0" w:space="0" w:color="auto"/>
      </w:divBdr>
    </w:div>
    <w:div w:id="1332024830">
      <w:bodyDiv w:val="1"/>
      <w:marLeft w:val="0"/>
      <w:marRight w:val="0"/>
      <w:marTop w:val="0"/>
      <w:marBottom w:val="0"/>
      <w:divBdr>
        <w:top w:val="none" w:sz="0" w:space="0" w:color="auto"/>
        <w:left w:val="none" w:sz="0" w:space="0" w:color="auto"/>
        <w:bottom w:val="none" w:sz="0" w:space="0" w:color="auto"/>
        <w:right w:val="none" w:sz="0" w:space="0" w:color="auto"/>
      </w:divBdr>
    </w:div>
    <w:div w:id="1342273376">
      <w:bodyDiv w:val="1"/>
      <w:marLeft w:val="0"/>
      <w:marRight w:val="0"/>
      <w:marTop w:val="0"/>
      <w:marBottom w:val="0"/>
      <w:divBdr>
        <w:top w:val="none" w:sz="0" w:space="0" w:color="auto"/>
        <w:left w:val="none" w:sz="0" w:space="0" w:color="auto"/>
        <w:bottom w:val="none" w:sz="0" w:space="0" w:color="auto"/>
        <w:right w:val="none" w:sz="0" w:space="0" w:color="auto"/>
      </w:divBdr>
      <w:divsChild>
        <w:div w:id="20858173">
          <w:marLeft w:val="0"/>
          <w:marRight w:val="0"/>
          <w:marTop w:val="120"/>
          <w:marBottom w:val="0"/>
          <w:divBdr>
            <w:top w:val="none" w:sz="0" w:space="0" w:color="auto"/>
            <w:left w:val="none" w:sz="0" w:space="0" w:color="auto"/>
            <w:bottom w:val="none" w:sz="0" w:space="0" w:color="auto"/>
            <w:right w:val="none" w:sz="0" w:space="0" w:color="auto"/>
          </w:divBdr>
        </w:div>
        <w:div w:id="291443730">
          <w:marLeft w:val="0"/>
          <w:marRight w:val="0"/>
          <w:marTop w:val="120"/>
          <w:marBottom w:val="0"/>
          <w:divBdr>
            <w:top w:val="none" w:sz="0" w:space="0" w:color="auto"/>
            <w:left w:val="none" w:sz="0" w:space="0" w:color="auto"/>
            <w:bottom w:val="none" w:sz="0" w:space="0" w:color="auto"/>
            <w:right w:val="none" w:sz="0" w:space="0" w:color="auto"/>
          </w:divBdr>
        </w:div>
        <w:div w:id="323166893">
          <w:marLeft w:val="0"/>
          <w:marRight w:val="0"/>
          <w:marTop w:val="120"/>
          <w:marBottom w:val="0"/>
          <w:divBdr>
            <w:top w:val="none" w:sz="0" w:space="0" w:color="auto"/>
            <w:left w:val="none" w:sz="0" w:space="0" w:color="auto"/>
            <w:bottom w:val="none" w:sz="0" w:space="0" w:color="auto"/>
            <w:right w:val="none" w:sz="0" w:space="0" w:color="auto"/>
          </w:divBdr>
        </w:div>
        <w:div w:id="749428439">
          <w:marLeft w:val="0"/>
          <w:marRight w:val="0"/>
          <w:marTop w:val="120"/>
          <w:marBottom w:val="0"/>
          <w:divBdr>
            <w:top w:val="none" w:sz="0" w:space="0" w:color="auto"/>
            <w:left w:val="none" w:sz="0" w:space="0" w:color="auto"/>
            <w:bottom w:val="none" w:sz="0" w:space="0" w:color="auto"/>
            <w:right w:val="none" w:sz="0" w:space="0" w:color="auto"/>
          </w:divBdr>
        </w:div>
        <w:div w:id="913245863">
          <w:marLeft w:val="0"/>
          <w:marRight w:val="0"/>
          <w:marTop w:val="120"/>
          <w:marBottom w:val="0"/>
          <w:divBdr>
            <w:top w:val="none" w:sz="0" w:space="0" w:color="auto"/>
            <w:left w:val="none" w:sz="0" w:space="0" w:color="auto"/>
            <w:bottom w:val="none" w:sz="0" w:space="0" w:color="auto"/>
            <w:right w:val="none" w:sz="0" w:space="0" w:color="auto"/>
          </w:divBdr>
        </w:div>
        <w:div w:id="1257246005">
          <w:marLeft w:val="0"/>
          <w:marRight w:val="0"/>
          <w:marTop w:val="120"/>
          <w:marBottom w:val="0"/>
          <w:divBdr>
            <w:top w:val="none" w:sz="0" w:space="0" w:color="auto"/>
            <w:left w:val="none" w:sz="0" w:space="0" w:color="auto"/>
            <w:bottom w:val="none" w:sz="0" w:space="0" w:color="auto"/>
            <w:right w:val="none" w:sz="0" w:space="0" w:color="auto"/>
          </w:divBdr>
        </w:div>
        <w:div w:id="1383558993">
          <w:marLeft w:val="0"/>
          <w:marRight w:val="0"/>
          <w:marTop w:val="120"/>
          <w:marBottom w:val="0"/>
          <w:divBdr>
            <w:top w:val="none" w:sz="0" w:space="0" w:color="auto"/>
            <w:left w:val="none" w:sz="0" w:space="0" w:color="auto"/>
            <w:bottom w:val="none" w:sz="0" w:space="0" w:color="auto"/>
            <w:right w:val="none" w:sz="0" w:space="0" w:color="auto"/>
          </w:divBdr>
        </w:div>
        <w:div w:id="1971082397">
          <w:marLeft w:val="0"/>
          <w:marRight w:val="0"/>
          <w:marTop w:val="120"/>
          <w:marBottom w:val="0"/>
          <w:divBdr>
            <w:top w:val="none" w:sz="0" w:space="0" w:color="auto"/>
            <w:left w:val="none" w:sz="0" w:space="0" w:color="auto"/>
            <w:bottom w:val="none" w:sz="0" w:space="0" w:color="auto"/>
            <w:right w:val="none" w:sz="0" w:space="0" w:color="auto"/>
          </w:divBdr>
        </w:div>
      </w:divsChild>
    </w:div>
    <w:div w:id="1367103888">
      <w:bodyDiv w:val="1"/>
      <w:marLeft w:val="0"/>
      <w:marRight w:val="0"/>
      <w:marTop w:val="0"/>
      <w:marBottom w:val="0"/>
      <w:divBdr>
        <w:top w:val="none" w:sz="0" w:space="0" w:color="auto"/>
        <w:left w:val="none" w:sz="0" w:space="0" w:color="auto"/>
        <w:bottom w:val="none" w:sz="0" w:space="0" w:color="auto"/>
        <w:right w:val="none" w:sz="0" w:space="0" w:color="auto"/>
      </w:divBdr>
    </w:div>
    <w:div w:id="1385445870">
      <w:bodyDiv w:val="1"/>
      <w:marLeft w:val="0"/>
      <w:marRight w:val="0"/>
      <w:marTop w:val="0"/>
      <w:marBottom w:val="0"/>
      <w:divBdr>
        <w:top w:val="none" w:sz="0" w:space="0" w:color="auto"/>
        <w:left w:val="none" w:sz="0" w:space="0" w:color="auto"/>
        <w:bottom w:val="none" w:sz="0" w:space="0" w:color="auto"/>
        <w:right w:val="none" w:sz="0" w:space="0" w:color="auto"/>
      </w:divBdr>
      <w:divsChild>
        <w:div w:id="1798373968">
          <w:marLeft w:val="0"/>
          <w:marRight w:val="0"/>
          <w:marTop w:val="120"/>
          <w:marBottom w:val="0"/>
          <w:divBdr>
            <w:top w:val="none" w:sz="0" w:space="0" w:color="auto"/>
            <w:left w:val="none" w:sz="0" w:space="0" w:color="auto"/>
            <w:bottom w:val="none" w:sz="0" w:space="0" w:color="auto"/>
            <w:right w:val="none" w:sz="0" w:space="0" w:color="auto"/>
          </w:divBdr>
        </w:div>
        <w:div w:id="1964074444">
          <w:marLeft w:val="0"/>
          <w:marRight w:val="0"/>
          <w:marTop w:val="120"/>
          <w:marBottom w:val="0"/>
          <w:divBdr>
            <w:top w:val="none" w:sz="0" w:space="0" w:color="auto"/>
            <w:left w:val="none" w:sz="0" w:space="0" w:color="auto"/>
            <w:bottom w:val="none" w:sz="0" w:space="0" w:color="auto"/>
            <w:right w:val="none" w:sz="0" w:space="0" w:color="auto"/>
          </w:divBdr>
        </w:div>
      </w:divsChild>
    </w:div>
    <w:div w:id="1385760547">
      <w:bodyDiv w:val="1"/>
      <w:marLeft w:val="0"/>
      <w:marRight w:val="0"/>
      <w:marTop w:val="0"/>
      <w:marBottom w:val="0"/>
      <w:divBdr>
        <w:top w:val="none" w:sz="0" w:space="0" w:color="auto"/>
        <w:left w:val="none" w:sz="0" w:space="0" w:color="auto"/>
        <w:bottom w:val="none" w:sz="0" w:space="0" w:color="auto"/>
        <w:right w:val="none" w:sz="0" w:space="0" w:color="auto"/>
      </w:divBdr>
    </w:div>
    <w:div w:id="1412854557">
      <w:bodyDiv w:val="1"/>
      <w:marLeft w:val="0"/>
      <w:marRight w:val="0"/>
      <w:marTop w:val="0"/>
      <w:marBottom w:val="0"/>
      <w:divBdr>
        <w:top w:val="none" w:sz="0" w:space="0" w:color="auto"/>
        <w:left w:val="none" w:sz="0" w:space="0" w:color="auto"/>
        <w:bottom w:val="none" w:sz="0" w:space="0" w:color="auto"/>
        <w:right w:val="none" w:sz="0" w:space="0" w:color="auto"/>
      </w:divBdr>
      <w:divsChild>
        <w:div w:id="478576323">
          <w:marLeft w:val="0"/>
          <w:marRight w:val="0"/>
          <w:marTop w:val="120"/>
          <w:marBottom w:val="0"/>
          <w:divBdr>
            <w:top w:val="none" w:sz="0" w:space="0" w:color="auto"/>
            <w:left w:val="none" w:sz="0" w:space="0" w:color="auto"/>
            <w:bottom w:val="none" w:sz="0" w:space="0" w:color="auto"/>
            <w:right w:val="none" w:sz="0" w:space="0" w:color="auto"/>
          </w:divBdr>
        </w:div>
        <w:div w:id="855342927">
          <w:marLeft w:val="0"/>
          <w:marRight w:val="0"/>
          <w:marTop w:val="120"/>
          <w:marBottom w:val="0"/>
          <w:divBdr>
            <w:top w:val="none" w:sz="0" w:space="0" w:color="auto"/>
            <w:left w:val="none" w:sz="0" w:space="0" w:color="auto"/>
            <w:bottom w:val="none" w:sz="0" w:space="0" w:color="auto"/>
            <w:right w:val="none" w:sz="0" w:space="0" w:color="auto"/>
          </w:divBdr>
        </w:div>
        <w:div w:id="903104772">
          <w:marLeft w:val="0"/>
          <w:marRight w:val="0"/>
          <w:marTop w:val="120"/>
          <w:marBottom w:val="0"/>
          <w:divBdr>
            <w:top w:val="none" w:sz="0" w:space="0" w:color="auto"/>
            <w:left w:val="none" w:sz="0" w:space="0" w:color="auto"/>
            <w:bottom w:val="none" w:sz="0" w:space="0" w:color="auto"/>
            <w:right w:val="none" w:sz="0" w:space="0" w:color="auto"/>
          </w:divBdr>
        </w:div>
        <w:div w:id="1101612203">
          <w:marLeft w:val="0"/>
          <w:marRight w:val="0"/>
          <w:marTop w:val="120"/>
          <w:marBottom w:val="0"/>
          <w:divBdr>
            <w:top w:val="none" w:sz="0" w:space="0" w:color="auto"/>
            <w:left w:val="none" w:sz="0" w:space="0" w:color="auto"/>
            <w:bottom w:val="none" w:sz="0" w:space="0" w:color="auto"/>
            <w:right w:val="none" w:sz="0" w:space="0" w:color="auto"/>
          </w:divBdr>
        </w:div>
        <w:div w:id="1726835612">
          <w:marLeft w:val="0"/>
          <w:marRight w:val="0"/>
          <w:marTop w:val="120"/>
          <w:marBottom w:val="0"/>
          <w:divBdr>
            <w:top w:val="none" w:sz="0" w:space="0" w:color="auto"/>
            <w:left w:val="none" w:sz="0" w:space="0" w:color="auto"/>
            <w:bottom w:val="none" w:sz="0" w:space="0" w:color="auto"/>
            <w:right w:val="none" w:sz="0" w:space="0" w:color="auto"/>
          </w:divBdr>
        </w:div>
        <w:div w:id="2007124199">
          <w:marLeft w:val="0"/>
          <w:marRight w:val="0"/>
          <w:marTop w:val="120"/>
          <w:marBottom w:val="0"/>
          <w:divBdr>
            <w:top w:val="none" w:sz="0" w:space="0" w:color="auto"/>
            <w:left w:val="none" w:sz="0" w:space="0" w:color="auto"/>
            <w:bottom w:val="none" w:sz="0" w:space="0" w:color="auto"/>
            <w:right w:val="none" w:sz="0" w:space="0" w:color="auto"/>
          </w:divBdr>
        </w:div>
      </w:divsChild>
    </w:div>
    <w:div w:id="1428622311">
      <w:bodyDiv w:val="1"/>
      <w:marLeft w:val="0"/>
      <w:marRight w:val="0"/>
      <w:marTop w:val="0"/>
      <w:marBottom w:val="0"/>
      <w:divBdr>
        <w:top w:val="none" w:sz="0" w:space="0" w:color="auto"/>
        <w:left w:val="none" w:sz="0" w:space="0" w:color="auto"/>
        <w:bottom w:val="none" w:sz="0" w:space="0" w:color="auto"/>
        <w:right w:val="none" w:sz="0" w:space="0" w:color="auto"/>
      </w:divBdr>
    </w:div>
    <w:div w:id="1456943797">
      <w:bodyDiv w:val="1"/>
      <w:marLeft w:val="0"/>
      <w:marRight w:val="0"/>
      <w:marTop w:val="0"/>
      <w:marBottom w:val="0"/>
      <w:divBdr>
        <w:top w:val="none" w:sz="0" w:space="0" w:color="auto"/>
        <w:left w:val="none" w:sz="0" w:space="0" w:color="auto"/>
        <w:bottom w:val="none" w:sz="0" w:space="0" w:color="auto"/>
        <w:right w:val="none" w:sz="0" w:space="0" w:color="auto"/>
      </w:divBdr>
    </w:div>
    <w:div w:id="1477800539">
      <w:bodyDiv w:val="1"/>
      <w:marLeft w:val="0"/>
      <w:marRight w:val="0"/>
      <w:marTop w:val="0"/>
      <w:marBottom w:val="0"/>
      <w:divBdr>
        <w:top w:val="none" w:sz="0" w:space="0" w:color="auto"/>
        <w:left w:val="none" w:sz="0" w:space="0" w:color="auto"/>
        <w:bottom w:val="none" w:sz="0" w:space="0" w:color="auto"/>
        <w:right w:val="none" w:sz="0" w:space="0" w:color="auto"/>
      </w:divBdr>
    </w:div>
    <w:div w:id="1562253011">
      <w:bodyDiv w:val="1"/>
      <w:marLeft w:val="0"/>
      <w:marRight w:val="0"/>
      <w:marTop w:val="0"/>
      <w:marBottom w:val="0"/>
      <w:divBdr>
        <w:top w:val="none" w:sz="0" w:space="0" w:color="auto"/>
        <w:left w:val="none" w:sz="0" w:space="0" w:color="auto"/>
        <w:bottom w:val="none" w:sz="0" w:space="0" w:color="auto"/>
        <w:right w:val="none" w:sz="0" w:space="0" w:color="auto"/>
      </w:divBdr>
      <w:divsChild>
        <w:div w:id="75128521">
          <w:marLeft w:val="0"/>
          <w:marRight w:val="0"/>
          <w:marTop w:val="0"/>
          <w:marBottom w:val="0"/>
          <w:divBdr>
            <w:top w:val="none" w:sz="0" w:space="0" w:color="auto"/>
            <w:left w:val="none" w:sz="0" w:space="0" w:color="auto"/>
            <w:bottom w:val="none" w:sz="0" w:space="0" w:color="auto"/>
            <w:right w:val="none" w:sz="0" w:space="0" w:color="auto"/>
          </w:divBdr>
        </w:div>
        <w:div w:id="935865816">
          <w:marLeft w:val="0"/>
          <w:marRight w:val="0"/>
          <w:marTop w:val="0"/>
          <w:marBottom w:val="0"/>
          <w:divBdr>
            <w:top w:val="none" w:sz="0" w:space="0" w:color="auto"/>
            <w:left w:val="none" w:sz="0" w:space="0" w:color="auto"/>
            <w:bottom w:val="none" w:sz="0" w:space="0" w:color="auto"/>
            <w:right w:val="none" w:sz="0" w:space="0" w:color="auto"/>
          </w:divBdr>
        </w:div>
        <w:div w:id="1554852755">
          <w:marLeft w:val="0"/>
          <w:marRight w:val="0"/>
          <w:marTop w:val="0"/>
          <w:marBottom w:val="0"/>
          <w:divBdr>
            <w:top w:val="none" w:sz="0" w:space="0" w:color="auto"/>
            <w:left w:val="none" w:sz="0" w:space="0" w:color="auto"/>
            <w:bottom w:val="none" w:sz="0" w:space="0" w:color="auto"/>
            <w:right w:val="none" w:sz="0" w:space="0" w:color="auto"/>
          </w:divBdr>
        </w:div>
      </w:divsChild>
    </w:div>
    <w:div w:id="1599144368">
      <w:bodyDiv w:val="1"/>
      <w:marLeft w:val="0"/>
      <w:marRight w:val="0"/>
      <w:marTop w:val="0"/>
      <w:marBottom w:val="0"/>
      <w:divBdr>
        <w:top w:val="none" w:sz="0" w:space="0" w:color="auto"/>
        <w:left w:val="none" w:sz="0" w:space="0" w:color="auto"/>
        <w:bottom w:val="none" w:sz="0" w:space="0" w:color="auto"/>
        <w:right w:val="none" w:sz="0" w:space="0" w:color="auto"/>
      </w:divBdr>
    </w:div>
    <w:div w:id="1625308269">
      <w:bodyDiv w:val="1"/>
      <w:marLeft w:val="0"/>
      <w:marRight w:val="0"/>
      <w:marTop w:val="0"/>
      <w:marBottom w:val="0"/>
      <w:divBdr>
        <w:top w:val="none" w:sz="0" w:space="0" w:color="auto"/>
        <w:left w:val="none" w:sz="0" w:space="0" w:color="auto"/>
        <w:bottom w:val="none" w:sz="0" w:space="0" w:color="auto"/>
        <w:right w:val="none" w:sz="0" w:space="0" w:color="auto"/>
      </w:divBdr>
    </w:div>
    <w:div w:id="1686787196">
      <w:bodyDiv w:val="1"/>
      <w:marLeft w:val="0"/>
      <w:marRight w:val="0"/>
      <w:marTop w:val="0"/>
      <w:marBottom w:val="0"/>
      <w:divBdr>
        <w:top w:val="none" w:sz="0" w:space="0" w:color="auto"/>
        <w:left w:val="none" w:sz="0" w:space="0" w:color="auto"/>
        <w:bottom w:val="none" w:sz="0" w:space="0" w:color="auto"/>
        <w:right w:val="none" w:sz="0" w:space="0" w:color="auto"/>
      </w:divBdr>
      <w:divsChild>
        <w:div w:id="70663777">
          <w:marLeft w:val="0"/>
          <w:marRight w:val="0"/>
          <w:marTop w:val="120"/>
          <w:marBottom w:val="0"/>
          <w:divBdr>
            <w:top w:val="none" w:sz="0" w:space="0" w:color="auto"/>
            <w:left w:val="none" w:sz="0" w:space="0" w:color="auto"/>
            <w:bottom w:val="none" w:sz="0" w:space="0" w:color="auto"/>
            <w:right w:val="none" w:sz="0" w:space="0" w:color="auto"/>
          </w:divBdr>
        </w:div>
        <w:div w:id="388965505">
          <w:marLeft w:val="0"/>
          <w:marRight w:val="0"/>
          <w:marTop w:val="120"/>
          <w:marBottom w:val="0"/>
          <w:divBdr>
            <w:top w:val="none" w:sz="0" w:space="0" w:color="auto"/>
            <w:left w:val="none" w:sz="0" w:space="0" w:color="auto"/>
            <w:bottom w:val="none" w:sz="0" w:space="0" w:color="auto"/>
            <w:right w:val="none" w:sz="0" w:space="0" w:color="auto"/>
          </w:divBdr>
        </w:div>
        <w:div w:id="406465629">
          <w:marLeft w:val="0"/>
          <w:marRight w:val="0"/>
          <w:marTop w:val="120"/>
          <w:marBottom w:val="0"/>
          <w:divBdr>
            <w:top w:val="none" w:sz="0" w:space="0" w:color="auto"/>
            <w:left w:val="none" w:sz="0" w:space="0" w:color="auto"/>
            <w:bottom w:val="none" w:sz="0" w:space="0" w:color="auto"/>
            <w:right w:val="none" w:sz="0" w:space="0" w:color="auto"/>
          </w:divBdr>
        </w:div>
        <w:div w:id="437528216">
          <w:marLeft w:val="0"/>
          <w:marRight w:val="0"/>
          <w:marTop w:val="120"/>
          <w:marBottom w:val="0"/>
          <w:divBdr>
            <w:top w:val="none" w:sz="0" w:space="0" w:color="auto"/>
            <w:left w:val="none" w:sz="0" w:space="0" w:color="auto"/>
            <w:bottom w:val="none" w:sz="0" w:space="0" w:color="auto"/>
            <w:right w:val="none" w:sz="0" w:space="0" w:color="auto"/>
          </w:divBdr>
        </w:div>
        <w:div w:id="567302006">
          <w:marLeft w:val="0"/>
          <w:marRight w:val="0"/>
          <w:marTop w:val="120"/>
          <w:marBottom w:val="0"/>
          <w:divBdr>
            <w:top w:val="none" w:sz="0" w:space="0" w:color="auto"/>
            <w:left w:val="none" w:sz="0" w:space="0" w:color="auto"/>
            <w:bottom w:val="none" w:sz="0" w:space="0" w:color="auto"/>
            <w:right w:val="none" w:sz="0" w:space="0" w:color="auto"/>
          </w:divBdr>
        </w:div>
        <w:div w:id="702361457">
          <w:marLeft w:val="0"/>
          <w:marRight w:val="0"/>
          <w:marTop w:val="120"/>
          <w:marBottom w:val="0"/>
          <w:divBdr>
            <w:top w:val="none" w:sz="0" w:space="0" w:color="auto"/>
            <w:left w:val="none" w:sz="0" w:space="0" w:color="auto"/>
            <w:bottom w:val="none" w:sz="0" w:space="0" w:color="auto"/>
            <w:right w:val="none" w:sz="0" w:space="0" w:color="auto"/>
          </w:divBdr>
        </w:div>
        <w:div w:id="734624457">
          <w:marLeft w:val="0"/>
          <w:marRight w:val="0"/>
          <w:marTop w:val="120"/>
          <w:marBottom w:val="0"/>
          <w:divBdr>
            <w:top w:val="none" w:sz="0" w:space="0" w:color="auto"/>
            <w:left w:val="none" w:sz="0" w:space="0" w:color="auto"/>
            <w:bottom w:val="none" w:sz="0" w:space="0" w:color="auto"/>
            <w:right w:val="none" w:sz="0" w:space="0" w:color="auto"/>
          </w:divBdr>
        </w:div>
        <w:div w:id="1721712664">
          <w:marLeft w:val="0"/>
          <w:marRight w:val="0"/>
          <w:marTop w:val="120"/>
          <w:marBottom w:val="0"/>
          <w:divBdr>
            <w:top w:val="none" w:sz="0" w:space="0" w:color="auto"/>
            <w:left w:val="none" w:sz="0" w:space="0" w:color="auto"/>
            <w:bottom w:val="none" w:sz="0" w:space="0" w:color="auto"/>
            <w:right w:val="none" w:sz="0" w:space="0" w:color="auto"/>
          </w:divBdr>
        </w:div>
        <w:div w:id="1734309732">
          <w:marLeft w:val="0"/>
          <w:marRight w:val="0"/>
          <w:marTop w:val="120"/>
          <w:marBottom w:val="0"/>
          <w:divBdr>
            <w:top w:val="none" w:sz="0" w:space="0" w:color="auto"/>
            <w:left w:val="none" w:sz="0" w:space="0" w:color="auto"/>
            <w:bottom w:val="none" w:sz="0" w:space="0" w:color="auto"/>
            <w:right w:val="none" w:sz="0" w:space="0" w:color="auto"/>
          </w:divBdr>
        </w:div>
        <w:div w:id="1933007491">
          <w:marLeft w:val="0"/>
          <w:marRight w:val="0"/>
          <w:marTop w:val="120"/>
          <w:marBottom w:val="0"/>
          <w:divBdr>
            <w:top w:val="none" w:sz="0" w:space="0" w:color="auto"/>
            <w:left w:val="none" w:sz="0" w:space="0" w:color="auto"/>
            <w:bottom w:val="none" w:sz="0" w:space="0" w:color="auto"/>
            <w:right w:val="none" w:sz="0" w:space="0" w:color="auto"/>
          </w:divBdr>
        </w:div>
        <w:div w:id="1974210355">
          <w:marLeft w:val="0"/>
          <w:marRight w:val="0"/>
          <w:marTop w:val="120"/>
          <w:marBottom w:val="0"/>
          <w:divBdr>
            <w:top w:val="none" w:sz="0" w:space="0" w:color="auto"/>
            <w:left w:val="none" w:sz="0" w:space="0" w:color="auto"/>
            <w:bottom w:val="none" w:sz="0" w:space="0" w:color="auto"/>
            <w:right w:val="none" w:sz="0" w:space="0" w:color="auto"/>
          </w:divBdr>
        </w:div>
        <w:div w:id="1974821955">
          <w:marLeft w:val="0"/>
          <w:marRight w:val="0"/>
          <w:marTop w:val="120"/>
          <w:marBottom w:val="0"/>
          <w:divBdr>
            <w:top w:val="none" w:sz="0" w:space="0" w:color="auto"/>
            <w:left w:val="none" w:sz="0" w:space="0" w:color="auto"/>
            <w:bottom w:val="none" w:sz="0" w:space="0" w:color="auto"/>
            <w:right w:val="none" w:sz="0" w:space="0" w:color="auto"/>
          </w:divBdr>
        </w:div>
      </w:divsChild>
    </w:div>
    <w:div w:id="1727873682">
      <w:bodyDiv w:val="1"/>
      <w:marLeft w:val="0"/>
      <w:marRight w:val="0"/>
      <w:marTop w:val="0"/>
      <w:marBottom w:val="0"/>
      <w:divBdr>
        <w:top w:val="none" w:sz="0" w:space="0" w:color="auto"/>
        <w:left w:val="none" w:sz="0" w:space="0" w:color="auto"/>
        <w:bottom w:val="none" w:sz="0" w:space="0" w:color="auto"/>
        <w:right w:val="none" w:sz="0" w:space="0" w:color="auto"/>
      </w:divBdr>
    </w:div>
    <w:div w:id="1736858038">
      <w:bodyDiv w:val="1"/>
      <w:marLeft w:val="0"/>
      <w:marRight w:val="0"/>
      <w:marTop w:val="0"/>
      <w:marBottom w:val="0"/>
      <w:divBdr>
        <w:top w:val="none" w:sz="0" w:space="0" w:color="auto"/>
        <w:left w:val="none" w:sz="0" w:space="0" w:color="auto"/>
        <w:bottom w:val="none" w:sz="0" w:space="0" w:color="auto"/>
        <w:right w:val="none" w:sz="0" w:space="0" w:color="auto"/>
      </w:divBdr>
    </w:div>
    <w:div w:id="1742210820">
      <w:bodyDiv w:val="1"/>
      <w:marLeft w:val="0"/>
      <w:marRight w:val="0"/>
      <w:marTop w:val="0"/>
      <w:marBottom w:val="0"/>
      <w:divBdr>
        <w:top w:val="none" w:sz="0" w:space="0" w:color="auto"/>
        <w:left w:val="none" w:sz="0" w:space="0" w:color="auto"/>
        <w:bottom w:val="none" w:sz="0" w:space="0" w:color="auto"/>
        <w:right w:val="none" w:sz="0" w:space="0" w:color="auto"/>
      </w:divBdr>
      <w:divsChild>
        <w:div w:id="416631941">
          <w:marLeft w:val="0"/>
          <w:marRight w:val="0"/>
          <w:marTop w:val="120"/>
          <w:marBottom w:val="0"/>
          <w:divBdr>
            <w:top w:val="none" w:sz="0" w:space="0" w:color="auto"/>
            <w:left w:val="none" w:sz="0" w:space="0" w:color="auto"/>
            <w:bottom w:val="none" w:sz="0" w:space="0" w:color="auto"/>
            <w:right w:val="none" w:sz="0" w:space="0" w:color="auto"/>
          </w:divBdr>
        </w:div>
        <w:div w:id="418597878">
          <w:marLeft w:val="0"/>
          <w:marRight w:val="0"/>
          <w:marTop w:val="120"/>
          <w:marBottom w:val="0"/>
          <w:divBdr>
            <w:top w:val="none" w:sz="0" w:space="0" w:color="auto"/>
            <w:left w:val="none" w:sz="0" w:space="0" w:color="auto"/>
            <w:bottom w:val="none" w:sz="0" w:space="0" w:color="auto"/>
            <w:right w:val="none" w:sz="0" w:space="0" w:color="auto"/>
          </w:divBdr>
        </w:div>
        <w:div w:id="690691285">
          <w:marLeft w:val="0"/>
          <w:marRight w:val="0"/>
          <w:marTop w:val="120"/>
          <w:marBottom w:val="0"/>
          <w:divBdr>
            <w:top w:val="none" w:sz="0" w:space="0" w:color="auto"/>
            <w:left w:val="none" w:sz="0" w:space="0" w:color="auto"/>
            <w:bottom w:val="none" w:sz="0" w:space="0" w:color="auto"/>
            <w:right w:val="none" w:sz="0" w:space="0" w:color="auto"/>
          </w:divBdr>
        </w:div>
        <w:div w:id="861283746">
          <w:marLeft w:val="0"/>
          <w:marRight w:val="0"/>
          <w:marTop w:val="120"/>
          <w:marBottom w:val="0"/>
          <w:divBdr>
            <w:top w:val="none" w:sz="0" w:space="0" w:color="auto"/>
            <w:left w:val="none" w:sz="0" w:space="0" w:color="auto"/>
            <w:bottom w:val="none" w:sz="0" w:space="0" w:color="auto"/>
            <w:right w:val="none" w:sz="0" w:space="0" w:color="auto"/>
          </w:divBdr>
        </w:div>
        <w:div w:id="1116025285">
          <w:marLeft w:val="0"/>
          <w:marRight w:val="0"/>
          <w:marTop w:val="120"/>
          <w:marBottom w:val="0"/>
          <w:divBdr>
            <w:top w:val="none" w:sz="0" w:space="0" w:color="auto"/>
            <w:left w:val="none" w:sz="0" w:space="0" w:color="auto"/>
            <w:bottom w:val="none" w:sz="0" w:space="0" w:color="auto"/>
            <w:right w:val="none" w:sz="0" w:space="0" w:color="auto"/>
          </w:divBdr>
        </w:div>
      </w:divsChild>
    </w:div>
    <w:div w:id="1765227971">
      <w:bodyDiv w:val="1"/>
      <w:marLeft w:val="0"/>
      <w:marRight w:val="0"/>
      <w:marTop w:val="0"/>
      <w:marBottom w:val="0"/>
      <w:divBdr>
        <w:top w:val="none" w:sz="0" w:space="0" w:color="auto"/>
        <w:left w:val="none" w:sz="0" w:space="0" w:color="auto"/>
        <w:bottom w:val="none" w:sz="0" w:space="0" w:color="auto"/>
        <w:right w:val="none" w:sz="0" w:space="0" w:color="auto"/>
      </w:divBdr>
    </w:div>
    <w:div w:id="1802071144">
      <w:bodyDiv w:val="1"/>
      <w:marLeft w:val="0"/>
      <w:marRight w:val="0"/>
      <w:marTop w:val="0"/>
      <w:marBottom w:val="0"/>
      <w:divBdr>
        <w:top w:val="none" w:sz="0" w:space="0" w:color="auto"/>
        <w:left w:val="none" w:sz="0" w:space="0" w:color="auto"/>
        <w:bottom w:val="none" w:sz="0" w:space="0" w:color="auto"/>
        <w:right w:val="none" w:sz="0" w:space="0" w:color="auto"/>
      </w:divBdr>
    </w:div>
    <w:div w:id="1837762221">
      <w:bodyDiv w:val="1"/>
      <w:marLeft w:val="0"/>
      <w:marRight w:val="0"/>
      <w:marTop w:val="0"/>
      <w:marBottom w:val="0"/>
      <w:divBdr>
        <w:top w:val="none" w:sz="0" w:space="0" w:color="auto"/>
        <w:left w:val="none" w:sz="0" w:space="0" w:color="auto"/>
        <w:bottom w:val="none" w:sz="0" w:space="0" w:color="auto"/>
        <w:right w:val="none" w:sz="0" w:space="0" w:color="auto"/>
      </w:divBdr>
    </w:div>
    <w:div w:id="1849326054">
      <w:bodyDiv w:val="1"/>
      <w:marLeft w:val="0"/>
      <w:marRight w:val="0"/>
      <w:marTop w:val="0"/>
      <w:marBottom w:val="0"/>
      <w:divBdr>
        <w:top w:val="none" w:sz="0" w:space="0" w:color="auto"/>
        <w:left w:val="none" w:sz="0" w:space="0" w:color="auto"/>
        <w:bottom w:val="none" w:sz="0" w:space="0" w:color="auto"/>
        <w:right w:val="none" w:sz="0" w:space="0" w:color="auto"/>
      </w:divBdr>
      <w:divsChild>
        <w:div w:id="23680065">
          <w:marLeft w:val="0"/>
          <w:marRight w:val="0"/>
          <w:marTop w:val="120"/>
          <w:marBottom w:val="0"/>
          <w:divBdr>
            <w:top w:val="none" w:sz="0" w:space="0" w:color="auto"/>
            <w:left w:val="none" w:sz="0" w:space="0" w:color="auto"/>
            <w:bottom w:val="none" w:sz="0" w:space="0" w:color="auto"/>
            <w:right w:val="none" w:sz="0" w:space="0" w:color="auto"/>
          </w:divBdr>
        </w:div>
        <w:div w:id="339084834">
          <w:marLeft w:val="0"/>
          <w:marRight w:val="0"/>
          <w:marTop w:val="120"/>
          <w:marBottom w:val="0"/>
          <w:divBdr>
            <w:top w:val="none" w:sz="0" w:space="0" w:color="auto"/>
            <w:left w:val="none" w:sz="0" w:space="0" w:color="auto"/>
            <w:bottom w:val="none" w:sz="0" w:space="0" w:color="auto"/>
            <w:right w:val="none" w:sz="0" w:space="0" w:color="auto"/>
          </w:divBdr>
        </w:div>
        <w:div w:id="1154417065">
          <w:marLeft w:val="0"/>
          <w:marRight w:val="0"/>
          <w:marTop w:val="120"/>
          <w:marBottom w:val="0"/>
          <w:divBdr>
            <w:top w:val="none" w:sz="0" w:space="0" w:color="auto"/>
            <w:left w:val="none" w:sz="0" w:space="0" w:color="auto"/>
            <w:bottom w:val="none" w:sz="0" w:space="0" w:color="auto"/>
            <w:right w:val="none" w:sz="0" w:space="0" w:color="auto"/>
          </w:divBdr>
        </w:div>
        <w:div w:id="1253201865">
          <w:marLeft w:val="0"/>
          <w:marRight w:val="0"/>
          <w:marTop w:val="120"/>
          <w:marBottom w:val="0"/>
          <w:divBdr>
            <w:top w:val="none" w:sz="0" w:space="0" w:color="auto"/>
            <w:left w:val="none" w:sz="0" w:space="0" w:color="auto"/>
            <w:bottom w:val="none" w:sz="0" w:space="0" w:color="auto"/>
            <w:right w:val="none" w:sz="0" w:space="0" w:color="auto"/>
          </w:divBdr>
        </w:div>
        <w:div w:id="1302468713">
          <w:marLeft w:val="0"/>
          <w:marRight w:val="0"/>
          <w:marTop w:val="120"/>
          <w:marBottom w:val="0"/>
          <w:divBdr>
            <w:top w:val="none" w:sz="0" w:space="0" w:color="auto"/>
            <w:left w:val="none" w:sz="0" w:space="0" w:color="auto"/>
            <w:bottom w:val="none" w:sz="0" w:space="0" w:color="auto"/>
            <w:right w:val="none" w:sz="0" w:space="0" w:color="auto"/>
          </w:divBdr>
        </w:div>
        <w:div w:id="1805005157">
          <w:marLeft w:val="0"/>
          <w:marRight w:val="0"/>
          <w:marTop w:val="120"/>
          <w:marBottom w:val="0"/>
          <w:divBdr>
            <w:top w:val="none" w:sz="0" w:space="0" w:color="auto"/>
            <w:left w:val="none" w:sz="0" w:space="0" w:color="auto"/>
            <w:bottom w:val="none" w:sz="0" w:space="0" w:color="auto"/>
            <w:right w:val="none" w:sz="0" w:space="0" w:color="auto"/>
          </w:divBdr>
        </w:div>
        <w:div w:id="2145157046">
          <w:marLeft w:val="0"/>
          <w:marRight w:val="0"/>
          <w:marTop w:val="120"/>
          <w:marBottom w:val="0"/>
          <w:divBdr>
            <w:top w:val="none" w:sz="0" w:space="0" w:color="auto"/>
            <w:left w:val="none" w:sz="0" w:space="0" w:color="auto"/>
            <w:bottom w:val="none" w:sz="0" w:space="0" w:color="auto"/>
            <w:right w:val="none" w:sz="0" w:space="0" w:color="auto"/>
          </w:divBdr>
        </w:div>
      </w:divsChild>
    </w:div>
    <w:div w:id="1878617894">
      <w:bodyDiv w:val="1"/>
      <w:marLeft w:val="0"/>
      <w:marRight w:val="0"/>
      <w:marTop w:val="0"/>
      <w:marBottom w:val="0"/>
      <w:divBdr>
        <w:top w:val="none" w:sz="0" w:space="0" w:color="auto"/>
        <w:left w:val="none" w:sz="0" w:space="0" w:color="auto"/>
        <w:bottom w:val="none" w:sz="0" w:space="0" w:color="auto"/>
        <w:right w:val="none" w:sz="0" w:space="0" w:color="auto"/>
      </w:divBdr>
      <w:divsChild>
        <w:div w:id="510491106">
          <w:marLeft w:val="0"/>
          <w:marRight w:val="0"/>
          <w:marTop w:val="120"/>
          <w:marBottom w:val="0"/>
          <w:divBdr>
            <w:top w:val="none" w:sz="0" w:space="0" w:color="auto"/>
            <w:left w:val="none" w:sz="0" w:space="0" w:color="auto"/>
            <w:bottom w:val="none" w:sz="0" w:space="0" w:color="auto"/>
            <w:right w:val="none" w:sz="0" w:space="0" w:color="auto"/>
          </w:divBdr>
        </w:div>
      </w:divsChild>
    </w:div>
    <w:div w:id="1880624098">
      <w:bodyDiv w:val="1"/>
      <w:marLeft w:val="0"/>
      <w:marRight w:val="0"/>
      <w:marTop w:val="0"/>
      <w:marBottom w:val="0"/>
      <w:divBdr>
        <w:top w:val="none" w:sz="0" w:space="0" w:color="auto"/>
        <w:left w:val="none" w:sz="0" w:space="0" w:color="auto"/>
        <w:bottom w:val="none" w:sz="0" w:space="0" w:color="auto"/>
        <w:right w:val="none" w:sz="0" w:space="0" w:color="auto"/>
      </w:divBdr>
      <w:divsChild>
        <w:div w:id="199980062">
          <w:marLeft w:val="0"/>
          <w:marRight w:val="0"/>
          <w:marTop w:val="192"/>
          <w:marBottom w:val="0"/>
          <w:divBdr>
            <w:top w:val="none" w:sz="0" w:space="0" w:color="auto"/>
            <w:left w:val="none" w:sz="0" w:space="0" w:color="auto"/>
            <w:bottom w:val="none" w:sz="0" w:space="0" w:color="auto"/>
            <w:right w:val="none" w:sz="0" w:space="0" w:color="auto"/>
          </w:divBdr>
        </w:div>
        <w:div w:id="549800949">
          <w:marLeft w:val="0"/>
          <w:marRight w:val="0"/>
          <w:marTop w:val="192"/>
          <w:marBottom w:val="0"/>
          <w:divBdr>
            <w:top w:val="none" w:sz="0" w:space="0" w:color="auto"/>
            <w:left w:val="none" w:sz="0" w:space="0" w:color="auto"/>
            <w:bottom w:val="none" w:sz="0" w:space="0" w:color="auto"/>
            <w:right w:val="none" w:sz="0" w:space="0" w:color="auto"/>
          </w:divBdr>
        </w:div>
        <w:div w:id="1351907783">
          <w:marLeft w:val="0"/>
          <w:marRight w:val="0"/>
          <w:marTop w:val="192"/>
          <w:marBottom w:val="0"/>
          <w:divBdr>
            <w:top w:val="none" w:sz="0" w:space="0" w:color="auto"/>
            <w:left w:val="none" w:sz="0" w:space="0" w:color="auto"/>
            <w:bottom w:val="none" w:sz="0" w:space="0" w:color="auto"/>
            <w:right w:val="none" w:sz="0" w:space="0" w:color="auto"/>
          </w:divBdr>
        </w:div>
      </w:divsChild>
    </w:div>
    <w:div w:id="1891072465">
      <w:bodyDiv w:val="1"/>
      <w:marLeft w:val="0"/>
      <w:marRight w:val="0"/>
      <w:marTop w:val="0"/>
      <w:marBottom w:val="0"/>
      <w:divBdr>
        <w:top w:val="none" w:sz="0" w:space="0" w:color="auto"/>
        <w:left w:val="none" w:sz="0" w:space="0" w:color="auto"/>
        <w:bottom w:val="none" w:sz="0" w:space="0" w:color="auto"/>
        <w:right w:val="none" w:sz="0" w:space="0" w:color="auto"/>
      </w:divBdr>
      <w:divsChild>
        <w:div w:id="610018179">
          <w:marLeft w:val="0"/>
          <w:marRight w:val="0"/>
          <w:marTop w:val="0"/>
          <w:marBottom w:val="450"/>
          <w:divBdr>
            <w:top w:val="none" w:sz="0" w:space="0" w:color="auto"/>
            <w:left w:val="none" w:sz="0" w:space="0" w:color="auto"/>
            <w:bottom w:val="none" w:sz="0" w:space="0" w:color="auto"/>
            <w:right w:val="none" w:sz="0" w:space="0" w:color="auto"/>
          </w:divBdr>
          <w:divsChild>
            <w:div w:id="186914505">
              <w:marLeft w:val="0"/>
              <w:marRight w:val="0"/>
              <w:marTop w:val="0"/>
              <w:marBottom w:val="0"/>
              <w:divBdr>
                <w:top w:val="none" w:sz="0" w:space="0" w:color="auto"/>
                <w:left w:val="none" w:sz="0" w:space="0" w:color="auto"/>
                <w:bottom w:val="none" w:sz="0" w:space="0" w:color="auto"/>
                <w:right w:val="none" w:sz="0" w:space="0" w:color="auto"/>
              </w:divBdr>
              <w:divsChild>
                <w:div w:id="187260701">
                  <w:marLeft w:val="750"/>
                  <w:marRight w:val="0"/>
                  <w:marTop w:val="0"/>
                  <w:marBottom w:val="0"/>
                  <w:divBdr>
                    <w:top w:val="none" w:sz="0" w:space="0" w:color="auto"/>
                    <w:left w:val="none" w:sz="0" w:space="0" w:color="auto"/>
                    <w:bottom w:val="none" w:sz="0" w:space="0" w:color="auto"/>
                    <w:right w:val="none" w:sz="0" w:space="0" w:color="auto"/>
                  </w:divBdr>
                </w:div>
              </w:divsChild>
            </w:div>
            <w:div w:id="717628105">
              <w:marLeft w:val="750"/>
              <w:marRight w:val="0"/>
              <w:marTop w:val="0"/>
              <w:marBottom w:val="195"/>
              <w:divBdr>
                <w:top w:val="none" w:sz="0" w:space="0" w:color="auto"/>
                <w:left w:val="none" w:sz="0" w:space="0" w:color="auto"/>
                <w:bottom w:val="none" w:sz="0" w:space="0" w:color="auto"/>
                <w:right w:val="none" w:sz="0" w:space="0" w:color="auto"/>
              </w:divBdr>
            </w:div>
            <w:div w:id="1740441478">
              <w:marLeft w:val="0"/>
              <w:marRight w:val="0"/>
              <w:marTop w:val="0"/>
              <w:marBottom w:val="0"/>
              <w:divBdr>
                <w:top w:val="none" w:sz="0" w:space="0" w:color="auto"/>
                <w:left w:val="none" w:sz="0" w:space="0" w:color="auto"/>
                <w:bottom w:val="none" w:sz="0" w:space="0" w:color="auto"/>
                <w:right w:val="none" w:sz="0" w:space="0" w:color="auto"/>
              </w:divBdr>
            </w:div>
          </w:divsChild>
        </w:div>
        <w:div w:id="2045641070">
          <w:marLeft w:val="0"/>
          <w:marRight w:val="0"/>
          <w:marTop w:val="0"/>
          <w:marBottom w:val="450"/>
          <w:divBdr>
            <w:top w:val="none" w:sz="0" w:space="0" w:color="auto"/>
            <w:left w:val="none" w:sz="0" w:space="0" w:color="auto"/>
            <w:bottom w:val="none" w:sz="0" w:space="0" w:color="auto"/>
            <w:right w:val="none" w:sz="0" w:space="0" w:color="auto"/>
          </w:divBdr>
          <w:divsChild>
            <w:div w:id="720329714">
              <w:marLeft w:val="750"/>
              <w:marRight w:val="0"/>
              <w:marTop w:val="0"/>
              <w:marBottom w:val="195"/>
              <w:divBdr>
                <w:top w:val="none" w:sz="0" w:space="0" w:color="auto"/>
                <w:left w:val="none" w:sz="0" w:space="0" w:color="auto"/>
                <w:bottom w:val="none" w:sz="0" w:space="0" w:color="auto"/>
                <w:right w:val="none" w:sz="0" w:space="0" w:color="auto"/>
              </w:divBdr>
            </w:div>
            <w:div w:id="749810848">
              <w:marLeft w:val="0"/>
              <w:marRight w:val="0"/>
              <w:marTop w:val="0"/>
              <w:marBottom w:val="0"/>
              <w:divBdr>
                <w:top w:val="none" w:sz="0" w:space="0" w:color="auto"/>
                <w:left w:val="none" w:sz="0" w:space="0" w:color="auto"/>
                <w:bottom w:val="none" w:sz="0" w:space="0" w:color="auto"/>
                <w:right w:val="none" w:sz="0" w:space="0" w:color="auto"/>
              </w:divBdr>
              <w:divsChild>
                <w:div w:id="1763455781">
                  <w:marLeft w:val="7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3562532">
      <w:bodyDiv w:val="1"/>
      <w:marLeft w:val="0"/>
      <w:marRight w:val="0"/>
      <w:marTop w:val="0"/>
      <w:marBottom w:val="0"/>
      <w:divBdr>
        <w:top w:val="none" w:sz="0" w:space="0" w:color="auto"/>
        <w:left w:val="none" w:sz="0" w:space="0" w:color="auto"/>
        <w:bottom w:val="none" w:sz="0" w:space="0" w:color="auto"/>
        <w:right w:val="none" w:sz="0" w:space="0" w:color="auto"/>
      </w:divBdr>
    </w:div>
    <w:div w:id="1977878333">
      <w:bodyDiv w:val="1"/>
      <w:marLeft w:val="0"/>
      <w:marRight w:val="0"/>
      <w:marTop w:val="0"/>
      <w:marBottom w:val="0"/>
      <w:divBdr>
        <w:top w:val="none" w:sz="0" w:space="0" w:color="auto"/>
        <w:left w:val="none" w:sz="0" w:space="0" w:color="auto"/>
        <w:bottom w:val="none" w:sz="0" w:space="0" w:color="auto"/>
        <w:right w:val="none" w:sz="0" w:space="0" w:color="auto"/>
      </w:divBdr>
    </w:div>
    <w:div w:id="2027049485">
      <w:bodyDiv w:val="1"/>
      <w:marLeft w:val="0"/>
      <w:marRight w:val="0"/>
      <w:marTop w:val="0"/>
      <w:marBottom w:val="0"/>
      <w:divBdr>
        <w:top w:val="none" w:sz="0" w:space="0" w:color="auto"/>
        <w:left w:val="none" w:sz="0" w:space="0" w:color="auto"/>
        <w:bottom w:val="none" w:sz="0" w:space="0" w:color="auto"/>
        <w:right w:val="none" w:sz="0" w:space="0" w:color="auto"/>
      </w:divBdr>
    </w:div>
    <w:div w:id="2036537208">
      <w:bodyDiv w:val="1"/>
      <w:marLeft w:val="0"/>
      <w:marRight w:val="0"/>
      <w:marTop w:val="0"/>
      <w:marBottom w:val="0"/>
      <w:divBdr>
        <w:top w:val="none" w:sz="0" w:space="0" w:color="auto"/>
        <w:left w:val="none" w:sz="0" w:space="0" w:color="auto"/>
        <w:bottom w:val="none" w:sz="0" w:space="0" w:color="auto"/>
        <w:right w:val="none" w:sz="0" w:space="0" w:color="auto"/>
      </w:divBdr>
    </w:div>
    <w:div w:id="2058964466">
      <w:bodyDiv w:val="1"/>
      <w:marLeft w:val="0"/>
      <w:marRight w:val="0"/>
      <w:marTop w:val="0"/>
      <w:marBottom w:val="0"/>
      <w:divBdr>
        <w:top w:val="none" w:sz="0" w:space="0" w:color="auto"/>
        <w:left w:val="none" w:sz="0" w:space="0" w:color="auto"/>
        <w:bottom w:val="none" w:sz="0" w:space="0" w:color="auto"/>
        <w:right w:val="none" w:sz="0" w:space="0" w:color="auto"/>
      </w:divBdr>
      <w:divsChild>
        <w:div w:id="119808774">
          <w:marLeft w:val="0"/>
          <w:marRight w:val="0"/>
          <w:marTop w:val="0"/>
          <w:marBottom w:val="0"/>
          <w:divBdr>
            <w:top w:val="none" w:sz="0" w:space="0" w:color="auto"/>
            <w:left w:val="none" w:sz="0" w:space="0" w:color="auto"/>
            <w:bottom w:val="none" w:sz="0" w:space="0" w:color="auto"/>
            <w:right w:val="none" w:sz="0" w:space="0" w:color="auto"/>
          </w:divBdr>
        </w:div>
        <w:div w:id="289898173">
          <w:marLeft w:val="0"/>
          <w:marRight w:val="0"/>
          <w:marTop w:val="192"/>
          <w:marBottom w:val="0"/>
          <w:divBdr>
            <w:top w:val="none" w:sz="0" w:space="0" w:color="auto"/>
            <w:left w:val="none" w:sz="0" w:space="0" w:color="auto"/>
            <w:bottom w:val="none" w:sz="0" w:space="0" w:color="auto"/>
            <w:right w:val="none" w:sz="0" w:space="0" w:color="auto"/>
          </w:divBdr>
        </w:div>
        <w:div w:id="688336508">
          <w:marLeft w:val="0"/>
          <w:marRight w:val="0"/>
          <w:marTop w:val="192"/>
          <w:marBottom w:val="0"/>
          <w:divBdr>
            <w:top w:val="none" w:sz="0" w:space="0" w:color="auto"/>
            <w:left w:val="none" w:sz="0" w:space="0" w:color="auto"/>
            <w:bottom w:val="none" w:sz="0" w:space="0" w:color="auto"/>
            <w:right w:val="none" w:sz="0" w:space="0" w:color="auto"/>
          </w:divBdr>
        </w:div>
        <w:div w:id="707753896">
          <w:marLeft w:val="0"/>
          <w:marRight w:val="0"/>
          <w:marTop w:val="0"/>
          <w:marBottom w:val="0"/>
          <w:divBdr>
            <w:top w:val="none" w:sz="0" w:space="0" w:color="auto"/>
            <w:left w:val="none" w:sz="0" w:space="0" w:color="auto"/>
            <w:bottom w:val="none" w:sz="0" w:space="0" w:color="auto"/>
            <w:right w:val="none" w:sz="0" w:space="0" w:color="auto"/>
          </w:divBdr>
          <w:divsChild>
            <w:div w:id="1122378068">
              <w:marLeft w:val="0"/>
              <w:marRight w:val="0"/>
              <w:marTop w:val="192"/>
              <w:marBottom w:val="0"/>
              <w:divBdr>
                <w:top w:val="none" w:sz="0" w:space="0" w:color="auto"/>
                <w:left w:val="none" w:sz="0" w:space="0" w:color="auto"/>
                <w:bottom w:val="none" w:sz="0" w:space="0" w:color="auto"/>
                <w:right w:val="none" w:sz="0" w:space="0" w:color="auto"/>
              </w:divBdr>
            </w:div>
          </w:divsChild>
        </w:div>
        <w:div w:id="955714660">
          <w:marLeft w:val="0"/>
          <w:marRight w:val="0"/>
          <w:marTop w:val="192"/>
          <w:marBottom w:val="0"/>
          <w:divBdr>
            <w:top w:val="none" w:sz="0" w:space="0" w:color="auto"/>
            <w:left w:val="none" w:sz="0" w:space="0" w:color="auto"/>
            <w:bottom w:val="none" w:sz="0" w:space="0" w:color="auto"/>
            <w:right w:val="none" w:sz="0" w:space="0" w:color="auto"/>
          </w:divBdr>
        </w:div>
        <w:div w:id="1132212830">
          <w:marLeft w:val="0"/>
          <w:marRight w:val="0"/>
          <w:marTop w:val="0"/>
          <w:marBottom w:val="0"/>
          <w:divBdr>
            <w:top w:val="none" w:sz="0" w:space="0" w:color="auto"/>
            <w:left w:val="none" w:sz="0" w:space="0" w:color="auto"/>
            <w:bottom w:val="none" w:sz="0" w:space="0" w:color="auto"/>
            <w:right w:val="none" w:sz="0" w:space="0" w:color="auto"/>
          </w:divBdr>
          <w:divsChild>
            <w:div w:id="1575703753">
              <w:marLeft w:val="0"/>
              <w:marRight w:val="0"/>
              <w:marTop w:val="192"/>
              <w:marBottom w:val="0"/>
              <w:divBdr>
                <w:top w:val="none" w:sz="0" w:space="0" w:color="auto"/>
                <w:left w:val="none" w:sz="0" w:space="0" w:color="auto"/>
                <w:bottom w:val="none" w:sz="0" w:space="0" w:color="auto"/>
                <w:right w:val="none" w:sz="0" w:space="0" w:color="auto"/>
              </w:divBdr>
            </w:div>
          </w:divsChild>
        </w:div>
        <w:div w:id="1444301422">
          <w:marLeft w:val="0"/>
          <w:marRight w:val="0"/>
          <w:marTop w:val="192"/>
          <w:marBottom w:val="0"/>
          <w:divBdr>
            <w:top w:val="none" w:sz="0" w:space="0" w:color="auto"/>
            <w:left w:val="none" w:sz="0" w:space="0" w:color="auto"/>
            <w:bottom w:val="none" w:sz="0" w:space="0" w:color="auto"/>
            <w:right w:val="none" w:sz="0" w:space="0" w:color="auto"/>
          </w:divBdr>
        </w:div>
        <w:div w:id="1569654772">
          <w:marLeft w:val="0"/>
          <w:marRight w:val="0"/>
          <w:marTop w:val="0"/>
          <w:marBottom w:val="0"/>
          <w:divBdr>
            <w:top w:val="none" w:sz="0" w:space="0" w:color="auto"/>
            <w:left w:val="none" w:sz="0" w:space="0" w:color="auto"/>
            <w:bottom w:val="none" w:sz="0" w:space="0" w:color="auto"/>
            <w:right w:val="none" w:sz="0" w:space="0" w:color="auto"/>
          </w:divBdr>
        </w:div>
      </w:divsChild>
    </w:div>
    <w:div w:id="2074355792">
      <w:bodyDiv w:val="1"/>
      <w:marLeft w:val="0"/>
      <w:marRight w:val="0"/>
      <w:marTop w:val="0"/>
      <w:marBottom w:val="0"/>
      <w:divBdr>
        <w:top w:val="none" w:sz="0" w:space="0" w:color="auto"/>
        <w:left w:val="none" w:sz="0" w:space="0" w:color="auto"/>
        <w:bottom w:val="none" w:sz="0" w:space="0" w:color="auto"/>
        <w:right w:val="none" w:sz="0" w:space="0" w:color="auto"/>
      </w:divBdr>
      <w:divsChild>
        <w:div w:id="525212605">
          <w:marLeft w:val="0"/>
          <w:marRight w:val="0"/>
          <w:marTop w:val="120"/>
          <w:marBottom w:val="0"/>
          <w:divBdr>
            <w:top w:val="none" w:sz="0" w:space="0" w:color="auto"/>
            <w:left w:val="none" w:sz="0" w:space="0" w:color="auto"/>
            <w:bottom w:val="none" w:sz="0" w:space="0" w:color="auto"/>
            <w:right w:val="none" w:sz="0" w:space="0" w:color="auto"/>
          </w:divBdr>
        </w:div>
        <w:div w:id="766005150">
          <w:marLeft w:val="0"/>
          <w:marRight w:val="0"/>
          <w:marTop w:val="120"/>
          <w:marBottom w:val="0"/>
          <w:divBdr>
            <w:top w:val="none" w:sz="0" w:space="0" w:color="auto"/>
            <w:left w:val="none" w:sz="0" w:space="0" w:color="auto"/>
            <w:bottom w:val="none" w:sz="0" w:space="0" w:color="auto"/>
            <w:right w:val="none" w:sz="0" w:space="0" w:color="auto"/>
          </w:divBdr>
        </w:div>
      </w:divsChild>
    </w:div>
    <w:div w:id="2081320677">
      <w:bodyDiv w:val="1"/>
      <w:marLeft w:val="0"/>
      <w:marRight w:val="0"/>
      <w:marTop w:val="0"/>
      <w:marBottom w:val="0"/>
      <w:divBdr>
        <w:top w:val="none" w:sz="0" w:space="0" w:color="auto"/>
        <w:left w:val="none" w:sz="0" w:space="0" w:color="auto"/>
        <w:bottom w:val="none" w:sz="0" w:space="0" w:color="auto"/>
        <w:right w:val="none" w:sz="0" w:space="0" w:color="auto"/>
      </w:divBdr>
    </w:div>
    <w:div w:id="2094468021">
      <w:bodyDiv w:val="1"/>
      <w:marLeft w:val="0"/>
      <w:marRight w:val="0"/>
      <w:marTop w:val="0"/>
      <w:marBottom w:val="0"/>
      <w:divBdr>
        <w:top w:val="none" w:sz="0" w:space="0" w:color="auto"/>
        <w:left w:val="none" w:sz="0" w:space="0" w:color="auto"/>
        <w:bottom w:val="none" w:sz="0" w:space="0" w:color="auto"/>
        <w:right w:val="none" w:sz="0" w:space="0" w:color="auto"/>
      </w:divBdr>
    </w:div>
    <w:div w:id="2103262894">
      <w:bodyDiv w:val="1"/>
      <w:marLeft w:val="0"/>
      <w:marRight w:val="0"/>
      <w:marTop w:val="0"/>
      <w:marBottom w:val="0"/>
      <w:divBdr>
        <w:top w:val="none" w:sz="0" w:space="0" w:color="auto"/>
        <w:left w:val="none" w:sz="0" w:space="0" w:color="auto"/>
        <w:bottom w:val="none" w:sz="0" w:space="0" w:color="auto"/>
        <w:right w:val="none" w:sz="0" w:space="0" w:color="auto"/>
      </w:divBdr>
      <w:divsChild>
        <w:div w:id="1037512370">
          <w:marLeft w:val="3600"/>
          <w:marRight w:val="0"/>
          <w:marTop w:val="0"/>
          <w:marBottom w:val="0"/>
          <w:divBdr>
            <w:top w:val="none" w:sz="0" w:space="0" w:color="auto"/>
            <w:left w:val="none" w:sz="0" w:space="0" w:color="auto"/>
            <w:bottom w:val="none" w:sz="0" w:space="0" w:color="auto"/>
            <w:right w:val="none" w:sz="0" w:space="0" w:color="auto"/>
          </w:divBdr>
          <w:divsChild>
            <w:div w:id="754016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grul.nalog.ru/index.html" TargetMode="External"/><Relationship Id="rId18" Type="http://schemas.openxmlformats.org/officeDocument/2006/relationships/hyperlink" Target="https://egrul.nalog.ru/index.html" TargetMode="External"/><Relationship Id="rId26" Type="http://schemas.openxmlformats.org/officeDocument/2006/relationships/hyperlink" Target="https://egrul.nalog.ru/index.html" TargetMode="External"/><Relationship Id="rId39" Type="http://schemas.openxmlformats.org/officeDocument/2006/relationships/hyperlink" Target="http://www.consultant.ru/document/cons_doc_LAW_358873/96f4b765214a172aa0194d87078bdfc8275b8631/" TargetMode="External"/><Relationship Id="rId21" Type="http://schemas.openxmlformats.org/officeDocument/2006/relationships/hyperlink" Target="https://egrul.nalog.ru/index.html" TargetMode="External"/><Relationship Id="rId34" Type="http://schemas.openxmlformats.org/officeDocument/2006/relationships/hyperlink" Target="https://egrul.nalog.ru/index.html" TargetMode="External"/><Relationship Id="rId42" Type="http://schemas.openxmlformats.org/officeDocument/2006/relationships/hyperlink" Target="http://www.consultant.ru/document/cons_doc_LAW_315800/" TargetMode="External"/><Relationship Id="rId47" Type="http://schemas.openxmlformats.org/officeDocument/2006/relationships/hyperlink" Target="http://www.consultant.ru/document/cons_doc_LAW_315800/" TargetMode="External"/><Relationship Id="rId50" Type="http://schemas.openxmlformats.org/officeDocument/2006/relationships/hyperlink" Target="http://www.consultant.ru/document/cons_doc_LAW_358873/f086e0737b87a30439faefc1097882cd380850c0/" TargetMode="External"/><Relationship Id="rId55"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egrul.nalog.ru/index.html" TargetMode="External"/><Relationship Id="rId17" Type="http://schemas.openxmlformats.org/officeDocument/2006/relationships/hyperlink" Target="https://egrul.nalog.ru/index.html" TargetMode="External"/><Relationship Id="rId25" Type="http://schemas.openxmlformats.org/officeDocument/2006/relationships/hyperlink" Target="https://egrul.nalog.ru/index.html" TargetMode="External"/><Relationship Id="rId33" Type="http://schemas.openxmlformats.org/officeDocument/2006/relationships/hyperlink" Target="http://www.consultant.ru/document/cons_doc_LAW_63465/" TargetMode="External"/><Relationship Id="rId38" Type="http://schemas.openxmlformats.org/officeDocument/2006/relationships/hyperlink" Target="http://www.consultant.ru/document/cons_doc_LAW_358873/96f4b765214a172aa0194d87078bdfc8275b8631/" TargetMode="External"/><Relationship Id="rId46" Type="http://schemas.openxmlformats.org/officeDocument/2006/relationships/hyperlink" Target="http://www.consultant.ru/document/cons_doc_LAW_358968/b44413ca71e8c6387937bab488aa8469b5d82bff/" TargetMode="External"/><Relationship Id="rId2" Type="http://schemas.openxmlformats.org/officeDocument/2006/relationships/numbering" Target="numbering.xml"/><Relationship Id="rId16" Type="http://schemas.openxmlformats.org/officeDocument/2006/relationships/hyperlink" Target="https://egrul.nalog.ru/index.html" TargetMode="External"/><Relationship Id="rId20" Type="http://schemas.openxmlformats.org/officeDocument/2006/relationships/hyperlink" Target="https://egrul.nalog.ru/index.html" TargetMode="External"/><Relationship Id="rId29" Type="http://schemas.openxmlformats.org/officeDocument/2006/relationships/hyperlink" Target="https://egrul.nalog.ru/index.html" TargetMode="External"/><Relationship Id="rId41" Type="http://schemas.openxmlformats.org/officeDocument/2006/relationships/hyperlink" Target="http://www.consultant.ru/document/cons_doc_LAW_358873/97f5170c051517f9fa990316ceb6e71cc45ffca3/" TargetMode="External"/><Relationship Id="rId54" Type="http://schemas.openxmlformats.org/officeDocument/2006/relationships/hyperlink" Target="http://www.consultant.ru/document/cons_doc_LAW_327806/b44413ca71e8c6387937bab488aa8469b5d82bf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grul.nalog.ru/index.html" TargetMode="External"/><Relationship Id="rId24" Type="http://schemas.openxmlformats.org/officeDocument/2006/relationships/hyperlink" Target="https://egrul.nalog.ru/index.html" TargetMode="External"/><Relationship Id="rId32" Type="http://schemas.openxmlformats.org/officeDocument/2006/relationships/hyperlink" Target="https://egrul.nalog.ru/index.html" TargetMode="External"/><Relationship Id="rId37" Type="http://schemas.openxmlformats.org/officeDocument/2006/relationships/hyperlink" Target="http://vostokbdobrinka.ru/" TargetMode="External"/><Relationship Id="rId40" Type="http://schemas.openxmlformats.org/officeDocument/2006/relationships/hyperlink" Target="http://www.consultant.ru/document/cons_doc_LAW_358873/3697d5dc062c2409eeb5bca5906a27ea068c2fb7/" TargetMode="External"/><Relationship Id="rId45" Type="http://schemas.openxmlformats.org/officeDocument/2006/relationships/hyperlink" Target="http://www.consultant.ru/document/cons_doc_LAW_315800/" TargetMode="External"/><Relationship Id="rId53" Type="http://schemas.openxmlformats.org/officeDocument/2006/relationships/hyperlink" Target="http://www.consultant.ru/document/cons_doc_LAW_327762/6110a772d1bb48d5cdd90504659bba0f71588da5/" TargetMode="External"/><Relationship Id="rId5" Type="http://schemas.openxmlformats.org/officeDocument/2006/relationships/webSettings" Target="webSettings.xml"/><Relationship Id="rId15" Type="http://schemas.openxmlformats.org/officeDocument/2006/relationships/hyperlink" Target="https://egrul.nalog.ru/index.html" TargetMode="External"/><Relationship Id="rId23" Type="http://schemas.openxmlformats.org/officeDocument/2006/relationships/hyperlink" Target="https://egrul.nalog.ru/index.html" TargetMode="External"/><Relationship Id="rId28" Type="http://schemas.openxmlformats.org/officeDocument/2006/relationships/hyperlink" Target="https://egrul.nalog.ru/index.html" TargetMode="External"/><Relationship Id="rId36" Type="http://schemas.openxmlformats.org/officeDocument/2006/relationships/hyperlink" Target="https://disclosure.1prime.ru/portal/default.aspx?emId=3632000280" TargetMode="External"/><Relationship Id="rId49" Type="http://schemas.openxmlformats.org/officeDocument/2006/relationships/hyperlink" Target="http://www.consultant.ru/document/cons_doc_LAW_358873/fb457fdbdc6730eee404fb4414b6f2d7d62d396a/" TargetMode="External"/><Relationship Id="rId57" Type="http://schemas.openxmlformats.org/officeDocument/2006/relationships/theme" Target="theme/theme1.xml"/><Relationship Id="rId10" Type="http://schemas.openxmlformats.org/officeDocument/2006/relationships/hyperlink" Target="https://egrul.nalog.ru/index.html" TargetMode="External"/><Relationship Id="rId19" Type="http://schemas.openxmlformats.org/officeDocument/2006/relationships/hyperlink" Target="https://egrul.nalog.ru/index.html" TargetMode="External"/><Relationship Id="rId31" Type="http://schemas.openxmlformats.org/officeDocument/2006/relationships/hyperlink" Target="https://disclosure.1prime.ru/portal/default.aspx?emId=3632000280" TargetMode="External"/><Relationship Id="rId44" Type="http://schemas.openxmlformats.org/officeDocument/2006/relationships/hyperlink" Target="http://www.consultant.ru/document/cons_doc_LAW_358873/5eeca37d32631b03fa76580dfad0bc508823836a/" TargetMode="External"/><Relationship Id="rId52" Type="http://schemas.openxmlformats.org/officeDocument/2006/relationships/hyperlink" Target="http://www.consultant.ru/document/cons_doc_LAW_315800/" TargetMode="External"/><Relationship Id="rId4" Type="http://schemas.openxmlformats.org/officeDocument/2006/relationships/settings" Target="settings.xml"/><Relationship Id="rId9" Type="http://schemas.openxmlformats.org/officeDocument/2006/relationships/hyperlink" Target="http://www.audit-it.ru/sro/sro.php?ID=626" TargetMode="External"/><Relationship Id="rId14" Type="http://schemas.openxmlformats.org/officeDocument/2006/relationships/hyperlink" Target="https://egrul.nalog.ru/index.html" TargetMode="External"/><Relationship Id="rId22" Type="http://schemas.openxmlformats.org/officeDocument/2006/relationships/hyperlink" Target="https://egrul.nalog.ru/index.html" TargetMode="External"/><Relationship Id="rId27" Type="http://schemas.openxmlformats.org/officeDocument/2006/relationships/hyperlink" Target="https://egrul.nalog.ru/index.html" TargetMode="External"/><Relationship Id="rId30" Type="http://schemas.openxmlformats.org/officeDocument/2006/relationships/hyperlink" Target="mailto:zaovostok36@mail.ru" TargetMode="External"/><Relationship Id="rId35" Type="http://schemas.openxmlformats.org/officeDocument/2006/relationships/hyperlink" Target="consultantplus://offline/ref=E061D8AFA2B6979797BF48C31AAB39034FD6D1FC78FEE2568AF7E60158AAE7C105523F79705C8432C0EFD8D206D76DF27A956DAC5451F4D775R3R" TargetMode="External"/><Relationship Id="rId43" Type="http://schemas.openxmlformats.org/officeDocument/2006/relationships/hyperlink" Target="http://www.consultant.ru/document/cons_doc_LAW_358873/5eeca37d32631b03fa76580dfad0bc508823836a/" TargetMode="External"/><Relationship Id="rId48" Type="http://schemas.openxmlformats.org/officeDocument/2006/relationships/hyperlink" Target="http://www.consultant.ru/document/cons_doc_LAW_358873/957031dab97d15c7919f58051356601a9e33d217/" TargetMode="External"/><Relationship Id="rId56" Type="http://schemas.openxmlformats.org/officeDocument/2006/relationships/fontTable" Target="fontTable.xml"/><Relationship Id="rId8" Type="http://schemas.openxmlformats.org/officeDocument/2006/relationships/hyperlink" Target="http://www.audit-it.ru/sro/sro.php?ID=626" TargetMode="External"/><Relationship Id="rId51" Type="http://schemas.openxmlformats.org/officeDocument/2006/relationships/hyperlink" Target="http://www.consultant.ru/document/cons_doc_LAW_358968/b44413ca71e8c6387937bab488aa8469b5d82bff/"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E6D13D8-967C-4C0C-AC5F-D1CE2A7B06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80366</Words>
  <Characters>458087</Characters>
  <Application>Microsoft Office Word</Application>
  <DocSecurity>0</DocSecurity>
  <Lines>3817</Lines>
  <Paragraphs>1074</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КонсультантПлюс</Company>
  <LinksUpToDate>false</LinksUpToDate>
  <CharactersWithSpaces>537379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КонсультантПлюс</dc:creator>
  <cp:lastModifiedBy>n.vorobieva</cp:lastModifiedBy>
  <cp:revision>5</cp:revision>
  <cp:lastPrinted>2020-03-18T10:19:00Z</cp:lastPrinted>
  <dcterms:created xsi:type="dcterms:W3CDTF">2021-11-24T10:37:00Z</dcterms:created>
  <dcterms:modified xsi:type="dcterms:W3CDTF">2021-11-29T15:55:00Z</dcterms:modified>
</cp:coreProperties>
</file>