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1B66" w:rsidRDefault="00031B66">
      <w:pPr>
        <w:rPr>
          <w:b/>
          <w:bCs/>
          <w:sz w:val="40"/>
          <w:szCs w:val="40"/>
        </w:rPr>
      </w:pPr>
    </w:p>
    <w:p w:rsidR="00031B66" w:rsidRDefault="00031B66">
      <w:pPr>
        <w:rPr>
          <w:b/>
          <w:bCs/>
          <w:sz w:val="40"/>
          <w:szCs w:val="40"/>
        </w:rPr>
      </w:pPr>
    </w:p>
    <w:p w:rsidR="00031B66" w:rsidRDefault="00031B66">
      <w:pPr>
        <w:ind w:firstLine="540"/>
        <w:jc w:val="center"/>
        <w:rPr>
          <w:b/>
          <w:bCs/>
          <w:sz w:val="40"/>
          <w:szCs w:val="40"/>
        </w:rPr>
      </w:pPr>
    </w:p>
    <w:p w:rsidR="00031B66" w:rsidRDefault="00031B66">
      <w:pPr>
        <w:ind w:firstLine="540"/>
        <w:jc w:val="center"/>
        <w:rPr>
          <w:b/>
          <w:bCs/>
          <w:sz w:val="40"/>
          <w:szCs w:val="40"/>
        </w:rPr>
      </w:pPr>
    </w:p>
    <w:p w:rsidR="00031B66" w:rsidRDefault="00031B66">
      <w:pPr>
        <w:pStyle w:val="4"/>
      </w:pPr>
      <w:r>
        <w:t>ЕЖЕКВАРТАЛЬНЫЙ ОТЧЕТ</w:t>
      </w:r>
    </w:p>
    <w:p w:rsidR="00031B66" w:rsidRDefault="00031B66">
      <w:pPr>
        <w:ind w:firstLine="540"/>
        <w:jc w:val="both"/>
      </w:pPr>
    </w:p>
    <w:p w:rsidR="00031B66" w:rsidRDefault="00031B66">
      <w:pPr>
        <w:pStyle w:val="5"/>
        <w:rPr>
          <w:sz w:val="32"/>
          <w:szCs w:val="32"/>
        </w:rPr>
      </w:pPr>
      <w:r>
        <w:rPr>
          <w:sz w:val="32"/>
          <w:szCs w:val="32"/>
        </w:rPr>
        <w:t>Открытого акционерного общества "Сибирьгазсервис"</w:t>
      </w:r>
    </w:p>
    <w:p w:rsidR="00031B66" w:rsidRDefault="00031B66">
      <w:pPr>
        <w:ind w:firstLine="540"/>
        <w:jc w:val="both"/>
      </w:pPr>
    </w:p>
    <w:p w:rsidR="00031B66" w:rsidRDefault="00031B66">
      <w:pPr>
        <w:pStyle w:val="5"/>
      </w:pPr>
      <w:r>
        <w:t>Код эмитента: 10196 - F</w:t>
      </w:r>
    </w:p>
    <w:p w:rsidR="00031B66" w:rsidRDefault="00031B66">
      <w:pPr>
        <w:ind w:firstLine="540"/>
        <w:jc w:val="center"/>
        <w:rPr>
          <w:b/>
          <w:bCs/>
          <w:i/>
          <w:iCs/>
        </w:rPr>
      </w:pPr>
    </w:p>
    <w:p w:rsidR="00031B66" w:rsidRDefault="005B1750">
      <w:pPr>
        <w:jc w:val="center"/>
        <w:rPr>
          <w:b/>
          <w:bCs/>
          <w:i/>
          <w:iCs/>
          <w:sz w:val="28"/>
          <w:szCs w:val="28"/>
        </w:rPr>
      </w:pPr>
      <w:r>
        <w:rPr>
          <w:b/>
          <w:bCs/>
          <w:i/>
          <w:iCs/>
          <w:sz w:val="28"/>
          <w:szCs w:val="28"/>
        </w:rPr>
        <w:t xml:space="preserve">за </w:t>
      </w:r>
      <w:r w:rsidR="00BC4CA4">
        <w:rPr>
          <w:b/>
          <w:bCs/>
          <w:i/>
          <w:iCs/>
          <w:sz w:val="28"/>
          <w:szCs w:val="28"/>
        </w:rPr>
        <w:t>2</w:t>
      </w:r>
      <w:r>
        <w:rPr>
          <w:b/>
          <w:bCs/>
          <w:i/>
          <w:iCs/>
          <w:sz w:val="28"/>
          <w:szCs w:val="28"/>
        </w:rPr>
        <w:t xml:space="preserve"> квартал 200</w:t>
      </w:r>
      <w:r w:rsidRPr="005B1750">
        <w:rPr>
          <w:b/>
          <w:bCs/>
          <w:i/>
          <w:iCs/>
          <w:sz w:val="28"/>
          <w:szCs w:val="28"/>
        </w:rPr>
        <w:t>7</w:t>
      </w:r>
      <w:r w:rsidR="00031B66">
        <w:rPr>
          <w:b/>
          <w:bCs/>
          <w:i/>
          <w:iCs/>
          <w:sz w:val="28"/>
          <w:szCs w:val="28"/>
        </w:rPr>
        <w:t xml:space="preserve"> года</w:t>
      </w:r>
    </w:p>
    <w:p w:rsidR="00031B66" w:rsidRDefault="00031B66">
      <w:pPr>
        <w:ind w:firstLine="540"/>
        <w:jc w:val="both"/>
      </w:pPr>
    </w:p>
    <w:p w:rsidR="00031B66" w:rsidRDefault="00031B66">
      <w:pPr>
        <w:ind w:firstLine="540"/>
        <w:jc w:val="both"/>
      </w:pPr>
    </w:p>
    <w:p w:rsidR="00031B66" w:rsidRDefault="00031B66">
      <w:pPr>
        <w:jc w:val="center"/>
        <w:rPr>
          <w:i/>
          <w:iCs/>
        </w:rPr>
      </w:pPr>
      <w:r>
        <w:rPr>
          <w:i/>
          <w:iCs/>
        </w:rPr>
        <w:t>Место нахождения эмитента: Российская Федерация, 630005, г. Новосибирск, ул. Фрунзе, 124</w:t>
      </w:r>
    </w:p>
    <w:p w:rsidR="00031B66" w:rsidRDefault="00031B66">
      <w:pPr>
        <w:ind w:firstLine="540"/>
        <w:jc w:val="both"/>
      </w:pPr>
    </w:p>
    <w:p w:rsidR="00031B66" w:rsidRDefault="00031B66">
      <w:pPr>
        <w:ind w:firstLine="540"/>
        <w:jc w:val="both"/>
      </w:pPr>
    </w:p>
    <w:p w:rsidR="00031B66" w:rsidRDefault="00031B66">
      <w:pPr>
        <w:ind w:firstLine="540"/>
        <w:jc w:val="center"/>
        <w:rPr>
          <w:i/>
          <w:iCs/>
        </w:rPr>
      </w:pPr>
      <w:r>
        <w:rPr>
          <w:i/>
          <w:iCs/>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031B66" w:rsidRDefault="00031B66">
      <w:pPr>
        <w:ind w:firstLine="540"/>
        <w:jc w:val="center"/>
        <w:rPr>
          <w:i/>
          <w:iCs/>
        </w:rPr>
      </w:pPr>
    </w:p>
    <w:p w:rsidR="00031B66" w:rsidRDefault="00031B66">
      <w:pPr>
        <w:ind w:firstLine="540"/>
        <w:jc w:val="both"/>
      </w:pPr>
    </w:p>
    <w:p w:rsidR="00031B66" w:rsidRDefault="00031B66">
      <w:pPr>
        <w:ind w:firstLine="540"/>
        <w:jc w:val="both"/>
      </w:pPr>
    </w:p>
    <w:p w:rsidR="00031B66" w:rsidRDefault="00031B66">
      <w:pPr>
        <w:ind w:firstLine="540"/>
      </w:pPr>
      <w:r>
        <w:t>Директор Новосибирского филиала</w:t>
      </w:r>
    </w:p>
    <w:p w:rsidR="00031B66" w:rsidRDefault="00031B66">
      <w:pPr>
        <w:ind w:firstLine="540"/>
      </w:pPr>
      <w:r>
        <w:t xml:space="preserve">ООО «ГАЗЭКС-Менеджмент» - </w:t>
      </w:r>
    </w:p>
    <w:p w:rsidR="00031B66" w:rsidRDefault="00031B66">
      <w:pPr>
        <w:ind w:firstLine="540"/>
      </w:pPr>
      <w:r>
        <w:t>управляющей организации</w:t>
      </w:r>
    </w:p>
    <w:p w:rsidR="00031B66" w:rsidRDefault="00031B66">
      <w:pPr>
        <w:ind w:firstLine="540"/>
      </w:pPr>
      <w:r>
        <w:t>ОАО «Сибирьгазсервис»                   ___________</w:t>
      </w:r>
      <w:r w:rsidR="005B1750">
        <w:t xml:space="preserve">_____________________         </w:t>
      </w:r>
      <w:r>
        <w:t>А.</w:t>
      </w:r>
      <w:r w:rsidR="005B1750">
        <w:t>Ю.</w:t>
      </w:r>
      <w:r>
        <w:t xml:space="preserve"> </w:t>
      </w:r>
      <w:r w:rsidR="005B1750">
        <w:t>Гальченко</w:t>
      </w:r>
    </w:p>
    <w:p w:rsidR="00031B66" w:rsidRDefault="00031B66">
      <w:pPr>
        <w:ind w:firstLine="540"/>
        <w:jc w:val="center"/>
      </w:pPr>
      <w:r>
        <w:t xml:space="preserve">                (подпись)</w:t>
      </w:r>
    </w:p>
    <w:p w:rsidR="00031B66" w:rsidRDefault="0019736B">
      <w:pPr>
        <w:ind w:firstLine="540"/>
      </w:pPr>
      <w:r w:rsidRPr="00B839F5">
        <w:t>13</w:t>
      </w:r>
      <w:r w:rsidR="005B1750">
        <w:t xml:space="preserve"> </w:t>
      </w:r>
      <w:r w:rsidR="00BC4CA4">
        <w:t>августа</w:t>
      </w:r>
      <w:r w:rsidR="00031B66">
        <w:t xml:space="preserve"> 2007 года</w:t>
      </w:r>
    </w:p>
    <w:p w:rsidR="00031B66" w:rsidRDefault="00031B66">
      <w:pPr>
        <w:ind w:firstLine="540"/>
        <w:jc w:val="right"/>
      </w:pPr>
    </w:p>
    <w:p w:rsidR="00031B66" w:rsidRDefault="00031B66">
      <w:pPr>
        <w:ind w:firstLine="540"/>
      </w:pPr>
    </w:p>
    <w:p w:rsidR="00031B66" w:rsidRDefault="00031B66">
      <w:pPr>
        <w:ind w:firstLine="540"/>
      </w:pPr>
      <w:r>
        <w:t>Главный бухгалтер</w:t>
      </w:r>
    </w:p>
    <w:p w:rsidR="00031B66" w:rsidRDefault="00031B66" w:rsidP="00031B66">
      <w:pPr>
        <w:ind w:firstLine="540"/>
      </w:pPr>
      <w:r>
        <w:t>Новосибирского филиала</w:t>
      </w:r>
    </w:p>
    <w:p w:rsidR="00031B66" w:rsidRDefault="00031B66" w:rsidP="00031B66">
      <w:pPr>
        <w:ind w:firstLine="540"/>
      </w:pPr>
      <w:r>
        <w:t xml:space="preserve">ООО «ГАЗЭКС-Менеджмент» - </w:t>
      </w:r>
    </w:p>
    <w:p w:rsidR="00031B66" w:rsidRDefault="00031B66" w:rsidP="00031B66">
      <w:pPr>
        <w:ind w:firstLine="540"/>
      </w:pPr>
      <w:r>
        <w:t>управляющей организации</w:t>
      </w:r>
    </w:p>
    <w:p w:rsidR="00031B66" w:rsidRDefault="00031B66" w:rsidP="00031B66">
      <w:pPr>
        <w:ind w:firstLine="540"/>
      </w:pPr>
      <w:r>
        <w:t>ОАО «Сибирьгазсервис»                    ________________________________         С.А. Полтавский</w:t>
      </w:r>
    </w:p>
    <w:p w:rsidR="00031B66" w:rsidRDefault="00031B66">
      <w:pPr>
        <w:ind w:firstLine="540"/>
        <w:jc w:val="center"/>
      </w:pPr>
      <w:r>
        <w:t xml:space="preserve">                (подпись)</w:t>
      </w:r>
    </w:p>
    <w:p w:rsidR="00031B66" w:rsidRDefault="0019736B" w:rsidP="00031B66">
      <w:pPr>
        <w:ind w:firstLine="540"/>
      </w:pPr>
      <w:r w:rsidRPr="00B839F5">
        <w:t>13</w:t>
      </w:r>
      <w:r w:rsidR="00BC4CA4">
        <w:t xml:space="preserve"> августа </w:t>
      </w:r>
      <w:r w:rsidR="00031B66">
        <w:t>2007 года</w:t>
      </w:r>
    </w:p>
    <w:p w:rsidR="00031B66" w:rsidRDefault="00031B66">
      <w:pPr>
        <w:ind w:firstLine="540"/>
      </w:pPr>
    </w:p>
    <w:p w:rsidR="00031B66" w:rsidRDefault="00031B66">
      <w:pPr>
        <w:ind w:firstLine="540"/>
        <w:jc w:val="right"/>
      </w:pPr>
    </w:p>
    <w:p w:rsidR="00031B66" w:rsidRDefault="00031B66">
      <w:pPr>
        <w:ind w:firstLine="540"/>
        <w:jc w:val="right"/>
      </w:pPr>
    </w:p>
    <w:p w:rsidR="00031B66" w:rsidRDefault="00031B66">
      <w:pPr>
        <w:ind w:firstLine="540"/>
        <w:jc w:val="both"/>
      </w:pPr>
    </w:p>
    <w:p w:rsidR="00031B66" w:rsidRDefault="00031B66">
      <w:pPr>
        <w:ind w:firstLine="540"/>
        <w:jc w:val="both"/>
        <w:rPr>
          <w:i/>
          <w:iCs/>
          <w:sz w:val="20"/>
          <w:szCs w:val="20"/>
        </w:rPr>
      </w:pPr>
      <w:r>
        <w:rPr>
          <w:sz w:val="20"/>
          <w:szCs w:val="20"/>
        </w:rPr>
        <w:t xml:space="preserve">Контактное лицо: </w:t>
      </w:r>
      <w:r>
        <w:rPr>
          <w:i/>
          <w:iCs/>
          <w:sz w:val="20"/>
          <w:szCs w:val="20"/>
        </w:rPr>
        <w:t>Маляр Оксана Александровна</w:t>
      </w:r>
    </w:p>
    <w:p w:rsidR="00031B66" w:rsidRDefault="00CF7E9F">
      <w:pPr>
        <w:ind w:firstLine="540"/>
        <w:jc w:val="both"/>
        <w:rPr>
          <w:i/>
          <w:iCs/>
          <w:sz w:val="20"/>
          <w:szCs w:val="20"/>
        </w:rPr>
      </w:pPr>
      <w:r>
        <w:rPr>
          <w:i/>
          <w:iCs/>
          <w:sz w:val="20"/>
          <w:szCs w:val="20"/>
        </w:rPr>
        <w:t>зам. начальника правового</w:t>
      </w:r>
      <w:r w:rsidR="00031B66">
        <w:rPr>
          <w:i/>
          <w:iCs/>
          <w:sz w:val="20"/>
          <w:szCs w:val="20"/>
        </w:rPr>
        <w:t xml:space="preserve"> отдела по корпоративным вопросам</w:t>
      </w:r>
    </w:p>
    <w:p w:rsidR="00CF7E9F" w:rsidRDefault="00CF7E9F">
      <w:pPr>
        <w:ind w:firstLine="540"/>
        <w:jc w:val="both"/>
        <w:rPr>
          <w:i/>
          <w:iCs/>
          <w:sz w:val="20"/>
          <w:szCs w:val="20"/>
        </w:rPr>
      </w:pPr>
      <w:r>
        <w:rPr>
          <w:i/>
          <w:iCs/>
          <w:sz w:val="20"/>
          <w:szCs w:val="20"/>
        </w:rPr>
        <w:t>Новосибирского филиала ООО «ГАЗЭКС-Менеджмент» -</w:t>
      </w:r>
    </w:p>
    <w:p w:rsidR="00CF7E9F" w:rsidRDefault="00CF7E9F">
      <w:pPr>
        <w:ind w:firstLine="540"/>
        <w:jc w:val="both"/>
        <w:rPr>
          <w:i/>
          <w:iCs/>
          <w:sz w:val="20"/>
          <w:szCs w:val="20"/>
        </w:rPr>
      </w:pPr>
      <w:r>
        <w:rPr>
          <w:i/>
          <w:iCs/>
          <w:sz w:val="20"/>
          <w:szCs w:val="20"/>
        </w:rPr>
        <w:t xml:space="preserve"> управляющей организации ОАО «Сибирьгазсервис» </w:t>
      </w:r>
    </w:p>
    <w:p w:rsidR="00031B66" w:rsidRDefault="00031B66">
      <w:pPr>
        <w:ind w:firstLine="540"/>
        <w:jc w:val="both"/>
        <w:rPr>
          <w:sz w:val="20"/>
          <w:szCs w:val="20"/>
        </w:rPr>
      </w:pPr>
      <w:r>
        <w:rPr>
          <w:sz w:val="20"/>
          <w:szCs w:val="20"/>
        </w:rPr>
        <w:t xml:space="preserve">Телефон: </w:t>
      </w:r>
      <w:r>
        <w:rPr>
          <w:i/>
          <w:iCs/>
          <w:sz w:val="20"/>
          <w:szCs w:val="20"/>
        </w:rPr>
        <w:t>(383) 224-82-50</w:t>
      </w:r>
    </w:p>
    <w:p w:rsidR="00031B66" w:rsidRDefault="00031B66">
      <w:pPr>
        <w:ind w:firstLine="540"/>
        <w:jc w:val="both"/>
        <w:rPr>
          <w:sz w:val="20"/>
          <w:szCs w:val="20"/>
        </w:rPr>
      </w:pPr>
      <w:r>
        <w:rPr>
          <w:sz w:val="20"/>
          <w:szCs w:val="20"/>
        </w:rPr>
        <w:t xml:space="preserve">Факс: </w:t>
      </w:r>
      <w:r>
        <w:rPr>
          <w:i/>
          <w:iCs/>
          <w:sz w:val="20"/>
          <w:szCs w:val="20"/>
        </w:rPr>
        <w:t>(383) 211-02 -11</w:t>
      </w:r>
    </w:p>
    <w:p w:rsidR="00031B66" w:rsidRDefault="00031B66">
      <w:pPr>
        <w:ind w:firstLine="540"/>
        <w:jc w:val="both"/>
        <w:rPr>
          <w:sz w:val="20"/>
          <w:szCs w:val="20"/>
        </w:rPr>
      </w:pPr>
      <w:r>
        <w:rPr>
          <w:sz w:val="20"/>
          <w:szCs w:val="20"/>
        </w:rPr>
        <w:t xml:space="preserve">Адрес электронной почты: </w:t>
      </w:r>
      <w:r>
        <w:rPr>
          <w:i/>
          <w:iCs/>
          <w:sz w:val="20"/>
          <w:szCs w:val="20"/>
          <w:lang w:val="en-US"/>
        </w:rPr>
        <w:t>uro</w:t>
      </w:r>
      <w:r>
        <w:rPr>
          <w:i/>
          <w:iCs/>
          <w:sz w:val="20"/>
          <w:szCs w:val="20"/>
        </w:rPr>
        <w:t>-</w:t>
      </w:r>
      <w:r>
        <w:rPr>
          <w:i/>
          <w:iCs/>
          <w:sz w:val="20"/>
          <w:szCs w:val="20"/>
          <w:lang w:val="en-US"/>
        </w:rPr>
        <w:t>moa</w:t>
      </w:r>
      <w:r>
        <w:rPr>
          <w:i/>
          <w:iCs/>
          <w:sz w:val="20"/>
          <w:szCs w:val="20"/>
        </w:rPr>
        <w:t>@gaz</w:t>
      </w:r>
      <w:r w:rsidR="0019736B">
        <w:rPr>
          <w:i/>
          <w:iCs/>
          <w:sz w:val="20"/>
          <w:szCs w:val="20"/>
        </w:rPr>
        <w:t>sib</w:t>
      </w:r>
      <w:r>
        <w:rPr>
          <w:i/>
          <w:iCs/>
          <w:sz w:val="20"/>
          <w:szCs w:val="20"/>
        </w:rPr>
        <w:t>.ru</w:t>
      </w:r>
    </w:p>
    <w:p w:rsidR="00C6062A" w:rsidRDefault="00C6062A">
      <w:pPr>
        <w:ind w:firstLine="540"/>
        <w:jc w:val="both"/>
      </w:pPr>
    </w:p>
    <w:p w:rsidR="00C6062A" w:rsidRDefault="00C6062A">
      <w:pPr>
        <w:ind w:firstLine="540"/>
        <w:jc w:val="both"/>
      </w:pPr>
      <w:r>
        <w:t>А</w:t>
      </w:r>
      <w:r w:rsidR="00031B66">
        <w:t>дрес страницы в сети Интернет, на которой</w:t>
      </w:r>
    </w:p>
    <w:p w:rsidR="00031B66" w:rsidRDefault="00031B66">
      <w:pPr>
        <w:ind w:firstLine="540"/>
        <w:jc w:val="both"/>
      </w:pPr>
      <w:r>
        <w:t>раскрывается информация, содержащаяся</w:t>
      </w:r>
    </w:p>
    <w:p w:rsidR="00031B66" w:rsidRDefault="00031B66">
      <w:pPr>
        <w:ind w:firstLine="540"/>
        <w:jc w:val="both"/>
      </w:pPr>
      <w:r>
        <w:t xml:space="preserve">в настоящем ежеквартальном отчете: </w:t>
      </w:r>
      <w:r>
        <w:rPr>
          <w:i/>
          <w:iCs/>
        </w:rPr>
        <w:t>www.</w:t>
      </w:r>
      <w:r>
        <w:rPr>
          <w:i/>
          <w:iCs/>
          <w:lang w:val="en-US"/>
        </w:rPr>
        <w:t>gaz</w:t>
      </w:r>
      <w:r w:rsidR="00BC4CA4">
        <w:rPr>
          <w:i/>
          <w:iCs/>
          <w:lang w:val="en-US"/>
        </w:rPr>
        <w:t>sib</w:t>
      </w:r>
      <w:r>
        <w:rPr>
          <w:i/>
          <w:iCs/>
        </w:rPr>
        <w:t>.</w:t>
      </w:r>
      <w:r>
        <w:rPr>
          <w:i/>
          <w:iCs/>
          <w:lang w:val="en-US"/>
        </w:rPr>
        <w:t>ru</w:t>
      </w:r>
    </w:p>
    <w:p w:rsidR="00031B66" w:rsidRDefault="00031B66">
      <w:pPr>
        <w:pStyle w:val="8"/>
      </w:pPr>
      <w:r>
        <w:lastRenderedPageBreak/>
        <w:t>Оглавление</w:t>
      </w:r>
    </w:p>
    <w:p w:rsidR="00031B66" w:rsidRDefault="00031B66">
      <w:pPr>
        <w:ind w:firstLine="540"/>
        <w:jc w:val="both"/>
      </w:pPr>
    </w:p>
    <w:p w:rsidR="00C6062A" w:rsidRDefault="00031B66">
      <w:pPr>
        <w:pStyle w:val="11"/>
        <w:rPr>
          <w:b w:val="0"/>
          <w:bCs w:val="0"/>
        </w:rPr>
      </w:pPr>
      <w:r>
        <w:fldChar w:fldCharType="begin"/>
      </w:r>
      <w:r>
        <w:instrText xml:space="preserve"> TOC \o "2-3" \h \z \t "Заголовок 1;1" </w:instrText>
      </w:r>
      <w:r>
        <w:fldChar w:fldCharType="separate"/>
      </w:r>
      <w:hyperlink w:anchor="_Toc174785489" w:history="1">
        <w:r w:rsidR="00C6062A" w:rsidRPr="00580E2C">
          <w:rPr>
            <w:rStyle w:val="aa"/>
          </w:rPr>
          <w:t>Введение</w:t>
        </w:r>
        <w:r w:rsidR="00C6062A">
          <w:rPr>
            <w:webHidden/>
          </w:rPr>
          <w:tab/>
        </w:r>
        <w:r w:rsidR="00C6062A">
          <w:rPr>
            <w:webHidden/>
          </w:rPr>
          <w:fldChar w:fldCharType="begin"/>
        </w:r>
        <w:r w:rsidR="00C6062A">
          <w:rPr>
            <w:webHidden/>
          </w:rPr>
          <w:instrText xml:space="preserve"> PAGEREF _Toc174785489 \h </w:instrText>
        </w:r>
        <w:r w:rsidR="00C6062A">
          <w:rPr>
            <w:webHidden/>
          </w:rPr>
          <w:fldChar w:fldCharType="separate"/>
        </w:r>
        <w:r w:rsidR="00B41C4C">
          <w:rPr>
            <w:webHidden/>
          </w:rPr>
          <w:t>5</w:t>
        </w:r>
        <w:r w:rsidR="00C6062A">
          <w:rPr>
            <w:webHidden/>
          </w:rPr>
          <w:fldChar w:fldCharType="end"/>
        </w:r>
      </w:hyperlink>
    </w:p>
    <w:p w:rsidR="00C6062A" w:rsidRDefault="00C6062A">
      <w:pPr>
        <w:pStyle w:val="11"/>
        <w:rPr>
          <w:b w:val="0"/>
          <w:bCs w:val="0"/>
        </w:rPr>
      </w:pPr>
      <w:hyperlink w:anchor="_Toc174785490" w:history="1">
        <w:r w:rsidRPr="00580E2C">
          <w:rPr>
            <w:rStyle w:val="aa"/>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Pr>
            <w:webHidden/>
          </w:rPr>
          <w:tab/>
        </w:r>
        <w:r>
          <w:rPr>
            <w:webHidden/>
          </w:rPr>
          <w:fldChar w:fldCharType="begin"/>
        </w:r>
        <w:r>
          <w:rPr>
            <w:webHidden/>
          </w:rPr>
          <w:instrText xml:space="preserve"> PAGEREF _Toc174785490 \h </w:instrText>
        </w:r>
        <w:r>
          <w:rPr>
            <w:webHidden/>
          </w:rPr>
          <w:fldChar w:fldCharType="separate"/>
        </w:r>
        <w:r w:rsidR="00B41C4C">
          <w:rPr>
            <w:webHidden/>
          </w:rPr>
          <w:t>5</w:t>
        </w:r>
        <w:r>
          <w:rPr>
            <w:webHidden/>
          </w:rPr>
          <w:fldChar w:fldCharType="end"/>
        </w:r>
      </w:hyperlink>
    </w:p>
    <w:p w:rsidR="00C6062A" w:rsidRDefault="00C6062A">
      <w:pPr>
        <w:pStyle w:val="21"/>
      </w:pPr>
      <w:hyperlink w:anchor="_Toc174785491" w:history="1">
        <w:r w:rsidRPr="00580E2C">
          <w:rPr>
            <w:rStyle w:val="aa"/>
            <w:b/>
            <w:bCs/>
            <w:i/>
            <w:iCs/>
          </w:rPr>
          <w:t>1.1. Лица, входящие в состав органов управления эмитента</w:t>
        </w:r>
        <w:r>
          <w:rPr>
            <w:webHidden/>
          </w:rPr>
          <w:tab/>
        </w:r>
        <w:r>
          <w:rPr>
            <w:webHidden/>
          </w:rPr>
          <w:fldChar w:fldCharType="begin"/>
        </w:r>
        <w:r>
          <w:rPr>
            <w:webHidden/>
          </w:rPr>
          <w:instrText xml:space="preserve"> PAGEREF _Toc174785491 \h </w:instrText>
        </w:r>
        <w:r>
          <w:rPr>
            <w:webHidden/>
          </w:rPr>
          <w:fldChar w:fldCharType="separate"/>
        </w:r>
        <w:r w:rsidR="00B41C4C">
          <w:rPr>
            <w:webHidden/>
          </w:rPr>
          <w:t>5</w:t>
        </w:r>
        <w:r>
          <w:rPr>
            <w:webHidden/>
          </w:rPr>
          <w:fldChar w:fldCharType="end"/>
        </w:r>
      </w:hyperlink>
    </w:p>
    <w:p w:rsidR="00C6062A" w:rsidRDefault="00C6062A">
      <w:pPr>
        <w:pStyle w:val="31"/>
        <w:rPr>
          <w:spacing w:val="0"/>
        </w:rPr>
      </w:pPr>
      <w:hyperlink w:anchor="_Toc174785492" w:history="1">
        <w:r w:rsidRPr="00580E2C">
          <w:rPr>
            <w:rStyle w:val="aa"/>
          </w:rPr>
          <w:t>Совет директоров эмитента:</w:t>
        </w:r>
        <w:r>
          <w:rPr>
            <w:webHidden/>
          </w:rPr>
          <w:tab/>
        </w:r>
        <w:r>
          <w:rPr>
            <w:webHidden/>
          </w:rPr>
          <w:fldChar w:fldCharType="begin"/>
        </w:r>
        <w:r>
          <w:rPr>
            <w:webHidden/>
          </w:rPr>
          <w:instrText xml:space="preserve"> PAGEREF _Toc174785492 \h </w:instrText>
        </w:r>
        <w:r>
          <w:rPr>
            <w:webHidden/>
          </w:rPr>
          <w:fldChar w:fldCharType="separate"/>
        </w:r>
        <w:r w:rsidR="00B41C4C">
          <w:rPr>
            <w:webHidden/>
          </w:rPr>
          <w:t>5</w:t>
        </w:r>
        <w:r>
          <w:rPr>
            <w:webHidden/>
          </w:rPr>
          <w:fldChar w:fldCharType="end"/>
        </w:r>
      </w:hyperlink>
    </w:p>
    <w:p w:rsidR="00C6062A" w:rsidRDefault="00C6062A">
      <w:pPr>
        <w:pStyle w:val="31"/>
        <w:rPr>
          <w:spacing w:val="0"/>
        </w:rPr>
      </w:pPr>
      <w:hyperlink w:anchor="_Toc174785493" w:history="1">
        <w:r w:rsidRPr="00580E2C">
          <w:rPr>
            <w:rStyle w:val="aa"/>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r>
          <w:rPr>
            <w:webHidden/>
          </w:rPr>
          <w:tab/>
        </w:r>
        <w:r>
          <w:rPr>
            <w:webHidden/>
          </w:rPr>
          <w:fldChar w:fldCharType="begin"/>
        </w:r>
        <w:r>
          <w:rPr>
            <w:webHidden/>
          </w:rPr>
          <w:instrText xml:space="preserve"> PAGEREF _Toc174785493 \h </w:instrText>
        </w:r>
        <w:r>
          <w:rPr>
            <w:webHidden/>
          </w:rPr>
          <w:fldChar w:fldCharType="separate"/>
        </w:r>
        <w:r w:rsidR="00B41C4C">
          <w:rPr>
            <w:webHidden/>
          </w:rPr>
          <w:t>6</w:t>
        </w:r>
        <w:r>
          <w:rPr>
            <w:webHidden/>
          </w:rPr>
          <w:fldChar w:fldCharType="end"/>
        </w:r>
      </w:hyperlink>
    </w:p>
    <w:p w:rsidR="00C6062A" w:rsidRDefault="00C6062A">
      <w:pPr>
        <w:pStyle w:val="31"/>
        <w:rPr>
          <w:spacing w:val="0"/>
        </w:rPr>
      </w:pPr>
      <w:hyperlink w:anchor="_Toc174785494" w:history="1">
        <w:r w:rsidRPr="00580E2C">
          <w:rPr>
            <w:rStyle w:val="aa"/>
          </w:rPr>
          <w:t>Коллегиальный исполнительный орган эмитента (правление, дирекция)</w:t>
        </w:r>
        <w:r>
          <w:rPr>
            <w:webHidden/>
          </w:rPr>
          <w:tab/>
        </w:r>
        <w:r>
          <w:rPr>
            <w:webHidden/>
          </w:rPr>
          <w:fldChar w:fldCharType="begin"/>
        </w:r>
        <w:r>
          <w:rPr>
            <w:webHidden/>
          </w:rPr>
          <w:instrText xml:space="preserve"> PAGEREF _Toc174785494 \h </w:instrText>
        </w:r>
        <w:r>
          <w:rPr>
            <w:webHidden/>
          </w:rPr>
          <w:fldChar w:fldCharType="separate"/>
        </w:r>
        <w:r w:rsidR="00B41C4C">
          <w:rPr>
            <w:webHidden/>
          </w:rPr>
          <w:t>6</w:t>
        </w:r>
        <w:r>
          <w:rPr>
            <w:webHidden/>
          </w:rPr>
          <w:fldChar w:fldCharType="end"/>
        </w:r>
      </w:hyperlink>
    </w:p>
    <w:p w:rsidR="00C6062A" w:rsidRDefault="00C6062A">
      <w:pPr>
        <w:pStyle w:val="21"/>
      </w:pPr>
      <w:hyperlink w:anchor="_Toc174785495" w:history="1">
        <w:r w:rsidRPr="00580E2C">
          <w:rPr>
            <w:rStyle w:val="aa"/>
            <w:b/>
            <w:bCs/>
            <w:i/>
            <w:iCs/>
          </w:rPr>
          <w:t>1.2. Сведения о банковских счетах эмитента</w:t>
        </w:r>
        <w:r>
          <w:rPr>
            <w:webHidden/>
          </w:rPr>
          <w:tab/>
        </w:r>
        <w:r>
          <w:rPr>
            <w:webHidden/>
          </w:rPr>
          <w:fldChar w:fldCharType="begin"/>
        </w:r>
        <w:r>
          <w:rPr>
            <w:webHidden/>
          </w:rPr>
          <w:instrText xml:space="preserve"> PAGEREF _Toc174785495 \h </w:instrText>
        </w:r>
        <w:r>
          <w:rPr>
            <w:webHidden/>
          </w:rPr>
          <w:fldChar w:fldCharType="separate"/>
        </w:r>
        <w:r w:rsidR="00B41C4C">
          <w:rPr>
            <w:webHidden/>
          </w:rPr>
          <w:t>6</w:t>
        </w:r>
        <w:r>
          <w:rPr>
            <w:webHidden/>
          </w:rPr>
          <w:fldChar w:fldCharType="end"/>
        </w:r>
      </w:hyperlink>
    </w:p>
    <w:p w:rsidR="00C6062A" w:rsidRDefault="00C6062A">
      <w:pPr>
        <w:pStyle w:val="21"/>
      </w:pPr>
      <w:hyperlink w:anchor="_Toc174785496" w:history="1">
        <w:r w:rsidRPr="00580E2C">
          <w:rPr>
            <w:rStyle w:val="aa"/>
            <w:b/>
            <w:bCs/>
            <w:i/>
            <w:iCs/>
          </w:rPr>
          <w:t>1.3. Сведения об аудиторе (аудиторах) эмитента</w:t>
        </w:r>
        <w:r>
          <w:rPr>
            <w:webHidden/>
          </w:rPr>
          <w:tab/>
        </w:r>
        <w:r>
          <w:rPr>
            <w:webHidden/>
          </w:rPr>
          <w:fldChar w:fldCharType="begin"/>
        </w:r>
        <w:r>
          <w:rPr>
            <w:webHidden/>
          </w:rPr>
          <w:instrText xml:space="preserve"> PAGEREF _Toc174785496 \h </w:instrText>
        </w:r>
        <w:r>
          <w:rPr>
            <w:webHidden/>
          </w:rPr>
          <w:fldChar w:fldCharType="separate"/>
        </w:r>
        <w:r w:rsidR="00B41C4C">
          <w:rPr>
            <w:webHidden/>
          </w:rPr>
          <w:t>7</w:t>
        </w:r>
        <w:r>
          <w:rPr>
            <w:webHidden/>
          </w:rPr>
          <w:fldChar w:fldCharType="end"/>
        </w:r>
      </w:hyperlink>
    </w:p>
    <w:p w:rsidR="00C6062A" w:rsidRDefault="00C6062A">
      <w:pPr>
        <w:pStyle w:val="21"/>
      </w:pPr>
      <w:hyperlink w:anchor="_Toc174785497" w:history="1">
        <w:r w:rsidRPr="00580E2C">
          <w:rPr>
            <w:rStyle w:val="aa"/>
            <w:b/>
            <w:bCs/>
            <w:i/>
            <w:iCs/>
          </w:rPr>
          <w:t>1.4. Сведения об оценщике эмитента</w:t>
        </w:r>
        <w:r>
          <w:rPr>
            <w:webHidden/>
          </w:rPr>
          <w:tab/>
        </w:r>
        <w:r>
          <w:rPr>
            <w:webHidden/>
          </w:rPr>
          <w:fldChar w:fldCharType="begin"/>
        </w:r>
        <w:r>
          <w:rPr>
            <w:webHidden/>
          </w:rPr>
          <w:instrText xml:space="preserve"> PAGEREF _Toc174785497 \h </w:instrText>
        </w:r>
        <w:r>
          <w:rPr>
            <w:webHidden/>
          </w:rPr>
          <w:fldChar w:fldCharType="separate"/>
        </w:r>
        <w:r w:rsidR="00B41C4C">
          <w:rPr>
            <w:webHidden/>
          </w:rPr>
          <w:t>8</w:t>
        </w:r>
        <w:r>
          <w:rPr>
            <w:webHidden/>
          </w:rPr>
          <w:fldChar w:fldCharType="end"/>
        </w:r>
      </w:hyperlink>
    </w:p>
    <w:p w:rsidR="00C6062A" w:rsidRDefault="00C6062A">
      <w:pPr>
        <w:pStyle w:val="21"/>
      </w:pPr>
      <w:hyperlink w:anchor="_Toc174785498" w:history="1">
        <w:r w:rsidRPr="00580E2C">
          <w:rPr>
            <w:rStyle w:val="aa"/>
            <w:b/>
            <w:bCs/>
            <w:i/>
            <w:iCs/>
          </w:rPr>
          <w:t>1.5. Сведения о консультантах эмитента</w:t>
        </w:r>
        <w:r>
          <w:rPr>
            <w:webHidden/>
          </w:rPr>
          <w:tab/>
        </w:r>
        <w:r>
          <w:rPr>
            <w:webHidden/>
          </w:rPr>
          <w:fldChar w:fldCharType="begin"/>
        </w:r>
        <w:r>
          <w:rPr>
            <w:webHidden/>
          </w:rPr>
          <w:instrText xml:space="preserve"> PAGEREF _Toc174785498 \h </w:instrText>
        </w:r>
        <w:r>
          <w:rPr>
            <w:webHidden/>
          </w:rPr>
          <w:fldChar w:fldCharType="separate"/>
        </w:r>
        <w:r w:rsidR="00B41C4C">
          <w:rPr>
            <w:webHidden/>
          </w:rPr>
          <w:t>8</w:t>
        </w:r>
        <w:r>
          <w:rPr>
            <w:webHidden/>
          </w:rPr>
          <w:fldChar w:fldCharType="end"/>
        </w:r>
      </w:hyperlink>
    </w:p>
    <w:p w:rsidR="00C6062A" w:rsidRDefault="00C6062A">
      <w:pPr>
        <w:pStyle w:val="21"/>
      </w:pPr>
      <w:hyperlink w:anchor="_Toc174785499" w:history="1">
        <w:r w:rsidRPr="00580E2C">
          <w:rPr>
            <w:rStyle w:val="aa"/>
            <w:b/>
            <w:bCs/>
            <w:i/>
            <w:iCs/>
          </w:rPr>
          <w:t>1.6. Сведения об иных лицах, подписавших ежеквартальный отчет</w:t>
        </w:r>
        <w:r>
          <w:rPr>
            <w:webHidden/>
          </w:rPr>
          <w:tab/>
        </w:r>
        <w:r>
          <w:rPr>
            <w:webHidden/>
          </w:rPr>
          <w:fldChar w:fldCharType="begin"/>
        </w:r>
        <w:r>
          <w:rPr>
            <w:webHidden/>
          </w:rPr>
          <w:instrText xml:space="preserve"> PAGEREF _Toc174785499 \h </w:instrText>
        </w:r>
        <w:r>
          <w:rPr>
            <w:webHidden/>
          </w:rPr>
          <w:fldChar w:fldCharType="separate"/>
        </w:r>
        <w:r w:rsidR="00B41C4C">
          <w:rPr>
            <w:webHidden/>
          </w:rPr>
          <w:t>8</w:t>
        </w:r>
        <w:r>
          <w:rPr>
            <w:webHidden/>
          </w:rPr>
          <w:fldChar w:fldCharType="end"/>
        </w:r>
      </w:hyperlink>
    </w:p>
    <w:p w:rsidR="00C6062A" w:rsidRDefault="00C6062A">
      <w:pPr>
        <w:pStyle w:val="11"/>
        <w:rPr>
          <w:b w:val="0"/>
          <w:bCs w:val="0"/>
        </w:rPr>
      </w:pPr>
      <w:hyperlink w:anchor="_Toc174785500" w:history="1">
        <w:r w:rsidRPr="00580E2C">
          <w:rPr>
            <w:rStyle w:val="aa"/>
          </w:rPr>
          <w:t>II. Основная информация о финансово - экономическом состоянии эмитента</w:t>
        </w:r>
        <w:r>
          <w:rPr>
            <w:webHidden/>
          </w:rPr>
          <w:tab/>
        </w:r>
        <w:r>
          <w:rPr>
            <w:webHidden/>
          </w:rPr>
          <w:fldChar w:fldCharType="begin"/>
        </w:r>
        <w:r>
          <w:rPr>
            <w:webHidden/>
          </w:rPr>
          <w:instrText xml:space="preserve"> PAGEREF _Toc174785500 \h </w:instrText>
        </w:r>
        <w:r>
          <w:rPr>
            <w:webHidden/>
          </w:rPr>
          <w:fldChar w:fldCharType="separate"/>
        </w:r>
        <w:r w:rsidR="00B41C4C">
          <w:rPr>
            <w:webHidden/>
          </w:rPr>
          <w:t>8</w:t>
        </w:r>
        <w:r>
          <w:rPr>
            <w:webHidden/>
          </w:rPr>
          <w:fldChar w:fldCharType="end"/>
        </w:r>
      </w:hyperlink>
    </w:p>
    <w:p w:rsidR="00C6062A" w:rsidRDefault="00C6062A">
      <w:pPr>
        <w:pStyle w:val="21"/>
      </w:pPr>
      <w:hyperlink w:anchor="_Toc174785501" w:history="1">
        <w:r w:rsidRPr="00580E2C">
          <w:rPr>
            <w:rStyle w:val="aa"/>
            <w:b/>
            <w:bCs/>
            <w:i/>
            <w:iCs/>
          </w:rPr>
          <w:t>2.1. Показатели финансово - экономической деятельности эмитента</w:t>
        </w:r>
        <w:r>
          <w:rPr>
            <w:webHidden/>
          </w:rPr>
          <w:tab/>
        </w:r>
        <w:r>
          <w:rPr>
            <w:webHidden/>
          </w:rPr>
          <w:fldChar w:fldCharType="begin"/>
        </w:r>
        <w:r>
          <w:rPr>
            <w:webHidden/>
          </w:rPr>
          <w:instrText xml:space="preserve"> PAGEREF _Toc174785501 \h </w:instrText>
        </w:r>
        <w:r>
          <w:rPr>
            <w:webHidden/>
          </w:rPr>
          <w:fldChar w:fldCharType="separate"/>
        </w:r>
        <w:r w:rsidR="00B41C4C">
          <w:rPr>
            <w:webHidden/>
          </w:rPr>
          <w:t>8</w:t>
        </w:r>
        <w:r>
          <w:rPr>
            <w:webHidden/>
          </w:rPr>
          <w:fldChar w:fldCharType="end"/>
        </w:r>
      </w:hyperlink>
    </w:p>
    <w:p w:rsidR="00C6062A" w:rsidRDefault="00C6062A">
      <w:pPr>
        <w:pStyle w:val="21"/>
      </w:pPr>
      <w:hyperlink w:anchor="_Toc174785502" w:history="1">
        <w:r w:rsidRPr="00580E2C">
          <w:rPr>
            <w:rStyle w:val="aa"/>
            <w:b/>
            <w:bCs/>
            <w:i/>
            <w:iCs/>
          </w:rPr>
          <w:t>2.2. Рыночная капитализация эмитента</w:t>
        </w:r>
        <w:r>
          <w:rPr>
            <w:webHidden/>
          </w:rPr>
          <w:tab/>
        </w:r>
        <w:r>
          <w:rPr>
            <w:webHidden/>
          </w:rPr>
          <w:fldChar w:fldCharType="begin"/>
        </w:r>
        <w:r>
          <w:rPr>
            <w:webHidden/>
          </w:rPr>
          <w:instrText xml:space="preserve"> PAGEREF _Toc174785502 \h </w:instrText>
        </w:r>
        <w:r>
          <w:rPr>
            <w:webHidden/>
          </w:rPr>
          <w:fldChar w:fldCharType="separate"/>
        </w:r>
        <w:r w:rsidR="00B41C4C">
          <w:rPr>
            <w:webHidden/>
          </w:rPr>
          <w:t>9</w:t>
        </w:r>
        <w:r>
          <w:rPr>
            <w:webHidden/>
          </w:rPr>
          <w:fldChar w:fldCharType="end"/>
        </w:r>
      </w:hyperlink>
    </w:p>
    <w:p w:rsidR="00C6062A" w:rsidRDefault="00C6062A">
      <w:pPr>
        <w:pStyle w:val="21"/>
      </w:pPr>
      <w:hyperlink w:anchor="_Toc174785503" w:history="1">
        <w:r w:rsidRPr="00580E2C">
          <w:rPr>
            <w:rStyle w:val="aa"/>
            <w:b/>
            <w:bCs/>
            <w:i/>
            <w:iCs/>
          </w:rPr>
          <w:t>2.3.1. Кредиторская задолженность</w:t>
        </w:r>
        <w:r>
          <w:rPr>
            <w:webHidden/>
          </w:rPr>
          <w:tab/>
        </w:r>
        <w:r>
          <w:rPr>
            <w:webHidden/>
          </w:rPr>
          <w:fldChar w:fldCharType="begin"/>
        </w:r>
        <w:r>
          <w:rPr>
            <w:webHidden/>
          </w:rPr>
          <w:instrText xml:space="preserve"> PAGEREF _Toc174785503 \h </w:instrText>
        </w:r>
        <w:r>
          <w:rPr>
            <w:webHidden/>
          </w:rPr>
          <w:fldChar w:fldCharType="separate"/>
        </w:r>
        <w:r w:rsidR="00B41C4C">
          <w:rPr>
            <w:webHidden/>
          </w:rPr>
          <w:t>9</w:t>
        </w:r>
        <w:r>
          <w:rPr>
            <w:webHidden/>
          </w:rPr>
          <w:fldChar w:fldCharType="end"/>
        </w:r>
      </w:hyperlink>
    </w:p>
    <w:p w:rsidR="00C6062A" w:rsidRDefault="00C6062A">
      <w:pPr>
        <w:pStyle w:val="31"/>
        <w:rPr>
          <w:spacing w:val="0"/>
        </w:rPr>
      </w:pPr>
      <w:hyperlink w:anchor="_Toc174785504" w:history="1">
        <w:r w:rsidRPr="00580E2C">
          <w:rPr>
            <w:rStyle w:val="aa"/>
          </w:rPr>
          <w:t>2.3.2. Кредитная история эмитента</w:t>
        </w:r>
        <w:r>
          <w:rPr>
            <w:webHidden/>
          </w:rPr>
          <w:tab/>
        </w:r>
        <w:r>
          <w:rPr>
            <w:webHidden/>
          </w:rPr>
          <w:fldChar w:fldCharType="begin"/>
        </w:r>
        <w:r>
          <w:rPr>
            <w:webHidden/>
          </w:rPr>
          <w:instrText xml:space="preserve"> PAGEREF _Toc174785504 \h </w:instrText>
        </w:r>
        <w:r>
          <w:rPr>
            <w:webHidden/>
          </w:rPr>
          <w:fldChar w:fldCharType="separate"/>
        </w:r>
        <w:r w:rsidR="00B41C4C">
          <w:rPr>
            <w:webHidden/>
          </w:rPr>
          <w:t>9</w:t>
        </w:r>
        <w:r>
          <w:rPr>
            <w:webHidden/>
          </w:rPr>
          <w:fldChar w:fldCharType="end"/>
        </w:r>
      </w:hyperlink>
    </w:p>
    <w:p w:rsidR="00C6062A" w:rsidRDefault="00C6062A">
      <w:pPr>
        <w:pStyle w:val="31"/>
        <w:rPr>
          <w:spacing w:val="0"/>
        </w:rPr>
      </w:pPr>
      <w:hyperlink w:anchor="_Toc174785505" w:history="1">
        <w:r w:rsidRPr="00580E2C">
          <w:rPr>
            <w:rStyle w:val="aa"/>
          </w:rPr>
          <w:t>2.3.3. Обязательства эмитента из обеспечения, предоставленного третьим лицам</w:t>
        </w:r>
        <w:r>
          <w:rPr>
            <w:webHidden/>
          </w:rPr>
          <w:tab/>
        </w:r>
        <w:r>
          <w:rPr>
            <w:webHidden/>
          </w:rPr>
          <w:fldChar w:fldCharType="begin"/>
        </w:r>
        <w:r>
          <w:rPr>
            <w:webHidden/>
          </w:rPr>
          <w:instrText xml:space="preserve"> PAGEREF _Toc174785505 \h </w:instrText>
        </w:r>
        <w:r>
          <w:rPr>
            <w:webHidden/>
          </w:rPr>
          <w:fldChar w:fldCharType="separate"/>
        </w:r>
        <w:r w:rsidR="00B41C4C">
          <w:rPr>
            <w:webHidden/>
          </w:rPr>
          <w:t>10</w:t>
        </w:r>
        <w:r>
          <w:rPr>
            <w:webHidden/>
          </w:rPr>
          <w:fldChar w:fldCharType="end"/>
        </w:r>
      </w:hyperlink>
    </w:p>
    <w:p w:rsidR="00C6062A" w:rsidRDefault="00C6062A">
      <w:pPr>
        <w:pStyle w:val="31"/>
        <w:rPr>
          <w:spacing w:val="0"/>
        </w:rPr>
      </w:pPr>
      <w:hyperlink w:anchor="_Toc174785506" w:history="1">
        <w:r w:rsidRPr="00580E2C">
          <w:rPr>
            <w:rStyle w:val="aa"/>
          </w:rPr>
          <w:t>Обязательств эмитента по предоставлению обеспечения третьим лицам, в том числе в виде залога и поручительства, во 2 квартале 2007 года нет</w:t>
        </w:r>
        <w:r>
          <w:rPr>
            <w:webHidden/>
          </w:rPr>
          <w:tab/>
        </w:r>
        <w:r>
          <w:rPr>
            <w:webHidden/>
          </w:rPr>
          <w:fldChar w:fldCharType="begin"/>
        </w:r>
        <w:r>
          <w:rPr>
            <w:webHidden/>
          </w:rPr>
          <w:instrText xml:space="preserve"> PAGEREF _Toc174785506 \h </w:instrText>
        </w:r>
        <w:r>
          <w:rPr>
            <w:webHidden/>
          </w:rPr>
          <w:fldChar w:fldCharType="separate"/>
        </w:r>
        <w:r w:rsidR="00B41C4C">
          <w:rPr>
            <w:webHidden/>
          </w:rPr>
          <w:t>10</w:t>
        </w:r>
        <w:r>
          <w:rPr>
            <w:webHidden/>
          </w:rPr>
          <w:fldChar w:fldCharType="end"/>
        </w:r>
      </w:hyperlink>
    </w:p>
    <w:p w:rsidR="00C6062A" w:rsidRDefault="00C6062A">
      <w:pPr>
        <w:pStyle w:val="31"/>
        <w:rPr>
          <w:spacing w:val="0"/>
        </w:rPr>
      </w:pPr>
      <w:hyperlink w:anchor="_Toc174785507" w:history="1">
        <w:r w:rsidRPr="00580E2C">
          <w:rPr>
            <w:rStyle w:val="aa"/>
          </w:rPr>
          <w:t>2.3.4. Прочие обязательства эмитента</w:t>
        </w:r>
        <w:r>
          <w:rPr>
            <w:webHidden/>
          </w:rPr>
          <w:tab/>
        </w:r>
        <w:r>
          <w:rPr>
            <w:webHidden/>
          </w:rPr>
          <w:fldChar w:fldCharType="begin"/>
        </w:r>
        <w:r>
          <w:rPr>
            <w:webHidden/>
          </w:rPr>
          <w:instrText xml:space="preserve"> PAGEREF _Toc174785507 \h </w:instrText>
        </w:r>
        <w:r>
          <w:rPr>
            <w:webHidden/>
          </w:rPr>
          <w:fldChar w:fldCharType="separate"/>
        </w:r>
        <w:r w:rsidR="00B41C4C">
          <w:rPr>
            <w:webHidden/>
          </w:rPr>
          <w:t>10</w:t>
        </w:r>
        <w:r>
          <w:rPr>
            <w:webHidden/>
          </w:rPr>
          <w:fldChar w:fldCharType="end"/>
        </w:r>
      </w:hyperlink>
    </w:p>
    <w:p w:rsidR="00C6062A" w:rsidRDefault="00C6062A">
      <w:pPr>
        <w:pStyle w:val="21"/>
      </w:pPr>
      <w:hyperlink w:anchor="_Toc174785508" w:history="1">
        <w:r w:rsidRPr="00580E2C">
          <w:rPr>
            <w:rStyle w:val="aa"/>
            <w:b/>
            <w:bCs/>
            <w:i/>
            <w:iCs/>
          </w:rPr>
          <w:t>2.4. Цели эмиссии и направления использования средств, полученных в результате размещения эмиссионных ценных бумаг</w:t>
        </w:r>
        <w:r>
          <w:rPr>
            <w:webHidden/>
          </w:rPr>
          <w:tab/>
        </w:r>
        <w:r>
          <w:rPr>
            <w:webHidden/>
          </w:rPr>
          <w:fldChar w:fldCharType="begin"/>
        </w:r>
        <w:r>
          <w:rPr>
            <w:webHidden/>
          </w:rPr>
          <w:instrText xml:space="preserve"> PAGEREF _Toc174785508 \h </w:instrText>
        </w:r>
        <w:r>
          <w:rPr>
            <w:webHidden/>
          </w:rPr>
          <w:fldChar w:fldCharType="separate"/>
        </w:r>
        <w:r w:rsidR="00B41C4C">
          <w:rPr>
            <w:webHidden/>
          </w:rPr>
          <w:t>10</w:t>
        </w:r>
        <w:r>
          <w:rPr>
            <w:webHidden/>
          </w:rPr>
          <w:fldChar w:fldCharType="end"/>
        </w:r>
      </w:hyperlink>
    </w:p>
    <w:p w:rsidR="00C6062A" w:rsidRDefault="00C6062A">
      <w:pPr>
        <w:pStyle w:val="21"/>
      </w:pPr>
      <w:hyperlink w:anchor="_Toc174785509" w:history="1">
        <w:r w:rsidRPr="00580E2C">
          <w:rPr>
            <w:rStyle w:val="aa"/>
            <w:b/>
            <w:bCs/>
            <w:i/>
            <w:iCs/>
          </w:rPr>
          <w:t>2.5. Риски, связанные с приобретением размещаемых эмиссионных ценных бумаг</w:t>
        </w:r>
        <w:r>
          <w:rPr>
            <w:webHidden/>
          </w:rPr>
          <w:tab/>
        </w:r>
        <w:r>
          <w:rPr>
            <w:webHidden/>
          </w:rPr>
          <w:fldChar w:fldCharType="begin"/>
        </w:r>
        <w:r>
          <w:rPr>
            <w:webHidden/>
          </w:rPr>
          <w:instrText xml:space="preserve"> PAGEREF _Toc174785509 \h </w:instrText>
        </w:r>
        <w:r>
          <w:rPr>
            <w:webHidden/>
          </w:rPr>
          <w:fldChar w:fldCharType="separate"/>
        </w:r>
        <w:r w:rsidR="00B41C4C">
          <w:rPr>
            <w:webHidden/>
          </w:rPr>
          <w:t>10</w:t>
        </w:r>
        <w:r>
          <w:rPr>
            <w:webHidden/>
          </w:rPr>
          <w:fldChar w:fldCharType="end"/>
        </w:r>
      </w:hyperlink>
    </w:p>
    <w:p w:rsidR="00C6062A" w:rsidRDefault="00C6062A">
      <w:pPr>
        <w:pStyle w:val="31"/>
        <w:rPr>
          <w:spacing w:val="0"/>
        </w:rPr>
      </w:pPr>
      <w:hyperlink w:anchor="_Toc174785510" w:history="1">
        <w:r w:rsidRPr="00580E2C">
          <w:rPr>
            <w:rStyle w:val="aa"/>
          </w:rPr>
          <w:t>2.5.1. Отраслевые риски</w:t>
        </w:r>
        <w:r>
          <w:rPr>
            <w:webHidden/>
          </w:rPr>
          <w:tab/>
        </w:r>
        <w:r>
          <w:rPr>
            <w:webHidden/>
          </w:rPr>
          <w:fldChar w:fldCharType="begin"/>
        </w:r>
        <w:r>
          <w:rPr>
            <w:webHidden/>
          </w:rPr>
          <w:instrText xml:space="preserve"> PAGEREF _Toc174785510 \h </w:instrText>
        </w:r>
        <w:r>
          <w:rPr>
            <w:webHidden/>
          </w:rPr>
          <w:fldChar w:fldCharType="separate"/>
        </w:r>
        <w:r w:rsidR="00B41C4C">
          <w:rPr>
            <w:webHidden/>
          </w:rPr>
          <w:t>10</w:t>
        </w:r>
        <w:r>
          <w:rPr>
            <w:webHidden/>
          </w:rPr>
          <w:fldChar w:fldCharType="end"/>
        </w:r>
      </w:hyperlink>
    </w:p>
    <w:p w:rsidR="00C6062A" w:rsidRDefault="00C6062A">
      <w:pPr>
        <w:pStyle w:val="31"/>
        <w:rPr>
          <w:spacing w:val="0"/>
        </w:rPr>
      </w:pPr>
      <w:hyperlink w:anchor="_Toc174785511" w:history="1">
        <w:r w:rsidRPr="00580E2C">
          <w:rPr>
            <w:rStyle w:val="aa"/>
          </w:rPr>
          <w:t>2.5.2. Страновые и региональные риски</w:t>
        </w:r>
        <w:r>
          <w:rPr>
            <w:webHidden/>
          </w:rPr>
          <w:tab/>
        </w:r>
        <w:r>
          <w:rPr>
            <w:webHidden/>
          </w:rPr>
          <w:fldChar w:fldCharType="begin"/>
        </w:r>
        <w:r>
          <w:rPr>
            <w:webHidden/>
          </w:rPr>
          <w:instrText xml:space="preserve"> PAGEREF _Toc174785511 \h </w:instrText>
        </w:r>
        <w:r>
          <w:rPr>
            <w:webHidden/>
          </w:rPr>
          <w:fldChar w:fldCharType="separate"/>
        </w:r>
        <w:r w:rsidR="00B41C4C">
          <w:rPr>
            <w:webHidden/>
          </w:rPr>
          <w:t>10</w:t>
        </w:r>
        <w:r>
          <w:rPr>
            <w:webHidden/>
          </w:rPr>
          <w:fldChar w:fldCharType="end"/>
        </w:r>
      </w:hyperlink>
    </w:p>
    <w:p w:rsidR="00C6062A" w:rsidRDefault="00C6062A">
      <w:pPr>
        <w:pStyle w:val="31"/>
        <w:rPr>
          <w:spacing w:val="0"/>
        </w:rPr>
      </w:pPr>
      <w:hyperlink w:anchor="_Toc174785512" w:history="1">
        <w:r w:rsidRPr="00580E2C">
          <w:rPr>
            <w:rStyle w:val="aa"/>
          </w:rPr>
          <w:t>2.5.4. Правовые риски</w:t>
        </w:r>
        <w:r>
          <w:rPr>
            <w:webHidden/>
          </w:rPr>
          <w:tab/>
        </w:r>
        <w:r>
          <w:rPr>
            <w:webHidden/>
          </w:rPr>
          <w:fldChar w:fldCharType="begin"/>
        </w:r>
        <w:r>
          <w:rPr>
            <w:webHidden/>
          </w:rPr>
          <w:instrText xml:space="preserve"> PAGEREF _Toc174785512 \h </w:instrText>
        </w:r>
        <w:r>
          <w:rPr>
            <w:webHidden/>
          </w:rPr>
          <w:fldChar w:fldCharType="separate"/>
        </w:r>
        <w:r w:rsidR="00B41C4C">
          <w:rPr>
            <w:webHidden/>
          </w:rPr>
          <w:t>11</w:t>
        </w:r>
        <w:r>
          <w:rPr>
            <w:webHidden/>
          </w:rPr>
          <w:fldChar w:fldCharType="end"/>
        </w:r>
      </w:hyperlink>
    </w:p>
    <w:p w:rsidR="00C6062A" w:rsidRDefault="00C6062A">
      <w:pPr>
        <w:pStyle w:val="31"/>
        <w:rPr>
          <w:spacing w:val="0"/>
        </w:rPr>
      </w:pPr>
      <w:hyperlink w:anchor="_Toc174785513" w:history="1">
        <w:r w:rsidRPr="00580E2C">
          <w:rPr>
            <w:rStyle w:val="aa"/>
          </w:rPr>
          <w:t>2.5.5. Риски, связанные с деятельностью эмитента</w:t>
        </w:r>
        <w:r>
          <w:rPr>
            <w:webHidden/>
          </w:rPr>
          <w:tab/>
        </w:r>
        <w:r>
          <w:rPr>
            <w:webHidden/>
          </w:rPr>
          <w:fldChar w:fldCharType="begin"/>
        </w:r>
        <w:r>
          <w:rPr>
            <w:webHidden/>
          </w:rPr>
          <w:instrText xml:space="preserve"> PAGEREF _Toc174785513 \h </w:instrText>
        </w:r>
        <w:r>
          <w:rPr>
            <w:webHidden/>
          </w:rPr>
          <w:fldChar w:fldCharType="separate"/>
        </w:r>
        <w:r w:rsidR="00B41C4C">
          <w:rPr>
            <w:webHidden/>
          </w:rPr>
          <w:t>11</w:t>
        </w:r>
        <w:r>
          <w:rPr>
            <w:webHidden/>
          </w:rPr>
          <w:fldChar w:fldCharType="end"/>
        </w:r>
      </w:hyperlink>
    </w:p>
    <w:p w:rsidR="00C6062A" w:rsidRDefault="00C6062A">
      <w:pPr>
        <w:pStyle w:val="31"/>
        <w:rPr>
          <w:spacing w:val="0"/>
        </w:rPr>
      </w:pPr>
      <w:hyperlink w:anchor="_Toc174785514" w:history="1">
        <w:r w:rsidRPr="00580E2C">
          <w:rPr>
            <w:rStyle w:val="aa"/>
          </w:rPr>
          <w:t>2.5.6. Банковские риски.</w:t>
        </w:r>
        <w:r>
          <w:rPr>
            <w:webHidden/>
          </w:rPr>
          <w:tab/>
        </w:r>
        <w:r>
          <w:rPr>
            <w:webHidden/>
          </w:rPr>
          <w:fldChar w:fldCharType="begin"/>
        </w:r>
        <w:r>
          <w:rPr>
            <w:webHidden/>
          </w:rPr>
          <w:instrText xml:space="preserve"> PAGEREF _Toc174785514 \h </w:instrText>
        </w:r>
        <w:r>
          <w:rPr>
            <w:webHidden/>
          </w:rPr>
          <w:fldChar w:fldCharType="separate"/>
        </w:r>
        <w:r w:rsidR="00B41C4C">
          <w:rPr>
            <w:webHidden/>
          </w:rPr>
          <w:t>12</w:t>
        </w:r>
        <w:r>
          <w:rPr>
            <w:webHidden/>
          </w:rPr>
          <w:fldChar w:fldCharType="end"/>
        </w:r>
      </w:hyperlink>
    </w:p>
    <w:p w:rsidR="00C6062A" w:rsidRDefault="00C6062A">
      <w:pPr>
        <w:pStyle w:val="11"/>
        <w:rPr>
          <w:b w:val="0"/>
          <w:bCs w:val="0"/>
        </w:rPr>
      </w:pPr>
      <w:hyperlink w:anchor="_Toc174785515" w:history="1">
        <w:r w:rsidRPr="00580E2C">
          <w:rPr>
            <w:rStyle w:val="aa"/>
          </w:rPr>
          <w:t>III. Подробная информация об эмитенте</w:t>
        </w:r>
        <w:r>
          <w:rPr>
            <w:webHidden/>
          </w:rPr>
          <w:tab/>
        </w:r>
        <w:r>
          <w:rPr>
            <w:webHidden/>
          </w:rPr>
          <w:fldChar w:fldCharType="begin"/>
        </w:r>
        <w:r>
          <w:rPr>
            <w:webHidden/>
          </w:rPr>
          <w:instrText xml:space="preserve"> PAGEREF _Toc174785515 \h </w:instrText>
        </w:r>
        <w:r>
          <w:rPr>
            <w:webHidden/>
          </w:rPr>
          <w:fldChar w:fldCharType="separate"/>
        </w:r>
        <w:r w:rsidR="00B41C4C">
          <w:rPr>
            <w:webHidden/>
          </w:rPr>
          <w:t>12</w:t>
        </w:r>
        <w:r>
          <w:rPr>
            <w:webHidden/>
          </w:rPr>
          <w:fldChar w:fldCharType="end"/>
        </w:r>
      </w:hyperlink>
    </w:p>
    <w:p w:rsidR="00C6062A" w:rsidRDefault="00C6062A">
      <w:pPr>
        <w:pStyle w:val="21"/>
      </w:pPr>
      <w:hyperlink w:anchor="_Toc174785516" w:history="1">
        <w:r w:rsidRPr="00580E2C">
          <w:rPr>
            <w:rStyle w:val="aa"/>
            <w:b/>
            <w:bCs/>
            <w:i/>
            <w:iCs/>
          </w:rPr>
          <w:t>3.1. История создания и развитие эмитента</w:t>
        </w:r>
        <w:r>
          <w:rPr>
            <w:webHidden/>
          </w:rPr>
          <w:tab/>
        </w:r>
        <w:r>
          <w:rPr>
            <w:webHidden/>
          </w:rPr>
          <w:fldChar w:fldCharType="begin"/>
        </w:r>
        <w:r>
          <w:rPr>
            <w:webHidden/>
          </w:rPr>
          <w:instrText xml:space="preserve"> PAGEREF _Toc174785516 \h </w:instrText>
        </w:r>
        <w:r>
          <w:rPr>
            <w:webHidden/>
          </w:rPr>
          <w:fldChar w:fldCharType="separate"/>
        </w:r>
        <w:r w:rsidR="00B41C4C">
          <w:rPr>
            <w:webHidden/>
          </w:rPr>
          <w:t>12</w:t>
        </w:r>
        <w:r>
          <w:rPr>
            <w:webHidden/>
          </w:rPr>
          <w:fldChar w:fldCharType="end"/>
        </w:r>
      </w:hyperlink>
    </w:p>
    <w:p w:rsidR="00C6062A" w:rsidRDefault="00C6062A">
      <w:pPr>
        <w:pStyle w:val="31"/>
        <w:rPr>
          <w:spacing w:val="0"/>
        </w:rPr>
      </w:pPr>
      <w:hyperlink w:anchor="_Toc174785517" w:history="1">
        <w:r w:rsidRPr="00580E2C">
          <w:rPr>
            <w:rStyle w:val="aa"/>
          </w:rPr>
          <w:t>3.1.1. Данные о фирменном наименовании (наименовании) эмитента</w:t>
        </w:r>
        <w:r>
          <w:rPr>
            <w:webHidden/>
          </w:rPr>
          <w:tab/>
        </w:r>
        <w:r>
          <w:rPr>
            <w:webHidden/>
          </w:rPr>
          <w:fldChar w:fldCharType="begin"/>
        </w:r>
        <w:r>
          <w:rPr>
            <w:webHidden/>
          </w:rPr>
          <w:instrText xml:space="preserve"> PAGEREF _Toc174785517 \h </w:instrText>
        </w:r>
        <w:r>
          <w:rPr>
            <w:webHidden/>
          </w:rPr>
          <w:fldChar w:fldCharType="separate"/>
        </w:r>
        <w:r w:rsidR="00B41C4C">
          <w:rPr>
            <w:webHidden/>
          </w:rPr>
          <w:t>12</w:t>
        </w:r>
        <w:r>
          <w:rPr>
            <w:webHidden/>
          </w:rPr>
          <w:fldChar w:fldCharType="end"/>
        </w:r>
      </w:hyperlink>
    </w:p>
    <w:p w:rsidR="00C6062A" w:rsidRDefault="00C6062A">
      <w:pPr>
        <w:pStyle w:val="31"/>
        <w:rPr>
          <w:spacing w:val="0"/>
        </w:rPr>
      </w:pPr>
      <w:hyperlink w:anchor="_Toc174785518" w:history="1">
        <w:r w:rsidRPr="00580E2C">
          <w:rPr>
            <w:rStyle w:val="aa"/>
          </w:rPr>
          <w:t>3.1.2. Сведения о государственной регистрации эмитента</w:t>
        </w:r>
        <w:r>
          <w:rPr>
            <w:webHidden/>
          </w:rPr>
          <w:tab/>
        </w:r>
        <w:r>
          <w:rPr>
            <w:webHidden/>
          </w:rPr>
          <w:fldChar w:fldCharType="begin"/>
        </w:r>
        <w:r>
          <w:rPr>
            <w:webHidden/>
          </w:rPr>
          <w:instrText xml:space="preserve"> PAGEREF _Toc174785518 \h </w:instrText>
        </w:r>
        <w:r>
          <w:rPr>
            <w:webHidden/>
          </w:rPr>
          <w:fldChar w:fldCharType="separate"/>
        </w:r>
        <w:r w:rsidR="00B41C4C">
          <w:rPr>
            <w:webHidden/>
          </w:rPr>
          <w:t>12</w:t>
        </w:r>
        <w:r>
          <w:rPr>
            <w:webHidden/>
          </w:rPr>
          <w:fldChar w:fldCharType="end"/>
        </w:r>
      </w:hyperlink>
    </w:p>
    <w:p w:rsidR="00C6062A" w:rsidRDefault="00C6062A">
      <w:pPr>
        <w:pStyle w:val="31"/>
        <w:rPr>
          <w:spacing w:val="0"/>
        </w:rPr>
      </w:pPr>
      <w:hyperlink w:anchor="_Toc174785519" w:history="1">
        <w:r w:rsidRPr="00580E2C">
          <w:rPr>
            <w:rStyle w:val="aa"/>
          </w:rPr>
          <w:t>3.1.3. Сведения о создании и развитии эмитента</w:t>
        </w:r>
        <w:r>
          <w:rPr>
            <w:webHidden/>
          </w:rPr>
          <w:tab/>
        </w:r>
        <w:r>
          <w:rPr>
            <w:webHidden/>
          </w:rPr>
          <w:fldChar w:fldCharType="begin"/>
        </w:r>
        <w:r>
          <w:rPr>
            <w:webHidden/>
          </w:rPr>
          <w:instrText xml:space="preserve"> PAGEREF _Toc174785519 \h </w:instrText>
        </w:r>
        <w:r>
          <w:rPr>
            <w:webHidden/>
          </w:rPr>
          <w:fldChar w:fldCharType="separate"/>
        </w:r>
        <w:r w:rsidR="00B41C4C">
          <w:rPr>
            <w:webHidden/>
          </w:rPr>
          <w:t>13</w:t>
        </w:r>
        <w:r>
          <w:rPr>
            <w:webHidden/>
          </w:rPr>
          <w:fldChar w:fldCharType="end"/>
        </w:r>
      </w:hyperlink>
    </w:p>
    <w:p w:rsidR="00C6062A" w:rsidRDefault="00C6062A">
      <w:pPr>
        <w:pStyle w:val="31"/>
        <w:rPr>
          <w:spacing w:val="0"/>
        </w:rPr>
      </w:pPr>
      <w:hyperlink w:anchor="_Toc174785520" w:history="1">
        <w:r w:rsidRPr="00580E2C">
          <w:rPr>
            <w:rStyle w:val="aa"/>
          </w:rPr>
          <w:t>3.1.4. Контактная информация</w:t>
        </w:r>
        <w:r>
          <w:rPr>
            <w:webHidden/>
          </w:rPr>
          <w:tab/>
        </w:r>
        <w:r>
          <w:rPr>
            <w:webHidden/>
          </w:rPr>
          <w:fldChar w:fldCharType="begin"/>
        </w:r>
        <w:r>
          <w:rPr>
            <w:webHidden/>
          </w:rPr>
          <w:instrText xml:space="preserve"> PAGEREF _Toc174785520 \h </w:instrText>
        </w:r>
        <w:r>
          <w:rPr>
            <w:webHidden/>
          </w:rPr>
          <w:fldChar w:fldCharType="separate"/>
        </w:r>
        <w:r w:rsidR="00B41C4C">
          <w:rPr>
            <w:webHidden/>
          </w:rPr>
          <w:t>13</w:t>
        </w:r>
        <w:r>
          <w:rPr>
            <w:webHidden/>
          </w:rPr>
          <w:fldChar w:fldCharType="end"/>
        </w:r>
      </w:hyperlink>
    </w:p>
    <w:p w:rsidR="00C6062A" w:rsidRDefault="00C6062A">
      <w:pPr>
        <w:pStyle w:val="31"/>
        <w:rPr>
          <w:spacing w:val="0"/>
        </w:rPr>
      </w:pPr>
      <w:hyperlink w:anchor="_Toc174785521" w:history="1">
        <w:r w:rsidRPr="00580E2C">
          <w:rPr>
            <w:rStyle w:val="aa"/>
          </w:rPr>
          <w:t>3.1.5. Идентификационный номер налогоплательщика</w:t>
        </w:r>
        <w:r>
          <w:rPr>
            <w:webHidden/>
          </w:rPr>
          <w:tab/>
        </w:r>
        <w:r>
          <w:rPr>
            <w:webHidden/>
          </w:rPr>
          <w:fldChar w:fldCharType="begin"/>
        </w:r>
        <w:r>
          <w:rPr>
            <w:webHidden/>
          </w:rPr>
          <w:instrText xml:space="preserve"> PAGEREF _Toc174785521 \h </w:instrText>
        </w:r>
        <w:r>
          <w:rPr>
            <w:webHidden/>
          </w:rPr>
          <w:fldChar w:fldCharType="separate"/>
        </w:r>
        <w:r w:rsidR="00B41C4C">
          <w:rPr>
            <w:webHidden/>
          </w:rPr>
          <w:t>13</w:t>
        </w:r>
        <w:r>
          <w:rPr>
            <w:webHidden/>
          </w:rPr>
          <w:fldChar w:fldCharType="end"/>
        </w:r>
      </w:hyperlink>
    </w:p>
    <w:p w:rsidR="00C6062A" w:rsidRDefault="00C6062A">
      <w:pPr>
        <w:pStyle w:val="31"/>
        <w:rPr>
          <w:spacing w:val="0"/>
        </w:rPr>
      </w:pPr>
      <w:hyperlink w:anchor="_Toc174785522" w:history="1">
        <w:r w:rsidRPr="00580E2C">
          <w:rPr>
            <w:rStyle w:val="aa"/>
          </w:rPr>
          <w:t>3.1.6. Филиалы и представительства эмитента</w:t>
        </w:r>
        <w:r>
          <w:rPr>
            <w:webHidden/>
          </w:rPr>
          <w:tab/>
        </w:r>
        <w:r>
          <w:rPr>
            <w:webHidden/>
          </w:rPr>
          <w:fldChar w:fldCharType="begin"/>
        </w:r>
        <w:r>
          <w:rPr>
            <w:webHidden/>
          </w:rPr>
          <w:instrText xml:space="preserve"> PAGEREF _Toc174785522 \h </w:instrText>
        </w:r>
        <w:r>
          <w:rPr>
            <w:webHidden/>
          </w:rPr>
          <w:fldChar w:fldCharType="separate"/>
        </w:r>
        <w:r w:rsidR="00B41C4C">
          <w:rPr>
            <w:webHidden/>
          </w:rPr>
          <w:t>13</w:t>
        </w:r>
        <w:r>
          <w:rPr>
            <w:webHidden/>
          </w:rPr>
          <w:fldChar w:fldCharType="end"/>
        </w:r>
      </w:hyperlink>
    </w:p>
    <w:p w:rsidR="00C6062A" w:rsidRDefault="00C6062A">
      <w:pPr>
        <w:pStyle w:val="31"/>
        <w:rPr>
          <w:spacing w:val="0"/>
        </w:rPr>
      </w:pPr>
      <w:hyperlink w:anchor="_Toc174785523" w:history="1">
        <w:r w:rsidRPr="00580E2C">
          <w:rPr>
            <w:rStyle w:val="aa"/>
          </w:rPr>
          <w:t>3.2.1. Отраслевая принадлежность эмитента</w:t>
        </w:r>
        <w:r>
          <w:rPr>
            <w:webHidden/>
          </w:rPr>
          <w:tab/>
        </w:r>
        <w:r>
          <w:rPr>
            <w:webHidden/>
          </w:rPr>
          <w:fldChar w:fldCharType="begin"/>
        </w:r>
        <w:r>
          <w:rPr>
            <w:webHidden/>
          </w:rPr>
          <w:instrText xml:space="preserve"> PAGEREF _Toc174785523 \h </w:instrText>
        </w:r>
        <w:r>
          <w:rPr>
            <w:webHidden/>
          </w:rPr>
          <w:fldChar w:fldCharType="separate"/>
        </w:r>
        <w:r w:rsidR="00B41C4C">
          <w:rPr>
            <w:webHidden/>
          </w:rPr>
          <w:t>14</w:t>
        </w:r>
        <w:r>
          <w:rPr>
            <w:webHidden/>
          </w:rPr>
          <w:fldChar w:fldCharType="end"/>
        </w:r>
      </w:hyperlink>
    </w:p>
    <w:p w:rsidR="00C6062A" w:rsidRDefault="00C6062A">
      <w:pPr>
        <w:pStyle w:val="31"/>
        <w:rPr>
          <w:spacing w:val="0"/>
        </w:rPr>
      </w:pPr>
      <w:hyperlink w:anchor="_Toc174785524" w:history="1">
        <w:r w:rsidRPr="00580E2C">
          <w:rPr>
            <w:rStyle w:val="aa"/>
          </w:rPr>
          <w:t>3.2.2. Основная хозяйственная деятельность эмитента</w:t>
        </w:r>
        <w:r>
          <w:rPr>
            <w:webHidden/>
          </w:rPr>
          <w:tab/>
        </w:r>
        <w:r>
          <w:rPr>
            <w:webHidden/>
          </w:rPr>
          <w:fldChar w:fldCharType="begin"/>
        </w:r>
        <w:r>
          <w:rPr>
            <w:webHidden/>
          </w:rPr>
          <w:instrText xml:space="preserve"> PAGEREF _Toc174785524 \h </w:instrText>
        </w:r>
        <w:r>
          <w:rPr>
            <w:webHidden/>
          </w:rPr>
          <w:fldChar w:fldCharType="separate"/>
        </w:r>
        <w:r w:rsidR="00B41C4C">
          <w:rPr>
            <w:webHidden/>
          </w:rPr>
          <w:t>14</w:t>
        </w:r>
        <w:r>
          <w:rPr>
            <w:webHidden/>
          </w:rPr>
          <w:fldChar w:fldCharType="end"/>
        </w:r>
      </w:hyperlink>
    </w:p>
    <w:p w:rsidR="00C6062A" w:rsidRDefault="00C6062A">
      <w:pPr>
        <w:pStyle w:val="31"/>
        <w:rPr>
          <w:spacing w:val="0"/>
        </w:rPr>
      </w:pPr>
      <w:hyperlink w:anchor="_Toc174785525" w:history="1">
        <w:r w:rsidRPr="00580E2C">
          <w:rPr>
            <w:rStyle w:val="aa"/>
          </w:rPr>
          <w:t>3.2.3. Материалы, товары (сырье) и поставщики эмитента</w:t>
        </w:r>
        <w:r>
          <w:rPr>
            <w:webHidden/>
          </w:rPr>
          <w:tab/>
        </w:r>
        <w:r>
          <w:rPr>
            <w:webHidden/>
          </w:rPr>
          <w:fldChar w:fldCharType="begin"/>
        </w:r>
        <w:r>
          <w:rPr>
            <w:webHidden/>
          </w:rPr>
          <w:instrText xml:space="preserve"> PAGEREF _Toc174785525 \h </w:instrText>
        </w:r>
        <w:r>
          <w:rPr>
            <w:webHidden/>
          </w:rPr>
          <w:fldChar w:fldCharType="separate"/>
        </w:r>
        <w:r w:rsidR="00B41C4C">
          <w:rPr>
            <w:webHidden/>
          </w:rPr>
          <w:t>15</w:t>
        </w:r>
        <w:r>
          <w:rPr>
            <w:webHidden/>
          </w:rPr>
          <w:fldChar w:fldCharType="end"/>
        </w:r>
      </w:hyperlink>
    </w:p>
    <w:p w:rsidR="00C6062A" w:rsidRDefault="00C6062A">
      <w:pPr>
        <w:pStyle w:val="31"/>
        <w:rPr>
          <w:spacing w:val="0"/>
        </w:rPr>
      </w:pPr>
      <w:hyperlink w:anchor="_Toc174785529" w:history="1">
        <w:r w:rsidRPr="00580E2C">
          <w:rPr>
            <w:rStyle w:val="aa"/>
          </w:rPr>
          <w:t>3.2.4. Рынки сбыта продукции (работ, услуг) эмитента</w:t>
        </w:r>
        <w:r>
          <w:rPr>
            <w:webHidden/>
          </w:rPr>
          <w:tab/>
        </w:r>
        <w:r>
          <w:rPr>
            <w:webHidden/>
          </w:rPr>
          <w:fldChar w:fldCharType="begin"/>
        </w:r>
        <w:r>
          <w:rPr>
            <w:webHidden/>
          </w:rPr>
          <w:instrText xml:space="preserve"> PAGEREF _Toc174785529 \h </w:instrText>
        </w:r>
        <w:r>
          <w:rPr>
            <w:webHidden/>
          </w:rPr>
          <w:fldChar w:fldCharType="separate"/>
        </w:r>
        <w:r w:rsidR="00B41C4C">
          <w:rPr>
            <w:webHidden/>
          </w:rPr>
          <w:t>15</w:t>
        </w:r>
        <w:r>
          <w:rPr>
            <w:webHidden/>
          </w:rPr>
          <w:fldChar w:fldCharType="end"/>
        </w:r>
      </w:hyperlink>
    </w:p>
    <w:p w:rsidR="00C6062A" w:rsidRDefault="00C6062A">
      <w:pPr>
        <w:pStyle w:val="31"/>
        <w:rPr>
          <w:spacing w:val="0"/>
        </w:rPr>
      </w:pPr>
      <w:hyperlink w:anchor="_Toc174785532" w:history="1">
        <w:r w:rsidRPr="00580E2C">
          <w:rPr>
            <w:rStyle w:val="aa"/>
          </w:rPr>
          <w:t>3.2.5. Сведения о наличии у эмитента лицензий</w:t>
        </w:r>
        <w:r>
          <w:rPr>
            <w:webHidden/>
          </w:rPr>
          <w:tab/>
        </w:r>
        <w:r>
          <w:rPr>
            <w:webHidden/>
          </w:rPr>
          <w:fldChar w:fldCharType="begin"/>
        </w:r>
        <w:r>
          <w:rPr>
            <w:webHidden/>
          </w:rPr>
          <w:instrText xml:space="preserve"> PAGEREF _Toc174785532 \h </w:instrText>
        </w:r>
        <w:r>
          <w:rPr>
            <w:webHidden/>
          </w:rPr>
          <w:fldChar w:fldCharType="separate"/>
        </w:r>
        <w:r w:rsidR="00B41C4C">
          <w:rPr>
            <w:webHidden/>
          </w:rPr>
          <w:t>16</w:t>
        </w:r>
        <w:r>
          <w:rPr>
            <w:webHidden/>
          </w:rPr>
          <w:fldChar w:fldCharType="end"/>
        </w:r>
      </w:hyperlink>
    </w:p>
    <w:p w:rsidR="00C6062A" w:rsidRDefault="00C6062A">
      <w:pPr>
        <w:pStyle w:val="31"/>
        <w:rPr>
          <w:spacing w:val="0"/>
        </w:rPr>
      </w:pPr>
      <w:hyperlink w:anchor="_Toc174785533" w:history="1">
        <w:r w:rsidRPr="00580E2C">
          <w:rPr>
            <w:rStyle w:val="aa"/>
          </w:rPr>
          <w:t>3.2.6. Совместная деятельность эмитента</w:t>
        </w:r>
        <w:r>
          <w:rPr>
            <w:webHidden/>
          </w:rPr>
          <w:tab/>
        </w:r>
        <w:r>
          <w:rPr>
            <w:webHidden/>
          </w:rPr>
          <w:fldChar w:fldCharType="begin"/>
        </w:r>
        <w:r>
          <w:rPr>
            <w:webHidden/>
          </w:rPr>
          <w:instrText xml:space="preserve"> PAGEREF _Toc174785533 \h </w:instrText>
        </w:r>
        <w:r>
          <w:rPr>
            <w:webHidden/>
          </w:rPr>
          <w:fldChar w:fldCharType="separate"/>
        </w:r>
        <w:r w:rsidR="00B41C4C">
          <w:rPr>
            <w:webHidden/>
          </w:rPr>
          <w:t>17</w:t>
        </w:r>
        <w:r>
          <w:rPr>
            <w:webHidden/>
          </w:rPr>
          <w:fldChar w:fldCharType="end"/>
        </w:r>
      </w:hyperlink>
    </w:p>
    <w:p w:rsidR="00C6062A" w:rsidRDefault="00C6062A">
      <w:pPr>
        <w:pStyle w:val="31"/>
        <w:rPr>
          <w:spacing w:val="0"/>
        </w:rPr>
      </w:pPr>
      <w:hyperlink w:anchor="_Toc174785534" w:history="1">
        <w:r w:rsidRPr="00580E2C">
          <w:rPr>
            <w:rStyle w:val="aa"/>
          </w:rPr>
          <w:t>3.2.7. Дополнительные требования к эмитентам, являющимся акционерными инвестиционными фондами, страховыми или кредитными организациями, ипотечными агентами</w:t>
        </w:r>
        <w:r>
          <w:rPr>
            <w:webHidden/>
          </w:rPr>
          <w:tab/>
        </w:r>
        <w:r>
          <w:rPr>
            <w:webHidden/>
          </w:rPr>
          <w:fldChar w:fldCharType="begin"/>
        </w:r>
        <w:r>
          <w:rPr>
            <w:webHidden/>
          </w:rPr>
          <w:instrText xml:space="preserve"> PAGEREF _Toc174785534 \h </w:instrText>
        </w:r>
        <w:r>
          <w:rPr>
            <w:webHidden/>
          </w:rPr>
          <w:fldChar w:fldCharType="separate"/>
        </w:r>
        <w:r w:rsidR="00B41C4C">
          <w:rPr>
            <w:webHidden/>
          </w:rPr>
          <w:t>17</w:t>
        </w:r>
        <w:r>
          <w:rPr>
            <w:webHidden/>
          </w:rPr>
          <w:fldChar w:fldCharType="end"/>
        </w:r>
      </w:hyperlink>
    </w:p>
    <w:p w:rsidR="00C6062A" w:rsidRDefault="00C6062A">
      <w:pPr>
        <w:pStyle w:val="31"/>
        <w:rPr>
          <w:spacing w:val="0"/>
        </w:rPr>
      </w:pPr>
      <w:hyperlink w:anchor="_Toc174785535" w:history="1">
        <w:r w:rsidRPr="00580E2C">
          <w:rPr>
            <w:rStyle w:val="aa"/>
          </w:rPr>
          <w:t>3.2.8. Дополнительные требования к эмитентам, основной деятельностью которых является добыча полезных ископаемых</w:t>
        </w:r>
        <w:r>
          <w:rPr>
            <w:webHidden/>
          </w:rPr>
          <w:tab/>
        </w:r>
        <w:r>
          <w:rPr>
            <w:webHidden/>
          </w:rPr>
          <w:fldChar w:fldCharType="begin"/>
        </w:r>
        <w:r>
          <w:rPr>
            <w:webHidden/>
          </w:rPr>
          <w:instrText xml:space="preserve"> PAGEREF _Toc174785535 \h </w:instrText>
        </w:r>
        <w:r>
          <w:rPr>
            <w:webHidden/>
          </w:rPr>
          <w:fldChar w:fldCharType="separate"/>
        </w:r>
        <w:r w:rsidR="00B41C4C">
          <w:rPr>
            <w:webHidden/>
          </w:rPr>
          <w:t>18</w:t>
        </w:r>
        <w:r>
          <w:rPr>
            <w:webHidden/>
          </w:rPr>
          <w:fldChar w:fldCharType="end"/>
        </w:r>
      </w:hyperlink>
    </w:p>
    <w:p w:rsidR="00C6062A" w:rsidRDefault="00C6062A">
      <w:pPr>
        <w:pStyle w:val="31"/>
        <w:rPr>
          <w:spacing w:val="0"/>
        </w:rPr>
      </w:pPr>
      <w:hyperlink w:anchor="_Toc174785536" w:history="1">
        <w:r w:rsidRPr="00580E2C">
          <w:rPr>
            <w:rStyle w:val="aa"/>
          </w:rPr>
          <w:t>3.2.9. Дополнительные требования к эмитентам, основной деятельностью которых является  оказание услуг связи</w:t>
        </w:r>
        <w:r>
          <w:rPr>
            <w:webHidden/>
          </w:rPr>
          <w:tab/>
        </w:r>
        <w:r>
          <w:rPr>
            <w:webHidden/>
          </w:rPr>
          <w:fldChar w:fldCharType="begin"/>
        </w:r>
        <w:r>
          <w:rPr>
            <w:webHidden/>
          </w:rPr>
          <w:instrText xml:space="preserve"> PAGEREF _Toc174785536 \h </w:instrText>
        </w:r>
        <w:r>
          <w:rPr>
            <w:webHidden/>
          </w:rPr>
          <w:fldChar w:fldCharType="separate"/>
        </w:r>
        <w:r w:rsidR="00B41C4C">
          <w:rPr>
            <w:webHidden/>
          </w:rPr>
          <w:t>18</w:t>
        </w:r>
        <w:r>
          <w:rPr>
            <w:webHidden/>
          </w:rPr>
          <w:fldChar w:fldCharType="end"/>
        </w:r>
      </w:hyperlink>
    </w:p>
    <w:p w:rsidR="00C6062A" w:rsidRPr="00E33964" w:rsidRDefault="00C6062A">
      <w:pPr>
        <w:pStyle w:val="31"/>
        <w:rPr>
          <w:rStyle w:val="aa"/>
        </w:rPr>
      </w:pPr>
      <w:hyperlink w:anchor="_Toc174785537" w:history="1">
        <w:r w:rsidRPr="00E33964">
          <w:rPr>
            <w:rStyle w:val="aa"/>
          </w:rPr>
          <w:t>3.5   Дочерние и зависимые хозяйственные общества эмитента</w:t>
        </w:r>
        <w:r w:rsidRPr="00E33964">
          <w:rPr>
            <w:rStyle w:val="aa"/>
            <w:webHidden/>
          </w:rPr>
          <w:tab/>
        </w:r>
        <w:r w:rsidRPr="00E33964">
          <w:rPr>
            <w:rStyle w:val="aa"/>
            <w:webHidden/>
          </w:rPr>
          <w:fldChar w:fldCharType="begin"/>
        </w:r>
        <w:r w:rsidRPr="00E33964">
          <w:rPr>
            <w:rStyle w:val="aa"/>
            <w:webHidden/>
          </w:rPr>
          <w:instrText xml:space="preserve"> PAGEREF _Toc174785537 \h </w:instrText>
        </w:r>
        <w:r w:rsidR="00ED12A6" w:rsidRPr="00E33964">
          <w:rPr>
            <w:rStyle w:val="aa"/>
          </w:rPr>
        </w:r>
        <w:r w:rsidRPr="00E33964">
          <w:rPr>
            <w:rStyle w:val="aa"/>
            <w:webHidden/>
          </w:rPr>
          <w:fldChar w:fldCharType="separate"/>
        </w:r>
        <w:r w:rsidR="00B41C4C">
          <w:rPr>
            <w:rStyle w:val="aa"/>
            <w:webHidden/>
          </w:rPr>
          <w:t>18</w:t>
        </w:r>
        <w:r w:rsidRPr="00E33964">
          <w:rPr>
            <w:rStyle w:val="aa"/>
            <w:webHidden/>
          </w:rPr>
          <w:fldChar w:fldCharType="end"/>
        </w:r>
      </w:hyperlink>
    </w:p>
    <w:p w:rsidR="00C6062A" w:rsidRDefault="00C6062A">
      <w:pPr>
        <w:pStyle w:val="21"/>
      </w:pPr>
      <w:hyperlink w:anchor="_Toc174785538" w:history="1">
        <w:r w:rsidRPr="00580E2C">
          <w:rPr>
            <w:rStyle w:val="aa"/>
            <w:b/>
            <w:bCs/>
            <w:i/>
            <w:iCs/>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Pr>
            <w:webHidden/>
          </w:rPr>
          <w:tab/>
        </w:r>
        <w:r>
          <w:rPr>
            <w:webHidden/>
          </w:rPr>
          <w:fldChar w:fldCharType="begin"/>
        </w:r>
        <w:r>
          <w:rPr>
            <w:webHidden/>
          </w:rPr>
          <w:instrText xml:space="preserve"> PAGEREF _Toc174785538 \h </w:instrText>
        </w:r>
        <w:r>
          <w:rPr>
            <w:webHidden/>
          </w:rPr>
          <w:fldChar w:fldCharType="separate"/>
        </w:r>
        <w:r w:rsidR="00B41C4C">
          <w:rPr>
            <w:webHidden/>
          </w:rPr>
          <w:t>20</w:t>
        </w:r>
        <w:r>
          <w:rPr>
            <w:webHidden/>
          </w:rPr>
          <w:fldChar w:fldCharType="end"/>
        </w:r>
      </w:hyperlink>
    </w:p>
    <w:p w:rsidR="00C6062A" w:rsidRPr="00E33964" w:rsidRDefault="00C6062A">
      <w:pPr>
        <w:pStyle w:val="31"/>
        <w:rPr>
          <w:rStyle w:val="aa"/>
        </w:rPr>
      </w:pPr>
      <w:hyperlink w:anchor="_Toc174785539" w:history="1">
        <w:r w:rsidRPr="00E33964">
          <w:rPr>
            <w:rStyle w:val="aa"/>
          </w:rPr>
          <w:t>3.6.1. Основные средства</w:t>
        </w:r>
        <w:r w:rsidRPr="00E33964">
          <w:rPr>
            <w:rStyle w:val="aa"/>
            <w:webHidden/>
          </w:rPr>
          <w:tab/>
        </w:r>
        <w:r w:rsidRPr="00E33964">
          <w:rPr>
            <w:rStyle w:val="aa"/>
            <w:webHidden/>
          </w:rPr>
          <w:fldChar w:fldCharType="begin"/>
        </w:r>
        <w:r w:rsidRPr="00E33964">
          <w:rPr>
            <w:rStyle w:val="aa"/>
            <w:webHidden/>
          </w:rPr>
          <w:instrText xml:space="preserve"> PAGEREF _Toc174785539 \h </w:instrText>
        </w:r>
        <w:r w:rsidR="00ED12A6" w:rsidRPr="00E33964">
          <w:rPr>
            <w:rStyle w:val="aa"/>
          </w:rPr>
        </w:r>
        <w:r w:rsidRPr="00E33964">
          <w:rPr>
            <w:rStyle w:val="aa"/>
            <w:webHidden/>
          </w:rPr>
          <w:fldChar w:fldCharType="separate"/>
        </w:r>
        <w:r w:rsidR="00B41C4C">
          <w:rPr>
            <w:rStyle w:val="aa"/>
            <w:webHidden/>
          </w:rPr>
          <w:t>20</w:t>
        </w:r>
        <w:r w:rsidRPr="00E33964">
          <w:rPr>
            <w:rStyle w:val="aa"/>
            <w:webHidden/>
          </w:rPr>
          <w:fldChar w:fldCharType="end"/>
        </w:r>
      </w:hyperlink>
    </w:p>
    <w:p w:rsidR="00C6062A" w:rsidRDefault="00C6062A">
      <w:pPr>
        <w:pStyle w:val="11"/>
        <w:rPr>
          <w:b w:val="0"/>
          <w:bCs w:val="0"/>
        </w:rPr>
      </w:pPr>
      <w:hyperlink w:anchor="_Toc174785540" w:history="1">
        <w:r w:rsidRPr="00580E2C">
          <w:rPr>
            <w:rStyle w:val="aa"/>
          </w:rPr>
          <w:t>IV. Сведения о финансово - хозяйственной деятельности эмитента</w:t>
        </w:r>
        <w:r>
          <w:rPr>
            <w:webHidden/>
          </w:rPr>
          <w:tab/>
        </w:r>
        <w:r>
          <w:rPr>
            <w:webHidden/>
          </w:rPr>
          <w:fldChar w:fldCharType="begin"/>
        </w:r>
        <w:r>
          <w:rPr>
            <w:webHidden/>
          </w:rPr>
          <w:instrText xml:space="preserve"> PAGEREF _Toc174785540 \h </w:instrText>
        </w:r>
        <w:r>
          <w:rPr>
            <w:webHidden/>
          </w:rPr>
          <w:fldChar w:fldCharType="separate"/>
        </w:r>
        <w:r w:rsidR="00B41C4C">
          <w:rPr>
            <w:webHidden/>
          </w:rPr>
          <w:t>20</w:t>
        </w:r>
        <w:r>
          <w:rPr>
            <w:webHidden/>
          </w:rPr>
          <w:fldChar w:fldCharType="end"/>
        </w:r>
      </w:hyperlink>
    </w:p>
    <w:p w:rsidR="00C6062A" w:rsidRDefault="00C6062A">
      <w:pPr>
        <w:pStyle w:val="21"/>
      </w:pPr>
      <w:hyperlink w:anchor="_Toc174785541" w:history="1">
        <w:r w:rsidRPr="00580E2C">
          <w:rPr>
            <w:rStyle w:val="aa"/>
            <w:b/>
            <w:bCs/>
            <w:i/>
            <w:iCs/>
          </w:rPr>
          <w:t>4.1. Результаты финансово - хозяйственной деятельности эмитента</w:t>
        </w:r>
        <w:r>
          <w:rPr>
            <w:webHidden/>
          </w:rPr>
          <w:tab/>
        </w:r>
        <w:r>
          <w:rPr>
            <w:webHidden/>
          </w:rPr>
          <w:fldChar w:fldCharType="begin"/>
        </w:r>
        <w:r>
          <w:rPr>
            <w:webHidden/>
          </w:rPr>
          <w:instrText xml:space="preserve"> PAGEREF _Toc174785541 \h </w:instrText>
        </w:r>
        <w:r>
          <w:rPr>
            <w:webHidden/>
          </w:rPr>
          <w:fldChar w:fldCharType="separate"/>
        </w:r>
        <w:r w:rsidR="00B41C4C">
          <w:rPr>
            <w:webHidden/>
          </w:rPr>
          <w:t>20</w:t>
        </w:r>
        <w:r>
          <w:rPr>
            <w:webHidden/>
          </w:rPr>
          <w:fldChar w:fldCharType="end"/>
        </w:r>
      </w:hyperlink>
    </w:p>
    <w:p w:rsidR="00C6062A" w:rsidRPr="00E33964" w:rsidRDefault="00C6062A">
      <w:pPr>
        <w:pStyle w:val="31"/>
        <w:rPr>
          <w:rStyle w:val="aa"/>
        </w:rPr>
      </w:pPr>
      <w:hyperlink w:anchor="_Toc174785542" w:history="1">
        <w:r w:rsidRPr="00E33964">
          <w:rPr>
            <w:rStyle w:val="aa"/>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Pr="00E33964">
          <w:rPr>
            <w:rStyle w:val="aa"/>
            <w:webHidden/>
          </w:rPr>
          <w:tab/>
        </w:r>
        <w:r w:rsidRPr="00E33964">
          <w:rPr>
            <w:rStyle w:val="aa"/>
            <w:webHidden/>
          </w:rPr>
          <w:fldChar w:fldCharType="begin"/>
        </w:r>
        <w:r w:rsidRPr="00E33964">
          <w:rPr>
            <w:rStyle w:val="aa"/>
            <w:webHidden/>
          </w:rPr>
          <w:instrText xml:space="preserve"> PAGEREF _Toc174785542 \h </w:instrText>
        </w:r>
        <w:r w:rsidR="00ED12A6" w:rsidRPr="00E33964">
          <w:rPr>
            <w:rStyle w:val="aa"/>
          </w:rPr>
        </w:r>
        <w:r w:rsidRPr="00E33964">
          <w:rPr>
            <w:rStyle w:val="aa"/>
            <w:webHidden/>
          </w:rPr>
          <w:fldChar w:fldCharType="separate"/>
        </w:r>
        <w:r w:rsidR="00B41C4C">
          <w:rPr>
            <w:rStyle w:val="aa"/>
            <w:webHidden/>
          </w:rPr>
          <w:t>21</w:t>
        </w:r>
        <w:r w:rsidRPr="00E33964">
          <w:rPr>
            <w:rStyle w:val="aa"/>
            <w:webHidden/>
          </w:rPr>
          <w:fldChar w:fldCharType="end"/>
        </w:r>
      </w:hyperlink>
    </w:p>
    <w:p w:rsidR="00C6062A" w:rsidRDefault="00C6062A">
      <w:pPr>
        <w:pStyle w:val="21"/>
      </w:pPr>
      <w:hyperlink w:anchor="_Toc174785544" w:history="1">
        <w:r w:rsidRPr="00580E2C">
          <w:rPr>
            <w:rStyle w:val="aa"/>
            <w:b/>
            <w:bCs/>
            <w:i/>
            <w:iCs/>
          </w:rPr>
          <w:t>4.2. Ликвидность эмитента, достаточность капитала и оборотных средств</w:t>
        </w:r>
        <w:r>
          <w:rPr>
            <w:webHidden/>
          </w:rPr>
          <w:tab/>
        </w:r>
        <w:r>
          <w:rPr>
            <w:webHidden/>
          </w:rPr>
          <w:fldChar w:fldCharType="begin"/>
        </w:r>
        <w:r>
          <w:rPr>
            <w:webHidden/>
          </w:rPr>
          <w:instrText xml:space="preserve"> PAGEREF _Toc174785544 \h </w:instrText>
        </w:r>
        <w:r>
          <w:rPr>
            <w:webHidden/>
          </w:rPr>
          <w:fldChar w:fldCharType="separate"/>
        </w:r>
        <w:r w:rsidR="00B41C4C">
          <w:rPr>
            <w:webHidden/>
          </w:rPr>
          <w:t>21</w:t>
        </w:r>
        <w:r>
          <w:rPr>
            <w:webHidden/>
          </w:rPr>
          <w:fldChar w:fldCharType="end"/>
        </w:r>
      </w:hyperlink>
    </w:p>
    <w:p w:rsidR="00C6062A" w:rsidRDefault="00C6062A">
      <w:pPr>
        <w:pStyle w:val="21"/>
      </w:pPr>
      <w:hyperlink w:anchor="_Toc174785547" w:history="1">
        <w:r w:rsidRPr="00580E2C">
          <w:rPr>
            <w:rStyle w:val="aa"/>
            <w:b/>
            <w:bCs/>
            <w:i/>
            <w:iCs/>
          </w:rPr>
          <w:t>4.3. Размер и структура капитала и оборотных средств эмитента</w:t>
        </w:r>
        <w:r>
          <w:rPr>
            <w:webHidden/>
          </w:rPr>
          <w:tab/>
        </w:r>
        <w:r>
          <w:rPr>
            <w:webHidden/>
          </w:rPr>
          <w:fldChar w:fldCharType="begin"/>
        </w:r>
        <w:r>
          <w:rPr>
            <w:webHidden/>
          </w:rPr>
          <w:instrText xml:space="preserve"> PAGEREF _Toc174785547 \h </w:instrText>
        </w:r>
        <w:r>
          <w:rPr>
            <w:webHidden/>
          </w:rPr>
          <w:fldChar w:fldCharType="separate"/>
        </w:r>
        <w:r w:rsidR="00B41C4C">
          <w:rPr>
            <w:webHidden/>
          </w:rPr>
          <w:t>21</w:t>
        </w:r>
        <w:r>
          <w:rPr>
            <w:webHidden/>
          </w:rPr>
          <w:fldChar w:fldCharType="end"/>
        </w:r>
      </w:hyperlink>
    </w:p>
    <w:p w:rsidR="00C6062A" w:rsidRDefault="00C6062A">
      <w:pPr>
        <w:pStyle w:val="21"/>
      </w:pPr>
      <w:hyperlink w:anchor="_Toc174785548" w:history="1">
        <w:r w:rsidRPr="00580E2C">
          <w:rPr>
            <w:rStyle w:val="aa"/>
            <w:b/>
            <w:bCs/>
          </w:rPr>
          <w:t>4.3.1. Размер и структура капитала и оборотных средств эмитента</w:t>
        </w:r>
        <w:r>
          <w:rPr>
            <w:webHidden/>
          </w:rPr>
          <w:tab/>
        </w:r>
        <w:r>
          <w:rPr>
            <w:webHidden/>
          </w:rPr>
          <w:fldChar w:fldCharType="begin"/>
        </w:r>
        <w:r>
          <w:rPr>
            <w:webHidden/>
          </w:rPr>
          <w:instrText xml:space="preserve"> PAGEREF _Toc174785548 \h </w:instrText>
        </w:r>
        <w:r>
          <w:rPr>
            <w:webHidden/>
          </w:rPr>
          <w:fldChar w:fldCharType="separate"/>
        </w:r>
        <w:r w:rsidR="00B41C4C">
          <w:rPr>
            <w:webHidden/>
          </w:rPr>
          <w:t>21</w:t>
        </w:r>
        <w:r>
          <w:rPr>
            <w:webHidden/>
          </w:rPr>
          <w:fldChar w:fldCharType="end"/>
        </w:r>
      </w:hyperlink>
    </w:p>
    <w:p w:rsidR="00C6062A" w:rsidRDefault="00C6062A">
      <w:pPr>
        <w:pStyle w:val="31"/>
        <w:rPr>
          <w:spacing w:val="0"/>
        </w:rPr>
      </w:pPr>
      <w:hyperlink w:anchor="_Toc174785549" w:history="1">
        <w:r w:rsidRPr="00580E2C">
          <w:rPr>
            <w:rStyle w:val="aa"/>
          </w:rPr>
          <w:t>4.3.2. Финансовые вложения эмитента</w:t>
        </w:r>
        <w:r>
          <w:rPr>
            <w:webHidden/>
          </w:rPr>
          <w:tab/>
        </w:r>
        <w:r>
          <w:rPr>
            <w:webHidden/>
          </w:rPr>
          <w:fldChar w:fldCharType="begin"/>
        </w:r>
        <w:r>
          <w:rPr>
            <w:webHidden/>
          </w:rPr>
          <w:instrText xml:space="preserve"> PAGEREF _Toc174785549 \h </w:instrText>
        </w:r>
        <w:r>
          <w:rPr>
            <w:webHidden/>
          </w:rPr>
          <w:fldChar w:fldCharType="separate"/>
        </w:r>
        <w:r w:rsidR="00B41C4C">
          <w:rPr>
            <w:webHidden/>
          </w:rPr>
          <w:t>22</w:t>
        </w:r>
        <w:r>
          <w:rPr>
            <w:webHidden/>
          </w:rPr>
          <w:fldChar w:fldCharType="end"/>
        </w:r>
      </w:hyperlink>
    </w:p>
    <w:p w:rsidR="00C6062A" w:rsidRDefault="00C6062A">
      <w:pPr>
        <w:pStyle w:val="21"/>
      </w:pPr>
      <w:hyperlink w:anchor="_Toc174785550" w:history="1">
        <w:r w:rsidRPr="00580E2C">
          <w:rPr>
            <w:rStyle w:val="aa"/>
            <w:b/>
            <w:bCs/>
            <w:i/>
            <w:iCs/>
          </w:rPr>
          <w:t>4.5. Анализ тенденций развития в сфере основной деятельности эмитента</w:t>
        </w:r>
        <w:r>
          <w:rPr>
            <w:webHidden/>
          </w:rPr>
          <w:tab/>
        </w:r>
        <w:r>
          <w:rPr>
            <w:webHidden/>
          </w:rPr>
          <w:fldChar w:fldCharType="begin"/>
        </w:r>
        <w:r>
          <w:rPr>
            <w:webHidden/>
          </w:rPr>
          <w:instrText xml:space="preserve"> PAGEREF _Toc174785550 \h </w:instrText>
        </w:r>
        <w:r>
          <w:rPr>
            <w:webHidden/>
          </w:rPr>
          <w:fldChar w:fldCharType="separate"/>
        </w:r>
        <w:r w:rsidR="00B41C4C">
          <w:rPr>
            <w:webHidden/>
          </w:rPr>
          <w:t>23</w:t>
        </w:r>
        <w:r>
          <w:rPr>
            <w:webHidden/>
          </w:rPr>
          <w:fldChar w:fldCharType="end"/>
        </w:r>
      </w:hyperlink>
    </w:p>
    <w:p w:rsidR="00C6062A" w:rsidRDefault="00C6062A">
      <w:pPr>
        <w:pStyle w:val="21"/>
      </w:pPr>
      <w:hyperlink w:anchor="_Toc174785551" w:history="1">
        <w:r w:rsidRPr="00580E2C">
          <w:rPr>
            <w:rStyle w:val="aa"/>
            <w:b/>
            <w:bCs/>
            <w:i/>
            <w:iCs/>
          </w:rPr>
          <w:t>5.1. Сведения о структуре и компетенции органов управления эмитента</w:t>
        </w:r>
        <w:r>
          <w:rPr>
            <w:webHidden/>
          </w:rPr>
          <w:tab/>
        </w:r>
        <w:r>
          <w:rPr>
            <w:webHidden/>
          </w:rPr>
          <w:fldChar w:fldCharType="begin"/>
        </w:r>
        <w:r>
          <w:rPr>
            <w:webHidden/>
          </w:rPr>
          <w:instrText xml:space="preserve"> PAGEREF _Toc174785551 \h </w:instrText>
        </w:r>
        <w:r>
          <w:rPr>
            <w:webHidden/>
          </w:rPr>
          <w:fldChar w:fldCharType="separate"/>
        </w:r>
        <w:r w:rsidR="00B41C4C">
          <w:rPr>
            <w:webHidden/>
          </w:rPr>
          <w:t>24</w:t>
        </w:r>
        <w:r>
          <w:rPr>
            <w:webHidden/>
          </w:rPr>
          <w:fldChar w:fldCharType="end"/>
        </w:r>
      </w:hyperlink>
    </w:p>
    <w:p w:rsidR="00C6062A" w:rsidRDefault="00C6062A">
      <w:pPr>
        <w:pStyle w:val="21"/>
      </w:pPr>
      <w:hyperlink w:anchor="_Toc174785552" w:history="1">
        <w:r w:rsidRPr="00580E2C">
          <w:rPr>
            <w:rStyle w:val="aa"/>
            <w:b/>
            <w:bCs/>
            <w:i/>
            <w:iCs/>
          </w:rPr>
          <w:t>5.2. Информация о лицах, входящих в состав органов управления эмитента</w:t>
        </w:r>
        <w:r>
          <w:rPr>
            <w:webHidden/>
          </w:rPr>
          <w:tab/>
        </w:r>
        <w:r>
          <w:rPr>
            <w:webHidden/>
          </w:rPr>
          <w:fldChar w:fldCharType="begin"/>
        </w:r>
        <w:r>
          <w:rPr>
            <w:webHidden/>
          </w:rPr>
          <w:instrText xml:space="preserve"> PAGEREF _Toc174785552 \h </w:instrText>
        </w:r>
        <w:r>
          <w:rPr>
            <w:webHidden/>
          </w:rPr>
          <w:fldChar w:fldCharType="separate"/>
        </w:r>
        <w:r w:rsidR="00B41C4C">
          <w:rPr>
            <w:webHidden/>
          </w:rPr>
          <w:t>27</w:t>
        </w:r>
        <w:r>
          <w:rPr>
            <w:webHidden/>
          </w:rPr>
          <w:fldChar w:fldCharType="end"/>
        </w:r>
      </w:hyperlink>
    </w:p>
    <w:p w:rsidR="00C6062A" w:rsidRDefault="00C6062A">
      <w:pPr>
        <w:pStyle w:val="21"/>
      </w:pPr>
      <w:hyperlink w:anchor="_Toc174785553" w:history="1">
        <w:r w:rsidRPr="00580E2C">
          <w:rPr>
            <w:rStyle w:val="aa"/>
            <w:b/>
            <w:bCs/>
            <w:i/>
            <w:iCs/>
          </w:rPr>
          <w:t>5.3. Сведения о размере вознаграждения, льгот и/или компенсации расходов по каждому органу управления эмитента</w:t>
        </w:r>
        <w:r>
          <w:rPr>
            <w:webHidden/>
          </w:rPr>
          <w:tab/>
        </w:r>
        <w:r>
          <w:rPr>
            <w:webHidden/>
          </w:rPr>
          <w:fldChar w:fldCharType="begin"/>
        </w:r>
        <w:r>
          <w:rPr>
            <w:webHidden/>
          </w:rPr>
          <w:instrText xml:space="preserve"> PAGEREF _Toc174785553 \h </w:instrText>
        </w:r>
        <w:r>
          <w:rPr>
            <w:webHidden/>
          </w:rPr>
          <w:fldChar w:fldCharType="separate"/>
        </w:r>
        <w:r w:rsidR="00B41C4C">
          <w:rPr>
            <w:webHidden/>
          </w:rPr>
          <w:t>32</w:t>
        </w:r>
        <w:r>
          <w:rPr>
            <w:webHidden/>
          </w:rPr>
          <w:fldChar w:fldCharType="end"/>
        </w:r>
      </w:hyperlink>
    </w:p>
    <w:p w:rsidR="00C6062A" w:rsidRDefault="00C6062A">
      <w:pPr>
        <w:pStyle w:val="21"/>
      </w:pPr>
      <w:hyperlink w:anchor="_Toc174785554" w:history="1">
        <w:r w:rsidRPr="00580E2C">
          <w:rPr>
            <w:rStyle w:val="aa"/>
            <w:b/>
            <w:bCs/>
            <w:i/>
            <w:iCs/>
          </w:rPr>
          <w:t>5.4. Сведения о структуре и компетенции органов контроля за финансово-хозяйственной деятельностью эмитента</w:t>
        </w:r>
        <w:r>
          <w:rPr>
            <w:webHidden/>
          </w:rPr>
          <w:tab/>
        </w:r>
        <w:r>
          <w:rPr>
            <w:webHidden/>
          </w:rPr>
          <w:fldChar w:fldCharType="begin"/>
        </w:r>
        <w:r>
          <w:rPr>
            <w:webHidden/>
          </w:rPr>
          <w:instrText xml:space="preserve"> PAGEREF _Toc174785554 \h </w:instrText>
        </w:r>
        <w:r>
          <w:rPr>
            <w:webHidden/>
          </w:rPr>
          <w:fldChar w:fldCharType="separate"/>
        </w:r>
        <w:r w:rsidR="00B41C4C">
          <w:rPr>
            <w:webHidden/>
          </w:rPr>
          <w:t>32</w:t>
        </w:r>
        <w:r>
          <w:rPr>
            <w:webHidden/>
          </w:rPr>
          <w:fldChar w:fldCharType="end"/>
        </w:r>
      </w:hyperlink>
    </w:p>
    <w:p w:rsidR="00C6062A" w:rsidRDefault="00C6062A">
      <w:pPr>
        <w:pStyle w:val="21"/>
      </w:pPr>
      <w:hyperlink w:anchor="_Toc174785555" w:history="1">
        <w:r w:rsidRPr="00580E2C">
          <w:rPr>
            <w:rStyle w:val="aa"/>
            <w:b/>
            <w:bCs/>
            <w:i/>
            <w:iCs/>
          </w:rPr>
          <w:t>5.5. Информация о лицах, входящих в состав органов контроля за финансово-хозяйственной деятельностью эмитента</w:t>
        </w:r>
        <w:r>
          <w:rPr>
            <w:webHidden/>
          </w:rPr>
          <w:tab/>
        </w:r>
        <w:r>
          <w:rPr>
            <w:webHidden/>
          </w:rPr>
          <w:fldChar w:fldCharType="begin"/>
        </w:r>
        <w:r>
          <w:rPr>
            <w:webHidden/>
          </w:rPr>
          <w:instrText xml:space="preserve"> PAGEREF _Toc174785555 \h </w:instrText>
        </w:r>
        <w:r>
          <w:rPr>
            <w:webHidden/>
          </w:rPr>
          <w:fldChar w:fldCharType="separate"/>
        </w:r>
        <w:r w:rsidR="00B41C4C">
          <w:rPr>
            <w:webHidden/>
          </w:rPr>
          <w:t>33</w:t>
        </w:r>
        <w:r>
          <w:rPr>
            <w:webHidden/>
          </w:rPr>
          <w:fldChar w:fldCharType="end"/>
        </w:r>
      </w:hyperlink>
    </w:p>
    <w:p w:rsidR="00C6062A" w:rsidRDefault="00C6062A">
      <w:pPr>
        <w:pStyle w:val="21"/>
      </w:pPr>
      <w:hyperlink w:anchor="_Toc174785556" w:history="1">
        <w:r w:rsidRPr="00580E2C">
          <w:rPr>
            <w:rStyle w:val="aa"/>
            <w:b/>
            <w:bCs/>
            <w:i/>
            <w:iCs/>
          </w:rPr>
          <w:t>5.6. Сведения о размере вознаграждения, льгот и/или компенсации расходов по органу контроля за финансово - хозяйственной деятельностью эмитента</w:t>
        </w:r>
        <w:r>
          <w:rPr>
            <w:webHidden/>
          </w:rPr>
          <w:tab/>
        </w:r>
        <w:r>
          <w:rPr>
            <w:webHidden/>
          </w:rPr>
          <w:fldChar w:fldCharType="begin"/>
        </w:r>
        <w:r>
          <w:rPr>
            <w:webHidden/>
          </w:rPr>
          <w:instrText xml:space="preserve"> PAGEREF _Toc174785556 \h </w:instrText>
        </w:r>
        <w:r>
          <w:rPr>
            <w:webHidden/>
          </w:rPr>
          <w:fldChar w:fldCharType="separate"/>
        </w:r>
        <w:r w:rsidR="00B41C4C">
          <w:rPr>
            <w:webHidden/>
          </w:rPr>
          <w:t>34</w:t>
        </w:r>
        <w:r>
          <w:rPr>
            <w:webHidden/>
          </w:rPr>
          <w:fldChar w:fldCharType="end"/>
        </w:r>
      </w:hyperlink>
    </w:p>
    <w:p w:rsidR="00C6062A" w:rsidRDefault="00C6062A">
      <w:pPr>
        <w:pStyle w:val="21"/>
      </w:pPr>
      <w:hyperlink w:anchor="_Toc174785557" w:history="1">
        <w:r w:rsidRPr="00580E2C">
          <w:rPr>
            <w:rStyle w:val="aa"/>
            <w:b/>
            <w:bCs/>
            <w:i/>
            <w:iCs/>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Pr>
            <w:webHidden/>
          </w:rPr>
          <w:tab/>
        </w:r>
        <w:r>
          <w:rPr>
            <w:webHidden/>
          </w:rPr>
          <w:fldChar w:fldCharType="begin"/>
        </w:r>
        <w:r>
          <w:rPr>
            <w:webHidden/>
          </w:rPr>
          <w:instrText xml:space="preserve"> PAGEREF _Toc174785557 \h </w:instrText>
        </w:r>
        <w:r>
          <w:rPr>
            <w:webHidden/>
          </w:rPr>
          <w:fldChar w:fldCharType="separate"/>
        </w:r>
        <w:r w:rsidR="00B41C4C">
          <w:rPr>
            <w:webHidden/>
          </w:rPr>
          <w:t>34</w:t>
        </w:r>
        <w:r>
          <w:rPr>
            <w:webHidden/>
          </w:rPr>
          <w:fldChar w:fldCharType="end"/>
        </w:r>
      </w:hyperlink>
    </w:p>
    <w:p w:rsidR="00C6062A" w:rsidRDefault="00C6062A">
      <w:pPr>
        <w:pStyle w:val="11"/>
        <w:rPr>
          <w:b w:val="0"/>
          <w:bCs w:val="0"/>
        </w:rPr>
      </w:pPr>
      <w:hyperlink w:anchor="_Toc174785558" w:history="1">
        <w:r w:rsidRPr="00580E2C">
          <w:rPr>
            <w:rStyle w:val="aa"/>
          </w:rPr>
          <w:t>VI. Сведения об участниках (акционерах) эмитента и о совершенных эмитентом сделках, в совершении которых имелась заинтересованность</w:t>
        </w:r>
        <w:r>
          <w:rPr>
            <w:webHidden/>
          </w:rPr>
          <w:tab/>
        </w:r>
        <w:r>
          <w:rPr>
            <w:webHidden/>
          </w:rPr>
          <w:fldChar w:fldCharType="begin"/>
        </w:r>
        <w:r>
          <w:rPr>
            <w:webHidden/>
          </w:rPr>
          <w:instrText xml:space="preserve"> PAGEREF _Toc174785558 \h </w:instrText>
        </w:r>
        <w:r>
          <w:rPr>
            <w:webHidden/>
          </w:rPr>
          <w:fldChar w:fldCharType="separate"/>
        </w:r>
        <w:r w:rsidR="00B41C4C">
          <w:rPr>
            <w:webHidden/>
          </w:rPr>
          <w:t>35</w:t>
        </w:r>
        <w:r>
          <w:rPr>
            <w:webHidden/>
          </w:rPr>
          <w:fldChar w:fldCharType="end"/>
        </w:r>
      </w:hyperlink>
    </w:p>
    <w:p w:rsidR="00C6062A" w:rsidRDefault="00C6062A">
      <w:pPr>
        <w:pStyle w:val="21"/>
      </w:pPr>
      <w:hyperlink w:anchor="_Toc174785559" w:history="1">
        <w:r w:rsidRPr="00580E2C">
          <w:rPr>
            <w:rStyle w:val="aa"/>
            <w:b/>
            <w:bCs/>
            <w:i/>
            <w:iCs/>
          </w:rPr>
          <w:t>6.1. Сведения об общем количестве акционеров (участников) эмитента</w:t>
        </w:r>
        <w:r>
          <w:rPr>
            <w:webHidden/>
          </w:rPr>
          <w:tab/>
        </w:r>
        <w:r>
          <w:rPr>
            <w:webHidden/>
          </w:rPr>
          <w:fldChar w:fldCharType="begin"/>
        </w:r>
        <w:r>
          <w:rPr>
            <w:webHidden/>
          </w:rPr>
          <w:instrText xml:space="preserve"> PAGEREF _Toc174785559 \h </w:instrText>
        </w:r>
        <w:r>
          <w:rPr>
            <w:webHidden/>
          </w:rPr>
          <w:fldChar w:fldCharType="separate"/>
        </w:r>
        <w:r w:rsidR="00B41C4C">
          <w:rPr>
            <w:webHidden/>
          </w:rPr>
          <w:t>35</w:t>
        </w:r>
        <w:r>
          <w:rPr>
            <w:webHidden/>
          </w:rPr>
          <w:fldChar w:fldCharType="end"/>
        </w:r>
      </w:hyperlink>
    </w:p>
    <w:p w:rsidR="00C6062A" w:rsidRDefault="00C6062A">
      <w:pPr>
        <w:pStyle w:val="21"/>
      </w:pPr>
      <w:hyperlink w:anchor="_Toc174785560" w:history="1">
        <w:r w:rsidRPr="00580E2C">
          <w:rPr>
            <w:rStyle w:val="aa"/>
            <w:b/>
            <w:bCs/>
            <w:i/>
            <w:iCs/>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r>
          <w:rPr>
            <w:webHidden/>
          </w:rPr>
          <w:tab/>
        </w:r>
        <w:r>
          <w:rPr>
            <w:webHidden/>
          </w:rPr>
          <w:fldChar w:fldCharType="begin"/>
        </w:r>
        <w:r>
          <w:rPr>
            <w:webHidden/>
          </w:rPr>
          <w:instrText xml:space="preserve"> PAGEREF _Toc174785560 \h </w:instrText>
        </w:r>
        <w:r>
          <w:rPr>
            <w:webHidden/>
          </w:rPr>
          <w:fldChar w:fldCharType="separate"/>
        </w:r>
        <w:r w:rsidR="00B41C4C">
          <w:rPr>
            <w:webHidden/>
          </w:rPr>
          <w:t>35</w:t>
        </w:r>
        <w:r>
          <w:rPr>
            <w:webHidden/>
          </w:rPr>
          <w:fldChar w:fldCharType="end"/>
        </w:r>
      </w:hyperlink>
    </w:p>
    <w:p w:rsidR="00C6062A" w:rsidRDefault="00C6062A">
      <w:pPr>
        <w:pStyle w:val="21"/>
      </w:pPr>
      <w:hyperlink w:anchor="_Toc174785561" w:history="1">
        <w:r w:rsidRPr="00580E2C">
          <w:rPr>
            <w:rStyle w:val="aa"/>
            <w:b/>
            <w:bCs/>
            <w:i/>
            <w:iCs/>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Pr>
            <w:webHidden/>
          </w:rPr>
          <w:tab/>
        </w:r>
        <w:r>
          <w:rPr>
            <w:webHidden/>
          </w:rPr>
          <w:fldChar w:fldCharType="begin"/>
        </w:r>
        <w:r>
          <w:rPr>
            <w:webHidden/>
          </w:rPr>
          <w:instrText xml:space="preserve"> PAGEREF _Toc174785561 \h </w:instrText>
        </w:r>
        <w:r>
          <w:rPr>
            <w:webHidden/>
          </w:rPr>
          <w:fldChar w:fldCharType="separate"/>
        </w:r>
        <w:r w:rsidR="00B41C4C">
          <w:rPr>
            <w:webHidden/>
          </w:rPr>
          <w:t>35</w:t>
        </w:r>
        <w:r>
          <w:rPr>
            <w:webHidden/>
          </w:rPr>
          <w:fldChar w:fldCharType="end"/>
        </w:r>
      </w:hyperlink>
    </w:p>
    <w:p w:rsidR="00C6062A" w:rsidRDefault="00C6062A">
      <w:pPr>
        <w:pStyle w:val="21"/>
      </w:pPr>
      <w:hyperlink w:anchor="_Toc174785562" w:history="1">
        <w:r w:rsidRPr="00580E2C">
          <w:rPr>
            <w:rStyle w:val="aa"/>
            <w:b/>
            <w:bCs/>
            <w:i/>
            <w:iCs/>
          </w:rPr>
          <w:t>6.4. Сведения об ограничениях на участие в уставном (складочном) капитале (паевом фонде) эмитента</w:t>
        </w:r>
        <w:r>
          <w:rPr>
            <w:webHidden/>
          </w:rPr>
          <w:tab/>
        </w:r>
        <w:r>
          <w:rPr>
            <w:webHidden/>
          </w:rPr>
          <w:fldChar w:fldCharType="begin"/>
        </w:r>
        <w:r>
          <w:rPr>
            <w:webHidden/>
          </w:rPr>
          <w:instrText xml:space="preserve"> PAGEREF _Toc174785562 \h </w:instrText>
        </w:r>
        <w:r>
          <w:rPr>
            <w:webHidden/>
          </w:rPr>
          <w:fldChar w:fldCharType="separate"/>
        </w:r>
        <w:r w:rsidR="00B41C4C">
          <w:rPr>
            <w:webHidden/>
          </w:rPr>
          <w:t>36</w:t>
        </w:r>
        <w:r>
          <w:rPr>
            <w:webHidden/>
          </w:rPr>
          <w:fldChar w:fldCharType="end"/>
        </w:r>
      </w:hyperlink>
    </w:p>
    <w:p w:rsidR="00C6062A" w:rsidRDefault="00C6062A">
      <w:pPr>
        <w:pStyle w:val="21"/>
      </w:pPr>
      <w:hyperlink w:anchor="_Toc174785563" w:history="1">
        <w:r w:rsidRPr="00580E2C">
          <w:rPr>
            <w:rStyle w:val="aa"/>
            <w:b/>
            <w:bCs/>
            <w:i/>
            <w:iCs/>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r>
          <w:rPr>
            <w:webHidden/>
          </w:rPr>
          <w:tab/>
        </w:r>
        <w:r>
          <w:rPr>
            <w:webHidden/>
          </w:rPr>
          <w:fldChar w:fldCharType="begin"/>
        </w:r>
        <w:r>
          <w:rPr>
            <w:webHidden/>
          </w:rPr>
          <w:instrText xml:space="preserve"> PAGEREF _Toc174785563 \h </w:instrText>
        </w:r>
        <w:r>
          <w:rPr>
            <w:webHidden/>
          </w:rPr>
          <w:fldChar w:fldCharType="separate"/>
        </w:r>
        <w:r w:rsidR="00B41C4C">
          <w:rPr>
            <w:webHidden/>
          </w:rPr>
          <w:t>36</w:t>
        </w:r>
        <w:r>
          <w:rPr>
            <w:webHidden/>
          </w:rPr>
          <w:fldChar w:fldCharType="end"/>
        </w:r>
      </w:hyperlink>
    </w:p>
    <w:p w:rsidR="00C6062A" w:rsidRDefault="00C6062A">
      <w:pPr>
        <w:pStyle w:val="21"/>
      </w:pPr>
      <w:hyperlink w:anchor="_Toc174785564" w:history="1">
        <w:r w:rsidRPr="00580E2C">
          <w:rPr>
            <w:rStyle w:val="aa"/>
            <w:b/>
            <w:bCs/>
            <w:i/>
            <w:iCs/>
          </w:rPr>
          <w:t>6.6. Сведения о совершенных эмитентом сделках, в совершении которых имелась заинтересованность</w:t>
        </w:r>
        <w:r>
          <w:rPr>
            <w:webHidden/>
          </w:rPr>
          <w:tab/>
        </w:r>
        <w:r>
          <w:rPr>
            <w:webHidden/>
          </w:rPr>
          <w:fldChar w:fldCharType="begin"/>
        </w:r>
        <w:r>
          <w:rPr>
            <w:webHidden/>
          </w:rPr>
          <w:instrText xml:space="preserve"> PAGEREF _Toc174785564 \h </w:instrText>
        </w:r>
        <w:r>
          <w:rPr>
            <w:webHidden/>
          </w:rPr>
          <w:fldChar w:fldCharType="separate"/>
        </w:r>
        <w:r w:rsidR="00B41C4C">
          <w:rPr>
            <w:webHidden/>
          </w:rPr>
          <w:t>36</w:t>
        </w:r>
        <w:r>
          <w:rPr>
            <w:webHidden/>
          </w:rPr>
          <w:fldChar w:fldCharType="end"/>
        </w:r>
      </w:hyperlink>
    </w:p>
    <w:p w:rsidR="00C6062A" w:rsidRDefault="00C6062A">
      <w:pPr>
        <w:pStyle w:val="21"/>
      </w:pPr>
      <w:hyperlink w:anchor="_Toc174785565" w:history="1">
        <w:r w:rsidRPr="00580E2C">
          <w:rPr>
            <w:rStyle w:val="aa"/>
            <w:b/>
            <w:bCs/>
            <w:i/>
            <w:iCs/>
          </w:rPr>
          <w:t>6.7. Сведения о размере дебиторской задолженности</w:t>
        </w:r>
        <w:r>
          <w:rPr>
            <w:webHidden/>
          </w:rPr>
          <w:tab/>
        </w:r>
        <w:r>
          <w:rPr>
            <w:webHidden/>
          </w:rPr>
          <w:fldChar w:fldCharType="begin"/>
        </w:r>
        <w:r>
          <w:rPr>
            <w:webHidden/>
          </w:rPr>
          <w:instrText xml:space="preserve"> PAGEREF _Toc174785565 \h </w:instrText>
        </w:r>
        <w:r>
          <w:rPr>
            <w:webHidden/>
          </w:rPr>
          <w:fldChar w:fldCharType="separate"/>
        </w:r>
        <w:r w:rsidR="00B41C4C">
          <w:rPr>
            <w:webHidden/>
          </w:rPr>
          <w:t>36</w:t>
        </w:r>
        <w:r>
          <w:rPr>
            <w:webHidden/>
          </w:rPr>
          <w:fldChar w:fldCharType="end"/>
        </w:r>
      </w:hyperlink>
    </w:p>
    <w:p w:rsidR="00C6062A" w:rsidRDefault="00C6062A">
      <w:pPr>
        <w:pStyle w:val="11"/>
        <w:rPr>
          <w:b w:val="0"/>
          <w:bCs w:val="0"/>
        </w:rPr>
      </w:pPr>
      <w:hyperlink w:anchor="_Toc174785566" w:history="1">
        <w:r w:rsidRPr="00580E2C">
          <w:rPr>
            <w:rStyle w:val="aa"/>
          </w:rPr>
          <w:t>VII. Бухгалтерская отчетность эмитента и иная финансовая информация</w:t>
        </w:r>
        <w:r>
          <w:rPr>
            <w:webHidden/>
          </w:rPr>
          <w:tab/>
        </w:r>
        <w:r>
          <w:rPr>
            <w:webHidden/>
          </w:rPr>
          <w:fldChar w:fldCharType="begin"/>
        </w:r>
        <w:r>
          <w:rPr>
            <w:webHidden/>
          </w:rPr>
          <w:instrText xml:space="preserve"> PAGEREF _Toc174785566 \h </w:instrText>
        </w:r>
        <w:r>
          <w:rPr>
            <w:webHidden/>
          </w:rPr>
          <w:fldChar w:fldCharType="separate"/>
        </w:r>
        <w:r w:rsidR="00B41C4C">
          <w:rPr>
            <w:webHidden/>
          </w:rPr>
          <w:t>37</w:t>
        </w:r>
        <w:r>
          <w:rPr>
            <w:webHidden/>
          </w:rPr>
          <w:fldChar w:fldCharType="end"/>
        </w:r>
      </w:hyperlink>
    </w:p>
    <w:p w:rsidR="00C6062A" w:rsidRDefault="00C6062A">
      <w:pPr>
        <w:pStyle w:val="21"/>
      </w:pPr>
      <w:hyperlink w:anchor="_Toc174785567" w:history="1">
        <w:r w:rsidRPr="00580E2C">
          <w:rPr>
            <w:rStyle w:val="aa"/>
            <w:b/>
            <w:bCs/>
            <w:i/>
            <w:iCs/>
          </w:rPr>
          <w:t>7.1. Годовая бухгалтерская отчетность эмитента</w:t>
        </w:r>
        <w:r>
          <w:rPr>
            <w:webHidden/>
          </w:rPr>
          <w:tab/>
        </w:r>
        <w:r>
          <w:rPr>
            <w:webHidden/>
          </w:rPr>
          <w:fldChar w:fldCharType="begin"/>
        </w:r>
        <w:r>
          <w:rPr>
            <w:webHidden/>
          </w:rPr>
          <w:instrText xml:space="preserve"> PAGEREF _Toc174785567 \h </w:instrText>
        </w:r>
        <w:r>
          <w:rPr>
            <w:webHidden/>
          </w:rPr>
          <w:fldChar w:fldCharType="separate"/>
        </w:r>
        <w:r w:rsidR="00B41C4C">
          <w:rPr>
            <w:webHidden/>
          </w:rPr>
          <w:t>37</w:t>
        </w:r>
        <w:r>
          <w:rPr>
            <w:webHidden/>
          </w:rPr>
          <w:fldChar w:fldCharType="end"/>
        </w:r>
      </w:hyperlink>
    </w:p>
    <w:p w:rsidR="00C6062A" w:rsidRDefault="00C6062A">
      <w:pPr>
        <w:pStyle w:val="21"/>
      </w:pPr>
      <w:hyperlink w:anchor="_Toc174785568" w:history="1">
        <w:r w:rsidRPr="00580E2C">
          <w:rPr>
            <w:rStyle w:val="aa"/>
            <w:b/>
            <w:bCs/>
            <w:i/>
            <w:iCs/>
          </w:rPr>
          <w:t>7.3. Сводная бухгалтерская отчетность эмитента за последний завершенный финансовый год</w:t>
        </w:r>
        <w:r>
          <w:rPr>
            <w:webHidden/>
          </w:rPr>
          <w:tab/>
        </w:r>
        <w:r>
          <w:rPr>
            <w:webHidden/>
          </w:rPr>
          <w:fldChar w:fldCharType="begin"/>
        </w:r>
        <w:r>
          <w:rPr>
            <w:webHidden/>
          </w:rPr>
          <w:instrText xml:space="preserve"> PAGEREF _Toc174785568 \h </w:instrText>
        </w:r>
        <w:r>
          <w:rPr>
            <w:webHidden/>
          </w:rPr>
          <w:fldChar w:fldCharType="separate"/>
        </w:r>
        <w:r w:rsidR="00B41C4C">
          <w:rPr>
            <w:webHidden/>
          </w:rPr>
          <w:t>37</w:t>
        </w:r>
        <w:r>
          <w:rPr>
            <w:webHidden/>
          </w:rPr>
          <w:fldChar w:fldCharType="end"/>
        </w:r>
      </w:hyperlink>
    </w:p>
    <w:p w:rsidR="00C6062A" w:rsidRDefault="00C6062A">
      <w:pPr>
        <w:pStyle w:val="21"/>
      </w:pPr>
      <w:hyperlink w:anchor="_Toc174785570" w:history="1">
        <w:r w:rsidRPr="00580E2C">
          <w:rPr>
            <w:rStyle w:val="aa"/>
            <w:b/>
            <w:bCs/>
            <w:i/>
            <w:iCs/>
          </w:rPr>
          <w:t>7.4. Сведения об учетной политике эмитента</w:t>
        </w:r>
        <w:r>
          <w:rPr>
            <w:webHidden/>
          </w:rPr>
          <w:tab/>
        </w:r>
        <w:r>
          <w:rPr>
            <w:webHidden/>
          </w:rPr>
          <w:fldChar w:fldCharType="begin"/>
        </w:r>
        <w:r>
          <w:rPr>
            <w:webHidden/>
          </w:rPr>
          <w:instrText xml:space="preserve"> PAGEREF _Toc174785570 \h </w:instrText>
        </w:r>
        <w:r>
          <w:rPr>
            <w:webHidden/>
          </w:rPr>
          <w:fldChar w:fldCharType="separate"/>
        </w:r>
        <w:r w:rsidR="00B41C4C">
          <w:rPr>
            <w:webHidden/>
          </w:rPr>
          <w:t>37</w:t>
        </w:r>
        <w:r>
          <w:rPr>
            <w:webHidden/>
          </w:rPr>
          <w:fldChar w:fldCharType="end"/>
        </w:r>
      </w:hyperlink>
    </w:p>
    <w:p w:rsidR="00C6062A" w:rsidRDefault="00C6062A">
      <w:pPr>
        <w:pStyle w:val="21"/>
      </w:pPr>
      <w:hyperlink w:anchor="_Toc174785571" w:history="1">
        <w:r w:rsidRPr="00580E2C">
          <w:rPr>
            <w:rStyle w:val="aa"/>
            <w:b/>
            <w:bCs/>
            <w:i/>
            <w:iCs/>
          </w:rPr>
          <w:t>7.5. Сведения об общей сумме экспорта, а также о доле, которую составляет экспорт в общем объеме продаж</w:t>
        </w:r>
        <w:r>
          <w:rPr>
            <w:webHidden/>
          </w:rPr>
          <w:tab/>
        </w:r>
        <w:r>
          <w:rPr>
            <w:webHidden/>
          </w:rPr>
          <w:fldChar w:fldCharType="begin"/>
        </w:r>
        <w:r>
          <w:rPr>
            <w:webHidden/>
          </w:rPr>
          <w:instrText xml:space="preserve"> PAGEREF _Toc174785571 \h </w:instrText>
        </w:r>
        <w:r>
          <w:rPr>
            <w:webHidden/>
          </w:rPr>
          <w:fldChar w:fldCharType="separate"/>
        </w:r>
        <w:r w:rsidR="00B41C4C">
          <w:rPr>
            <w:webHidden/>
          </w:rPr>
          <w:t>37</w:t>
        </w:r>
        <w:r>
          <w:rPr>
            <w:webHidden/>
          </w:rPr>
          <w:fldChar w:fldCharType="end"/>
        </w:r>
      </w:hyperlink>
    </w:p>
    <w:p w:rsidR="00C6062A" w:rsidRDefault="00C6062A">
      <w:pPr>
        <w:pStyle w:val="21"/>
      </w:pPr>
      <w:hyperlink w:anchor="_Toc174785572" w:history="1">
        <w:r w:rsidRPr="00580E2C">
          <w:rPr>
            <w:rStyle w:val="aa"/>
            <w:b/>
            <w:bCs/>
            <w:i/>
            <w:iCs/>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r>
          <w:rPr>
            <w:webHidden/>
          </w:rPr>
          <w:tab/>
        </w:r>
        <w:r>
          <w:rPr>
            <w:webHidden/>
          </w:rPr>
          <w:fldChar w:fldCharType="begin"/>
        </w:r>
        <w:r>
          <w:rPr>
            <w:webHidden/>
          </w:rPr>
          <w:instrText xml:space="preserve"> PAGEREF _Toc174785572 \h </w:instrText>
        </w:r>
        <w:r>
          <w:rPr>
            <w:webHidden/>
          </w:rPr>
          <w:fldChar w:fldCharType="separate"/>
        </w:r>
        <w:r w:rsidR="00B41C4C">
          <w:rPr>
            <w:webHidden/>
          </w:rPr>
          <w:t>37</w:t>
        </w:r>
        <w:r>
          <w:rPr>
            <w:webHidden/>
          </w:rPr>
          <w:fldChar w:fldCharType="end"/>
        </w:r>
      </w:hyperlink>
    </w:p>
    <w:p w:rsidR="00C6062A" w:rsidRDefault="00C6062A">
      <w:pPr>
        <w:pStyle w:val="21"/>
      </w:pPr>
      <w:hyperlink w:anchor="_Toc174785573" w:history="1">
        <w:r w:rsidRPr="00580E2C">
          <w:rPr>
            <w:rStyle w:val="aa"/>
            <w:b/>
            <w:bCs/>
            <w:i/>
            <w:iCs/>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r>
          <w:rPr>
            <w:webHidden/>
          </w:rPr>
          <w:tab/>
        </w:r>
        <w:r>
          <w:rPr>
            <w:webHidden/>
          </w:rPr>
          <w:fldChar w:fldCharType="begin"/>
        </w:r>
        <w:r>
          <w:rPr>
            <w:webHidden/>
          </w:rPr>
          <w:instrText xml:space="preserve"> PAGEREF _Toc174785573 \h </w:instrText>
        </w:r>
        <w:r>
          <w:rPr>
            <w:webHidden/>
          </w:rPr>
          <w:fldChar w:fldCharType="separate"/>
        </w:r>
        <w:r w:rsidR="00B41C4C">
          <w:rPr>
            <w:webHidden/>
          </w:rPr>
          <w:t>37</w:t>
        </w:r>
        <w:r>
          <w:rPr>
            <w:webHidden/>
          </w:rPr>
          <w:fldChar w:fldCharType="end"/>
        </w:r>
      </w:hyperlink>
    </w:p>
    <w:p w:rsidR="00C6062A" w:rsidRDefault="00C6062A">
      <w:pPr>
        <w:pStyle w:val="11"/>
        <w:rPr>
          <w:b w:val="0"/>
          <w:bCs w:val="0"/>
        </w:rPr>
      </w:pPr>
      <w:hyperlink w:anchor="_Toc174785574" w:history="1">
        <w:r w:rsidRPr="00580E2C">
          <w:rPr>
            <w:rStyle w:val="aa"/>
          </w:rPr>
          <w:t>VIII. Дополнительные сведения об эмитенте и о размещенных им  эмиссионных ценных бумагах</w:t>
        </w:r>
        <w:r>
          <w:rPr>
            <w:webHidden/>
          </w:rPr>
          <w:tab/>
        </w:r>
        <w:r>
          <w:rPr>
            <w:webHidden/>
          </w:rPr>
          <w:fldChar w:fldCharType="begin"/>
        </w:r>
        <w:r>
          <w:rPr>
            <w:webHidden/>
          </w:rPr>
          <w:instrText xml:space="preserve"> PAGEREF _Toc174785574 \h </w:instrText>
        </w:r>
        <w:r>
          <w:rPr>
            <w:webHidden/>
          </w:rPr>
          <w:fldChar w:fldCharType="separate"/>
        </w:r>
        <w:r w:rsidR="00B41C4C">
          <w:rPr>
            <w:webHidden/>
          </w:rPr>
          <w:t>37</w:t>
        </w:r>
        <w:r>
          <w:rPr>
            <w:webHidden/>
          </w:rPr>
          <w:fldChar w:fldCharType="end"/>
        </w:r>
      </w:hyperlink>
    </w:p>
    <w:p w:rsidR="00C6062A" w:rsidRDefault="00C6062A">
      <w:pPr>
        <w:pStyle w:val="21"/>
      </w:pPr>
      <w:hyperlink w:anchor="_Toc174785575" w:history="1">
        <w:r w:rsidRPr="00580E2C">
          <w:rPr>
            <w:rStyle w:val="aa"/>
            <w:b/>
            <w:bCs/>
            <w:i/>
            <w:iCs/>
          </w:rPr>
          <w:t>8.1. Дополнительные сведения об эмитенте</w:t>
        </w:r>
        <w:r>
          <w:rPr>
            <w:webHidden/>
          </w:rPr>
          <w:tab/>
        </w:r>
        <w:r>
          <w:rPr>
            <w:webHidden/>
          </w:rPr>
          <w:fldChar w:fldCharType="begin"/>
        </w:r>
        <w:r>
          <w:rPr>
            <w:webHidden/>
          </w:rPr>
          <w:instrText xml:space="preserve"> PAGEREF _Toc174785575 \h </w:instrText>
        </w:r>
        <w:r>
          <w:rPr>
            <w:webHidden/>
          </w:rPr>
          <w:fldChar w:fldCharType="separate"/>
        </w:r>
        <w:r w:rsidR="00B41C4C">
          <w:rPr>
            <w:webHidden/>
          </w:rPr>
          <w:t>37</w:t>
        </w:r>
        <w:r>
          <w:rPr>
            <w:webHidden/>
          </w:rPr>
          <w:fldChar w:fldCharType="end"/>
        </w:r>
      </w:hyperlink>
    </w:p>
    <w:p w:rsidR="00C6062A" w:rsidRDefault="00C6062A">
      <w:pPr>
        <w:pStyle w:val="31"/>
        <w:rPr>
          <w:spacing w:val="0"/>
        </w:rPr>
      </w:pPr>
      <w:hyperlink w:anchor="_Toc174785576" w:history="1">
        <w:r w:rsidRPr="00580E2C">
          <w:rPr>
            <w:rStyle w:val="aa"/>
          </w:rPr>
          <w:t>8.1.1. Сведения о размере, структуре уставного (складочного) капитала (паевого фонда) эмитента</w:t>
        </w:r>
        <w:r>
          <w:rPr>
            <w:webHidden/>
          </w:rPr>
          <w:tab/>
        </w:r>
        <w:r>
          <w:rPr>
            <w:webHidden/>
          </w:rPr>
          <w:fldChar w:fldCharType="begin"/>
        </w:r>
        <w:r>
          <w:rPr>
            <w:webHidden/>
          </w:rPr>
          <w:instrText xml:space="preserve"> PAGEREF _Toc174785576 \h </w:instrText>
        </w:r>
        <w:r>
          <w:rPr>
            <w:webHidden/>
          </w:rPr>
          <w:fldChar w:fldCharType="separate"/>
        </w:r>
        <w:r w:rsidR="00B41C4C">
          <w:rPr>
            <w:webHidden/>
          </w:rPr>
          <w:t>37</w:t>
        </w:r>
        <w:r>
          <w:rPr>
            <w:webHidden/>
          </w:rPr>
          <w:fldChar w:fldCharType="end"/>
        </w:r>
      </w:hyperlink>
    </w:p>
    <w:p w:rsidR="00C6062A" w:rsidRDefault="00C6062A">
      <w:pPr>
        <w:pStyle w:val="31"/>
        <w:rPr>
          <w:spacing w:val="0"/>
        </w:rPr>
      </w:pPr>
      <w:hyperlink w:anchor="_Toc174785577" w:history="1">
        <w:r w:rsidRPr="00580E2C">
          <w:rPr>
            <w:rStyle w:val="aa"/>
          </w:rPr>
          <w:t>8.1.2. Сведения об изменении размера уставного (складочного) капитала (паевого фонда) эмитента</w:t>
        </w:r>
        <w:r>
          <w:rPr>
            <w:webHidden/>
          </w:rPr>
          <w:tab/>
        </w:r>
        <w:r>
          <w:rPr>
            <w:webHidden/>
          </w:rPr>
          <w:fldChar w:fldCharType="begin"/>
        </w:r>
        <w:r>
          <w:rPr>
            <w:webHidden/>
          </w:rPr>
          <w:instrText xml:space="preserve"> PAGEREF _Toc174785577 \h </w:instrText>
        </w:r>
        <w:r>
          <w:rPr>
            <w:webHidden/>
          </w:rPr>
          <w:fldChar w:fldCharType="separate"/>
        </w:r>
        <w:r w:rsidR="00B41C4C">
          <w:rPr>
            <w:webHidden/>
          </w:rPr>
          <w:t>38</w:t>
        </w:r>
        <w:r>
          <w:rPr>
            <w:webHidden/>
          </w:rPr>
          <w:fldChar w:fldCharType="end"/>
        </w:r>
      </w:hyperlink>
    </w:p>
    <w:p w:rsidR="00C6062A" w:rsidRDefault="00C6062A">
      <w:pPr>
        <w:pStyle w:val="31"/>
        <w:rPr>
          <w:spacing w:val="0"/>
        </w:rPr>
      </w:pPr>
      <w:hyperlink w:anchor="_Toc174785578" w:history="1">
        <w:r w:rsidRPr="00580E2C">
          <w:rPr>
            <w:rStyle w:val="aa"/>
          </w:rPr>
          <w:t>8.1.3. Сведения о формировании и об использовании резервного фонда, а также иных фондов эмитента</w:t>
        </w:r>
        <w:r>
          <w:rPr>
            <w:webHidden/>
          </w:rPr>
          <w:tab/>
        </w:r>
        <w:r>
          <w:rPr>
            <w:webHidden/>
          </w:rPr>
          <w:fldChar w:fldCharType="begin"/>
        </w:r>
        <w:r>
          <w:rPr>
            <w:webHidden/>
          </w:rPr>
          <w:instrText xml:space="preserve"> PAGEREF _Toc174785578 \h </w:instrText>
        </w:r>
        <w:r>
          <w:rPr>
            <w:webHidden/>
          </w:rPr>
          <w:fldChar w:fldCharType="separate"/>
        </w:r>
        <w:r w:rsidR="00B41C4C">
          <w:rPr>
            <w:webHidden/>
          </w:rPr>
          <w:t>38</w:t>
        </w:r>
        <w:r>
          <w:rPr>
            <w:webHidden/>
          </w:rPr>
          <w:fldChar w:fldCharType="end"/>
        </w:r>
      </w:hyperlink>
    </w:p>
    <w:p w:rsidR="00C6062A" w:rsidRDefault="00C6062A">
      <w:pPr>
        <w:pStyle w:val="31"/>
        <w:rPr>
          <w:spacing w:val="0"/>
        </w:rPr>
      </w:pPr>
      <w:hyperlink w:anchor="_Toc174785579" w:history="1">
        <w:r w:rsidRPr="00580E2C">
          <w:rPr>
            <w:rStyle w:val="aa"/>
          </w:rPr>
          <w:t>8.1.4. Сведения о порядке созыва и проведения собрания (заседания) высшего органа управления эмитента</w:t>
        </w:r>
        <w:r>
          <w:rPr>
            <w:webHidden/>
          </w:rPr>
          <w:tab/>
        </w:r>
        <w:r>
          <w:rPr>
            <w:webHidden/>
          </w:rPr>
          <w:fldChar w:fldCharType="begin"/>
        </w:r>
        <w:r>
          <w:rPr>
            <w:webHidden/>
          </w:rPr>
          <w:instrText xml:space="preserve"> PAGEREF _Toc174785579 \h </w:instrText>
        </w:r>
        <w:r>
          <w:rPr>
            <w:webHidden/>
          </w:rPr>
          <w:fldChar w:fldCharType="separate"/>
        </w:r>
        <w:r w:rsidR="00B41C4C">
          <w:rPr>
            <w:webHidden/>
          </w:rPr>
          <w:t>38</w:t>
        </w:r>
        <w:r>
          <w:rPr>
            <w:webHidden/>
          </w:rPr>
          <w:fldChar w:fldCharType="end"/>
        </w:r>
      </w:hyperlink>
    </w:p>
    <w:p w:rsidR="00C6062A" w:rsidRDefault="00C6062A">
      <w:pPr>
        <w:pStyle w:val="31"/>
        <w:rPr>
          <w:spacing w:val="0"/>
        </w:rPr>
      </w:pPr>
      <w:hyperlink w:anchor="_Toc174785580" w:history="1">
        <w:r w:rsidRPr="00580E2C">
          <w:rPr>
            <w:rStyle w:val="aa"/>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r>
          <w:rPr>
            <w:webHidden/>
          </w:rPr>
          <w:tab/>
        </w:r>
        <w:r>
          <w:rPr>
            <w:webHidden/>
          </w:rPr>
          <w:fldChar w:fldCharType="begin"/>
        </w:r>
        <w:r>
          <w:rPr>
            <w:webHidden/>
          </w:rPr>
          <w:instrText xml:space="preserve"> PAGEREF _Toc174785580 \h </w:instrText>
        </w:r>
        <w:r>
          <w:rPr>
            <w:webHidden/>
          </w:rPr>
          <w:fldChar w:fldCharType="separate"/>
        </w:r>
        <w:r w:rsidR="00B41C4C">
          <w:rPr>
            <w:webHidden/>
          </w:rPr>
          <w:t>39</w:t>
        </w:r>
        <w:r>
          <w:rPr>
            <w:webHidden/>
          </w:rPr>
          <w:fldChar w:fldCharType="end"/>
        </w:r>
      </w:hyperlink>
    </w:p>
    <w:p w:rsidR="00C6062A" w:rsidRDefault="00C6062A">
      <w:pPr>
        <w:pStyle w:val="31"/>
        <w:rPr>
          <w:spacing w:val="0"/>
        </w:rPr>
      </w:pPr>
      <w:hyperlink w:anchor="_Toc174785581" w:history="1">
        <w:r w:rsidRPr="00580E2C">
          <w:rPr>
            <w:rStyle w:val="aa"/>
          </w:rPr>
          <w:t>8.1.6. Сведения о существенных сделках, совершенных эмитентом</w:t>
        </w:r>
        <w:r>
          <w:rPr>
            <w:webHidden/>
          </w:rPr>
          <w:tab/>
        </w:r>
        <w:r>
          <w:rPr>
            <w:webHidden/>
          </w:rPr>
          <w:fldChar w:fldCharType="begin"/>
        </w:r>
        <w:r>
          <w:rPr>
            <w:webHidden/>
          </w:rPr>
          <w:instrText xml:space="preserve"> PAGEREF _Toc174785581 \h </w:instrText>
        </w:r>
        <w:r>
          <w:rPr>
            <w:webHidden/>
          </w:rPr>
          <w:fldChar w:fldCharType="separate"/>
        </w:r>
        <w:r w:rsidR="00B41C4C">
          <w:rPr>
            <w:webHidden/>
          </w:rPr>
          <w:t>41</w:t>
        </w:r>
        <w:r>
          <w:rPr>
            <w:webHidden/>
          </w:rPr>
          <w:fldChar w:fldCharType="end"/>
        </w:r>
      </w:hyperlink>
    </w:p>
    <w:p w:rsidR="00C6062A" w:rsidRDefault="00C6062A">
      <w:pPr>
        <w:pStyle w:val="21"/>
      </w:pPr>
      <w:hyperlink w:anchor="_Toc174785582" w:history="1">
        <w:r w:rsidRPr="00580E2C">
          <w:rPr>
            <w:rStyle w:val="aa"/>
            <w:b/>
            <w:bCs/>
            <w:i/>
            <w:iCs/>
          </w:rPr>
          <w:t>8.2 Сведения о каждой категории (типе) акций эмитента</w:t>
        </w:r>
        <w:r>
          <w:rPr>
            <w:webHidden/>
          </w:rPr>
          <w:tab/>
        </w:r>
        <w:r>
          <w:rPr>
            <w:webHidden/>
          </w:rPr>
          <w:fldChar w:fldCharType="begin"/>
        </w:r>
        <w:r>
          <w:rPr>
            <w:webHidden/>
          </w:rPr>
          <w:instrText xml:space="preserve"> PAGEREF _Toc174785582 \h </w:instrText>
        </w:r>
        <w:r>
          <w:rPr>
            <w:webHidden/>
          </w:rPr>
          <w:fldChar w:fldCharType="separate"/>
        </w:r>
        <w:r w:rsidR="00B41C4C">
          <w:rPr>
            <w:webHidden/>
          </w:rPr>
          <w:t>41</w:t>
        </w:r>
        <w:r>
          <w:rPr>
            <w:webHidden/>
          </w:rPr>
          <w:fldChar w:fldCharType="end"/>
        </w:r>
      </w:hyperlink>
    </w:p>
    <w:p w:rsidR="00C6062A" w:rsidRDefault="00C6062A">
      <w:pPr>
        <w:pStyle w:val="21"/>
      </w:pPr>
      <w:hyperlink w:anchor="_Toc174785583" w:history="1">
        <w:r w:rsidRPr="00580E2C">
          <w:rPr>
            <w:rStyle w:val="aa"/>
            <w:b/>
            <w:bCs/>
            <w:i/>
            <w:iCs/>
          </w:rPr>
          <w:t>8.3. Сведения о предыдущих выпусках эмиссионных ценных бумаг эмитента, за исключением акций эмитента</w:t>
        </w:r>
        <w:r>
          <w:rPr>
            <w:webHidden/>
          </w:rPr>
          <w:tab/>
        </w:r>
        <w:r>
          <w:rPr>
            <w:webHidden/>
          </w:rPr>
          <w:fldChar w:fldCharType="begin"/>
        </w:r>
        <w:r>
          <w:rPr>
            <w:webHidden/>
          </w:rPr>
          <w:instrText xml:space="preserve"> PAGEREF _Toc174785583 \h </w:instrText>
        </w:r>
        <w:r>
          <w:rPr>
            <w:webHidden/>
          </w:rPr>
          <w:fldChar w:fldCharType="separate"/>
        </w:r>
        <w:r w:rsidR="00B41C4C">
          <w:rPr>
            <w:webHidden/>
          </w:rPr>
          <w:t>41</w:t>
        </w:r>
        <w:r>
          <w:rPr>
            <w:webHidden/>
          </w:rPr>
          <w:fldChar w:fldCharType="end"/>
        </w:r>
      </w:hyperlink>
    </w:p>
    <w:p w:rsidR="00C6062A" w:rsidRDefault="00C6062A">
      <w:pPr>
        <w:pStyle w:val="21"/>
      </w:pPr>
      <w:hyperlink w:anchor="_Toc174785584" w:history="1">
        <w:r w:rsidRPr="00580E2C">
          <w:rPr>
            <w:rStyle w:val="aa"/>
            <w:b/>
            <w:bCs/>
            <w:i/>
            <w:iCs/>
          </w:rPr>
          <w:t>8.4 Сведения о лице (лицах), предоставившем (предоставивших) обеспечение по облигациям выпуска</w:t>
        </w:r>
        <w:r>
          <w:rPr>
            <w:webHidden/>
          </w:rPr>
          <w:tab/>
        </w:r>
        <w:r>
          <w:rPr>
            <w:webHidden/>
          </w:rPr>
          <w:fldChar w:fldCharType="begin"/>
        </w:r>
        <w:r>
          <w:rPr>
            <w:webHidden/>
          </w:rPr>
          <w:instrText xml:space="preserve"> PAGEREF _Toc174785584 \h </w:instrText>
        </w:r>
        <w:r>
          <w:rPr>
            <w:webHidden/>
          </w:rPr>
          <w:fldChar w:fldCharType="separate"/>
        </w:r>
        <w:r w:rsidR="00B41C4C">
          <w:rPr>
            <w:webHidden/>
          </w:rPr>
          <w:t>41</w:t>
        </w:r>
        <w:r>
          <w:rPr>
            <w:webHidden/>
          </w:rPr>
          <w:fldChar w:fldCharType="end"/>
        </w:r>
      </w:hyperlink>
    </w:p>
    <w:p w:rsidR="00C6062A" w:rsidRDefault="00C6062A">
      <w:pPr>
        <w:pStyle w:val="21"/>
      </w:pPr>
      <w:hyperlink w:anchor="_Toc174785585" w:history="1">
        <w:r w:rsidRPr="00580E2C">
          <w:rPr>
            <w:rStyle w:val="aa"/>
            <w:b/>
            <w:bCs/>
            <w:i/>
            <w:iCs/>
          </w:rPr>
          <w:t>8.5. Условия обеспечения исполнения обязательств по облигациям выпуска</w:t>
        </w:r>
        <w:r>
          <w:rPr>
            <w:webHidden/>
          </w:rPr>
          <w:tab/>
        </w:r>
        <w:r>
          <w:rPr>
            <w:webHidden/>
          </w:rPr>
          <w:fldChar w:fldCharType="begin"/>
        </w:r>
        <w:r>
          <w:rPr>
            <w:webHidden/>
          </w:rPr>
          <w:instrText xml:space="preserve"> PAGEREF _Toc174785585 \h </w:instrText>
        </w:r>
        <w:r>
          <w:rPr>
            <w:webHidden/>
          </w:rPr>
          <w:fldChar w:fldCharType="separate"/>
        </w:r>
        <w:r w:rsidR="00B41C4C">
          <w:rPr>
            <w:webHidden/>
          </w:rPr>
          <w:t>41</w:t>
        </w:r>
        <w:r>
          <w:rPr>
            <w:webHidden/>
          </w:rPr>
          <w:fldChar w:fldCharType="end"/>
        </w:r>
      </w:hyperlink>
    </w:p>
    <w:p w:rsidR="00C6062A" w:rsidRDefault="00C6062A">
      <w:pPr>
        <w:pStyle w:val="21"/>
      </w:pPr>
      <w:hyperlink w:anchor="_Toc174785586" w:history="1">
        <w:r w:rsidRPr="00580E2C">
          <w:rPr>
            <w:rStyle w:val="aa"/>
            <w:b/>
            <w:bCs/>
            <w:i/>
            <w:iCs/>
          </w:rPr>
          <w:t>8.6. Сведения об организациях, осуществляющих учет прав на эмиссионные ценные бумаги эмитента</w:t>
        </w:r>
        <w:r>
          <w:rPr>
            <w:webHidden/>
          </w:rPr>
          <w:tab/>
        </w:r>
        <w:r>
          <w:rPr>
            <w:webHidden/>
          </w:rPr>
          <w:fldChar w:fldCharType="begin"/>
        </w:r>
        <w:r>
          <w:rPr>
            <w:webHidden/>
          </w:rPr>
          <w:instrText xml:space="preserve"> PAGEREF _Toc174785586 \h </w:instrText>
        </w:r>
        <w:r>
          <w:rPr>
            <w:webHidden/>
          </w:rPr>
          <w:fldChar w:fldCharType="separate"/>
        </w:r>
        <w:r w:rsidR="00B41C4C">
          <w:rPr>
            <w:webHidden/>
          </w:rPr>
          <w:t>42</w:t>
        </w:r>
        <w:r>
          <w:rPr>
            <w:webHidden/>
          </w:rPr>
          <w:fldChar w:fldCharType="end"/>
        </w:r>
      </w:hyperlink>
    </w:p>
    <w:p w:rsidR="00C6062A" w:rsidRDefault="00C6062A">
      <w:pPr>
        <w:pStyle w:val="21"/>
      </w:pPr>
      <w:hyperlink w:anchor="_Toc174785587" w:history="1">
        <w:r w:rsidRPr="00580E2C">
          <w:rPr>
            <w:rStyle w:val="aa"/>
            <w:b/>
            <w:bCs/>
            <w:i/>
            <w:iCs/>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Pr>
            <w:webHidden/>
          </w:rPr>
          <w:tab/>
        </w:r>
        <w:r>
          <w:rPr>
            <w:webHidden/>
          </w:rPr>
          <w:fldChar w:fldCharType="begin"/>
        </w:r>
        <w:r>
          <w:rPr>
            <w:webHidden/>
          </w:rPr>
          <w:instrText xml:space="preserve"> PAGEREF _Toc174785587 \h </w:instrText>
        </w:r>
        <w:r>
          <w:rPr>
            <w:webHidden/>
          </w:rPr>
          <w:fldChar w:fldCharType="separate"/>
        </w:r>
        <w:r w:rsidR="00B41C4C">
          <w:rPr>
            <w:webHidden/>
          </w:rPr>
          <w:t>42</w:t>
        </w:r>
        <w:r>
          <w:rPr>
            <w:webHidden/>
          </w:rPr>
          <w:fldChar w:fldCharType="end"/>
        </w:r>
      </w:hyperlink>
    </w:p>
    <w:p w:rsidR="00C6062A" w:rsidRDefault="00C6062A">
      <w:pPr>
        <w:pStyle w:val="21"/>
      </w:pPr>
      <w:hyperlink w:anchor="_Toc174785588" w:history="1">
        <w:r w:rsidRPr="00580E2C">
          <w:rPr>
            <w:rStyle w:val="aa"/>
            <w:b/>
            <w:bCs/>
            <w:i/>
            <w:iCs/>
          </w:rPr>
          <w:t>8.8. Описание порядка налогообложения доходов по размещенным и размещаемым эмиссионным ценным бумагам эмитента</w:t>
        </w:r>
        <w:r>
          <w:rPr>
            <w:webHidden/>
          </w:rPr>
          <w:tab/>
        </w:r>
        <w:r>
          <w:rPr>
            <w:webHidden/>
          </w:rPr>
          <w:fldChar w:fldCharType="begin"/>
        </w:r>
        <w:r>
          <w:rPr>
            <w:webHidden/>
          </w:rPr>
          <w:instrText xml:space="preserve"> PAGEREF _Toc174785588 \h </w:instrText>
        </w:r>
        <w:r>
          <w:rPr>
            <w:webHidden/>
          </w:rPr>
          <w:fldChar w:fldCharType="separate"/>
        </w:r>
        <w:r w:rsidR="00B41C4C">
          <w:rPr>
            <w:webHidden/>
          </w:rPr>
          <w:t>42</w:t>
        </w:r>
        <w:r>
          <w:rPr>
            <w:webHidden/>
          </w:rPr>
          <w:fldChar w:fldCharType="end"/>
        </w:r>
      </w:hyperlink>
    </w:p>
    <w:p w:rsidR="00C6062A" w:rsidRDefault="00C6062A">
      <w:pPr>
        <w:pStyle w:val="21"/>
      </w:pPr>
      <w:hyperlink w:anchor="_Toc174785589" w:history="1">
        <w:r w:rsidRPr="00580E2C">
          <w:rPr>
            <w:rStyle w:val="aa"/>
            <w:b/>
            <w:bCs/>
            <w:i/>
            <w:iCs/>
          </w:rPr>
          <w:t>8.9. Сведения об объявленных (начисленных) и о выплаченных дивидендах по акциям эмитента, а также о доходах по облигациям эмитента</w:t>
        </w:r>
        <w:r>
          <w:rPr>
            <w:webHidden/>
          </w:rPr>
          <w:tab/>
        </w:r>
        <w:r>
          <w:rPr>
            <w:webHidden/>
          </w:rPr>
          <w:fldChar w:fldCharType="begin"/>
        </w:r>
        <w:r>
          <w:rPr>
            <w:webHidden/>
          </w:rPr>
          <w:instrText xml:space="preserve"> PAGEREF _Toc174785589 \h </w:instrText>
        </w:r>
        <w:r>
          <w:rPr>
            <w:webHidden/>
          </w:rPr>
          <w:fldChar w:fldCharType="separate"/>
        </w:r>
        <w:r w:rsidR="00B41C4C">
          <w:rPr>
            <w:webHidden/>
          </w:rPr>
          <w:t>46</w:t>
        </w:r>
        <w:r>
          <w:rPr>
            <w:webHidden/>
          </w:rPr>
          <w:fldChar w:fldCharType="end"/>
        </w:r>
      </w:hyperlink>
    </w:p>
    <w:p w:rsidR="00C6062A" w:rsidRDefault="00C6062A">
      <w:pPr>
        <w:pStyle w:val="21"/>
        <w:rPr>
          <w:rStyle w:val="aa"/>
        </w:rPr>
      </w:pPr>
      <w:hyperlink w:anchor="_Toc174785590" w:history="1">
        <w:r w:rsidRPr="00580E2C">
          <w:rPr>
            <w:rStyle w:val="aa"/>
            <w:b/>
            <w:bCs/>
            <w:i/>
            <w:iCs/>
          </w:rPr>
          <w:t>8.10. Иные сведения</w:t>
        </w:r>
        <w:r>
          <w:rPr>
            <w:webHidden/>
          </w:rPr>
          <w:tab/>
        </w:r>
        <w:r>
          <w:rPr>
            <w:webHidden/>
          </w:rPr>
          <w:fldChar w:fldCharType="begin"/>
        </w:r>
        <w:r>
          <w:rPr>
            <w:webHidden/>
          </w:rPr>
          <w:instrText xml:space="preserve"> PAGEREF _Toc174785590 \h </w:instrText>
        </w:r>
        <w:r>
          <w:rPr>
            <w:webHidden/>
          </w:rPr>
          <w:fldChar w:fldCharType="separate"/>
        </w:r>
        <w:r w:rsidR="00B41C4C">
          <w:rPr>
            <w:webHidden/>
          </w:rPr>
          <w:t>47</w:t>
        </w:r>
        <w:r>
          <w:rPr>
            <w:webHidden/>
          </w:rPr>
          <w:fldChar w:fldCharType="end"/>
        </w:r>
      </w:hyperlink>
    </w:p>
    <w:p w:rsidR="00A25973" w:rsidRPr="00A25973" w:rsidRDefault="00A25973" w:rsidP="00A25973">
      <w:pPr>
        <w:ind w:firstLine="180"/>
      </w:pPr>
      <w:r>
        <w:t xml:space="preserve"> Приложение………………………………………………………………………………………………</w:t>
      </w:r>
      <w:r w:rsidR="00B01AFC">
        <w:t>52</w:t>
      </w:r>
    </w:p>
    <w:p w:rsidR="00031B66" w:rsidRDefault="00031B66" w:rsidP="00FB2B39">
      <w:pPr>
        <w:pStyle w:val="11"/>
        <w:rPr>
          <w:sz w:val="22"/>
          <w:szCs w:val="22"/>
        </w:rPr>
      </w:pPr>
      <w:r>
        <w:fldChar w:fldCharType="end"/>
      </w:r>
    </w:p>
    <w:p w:rsidR="002574B5" w:rsidRDefault="002574B5" w:rsidP="004017DC">
      <w:pPr>
        <w:pStyle w:val="1"/>
        <w:jc w:val="center"/>
      </w:pPr>
    </w:p>
    <w:p w:rsidR="00031B66" w:rsidRDefault="00031B66" w:rsidP="004017DC">
      <w:pPr>
        <w:pStyle w:val="1"/>
        <w:jc w:val="center"/>
        <w:rPr>
          <w:rFonts w:ascii="Times New Roman" w:hAnsi="Times New Roman" w:cs="Times New Roman"/>
        </w:rPr>
      </w:pPr>
      <w:r>
        <w:br w:type="page"/>
      </w:r>
      <w:bookmarkStart w:id="0" w:name="_Toc174785489"/>
      <w:r>
        <w:rPr>
          <w:rFonts w:ascii="Times New Roman" w:hAnsi="Times New Roman" w:cs="Times New Roman"/>
        </w:rPr>
        <w:t>Введение</w:t>
      </w:r>
      <w:bookmarkEnd w:id="0"/>
    </w:p>
    <w:p w:rsidR="007547B5" w:rsidRPr="007547B5" w:rsidRDefault="007547B5" w:rsidP="007547B5"/>
    <w:p w:rsidR="00870AC8" w:rsidRDefault="00870AC8" w:rsidP="00870AC8">
      <w:pPr>
        <w:autoSpaceDE w:val="0"/>
        <w:autoSpaceDN w:val="0"/>
        <w:adjustRightInd w:val="0"/>
        <w:ind w:firstLine="540"/>
        <w:jc w:val="both"/>
        <w:rPr>
          <w:sz w:val="22"/>
          <w:szCs w:val="22"/>
        </w:rPr>
      </w:pPr>
      <w:r>
        <w:rPr>
          <w:sz w:val="22"/>
          <w:szCs w:val="22"/>
        </w:rPr>
        <w:t xml:space="preserve">Основание возникновения у эмитента обязанности осуществлять раскрытие информации в форме ежеквартального отчета, предусмотренное </w:t>
      </w:r>
      <w:r w:rsidR="007547B5">
        <w:rPr>
          <w:sz w:val="22"/>
          <w:szCs w:val="22"/>
        </w:rPr>
        <w:t xml:space="preserve">в том числе </w:t>
      </w:r>
      <w:r>
        <w:rPr>
          <w:sz w:val="22"/>
          <w:szCs w:val="22"/>
        </w:rPr>
        <w:t>пунктом 5.1</w:t>
      </w:r>
      <w:r w:rsidR="0019736B">
        <w:rPr>
          <w:sz w:val="22"/>
          <w:szCs w:val="22"/>
        </w:rPr>
        <w:t>.</w:t>
      </w:r>
      <w:r>
        <w:rPr>
          <w:sz w:val="22"/>
          <w:szCs w:val="22"/>
        </w:rPr>
        <w:t xml:space="preserve"> Положения о раскрытия информации эмитентами эмиссионных ценных бумаг</w:t>
      </w:r>
      <w:r w:rsidR="007547B5">
        <w:rPr>
          <w:sz w:val="22"/>
          <w:szCs w:val="22"/>
        </w:rPr>
        <w:t>, утвержденного приказом ФСФР от 10.10.2006 №06-117/пз-н</w:t>
      </w:r>
      <w:r>
        <w:rPr>
          <w:sz w:val="22"/>
          <w:szCs w:val="22"/>
        </w:rPr>
        <w:t xml:space="preserve">: </w:t>
      </w:r>
    </w:p>
    <w:p w:rsidR="00870AC8" w:rsidRPr="00870AC8" w:rsidRDefault="00870AC8" w:rsidP="00870AC8">
      <w:pPr>
        <w:autoSpaceDE w:val="0"/>
        <w:autoSpaceDN w:val="0"/>
        <w:adjustRightInd w:val="0"/>
        <w:ind w:firstLine="540"/>
        <w:jc w:val="both"/>
        <w:rPr>
          <w:sz w:val="22"/>
          <w:szCs w:val="22"/>
        </w:rPr>
      </w:pPr>
      <w:r>
        <w:rPr>
          <w:sz w:val="22"/>
          <w:szCs w:val="22"/>
        </w:rPr>
        <w:t>эмитент, является акционерным общество</w:t>
      </w:r>
      <w:r w:rsidRPr="00870AC8">
        <w:rPr>
          <w:sz w:val="22"/>
          <w:szCs w:val="22"/>
        </w:rPr>
        <w:t>м</w:t>
      </w:r>
      <w:r>
        <w:rPr>
          <w:sz w:val="22"/>
          <w:szCs w:val="22"/>
        </w:rPr>
        <w:t>, созданным</w:t>
      </w:r>
      <w:r w:rsidRPr="00870AC8">
        <w:rPr>
          <w:sz w:val="22"/>
          <w:szCs w:val="22"/>
        </w:rPr>
        <w:t xml:space="preserve"> при приватизации госуд</w:t>
      </w:r>
      <w:r>
        <w:rPr>
          <w:sz w:val="22"/>
          <w:szCs w:val="22"/>
        </w:rPr>
        <w:t>арственного</w:t>
      </w:r>
      <w:r w:rsidRPr="00870AC8">
        <w:rPr>
          <w:sz w:val="22"/>
          <w:szCs w:val="22"/>
        </w:rPr>
        <w:t xml:space="preserve"> </w:t>
      </w:r>
      <w:r w:rsidR="007547B5">
        <w:rPr>
          <w:sz w:val="22"/>
          <w:szCs w:val="22"/>
        </w:rPr>
        <w:t>предприятия</w:t>
      </w:r>
      <w:r w:rsidRPr="00870AC8">
        <w:rPr>
          <w:sz w:val="22"/>
          <w:szCs w:val="22"/>
        </w:rPr>
        <w:t xml:space="preserve">, в соответствии с планом приватизации, утвержденным в установленном порядке и являвшимся на дату его утверждения </w:t>
      </w:r>
      <w:r w:rsidR="007547B5">
        <w:rPr>
          <w:sz w:val="22"/>
          <w:szCs w:val="22"/>
        </w:rPr>
        <w:t xml:space="preserve">проспектом эмиссии акций </w:t>
      </w:r>
      <w:r w:rsidRPr="00870AC8">
        <w:rPr>
          <w:sz w:val="22"/>
          <w:szCs w:val="22"/>
        </w:rPr>
        <w:t>эмитента, если указанный план приватизации предусматривал возможность отчуждения акций эмитента более чем 500 приобретателям либо неограниченному кругу лиц.</w:t>
      </w:r>
    </w:p>
    <w:p w:rsidR="00870AC8" w:rsidRPr="00870AC8" w:rsidRDefault="00870AC8" w:rsidP="00870AC8">
      <w:pPr>
        <w:autoSpaceDE w:val="0"/>
        <w:autoSpaceDN w:val="0"/>
        <w:adjustRightInd w:val="0"/>
        <w:ind w:firstLine="540"/>
        <w:jc w:val="both"/>
        <w:rPr>
          <w:sz w:val="22"/>
          <w:szCs w:val="22"/>
        </w:rPr>
      </w:pPr>
    </w:p>
    <w:p w:rsidR="00031B66" w:rsidRDefault="00031B66">
      <w:pPr>
        <w:ind w:firstLine="540"/>
        <w:jc w:val="both"/>
        <w:rPr>
          <w:sz w:val="22"/>
          <w:szCs w:val="22"/>
        </w:rPr>
      </w:pPr>
    </w:p>
    <w:p w:rsidR="00031B66" w:rsidRPr="007547B5" w:rsidRDefault="00031B66">
      <w:pPr>
        <w:pStyle w:val="32"/>
      </w:pPr>
      <w:r w:rsidRPr="007547B5">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7547B5" w:rsidRDefault="007547B5">
      <w:pPr>
        <w:pStyle w:val="1"/>
        <w:jc w:val="center"/>
        <w:rPr>
          <w:sz w:val="22"/>
          <w:szCs w:val="22"/>
        </w:rPr>
      </w:pPr>
    </w:p>
    <w:p w:rsidR="00031B66" w:rsidRDefault="00031B66">
      <w:pPr>
        <w:pStyle w:val="1"/>
        <w:jc w:val="center"/>
        <w:rPr>
          <w:rFonts w:ascii="Times New Roman" w:hAnsi="Times New Roman" w:cs="Times New Roman"/>
        </w:rPr>
      </w:pPr>
      <w:bookmarkStart w:id="1" w:name="_Toc174785490"/>
      <w:r>
        <w:rPr>
          <w:rFonts w:ascii="Times New Roman" w:hAnsi="Times New Roman" w:cs="Times New Roman"/>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bookmarkEnd w:id="1"/>
    </w:p>
    <w:p w:rsidR="00031B66" w:rsidRDefault="00031B66">
      <w:pPr>
        <w:pStyle w:val="2"/>
        <w:jc w:val="left"/>
        <w:rPr>
          <w:rFonts w:ascii="Times New Roman" w:hAnsi="Times New Roman" w:cs="Times New Roman"/>
          <w:b/>
          <w:bCs/>
          <w:i/>
          <w:iCs/>
          <w:sz w:val="24"/>
          <w:szCs w:val="24"/>
        </w:rPr>
      </w:pPr>
      <w:bookmarkStart w:id="2" w:name="_Toc174785491"/>
      <w:r>
        <w:rPr>
          <w:rFonts w:ascii="Times New Roman" w:hAnsi="Times New Roman" w:cs="Times New Roman"/>
          <w:b/>
          <w:bCs/>
          <w:i/>
          <w:iCs/>
          <w:sz w:val="24"/>
          <w:szCs w:val="24"/>
        </w:rPr>
        <w:t>1.1. Лица, входящие в состав органов управления эмитента</w:t>
      </w:r>
      <w:bookmarkEnd w:id="2"/>
    </w:p>
    <w:p w:rsidR="00031B66" w:rsidRDefault="00031B66">
      <w:pPr>
        <w:pStyle w:val="3"/>
        <w:ind w:firstLine="540"/>
        <w:rPr>
          <w:rFonts w:ascii="Times New Roman" w:hAnsi="Times New Roman" w:cs="Times New Roman"/>
          <w:sz w:val="22"/>
          <w:szCs w:val="22"/>
        </w:rPr>
      </w:pPr>
      <w:bookmarkStart w:id="3" w:name="_Toc174785492"/>
      <w:r>
        <w:rPr>
          <w:rFonts w:ascii="Times New Roman" w:hAnsi="Times New Roman" w:cs="Times New Roman"/>
          <w:sz w:val="22"/>
          <w:szCs w:val="22"/>
        </w:rPr>
        <w:t>Совет директоров эмитента:</w:t>
      </w:r>
      <w:bookmarkEnd w:id="3"/>
    </w:p>
    <w:p w:rsidR="00E21C1B" w:rsidRDefault="00E21C1B" w:rsidP="00E21C1B">
      <w:pPr>
        <w:ind w:firstLine="540"/>
        <w:jc w:val="both"/>
        <w:rPr>
          <w:sz w:val="22"/>
          <w:szCs w:val="22"/>
        </w:rPr>
      </w:pPr>
      <w:r>
        <w:rPr>
          <w:sz w:val="22"/>
          <w:szCs w:val="22"/>
        </w:rPr>
        <w:t>Тарасова Наталия Анатольевна</w:t>
      </w:r>
      <w:r w:rsidR="0019736B">
        <w:rPr>
          <w:sz w:val="22"/>
          <w:szCs w:val="22"/>
        </w:rPr>
        <w:t xml:space="preserve"> </w:t>
      </w:r>
    </w:p>
    <w:p w:rsidR="00E21C1B" w:rsidRDefault="00E21C1B" w:rsidP="00E21C1B">
      <w:pPr>
        <w:ind w:firstLine="540"/>
        <w:jc w:val="both"/>
        <w:rPr>
          <w:sz w:val="22"/>
          <w:szCs w:val="22"/>
        </w:rPr>
      </w:pPr>
      <w:r>
        <w:rPr>
          <w:sz w:val="22"/>
          <w:szCs w:val="22"/>
        </w:rPr>
        <w:t>Год рождения: 1971</w:t>
      </w:r>
    </w:p>
    <w:p w:rsidR="00E21C1B" w:rsidRDefault="00E21C1B">
      <w:pPr>
        <w:ind w:firstLine="540"/>
        <w:jc w:val="both"/>
        <w:rPr>
          <w:sz w:val="22"/>
          <w:szCs w:val="22"/>
        </w:rPr>
      </w:pPr>
    </w:p>
    <w:p w:rsidR="00031B66" w:rsidRDefault="00031B66">
      <w:pPr>
        <w:ind w:firstLine="540"/>
        <w:jc w:val="both"/>
        <w:rPr>
          <w:sz w:val="22"/>
          <w:szCs w:val="22"/>
        </w:rPr>
      </w:pPr>
      <w:r>
        <w:rPr>
          <w:sz w:val="22"/>
          <w:szCs w:val="22"/>
        </w:rPr>
        <w:t>Пестов Андрей Адольфович</w:t>
      </w:r>
    </w:p>
    <w:p w:rsidR="00031B66" w:rsidRDefault="00031B66">
      <w:pPr>
        <w:ind w:firstLine="540"/>
        <w:jc w:val="both"/>
        <w:rPr>
          <w:sz w:val="22"/>
          <w:szCs w:val="22"/>
        </w:rPr>
      </w:pPr>
      <w:r>
        <w:rPr>
          <w:sz w:val="22"/>
          <w:szCs w:val="22"/>
        </w:rPr>
        <w:t>Год рождения: 1970</w:t>
      </w:r>
    </w:p>
    <w:p w:rsidR="00031B66" w:rsidRDefault="00031B66">
      <w:pPr>
        <w:ind w:firstLine="540"/>
        <w:jc w:val="both"/>
        <w:rPr>
          <w:sz w:val="22"/>
          <w:szCs w:val="22"/>
        </w:rPr>
      </w:pPr>
    </w:p>
    <w:p w:rsidR="00031B66" w:rsidRDefault="0019736B">
      <w:pPr>
        <w:ind w:firstLine="540"/>
        <w:jc w:val="both"/>
        <w:rPr>
          <w:sz w:val="22"/>
          <w:szCs w:val="22"/>
        </w:rPr>
      </w:pPr>
      <w:r>
        <w:rPr>
          <w:sz w:val="22"/>
          <w:szCs w:val="22"/>
        </w:rPr>
        <w:t>Гальченко Андрей Юрьевич</w:t>
      </w:r>
    </w:p>
    <w:p w:rsidR="00031B66" w:rsidRDefault="0019736B">
      <w:pPr>
        <w:ind w:firstLine="540"/>
        <w:jc w:val="both"/>
        <w:rPr>
          <w:sz w:val="22"/>
          <w:szCs w:val="22"/>
        </w:rPr>
      </w:pPr>
      <w:r>
        <w:rPr>
          <w:sz w:val="22"/>
          <w:szCs w:val="22"/>
        </w:rPr>
        <w:t>Год рождения: 1974</w:t>
      </w:r>
    </w:p>
    <w:p w:rsidR="00031B66" w:rsidRDefault="00031B66">
      <w:pPr>
        <w:ind w:firstLine="540"/>
        <w:jc w:val="both"/>
        <w:rPr>
          <w:sz w:val="22"/>
          <w:szCs w:val="22"/>
        </w:rPr>
      </w:pPr>
    </w:p>
    <w:p w:rsidR="00031B66" w:rsidRDefault="0019736B">
      <w:pPr>
        <w:ind w:firstLine="540"/>
        <w:jc w:val="both"/>
        <w:rPr>
          <w:sz w:val="22"/>
          <w:szCs w:val="22"/>
        </w:rPr>
      </w:pPr>
      <w:r>
        <w:rPr>
          <w:sz w:val="22"/>
          <w:szCs w:val="22"/>
        </w:rPr>
        <w:t>Зуев Николай Валерьевич</w:t>
      </w:r>
    </w:p>
    <w:p w:rsidR="00031B66" w:rsidRDefault="0019736B">
      <w:pPr>
        <w:ind w:firstLine="540"/>
        <w:jc w:val="both"/>
        <w:rPr>
          <w:sz w:val="22"/>
          <w:szCs w:val="22"/>
        </w:rPr>
      </w:pPr>
      <w:r>
        <w:rPr>
          <w:sz w:val="22"/>
          <w:szCs w:val="22"/>
        </w:rPr>
        <w:t>Год рождения: 1973</w:t>
      </w:r>
    </w:p>
    <w:p w:rsidR="00031B66" w:rsidRDefault="00031B66">
      <w:pPr>
        <w:ind w:firstLine="540"/>
        <w:jc w:val="both"/>
        <w:rPr>
          <w:sz w:val="22"/>
          <w:szCs w:val="22"/>
        </w:rPr>
      </w:pPr>
    </w:p>
    <w:p w:rsidR="00031B66" w:rsidRDefault="0019736B">
      <w:pPr>
        <w:ind w:firstLine="540"/>
        <w:jc w:val="both"/>
        <w:rPr>
          <w:sz w:val="22"/>
          <w:szCs w:val="22"/>
        </w:rPr>
      </w:pPr>
      <w:r>
        <w:rPr>
          <w:sz w:val="22"/>
          <w:szCs w:val="22"/>
        </w:rPr>
        <w:t>Чугунова Елена Ивановна</w:t>
      </w:r>
    </w:p>
    <w:p w:rsidR="00031B66" w:rsidRDefault="0019736B">
      <w:pPr>
        <w:ind w:firstLine="540"/>
        <w:jc w:val="both"/>
        <w:rPr>
          <w:sz w:val="22"/>
          <w:szCs w:val="22"/>
        </w:rPr>
      </w:pPr>
      <w:r>
        <w:rPr>
          <w:sz w:val="22"/>
          <w:szCs w:val="22"/>
        </w:rPr>
        <w:t>Год рождения: 1978</w:t>
      </w:r>
    </w:p>
    <w:p w:rsidR="00031B66" w:rsidRDefault="00031B66">
      <w:pPr>
        <w:ind w:firstLine="540"/>
        <w:jc w:val="both"/>
        <w:rPr>
          <w:sz w:val="22"/>
          <w:szCs w:val="22"/>
        </w:rPr>
      </w:pPr>
    </w:p>
    <w:p w:rsidR="00031B66" w:rsidRDefault="006C701C">
      <w:pPr>
        <w:ind w:firstLine="540"/>
        <w:jc w:val="both"/>
        <w:rPr>
          <w:sz w:val="22"/>
          <w:szCs w:val="22"/>
        </w:rPr>
      </w:pPr>
      <w:r>
        <w:rPr>
          <w:sz w:val="22"/>
          <w:szCs w:val="22"/>
        </w:rPr>
        <w:t>Тихонова Мария Геннадьевна</w:t>
      </w:r>
    </w:p>
    <w:p w:rsidR="00031B66" w:rsidRDefault="006C701C">
      <w:pPr>
        <w:ind w:firstLine="540"/>
        <w:jc w:val="both"/>
        <w:rPr>
          <w:sz w:val="22"/>
          <w:szCs w:val="22"/>
        </w:rPr>
      </w:pPr>
      <w:r>
        <w:rPr>
          <w:sz w:val="22"/>
          <w:szCs w:val="22"/>
        </w:rPr>
        <w:t>Год рождения: информация отсутствует</w:t>
      </w:r>
    </w:p>
    <w:p w:rsidR="00031B66" w:rsidRDefault="00031B66">
      <w:pPr>
        <w:ind w:firstLine="540"/>
        <w:jc w:val="both"/>
        <w:rPr>
          <w:sz w:val="22"/>
          <w:szCs w:val="22"/>
        </w:rPr>
      </w:pPr>
    </w:p>
    <w:p w:rsidR="00031B66" w:rsidRDefault="006C701C">
      <w:pPr>
        <w:ind w:firstLine="540"/>
        <w:jc w:val="both"/>
        <w:rPr>
          <w:sz w:val="22"/>
          <w:szCs w:val="22"/>
        </w:rPr>
      </w:pPr>
      <w:r>
        <w:rPr>
          <w:sz w:val="22"/>
          <w:szCs w:val="22"/>
        </w:rPr>
        <w:t>Артемьев Сергей Иванович</w:t>
      </w:r>
    </w:p>
    <w:p w:rsidR="00031B66" w:rsidRDefault="006C701C">
      <w:pPr>
        <w:ind w:firstLine="540"/>
        <w:jc w:val="both"/>
        <w:rPr>
          <w:sz w:val="22"/>
          <w:szCs w:val="22"/>
        </w:rPr>
      </w:pPr>
      <w:r>
        <w:rPr>
          <w:sz w:val="22"/>
          <w:szCs w:val="22"/>
        </w:rPr>
        <w:t>Год рождения: информация отсутствует</w:t>
      </w:r>
    </w:p>
    <w:p w:rsidR="00031B66" w:rsidRDefault="00E21C1B" w:rsidP="00C3594A">
      <w:pPr>
        <w:pStyle w:val="3"/>
        <w:ind w:firstLine="540"/>
        <w:jc w:val="both"/>
        <w:rPr>
          <w:rFonts w:ascii="Times New Roman" w:hAnsi="Times New Roman" w:cs="Times New Roman"/>
          <w:b w:val="0"/>
          <w:bCs w:val="0"/>
          <w:sz w:val="22"/>
          <w:szCs w:val="22"/>
        </w:rPr>
      </w:pPr>
      <w:bookmarkStart w:id="4" w:name="_Toc166913650"/>
      <w:bookmarkStart w:id="5" w:name="_Toc174785493"/>
      <w:r w:rsidRPr="00E21C1B">
        <w:rPr>
          <w:rFonts w:ascii="Times New Roman" w:hAnsi="Times New Roman" w:cs="Times New Roman"/>
          <w:b w:val="0"/>
          <w:bCs w:val="0"/>
          <w:sz w:val="22"/>
          <w:szCs w:val="22"/>
        </w:rPr>
        <w:t>Полномочия единоличного исполнительного органа</w:t>
      </w:r>
      <w:r w:rsidR="00C3594A">
        <w:rPr>
          <w:rFonts w:ascii="Times New Roman" w:hAnsi="Times New Roman" w:cs="Times New Roman"/>
          <w:b w:val="0"/>
          <w:bCs w:val="0"/>
          <w:sz w:val="22"/>
          <w:szCs w:val="22"/>
        </w:rPr>
        <w:t xml:space="preserve">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bookmarkEnd w:id="4"/>
      <w:bookmarkEnd w:id="5"/>
    </w:p>
    <w:p w:rsidR="00C3594A" w:rsidRPr="00C3594A" w:rsidRDefault="00C3594A" w:rsidP="00C3594A">
      <w:pPr>
        <w:ind w:firstLine="540"/>
        <w:rPr>
          <w:b/>
          <w:bCs/>
          <w:sz w:val="22"/>
          <w:szCs w:val="22"/>
        </w:rPr>
      </w:pPr>
      <w:r w:rsidRPr="00C3594A">
        <w:rPr>
          <w:b/>
          <w:bCs/>
          <w:sz w:val="22"/>
          <w:szCs w:val="22"/>
        </w:rPr>
        <w:t>Управляющая организация эмитента</w:t>
      </w:r>
    </w:p>
    <w:p w:rsidR="00C3594A" w:rsidRDefault="00C3594A" w:rsidP="00C3594A">
      <w:pPr>
        <w:ind w:firstLine="540"/>
        <w:rPr>
          <w:sz w:val="22"/>
          <w:szCs w:val="22"/>
        </w:rPr>
      </w:pPr>
      <w:r>
        <w:rPr>
          <w:sz w:val="22"/>
          <w:szCs w:val="22"/>
        </w:rPr>
        <w:t>Полное наименование: Общество с ограниченной ответственностью «ГАЗЭКС-Менеджмент»</w:t>
      </w:r>
      <w:r w:rsidR="006C701C">
        <w:rPr>
          <w:sz w:val="22"/>
          <w:szCs w:val="22"/>
        </w:rPr>
        <w:t>.</w:t>
      </w:r>
    </w:p>
    <w:p w:rsidR="00C3594A" w:rsidRDefault="00C3594A" w:rsidP="00C3594A">
      <w:pPr>
        <w:ind w:firstLine="540"/>
        <w:rPr>
          <w:sz w:val="22"/>
          <w:szCs w:val="22"/>
        </w:rPr>
      </w:pPr>
      <w:r>
        <w:rPr>
          <w:sz w:val="22"/>
          <w:szCs w:val="22"/>
        </w:rPr>
        <w:t>Сокращенное наименование – ООО «ГАЗЭКС-Менеджмент»</w:t>
      </w:r>
      <w:r w:rsidR="006C701C">
        <w:rPr>
          <w:sz w:val="22"/>
          <w:szCs w:val="22"/>
        </w:rPr>
        <w:t>.</w:t>
      </w:r>
    </w:p>
    <w:p w:rsidR="00C3594A" w:rsidRDefault="00C3594A" w:rsidP="00C3594A">
      <w:pPr>
        <w:ind w:firstLine="540"/>
        <w:jc w:val="both"/>
        <w:rPr>
          <w:sz w:val="22"/>
          <w:szCs w:val="22"/>
        </w:rPr>
      </w:pPr>
      <w:r>
        <w:rPr>
          <w:sz w:val="22"/>
          <w:szCs w:val="22"/>
        </w:rPr>
        <w:t>Генеральный директор ООО «ГАЗЭКС-Менеджмент»:</w:t>
      </w:r>
      <w:r w:rsidR="006C701C">
        <w:rPr>
          <w:sz w:val="22"/>
          <w:szCs w:val="22"/>
        </w:rPr>
        <w:t xml:space="preserve"> </w:t>
      </w:r>
      <w:r>
        <w:rPr>
          <w:sz w:val="22"/>
          <w:szCs w:val="22"/>
        </w:rPr>
        <w:t>Пестов Андрей Адольфович (год рождения: 1970)</w:t>
      </w:r>
      <w:r w:rsidR="006C701C">
        <w:rPr>
          <w:sz w:val="22"/>
          <w:szCs w:val="22"/>
        </w:rPr>
        <w:t>.</w:t>
      </w:r>
    </w:p>
    <w:p w:rsidR="00C3594A" w:rsidRPr="00C3594A" w:rsidRDefault="00C3594A" w:rsidP="00E145F8">
      <w:pPr>
        <w:ind w:firstLine="540"/>
        <w:jc w:val="both"/>
        <w:rPr>
          <w:sz w:val="22"/>
          <w:szCs w:val="22"/>
        </w:rPr>
      </w:pPr>
      <w:r>
        <w:rPr>
          <w:sz w:val="22"/>
          <w:szCs w:val="22"/>
        </w:rPr>
        <w:t>Совет директоров</w:t>
      </w:r>
      <w:r w:rsidR="00E145F8">
        <w:rPr>
          <w:sz w:val="22"/>
          <w:szCs w:val="22"/>
        </w:rPr>
        <w:t>,</w:t>
      </w:r>
      <w:r>
        <w:rPr>
          <w:sz w:val="22"/>
          <w:szCs w:val="22"/>
        </w:rPr>
        <w:t xml:space="preserve"> </w:t>
      </w:r>
      <w:r w:rsidR="00E145F8">
        <w:rPr>
          <w:sz w:val="22"/>
          <w:szCs w:val="22"/>
        </w:rPr>
        <w:t xml:space="preserve">коллегиальный исполнительный орган (правление, дирекция) </w:t>
      </w:r>
      <w:r>
        <w:rPr>
          <w:sz w:val="22"/>
          <w:szCs w:val="22"/>
        </w:rPr>
        <w:t>уставом ООО «ГАЗЭКС-Менеджмент» не предусмотрен.</w:t>
      </w:r>
    </w:p>
    <w:p w:rsidR="00031B66" w:rsidRDefault="00031B66">
      <w:pPr>
        <w:pStyle w:val="3"/>
        <w:rPr>
          <w:rFonts w:ascii="Times New Roman" w:hAnsi="Times New Roman" w:cs="Times New Roman"/>
          <w:sz w:val="22"/>
          <w:szCs w:val="22"/>
        </w:rPr>
      </w:pPr>
      <w:r>
        <w:rPr>
          <w:rFonts w:ascii="Times New Roman" w:hAnsi="Times New Roman" w:cs="Times New Roman"/>
          <w:sz w:val="22"/>
          <w:szCs w:val="22"/>
        </w:rPr>
        <w:t xml:space="preserve">        </w:t>
      </w:r>
      <w:bookmarkStart w:id="6" w:name="_Toc174785494"/>
      <w:r>
        <w:rPr>
          <w:rFonts w:ascii="Times New Roman" w:hAnsi="Times New Roman" w:cs="Times New Roman"/>
          <w:sz w:val="22"/>
          <w:szCs w:val="22"/>
        </w:rPr>
        <w:t>Коллегиальный исполнительный орган эмитента (правление, дирекция)</w:t>
      </w:r>
      <w:bookmarkEnd w:id="6"/>
    </w:p>
    <w:p w:rsidR="00031B66" w:rsidRDefault="00031B66">
      <w:pPr>
        <w:ind w:firstLine="540"/>
        <w:jc w:val="both"/>
        <w:rPr>
          <w:sz w:val="22"/>
          <w:szCs w:val="22"/>
        </w:rPr>
      </w:pPr>
      <w:r>
        <w:rPr>
          <w:sz w:val="22"/>
          <w:szCs w:val="22"/>
        </w:rPr>
        <w:t>Коллегиальный исполнительный орган (правление, дирекция) уставом эмитента не предусмотрен.</w:t>
      </w:r>
    </w:p>
    <w:p w:rsidR="00031B66" w:rsidRDefault="00031B66">
      <w:pPr>
        <w:pStyle w:val="2"/>
        <w:jc w:val="left"/>
        <w:rPr>
          <w:rFonts w:ascii="Times New Roman" w:hAnsi="Times New Roman" w:cs="Times New Roman"/>
          <w:b/>
          <w:bCs/>
          <w:i/>
          <w:iCs/>
          <w:sz w:val="24"/>
          <w:szCs w:val="24"/>
        </w:rPr>
      </w:pPr>
      <w:bookmarkStart w:id="7" w:name="_Toc174785495"/>
      <w:r>
        <w:rPr>
          <w:rFonts w:ascii="Times New Roman" w:hAnsi="Times New Roman" w:cs="Times New Roman"/>
          <w:b/>
          <w:bCs/>
          <w:i/>
          <w:iCs/>
          <w:sz w:val="24"/>
          <w:szCs w:val="24"/>
        </w:rPr>
        <w:t>1.2. Сведения о банковских счетах эмитента</w:t>
      </w:r>
      <w:bookmarkEnd w:id="7"/>
    </w:p>
    <w:p w:rsidR="00031B66" w:rsidRDefault="00C22029">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Банк СБ РФ г. Новосибирск, Красный проспект, 46</w:t>
      </w:r>
    </w:p>
    <w:p w:rsidR="00031B66" w:rsidRDefault="00031B66">
      <w:pPr>
        <w:ind w:firstLine="540"/>
        <w:jc w:val="both"/>
        <w:rPr>
          <w:sz w:val="22"/>
          <w:szCs w:val="22"/>
        </w:rPr>
      </w:pPr>
      <w:r>
        <w:rPr>
          <w:sz w:val="22"/>
          <w:szCs w:val="22"/>
        </w:rPr>
        <w:t>ИНН 7707083893</w:t>
      </w:r>
    </w:p>
    <w:p w:rsidR="00031B66" w:rsidRDefault="00031B66">
      <w:pPr>
        <w:ind w:firstLine="540"/>
        <w:jc w:val="both"/>
        <w:rPr>
          <w:sz w:val="22"/>
          <w:szCs w:val="22"/>
        </w:rPr>
      </w:pPr>
      <w:r>
        <w:rPr>
          <w:sz w:val="22"/>
          <w:szCs w:val="22"/>
        </w:rPr>
        <w:t>Номер и тип счета 407028100440201401342, расчетный, рублевый</w:t>
      </w:r>
    </w:p>
    <w:p w:rsidR="00031B66" w:rsidRDefault="00031B66">
      <w:pPr>
        <w:ind w:firstLine="540"/>
        <w:jc w:val="both"/>
        <w:rPr>
          <w:sz w:val="22"/>
          <w:szCs w:val="22"/>
        </w:rPr>
      </w:pPr>
      <w:r>
        <w:rPr>
          <w:sz w:val="22"/>
          <w:szCs w:val="22"/>
        </w:rPr>
        <w:t>БИК 045004641</w:t>
      </w:r>
    </w:p>
    <w:p w:rsidR="00031B66" w:rsidRDefault="00031B66">
      <w:pPr>
        <w:ind w:firstLine="540"/>
        <w:jc w:val="both"/>
        <w:rPr>
          <w:sz w:val="22"/>
          <w:szCs w:val="22"/>
        </w:rPr>
      </w:pPr>
      <w:r>
        <w:rPr>
          <w:sz w:val="22"/>
          <w:szCs w:val="22"/>
        </w:rPr>
        <w:t>К/счет 30101810500000000641</w:t>
      </w:r>
    </w:p>
    <w:p w:rsidR="00031B66" w:rsidRDefault="00031B66">
      <w:pPr>
        <w:ind w:firstLine="540"/>
        <w:jc w:val="both"/>
        <w:rPr>
          <w:sz w:val="22"/>
          <w:szCs w:val="22"/>
        </w:rPr>
      </w:pPr>
    </w:p>
    <w:p w:rsidR="00FD5446" w:rsidRDefault="00FD5446" w:rsidP="00FD5446">
      <w:pPr>
        <w:ind w:firstLine="540"/>
        <w:jc w:val="both"/>
        <w:rPr>
          <w:sz w:val="22"/>
          <w:szCs w:val="22"/>
        </w:rPr>
      </w:pPr>
      <w:r>
        <w:rPr>
          <w:sz w:val="22"/>
          <w:szCs w:val="22"/>
        </w:rPr>
        <w:t>Сибирский Банк СБ РФ г. Новосибирск, Красный проспект, 46</w:t>
      </w:r>
    </w:p>
    <w:p w:rsidR="00FD5446" w:rsidRDefault="00FD5446" w:rsidP="00FD5446">
      <w:pPr>
        <w:ind w:firstLine="540"/>
        <w:jc w:val="both"/>
        <w:rPr>
          <w:sz w:val="22"/>
          <w:szCs w:val="22"/>
        </w:rPr>
      </w:pPr>
      <w:r>
        <w:rPr>
          <w:sz w:val="22"/>
          <w:szCs w:val="22"/>
        </w:rPr>
        <w:t>ИНН 7707083893</w:t>
      </w:r>
    </w:p>
    <w:p w:rsidR="00FD5446" w:rsidRDefault="00FD5446" w:rsidP="00FD5446">
      <w:pPr>
        <w:ind w:firstLine="540"/>
        <w:jc w:val="both"/>
        <w:rPr>
          <w:sz w:val="22"/>
          <w:szCs w:val="22"/>
        </w:rPr>
      </w:pPr>
      <w:r>
        <w:rPr>
          <w:sz w:val="22"/>
          <w:szCs w:val="22"/>
        </w:rPr>
        <w:t>Номер и тип счета 40702810344020100250, расчетный, рублевый</w:t>
      </w:r>
    </w:p>
    <w:p w:rsidR="00FD5446" w:rsidRDefault="00FD5446" w:rsidP="00FD5446">
      <w:pPr>
        <w:ind w:firstLine="540"/>
        <w:jc w:val="both"/>
        <w:rPr>
          <w:sz w:val="22"/>
          <w:szCs w:val="22"/>
        </w:rPr>
      </w:pPr>
      <w:r>
        <w:rPr>
          <w:sz w:val="22"/>
          <w:szCs w:val="22"/>
        </w:rPr>
        <w:t>БИК 045004641</w:t>
      </w:r>
    </w:p>
    <w:p w:rsidR="00FD5446" w:rsidRDefault="00FD5446" w:rsidP="00FD5446">
      <w:pPr>
        <w:ind w:firstLine="540"/>
        <w:jc w:val="both"/>
        <w:rPr>
          <w:sz w:val="22"/>
          <w:szCs w:val="22"/>
        </w:rPr>
      </w:pPr>
      <w:r>
        <w:rPr>
          <w:sz w:val="22"/>
          <w:szCs w:val="22"/>
        </w:rPr>
        <w:t>К/счет 30101810500000000641</w:t>
      </w:r>
    </w:p>
    <w:p w:rsidR="00FD5446" w:rsidRDefault="00FD544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Банк СБ РФ 5949, 633210, г. Искитим, м/район Подгорный № 4</w:t>
      </w:r>
    </w:p>
    <w:p w:rsidR="00031B66" w:rsidRDefault="00031B66">
      <w:pPr>
        <w:ind w:firstLine="540"/>
        <w:jc w:val="both"/>
        <w:rPr>
          <w:sz w:val="22"/>
          <w:szCs w:val="22"/>
        </w:rPr>
      </w:pPr>
      <w:r>
        <w:rPr>
          <w:sz w:val="22"/>
          <w:szCs w:val="22"/>
        </w:rPr>
        <w:t>ИНН 7707083893</w:t>
      </w:r>
    </w:p>
    <w:p w:rsidR="00031B66" w:rsidRDefault="00031B66">
      <w:pPr>
        <w:ind w:firstLine="540"/>
        <w:jc w:val="both"/>
        <w:rPr>
          <w:sz w:val="22"/>
          <w:szCs w:val="22"/>
        </w:rPr>
      </w:pPr>
      <w:r>
        <w:rPr>
          <w:sz w:val="22"/>
          <w:szCs w:val="22"/>
        </w:rPr>
        <w:t>Номер и тип счета 40702810744190100214</w:t>
      </w:r>
    </w:p>
    <w:p w:rsidR="00031B66" w:rsidRDefault="00031B66">
      <w:pPr>
        <w:ind w:firstLine="540"/>
        <w:jc w:val="both"/>
        <w:rPr>
          <w:sz w:val="22"/>
          <w:szCs w:val="22"/>
        </w:rPr>
      </w:pPr>
      <w:r>
        <w:rPr>
          <w:sz w:val="22"/>
          <w:szCs w:val="22"/>
        </w:rPr>
        <w:t>БИК 045004641</w:t>
      </w:r>
    </w:p>
    <w:p w:rsidR="00031B66" w:rsidRDefault="00031B66">
      <w:pPr>
        <w:ind w:firstLine="540"/>
        <w:jc w:val="both"/>
        <w:rPr>
          <w:sz w:val="22"/>
          <w:szCs w:val="22"/>
        </w:rPr>
      </w:pPr>
      <w:r>
        <w:rPr>
          <w:sz w:val="22"/>
          <w:szCs w:val="22"/>
        </w:rPr>
        <w:t>К/счет 30101810500000000641</w:t>
      </w:r>
    </w:p>
    <w:p w:rsidR="00031B66" w:rsidRDefault="00031B66">
      <w:pPr>
        <w:ind w:firstLine="540"/>
        <w:jc w:val="both"/>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Банк СБ РФ 5949 Карасукское ОСБ 2275, 632810 г. Карасук, ул. Октябрьская, 23</w:t>
      </w:r>
    </w:p>
    <w:p w:rsidR="00031B66" w:rsidRDefault="00031B66">
      <w:pPr>
        <w:ind w:firstLine="540"/>
        <w:jc w:val="both"/>
        <w:rPr>
          <w:sz w:val="22"/>
          <w:szCs w:val="22"/>
        </w:rPr>
      </w:pPr>
      <w:r>
        <w:rPr>
          <w:sz w:val="22"/>
          <w:szCs w:val="22"/>
        </w:rPr>
        <w:t>ИНН 7707083893</w:t>
      </w:r>
    </w:p>
    <w:p w:rsidR="00031B66" w:rsidRDefault="00031B66">
      <w:pPr>
        <w:ind w:firstLine="540"/>
        <w:jc w:val="both"/>
        <w:rPr>
          <w:sz w:val="22"/>
          <w:szCs w:val="22"/>
        </w:rPr>
      </w:pPr>
      <w:r>
        <w:rPr>
          <w:sz w:val="22"/>
          <w:szCs w:val="22"/>
        </w:rPr>
        <w:t>Номер и тип счета 40702810044290100047, расчетный, рублевый</w:t>
      </w:r>
    </w:p>
    <w:p w:rsidR="00031B66" w:rsidRDefault="00031B66">
      <w:pPr>
        <w:ind w:firstLine="540"/>
        <w:jc w:val="both"/>
        <w:rPr>
          <w:sz w:val="22"/>
          <w:szCs w:val="22"/>
        </w:rPr>
      </w:pPr>
      <w:r>
        <w:rPr>
          <w:sz w:val="22"/>
          <w:szCs w:val="22"/>
        </w:rPr>
        <w:t>БИК 045004641</w:t>
      </w:r>
    </w:p>
    <w:p w:rsidR="00031B66" w:rsidRDefault="00031B66">
      <w:pPr>
        <w:ind w:firstLine="540"/>
        <w:jc w:val="both"/>
        <w:rPr>
          <w:sz w:val="22"/>
          <w:szCs w:val="22"/>
        </w:rPr>
      </w:pPr>
      <w:r>
        <w:rPr>
          <w:sz w:val="22"/>
          <w:szCs w:val="22"/>
        </w:rPr>
        <w:t>К/счет 30101810500000000641</w:t>
      </w:r>
    </w:p>
    <w:p w:rsidR="00031B66" w:rsidRDefault="00031B66">
      <w:pPr>
        <w:ind w:firstLine="540"/>
        <w:jc w:val="both"/>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Банк СБ РФ Куйбышевское ОСБ 5966, 632385, г. Куйбышев, ул. Гуляева № 1а.</w:t>
      </w:r>
    </w:p>
    <w:p w:rsidR="00031B66" w:rsidRDefault="00031B66">
      <w:pPr>
        <w:ind w:firstLine="540"/>
        <w:jc w:val="both"/>
        <w:rPr>
          <w:sz w:val="22"/>
          <w:szCs w:val="22"/>
        </w:rPr>
      </w:pPr>
      <w:r>
        <w:rPr>
          <w:sz w:val="22"/>
          <w:szCs w:val="22"/>
        </w:rPr>
        <w:t>ИНН 7707083893</w:t>
      </w:r>
    </w:p>
    <w:p w:rsidR="00031B66" w:rsidRDefault="00031B66">
      <w:pPr>
        <w:ind w:firstLine="540"/>
        <w:jc w:val="both"/>
        <w:rPr>
          <w:sz w:val="22"/>
          <w:szCs w:val="22"/>
        </w:rPr>
      </w:pPr>
      <w:r>
        <w:rPr>
          <w:sz w:val="22"/>
          <w:szCs w:val="22"/>
        </w:rPr>
        <w:t>Номер и тип счета 40702810844270100021, расчетный, рублевый</w:t>
      </w:r>
    </w:p>
    <w:p w:rsidR="00031B66" w:rsidRDefault="00031B66">
      <w:pPr>
        <w:ind w:firstLine="540"/>
        <w:jc w:val="both"/>
        <w:rPr>
          <w:sz w:val="22"/>
          <w:szCs w:val="22"/>
        </w:rPr>
      </w:pPr>
      <w:r>
        <w:rPr>
          <w:sz w:val="22"/>
          <w:szCs w:val="22"/>
        </w:rPr>
        <w:t>БИК 045004641</w:t>
      </w:r>
    </w:p>
    <w:p w:rsidR="00031B66" w:rsidRDefault="00031B66">
      <w:pPr>
        <w:ind w:firstLine="540"/>
        <w:jc w:val="both"/>
        <w:rPr>
          <w:sz w:val="22"/>
          <w:szCs w:val="22"/>
        </w:rPr>
      </w:pPr>
      <w:r>
        <w:rPr>
          <w:sz w:val="22"/>
          <w:szCs w:val="22"/>
        </w:rPr>
        <w:t>К/счет 30101810500000000641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Банк СБ РФ Татарское ОСБ 2260, 632120,г. Татарск, ул. Закриевского, № 115</w:t>
      </w:r>
    </w:p>
    <w:p w:rsidR="00031B66" w:rsidRDefault="00031B66">
      <w:pPr>
        <w:ind w:firstLine="540"/>
        <w:jc w:val="both"/>
        <w:rPr>
          <w:sz w:val="22"/>
          <w:szCs w:val="22"/>
        </w:rPr>
      </w:pPr>
      <w:r>
        <w:rPr>
          <w:sz w:val="22"/>
          <w:szCs w:val="22"/>
        </w:rPr>
        <w:t>ИНН 7707083893</w:t>
      </w:r>
    </w:p>
    <w:p w:rsidR="00031B66" w:rsidRDefault="00031B66">
      <w:pPr>
        <w:ind w:firstLine="540"/>
        <w:jc w:val="both"/>
        <w:rPr>
          <w:sz w:val="22"/>
          <w:szCs w:val="22"/>
        </w:rPr>
      </w:pPr>
      <w:r>
        <w:rPr>
          <w:sz w:val="22"/>
          <w:szCs w:val="22"/>
        </w:rPr>
        <w:t>Номер и тип счета 40702810944250100035, расчетный, рублевый</w:t>
      </w:r>
    </w:p>
    <w:p w:rsidR="00031B66" w:rsidRDefault="00031B66">
      <w:pPr>
        <w:ind w:firstLine="540"/>
        <w:jc w:val="both"/>
        <w:rPr>
          <w:sz w:val="22"/>
          <w:szCs w:val="22"/>
        </w:rPr>
      </w:pPr>
      <w:r>
        <w:rPr>
          <w:sz w:val="22"/>
          <w:szCs w:val="22"/>
        </w:rPr>
        <w:t>БИК 045004641</w:t>
      </w:r>
    </w:p>
    <w:p w:rsidR="00031B66" w:rsidRDefault="00031B66">
      <w:pPr>
        <w:ind w:firstLine="540"/>
        <w:jc w:val="both"/>
        <w:rPr>
          <w:sz w:val="22"/>
          <w:szCs w:val="22"/>
        </w:rPr>
      </w:pPr>
      <w:r>
        <w:rPr>
          <w:sz w:val="22"/>
          <w:szCs w:val="22"/>
        </w:rPr>
        <w:t>К/счет 30101810500000000641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Банк СБ РФ, Тогучинское ОСБ 2291, 632420, г. Тогучин, ул. Ленина, 1б</w:t>
      </w:r>
    </w:p>
    <w:p w:rsidR="00031B66" w:rsidRDefault="00031B66">
      <w:pPr>
        <w:ind w:firstLine="540"/>
        <w:jc w:val="both"/>
        <w:rPr>
          <w:sz w:val="22"/>
          <w:szCs w:val="22"/>
        </w:rPr>
      </w:pPr>
      <w:r>
        <w:rPr>
          <w:sz w:val="22"/>
          <w:szCs w:val="22"/>
        </w:rPr>
        <w:t>ИНН 7707083893</w:t>
      </w:r>
    </w:p>
    <w:p w:rsidR="00031B66" w:rsidRDefault="00031B66">
      <w:pPr>
        <w:ind w:firstLine="540"/>
        <w:jc w:val="both"/>
        <w:rPr>
          <w:sz w:val="22"/>
          <w:szCs w:val="22"/>
        </w:rPr>
      </w:pPr>
      <w:r>
        <w:rPr>
          <w:sz w:val="22"/>
          <w:szCs w:val="22"/>
        </w:rPr>
        <w:t>Номер</w:t>
      </w:r>
      <w:r w:rsidR="008776C2">
        <w:rPr>
          <w:sz w:val="22"/>
          <w:szCs w:val="22"/>
        </w:rPr>
        <w:t xml:space="preserve"> и тип счета 40702810844300100030</w:t>
      </w:r>
      <w:r>
        <w:rPr>
          <w:sz w:val="22"/>
          <w:szCs w:val="22"/>
        </w:rPr>
        <w:t>, расчетный, рублевый</w:t>
      </w:r>
    </w:p>
    <w:p w:rsidR="00031B66" w:rsidRDefault="00031B66">
      <w:pPr>
        <w:ind w:firstLine="540"/>
        <w:jc w:val="both"/>
        <w:rPr>
          <w:sz w:val="22"/>
          <w:szCs w:val="22"/>
        </w:rPr>
      </w:pPr>
      <w:r>
        <w:rPr>
          <w:sz w:val="22"/>
          <w:szCs w:val="22"/>
        </w:rPr>
        <w:t>БИК 045004641</w:t>
      </w:r>
    </w:p>
    <w:p w:rsidR="00031B66" w:rsidRDefault="00031B66">
      <w:pPr>
        <w:ind w:firstLine="540"/>
        <w:jc w:val="both"/>
        <w:rPr>
          <w:sz w:val="22"/>
          <w:szCs w:val="22"/>
        </w:rPr>
      </w:pPr>
      <w:r>
        <w:rPr>
          <w:sz w:val="22"/>
          <w:szCs w:val="22"/>
        </w:rPr>
        <w:t>К/счет 30101810500000000641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Банк СБ РФ, Коченевское ОСБ, г. Коченево</w:t>
      </w:r>
    </w:p>
    <w:p w:rsidR="00031B66" w:rsidRDefault="00031B66">
      <w:pPr>
        <w:ind w:firstLine="540"/>
        <w:jc w:val="both"/>
        <w:rPr>
          <w:sz w:val="22"/>
          <w:szCs w:val="22"/>
        </w:rPr>
      </w:pPr>
      <w:r>
        <w:rPr>
          <w:sz w:val="22"/>
          <w:szCs w:val="22"/>
        </w:rPr>
        <w:t>ИНН 7707083893</w:t>
      </w:r>
    </w:p>
    <w:p w:rsidR="00031B66" w:rsidRDefault="00031B66">
      <w:pPr>
        <w:ind w:firstLine="540"/>
        <w:jc w:val="both"/>
        <w:rPr>
          <w:sz w:val="22"/>
          <w:szCs w:val="22"/>
        </w:rPr>
      </w:pPr>
      <w:r>
        <w:rPr>
          <w:sz w:val="22"/>
          <w:szCs w:val="22"/>
        </w:rPr>
        <w:t>Номер и тип счета 40</w:t>
      </w:r>
      <w:r w:rsidR="00FD5446">
        <w:rPr>
          <w:sz w:val="22"/>
          <w:szCs w:val="22"/>
        </w:rPr>
        <w:t>702810944320100266</w:t>
      </w:r>
      <w:r>
        <w:rPr>
          <w:sz w:val="22"/>
          <w:szCs w:val="22"/>
        </w:rPr>
        <w:t>, расчетный, рублевый</w:t>
      </w:r>
    </w:p>
    <w:p w:rsidR="00031B66" w:rsidRDefault="00031B66">
      <w:pPr>
        <w:ind w:firstLine="540"/>
        <w:jc w:val="both"/>
        <w:rPr>
          <w:sz w:val="22"/>
          <w:szCs w:val="22"/>
        </w:rPr>
      </w:pPr>
      <w:r>
        <w:rPr>
          <w:sz w:val="22"/>
          <w:szCs w:val="22"/>
        </w:rPr>
        <w:t>БИК 045004641</w:t>
      </w:r>
    </w:p>
    <w:p w:rsidR="00031B66" w:rsidRDefault="00031B66">
      <w:pPr>
        <w:ind w:firstLine="540"/>
        <w:jc w:val="both"/>
        <w:rPr>
          <w:sz w:val="22"/>
          <w:szCs w:val="22"/>
        </w:rPr>
      </w:pPr>
      <w:r>
        <w:rPr>
          <w:sz w:val="22"/>
          <w:szCs w:val="22"/>
        </w:rPr>
        <w:t>К/счет 30101810500000000641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Филиал «Новосибирский» ОАО «Альфа-Банк», 630004, г. Новосибирск, пр. Димитрова, 1</w:t>
      </w:r>
    </w:p>
    <w:p w:rsidR="00031B66" w:rsidRDefault="00031B66">
      <w:pPr>
        <w:ind w:firstLine="540"/>
        <w:jc w:val="both"/>
        <w:rPr>
          <w:sz w:val="22"/>
          <w:szCs w:val="22"/>
        </w:rPr>
      </w:pPr>
      <w:r>
        <w:rPr>
          <w:sz w:val="22"/>
          <w:szCs w:val="22"/>
        </w:rPr>
        <w:t>Номер и тип счета 40702810400150002338, расчетный, рублевый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ОАО Банк «Алемар», 630099, г. Новосибирск, ул. Серебренниковская, 37</w:t>
      </w:r>
    </w:p>
    <w:p w:rsidR="00031B66" w:rsidRDefault="00031B66">
      <w:pPr>
        <w:ind w:firstLine="540"/>
        <w:jc w:val="both"/>
        <w:rPr>
          <w:sz w:val="22"/>
          <w:szCs w:val="22"/>
        </w:rPr>
      </w:pPr>
      <w:r>
        <w:rPr>
          <w:sz w:val="22"/>
          <w:szCs w:val="22"/>
        </w:rPr>
        <w:t>Номер и тип счета 40702810000000003709, расчетный, рублевый</w:t>
      </w:r>
    </w:p>
    <w:p w:rsidR="00031B66" w:rsidRDefault="00031B66">
      <w:pPr>
        <w:ind w:firstLine="540"/>
        <w:jc w:val="both"/>
        <w:rPr>
          <w:sz w:val="22"/>
          <w:szCs w:val="22"/>
        </w:rPr>
      </w:pPr>
      <w:r>
        <w:rPr>
          <w:sz w:val="22"/>
          <w:szCs w:val="22"/>
        </w:rPr>
        <w:t>БИК 045004874</w:t>
      </w:r>
    </w:p>
    <w:p w:rsidR="00031B66" w:rsidRDefault="00031B66">
      <w:pPr>
        <w:ind w:firstLine="540"/>
        <w:jc w:val="both"/>
        <w:rPr>
          <w:sz w:val="22"/>
          <w:szCs w:val="22"/>
        </w:rPr>
      </w:pPr>
      <w:r>
        <w:rPr>
          <w:sz w:val="22"/>
          <w:szCs w:val="22"/>
        </w:rPr>
        <w:t>К/счет 30101810500000000874</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Акционерный коммерческий банк «Московский деловой мир» (ОАО), 630099, г. Новосибирск, ул. М. Горького, 86</w:t>
      </w:r>
    </w:p>
    <w:p w:rsidR="00031B66" w:rsidRDefault="00031B66">
      <w:pPr>
        <w:ind w:firstLine="540"/>
        <w:jc w:val="both"/>
        <w:rPr>
          <w:sz w:val="22"/>
          <w:szCs w:val="22"/>
        </w:rPr>
      </w:pPr>
      <w:r>
        <w:rPr>
          <w:sz w:val="22"/>
          <w:szCs w:val="22"/>
        </w:rPr>
        <w:t>Номер и тип счета 40502810700310000003, расчетный, рублевый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Наименование, место нахождения</w:t>
      </w:r>
    </w:p>
    <w:p w:rsidR="00031B66" w:rsidRDefault="00031B66">
      <w:pPr>
        <w:ind w:firstLine="540"/>
        <w:jc w:val="both"/>
        <w:rPr>
          <w:sz w:val="22"/>
          <w:szCs w:val="22"/>
        </w:rPr>
      </w:pPr>
      <w:r>
        <w:rPr>
          <w:sz w:val="22"/>
          <w:szCs w:val="22"/>
        </w:rPr>
        <w:t>Сибирский филиал ЗАО «Райффайзенбанк Австрия», 630099, г. Новосибирск, ул. Урицкого, 20</w:t>
      </w:r>
    </w:p>
    <w:p w:rsidR="00031B66" w:rsidRDefault="00031B66">
      <w:pPr>
        <w:ind w:firstLine="540"/>
        <w:jc w:val="both"/>
        <w:rPr>
          <w:sz w:val="22"/>
          <w:szCs w:val="22"/>
        </w:rPr>
      </w:pPr>
      <w:r>
        <w:rPr>
          <w:sz w:val="22"/>
          <w:szCs w:val="22"/>
        </w:rPr>
        <w:t>ИНН 7744000302</w:t>
      </w:r>
    </w:p>
    <w:p w:rsidR="00031B66" w:rsidRDefault="00031B66">
      <w:pPr>
        <w:ind w:firstLine="540"/>
        <w:jc w:val="both"/>
        <w:rPr>
          <w:sz w:val="22"/>
          <w:szCs w:val="22"/>
        </w:rPr>
      </w:pPr>
      <w:r>
        <w:rPr>
          <w:sz w:val="22"/>
          <w:szCs w:val="22"/>
        </w:rPr>
        <w:t>Номер и тип счета 40702810407000406051, расчетный, рублевый</w:t>
      </w:r>
    </w:p>
    <w:p w:rsidR="00031B66" w:rsidRDefault="00031B66">
      <w:pPr>
        <w:ind w:firstLine="540"/>
        <w:jc w:val="both"/>
        <w:rPr>
          <w:sz w:val="22"/>
          <w:szCs w:val="22"/>
        </w:rPr>
      </w:pPr>
      <w:r>
        <w:rPr>
          <w:sz w:val="22"/>
          <w:szCs w:val="22"/>
        </w:rPr>
        <w:t>БИК 045004799</w:t>
      </w:r>
    </w:p>
    <w:p w:rsidR="00031B66" w:rsidRDefault="00031B66">
      <w:pPr>
        <w:ind w:firstLine="540"/>
        <w:jc w:val="both"/>
        <w:rPr>
          <w:sz w:val="22"/>
          <w:szCs w:val="22"/>
        </w:rPr>
      </w:pPr>
      <w:r>
        <w:rPr>
          <w:sz w:val="22"/>
          <w:szCs w:val="22"/>
        </w:rPr>
        <w:t>К/счет 30101810300000000799</w:t>
      </w:r>
    </w:p>
    <w:p w:rsidR="001665C9" w:rsidRDefault="001665C9">
      <w:pPr>
        <w:ind w:firstLine="540"/>
        <w:jc w:val="both"/>
        <w:rPr>
          <w:sz w:val="22"/>
          <w:szCs w:val="22"/>
        </w:rPr>
      </w:pPr>
    </w:p>
    <w:p w:rsidR="001665C9" w:rsidRDefault="001665C9" w:rsidP="001665C9">
      <w:pPr>
        <w:ind w:firstLine="540"/>
        <w:jc w:val="both"/>
        <w:rPr>
          <w:sz w:val="22"/>
          <w:szCs w:val="22"/>
        </w:rPr>
      </w:pPr>
      <w:r>
        <w:rPr>
          <w:sz w:val="22"/>
          <w:szCs w:val="22"/>
        </w:rPr>
        <w:t>Наименование, место нахождения</w:t>
      </w:r>
    </w:p>
    <w:p w:rsidR="001665C9" w:rsidRDefault="001665C9" w:rsidP="001665C9">
      <w:pPr>
        <w:ind w:firstLine="540"/>
        <w:jc w:val="both"/>
        <w:rPr>
          <w:sz w:val="22"/>
          <w:szCs w:val="22"/>
        </w:rPr>
      </w:pPr>
      <w:r>
        <w:rPr>
          <w:sz w:val="22"/>
          <w:szCs w:val="22"/>
        </w:rPr>
        <w:t>Новосибирский филиал ОАО «Банк Москвы», 630099, г. Новосибирск, ул. Каменская, 30</w:t>
      </w:r>
    </w:p>
    <w:p w:rsidR="001665C9" w:rsidRDefault="001665C9" w:rsidP="001665C9">
      <w:pPr>
        <w:ind w:firstLine="540"/>
        <w:jc w:val="both"/>
        <w:rPr>
          <w:sz w:val="22"/>
          <w:szCs w:val="22"/>
        </w:rPr>
      </w:pPr>
      <w:r>
        <w:rPr>
          <w:sz w:val="22"/>
          <w:szCs w:val="22"/>
        </w:rPr>
        <w:t>ИНН 7702000406</w:t>
      </w:r>
    </w:p>
    <w:p w:rsidR="001665C9" w:rsidRDefault="001665C9" w:rsidP="001665C9">
      <w:pPr>
        <w:ind w:firstLine="540"/>
        <w:jc w:val="both"/>
        <w:rPr>
          <w:sz w:val="22"/>
          <w:szCs w:val="22"/>
        </w:rPr>
      </w:pPr>
      <w:r>
        <w:rPr>
          <w:sz w:val="22"/>
          <w:szCs w:val="22"/>
        </w:rPr>
        <w:t>Номер и тип счета 40702810800430006648, расчетный, рублевый</w:t>
      </w:r>
    </w:p>
    <w:p w:rsidR="001665C9" w:rsidRDefault="001665C9" w:rsidP="001665C9">
      <w:pPr>
        <w:ind w:firstLine="540"/>
        <w:jc w:val="both"/>
        <w:rPr>
          <w:sz w:val="22"/>
          <w:szCs w:val="22"/>
        </w:rPr>
      </w:pPr>
      <w:r>
        <w:rPr>
          <w:sz w:val="22"/>
          <w:szCs w:val="22"/>
        </w:rPr>
        <w:t>БИК 045004762</w:t>
      </w:r>
    </w:p>
    <w:p w:rsidR="001665C9" w:rsidRDefault="001665C9" w:rsidP="001665C9">
      <w:pPr>
        <w:ind w:firstLine="540"/>
        <w:jc w:val="both"/>
        <w:rPr>
          <w:sz w:val="22"/>
          <w:szCs w:val="22"/>
        </w:rPr>
      </w:pPr>
      <w:r>
        <w:rPr>
          <w:sz w:val="22"/>
          <w:szCs w:val="22"/>
        </w:rPr>
        <w:t>К/счет 30101810900000000762</w:t>
      </w:r>
    </w:p>
    <w:p w:rsidR="00031B66" w:rsidRDefault="00031B66">
      <w:pPr>
        <w:pStyle w:val="2"/>
        <w:jc w:val="left"/>
        <w:rPr>
          <w:rFonts w:ascii="Times New Roman" w:hAnsi="Times New Roman" w:cs="Times New Roman"/>
          <w:b/>
          <w:bCs/>
          <w:i/>
          <w:iCs/>
          <w:sz w:val="24"/>
          <w:szCs w:val="24"/>
        </w:rPr>
      </w:pPr>
      <w:bookmarkStart w:id="8" w:name="_Toc174785496"/>
      <w:r>
        <w:rPr>
          <w:rFonts w:ascii="Times New Roman" w:hAnsi="Times New Roman" w:cs="Times New Roman"/>
          <w:b/>
          <w:bCs/>
          <w:i/>
          <w:iCs/>
          <w:sz w:val="24"/>
          <w:szCs w:val="24"/>
        </w:rPr>
        <w:t>1.3. Сведения об аудиторе (аудиторах) эмитента</w:t>
      </w:r>
      <w:bookmarkEnd w:id="8"/>
    </w:p>
    <w:p w:rsidR="00031B66" w:rsidRDefault="005B1750">
      <w:pPr>
        <w:ind w:firstLine="540"/>
        <w:jc w:val="both"/>
        <w:rPr>
          <w:sz w:val="22"/>
          <w:szCs w:val="22"/>
        </w:rPr>
      </w:pPr>
      <w:r>
        <w:rPr>
          <w:sz w:val="22"/>
          <w:szCs w:val="22"/>
        </w:rPr>
        <w:t>Аудитор, осуществивший</w:t>
      </w:r>
      <w:r w:rsidR="00031B66">
        <w:rPr>
          <w:sz w:val="22"/>
          <w:szCs w:val="22"/>
        </w:rPr>
        <w:t xml:space="preserve"> независимую проверку бухгалтерского учета и финансовой (бухгалтерской) отчетности эмитента за 2006 год:</w:t>
      </w:r>
    </w:p>
    <w:p w:rsidR="00031B66" w:rsidRDefault="00031B66">
      <w:pPr>
        <w:ind w:firstLine="540"/>
        <w:jc w:val="both"/>
        <w:rPr>
          <w:b/>
          <w:bCs/>
          <w:i/>
          <w:iCs/>
          <w:sz w:val="22"/>
          <w:szCs w:val="22"/>
        </w:rPr>
      </w:pPr>
      <w:r>
        <w:rPr>
          <w:sz w:val="22"/>
          <w:szCs w:val="22"/>
        </w:rPr>
        <w:t xml:space="preserve">Полное фирменное наименование: </w:t>
      </w:r>
      <w:r>
        <w:rPr>
          <w:b/>
          <w:bCs/>
          <w:i/>
          <w:iCs/>
          <w:sz w:val="22"/>
          <w:szCs w:val="22"/>
        </w:rPr>
        <w:t>Общество с ограниченной ответственностью «ЛИДЕР АУДИТ»</w:t>
      </w:r>
    </w:p>
    <w:p w:rsidR="00031B66" w:rsidRDefault="00031B66">
      <w:pPr>
        <w:ind w:firstLine="540"/>
        <w:jc w:val="both"/>
        <w:rPr>
          <w:sz w:val="22"/>
          <w:szCs w:val="22"/>
        </w:rPr>
      </w:pPr>
      <w:r>
        <w:rPr>
          <w:sz w:val="22"/>
          <w:szCs w:val="22"/>
        </w:rPr>
        <w:t xml:space="preserve">Сокращенное фирменное наименование: </w:t>
      </w:r>
      <w:r>
        <w:rPr>
          <w:i/>
          <w:iCs/>
          <w:sz w:val="22"/>
          <w:szCs w:val="22"/>
        </w:rPr>
        <w:t>ООО «ЛИДЕР АУДИТ»</w:t>
      </w:r>
    </w:p>
    <w:p w:rsidR="00031B66" w:rsidRDefault="00031B66">
      <w:pPr>
        <w:ind w:firstLine="540"/>
        <w:jc w:val="both"/>
        <w:rPr>
          <w:sz w:val="22"/>
          <w:szCs w:val="22"/>
        </w:rPr>
      </w:pPr>
      <w:r>
        <w:rPr>
          <w:sz w:val="22"/>
          <w:szCs w:val="22"/>
        </w:rPr>
        <w:t xml:space="preserve">Место нахождения аудиторской организации: </w:t>
      </w:r>
      <w:r>
        <w:rPr>
          <w:i/>
          <w:iCs/>
          <w:sz w:val="22"/>
          <w:szCs w:val="22"/>
        </w:rPr>
        <w:t>630092, г. Новосибирск, ул. Геодезическая, 2</w:t>
      </w:r>
    </w:p>
    <w:p w:rsidR="00031B66" w:rsidRDefault="00031B66">
      <w:pPr>
        <w:ind w:firstLine="540"/>
        <w:jc w:val="both"/>
        <w:rPr>
          <w:sz w:val="22"/>
          <w:szCs w:val="22"/>
        </w:rPr>
      </w:pPr>
      <w:r>
        <w:rPr>
          <w:sz w:val="22"/>
          <w:szCs w:val="22"/>
        </w:rPr>
        <w:t xml:space="preserve">Номер телефона и факса: </w:t>
      </w:r>
      <w:r>
        <w:rPr>
          <w:i/>
          <w:iCs/>
          <w:sz w:val="22"/>
          <w:szCs w:val="22"/>
        </w:rPr>
        <w:t xml:space="preserve">(383) 346-40-11, 346-47-60, 349-54-73 </w:t>
      </w:r>
    </w:p>
    <w:p w:rsidR="00031B66" w:rsidRDefault="00031B66">
      <w:pPr>
        <w:ind w:firstLine="540"/>
        <w:jc w:val="both"/>
        <w:rPr>
          <w:i/>
          <w:iCs/>
          <w:sz w:val="22"/>
          <w:szCs w:val="22"/>
        </w:rPr>
      </w:pPr>
      <w:r>
        <w:rPr>
          <w:sz w:val="22"/>
          <w:szCs w:val="22"/>
        </w:rPr>
        <w:t xml:space="preserve">Адрес электронной почты: </w:t>
      </w:r>
      <w:r>
        <w:rPr>
          <w:i/>
          <w:iCs/>
          <w:sz w:val="22"/>
          <w:szCs w:val="22"/>
          <w:lang w:val="en-US"/>
        </w:rPr>
        <w:t>lideraudit</w:t>
      </w:r>
      <w:r>
        <w:rPr>
          <w:i/>
          <w:iCs/>
          <w:sz w:val="22"/>
          <w:szCs w:val="22"/>
        </w:rPr>
        <w:t>@54.</w:t>
      </w:r>
      <w:r>
        <w:rPr>
          <w:i/>
          <w:iCs/>
          <w:sz w:val="22"/>
          <w:szCs w:val="22"/>
          <w:lang w:val="en-US"/>
        </w:rPr>
        <w:t>ru</w:t>
      </w:r>
    </w:p>
    <w:p w:rsidR="00031B66" w:rsidRDefault="00031B66">
      <w:pPr>
        <w:ind w:firstLine="540"/>
        <w:jc w:val="both"/>
        <w:rPr>
          <w:sz w:val="22"/>
          <w:szCs w:val="22"/>
        </w:rPr>
      </w:pPr>
      <w:r>
        <w:rPr>
          <w:sz w:val="22"/>
          <w:szCs w:val="22"/>
        </w:rPr>
        <w:t xml:space="preserve">Номер лицензии на осуществление аудиторской деятельности: </w:t>
      </w:r>
      <w:r>
        <w:rPr>
          <w:i/>
          <w:iCs/>
          <w:sz w:val="22"/>
          <w:szCs w:val="22"/>
        </w:rPr>
        <w:t>Е 001857</w:t>
      </w:r>
    </w:p>
    <w:p w:rsidR="00031B66" w:rsidRDefault="00031B66">
      <w:pPr>
        <w:ind w:firstLine="540"/>
        <w:jc w:val="both"/>
        <w:rPr>
          <w:sz w:val="22"/>
          <w:szCs w:val="22"/>
        </w:rPr>
      </w:pPr>
      <w:r>
        <w:rPr>
          <w:sz w:val="22"/>
          <w:szCs w:val="22"/>
        </w:rPr>
        <w:t xml:space="preserve">Дата выдачи лицензии на осуществление аудиторской деятельности: </w:t>
      </w:r>
      <w:r>
        <w:rPr>
          <w:i/>
          <w:iCs/>
          <w:sz w:val="22"/>
          <w:szCs w:val="22"/>
        </w:rPr>
        <w:t>30.09.2002г.</w:t>
      </w:r>
    </w:p>
    <w:p w:rsidR="00031B66" w:rsidRDefault="00031B66">
      <w:pPr>
        <w:ind w:firstLine="540"/>
        <w:jc w:val="both"/>
        <w:rPr>
          <w:sz w:val="22"/>
          <w:szCs w:val="22"/>
        </w:rPr>
      </w:pPr>
      <w:r>
        <w:rPr>
          <w:sz w:val="22"/>
          <w:szCs w:val="22"/>
        </w:rPr>
        <w:t xml:space="preserve">Срок действия лицензии на осуществление аудиторской деятельности: </w:t>
      </w:r>
      <w:r>
        <w:rPr>
          <w:i/>
          <w:iCs/>
          <w:sz w:val="22"/>
          <w:szCs w:val="22"/>
        </w:rPr>
        <w:t>30.09.2007</w:t>
      </w:r>
      <w:r w:rsidR="006C701C">
        <w:rPr>
          <w:i/>
          <w:iCs/>
          <w:sz w:val="22"/>
          <w:szCs w:val="22"/>
        </w:rPr>
        <w:t>.</w:t>
      </w:r>
    </w:p>
    <w:p w:rsidR="00031B66" w:rsidRDefault="00031B66">
      <w:pPr>
        <w:ind w:firstLine="540"/>
        <w:jc w:val="both"/>
        <w:rPr>
          <w:i/>
          <w:iCs/>
          <w:sz w:val="22"/>
          <w:szCs w:val="22"/>
        </w:rPr>
      </w:pPr>
      <w:r>
        <w:rPr>
          <w:sz w:val="22"/>
          <w:szCs w:val="22"/>
        </w:rPr>
        <w:t xml:space="preserve">Орган, выдавший указанную лицензию: </w:t>
      </w:r>
      <w:r>
        <w:rPr>
          <w:i/>
          <w:iCs/>
          <w:sz w:val="22"/>
          <w:szCs w:val="22"/>
        </w:rPr>
        <w:t>Министерство финансов РФ</w:t>
      </w:r>
    </w:p>
    <w:p w:rsidR="00031B66" w:rsidRDefault="00031B66">
      <w:pPr>
        <w:ind w:firstLine="540"/>
        <w:jc w:val="both"/>
        <w:rPr>
          <w:sz w:val="22"/>
          <w:szCs w:val="22"/>
        </w:rPr>
      </w:pPr>
      <w:r>
        <w:rPr>
          <w:sz w:val="22"/>
          <w:szCs w:val="22"/>
        </w:rPr>
        <w:t>Финансовый год</w:t>
      </w:r>
      <w:r w:rsidR="00FE7E1C">
        <w:rPr>
          <w:sz w:val="22"/>
          <w:szCs w:val="22"/>
        </w:rPr>
        <w:t xml:space="preserve"> (годы)</w:t>
      </w:r>
      <w:r>
        <w:rPr>
          <w:sz w:val="22"/>
          <w:szCs w:val="22"/>
        </w:rPr>
        <w:t xml:space="preserve">, за который </w:t>
      </w:r>
      <w:r w:rsidR="00FE7E1C">
        <w:rPr>
          <w:sz w:val="22"/>
          <w:szCs w:val="22"/>
        </w:rPr>
        <w:t xml:space="preserve">(за которые) </w:t>
      </w:r>
      <w:r>
        <w:rPr>
          <w:sz w:val="22"/>
          <w:szCs w:val="22"/>
        </w:rPr>
        <w:t xml:space="preserve">аудитором проводилась независимая проверка бухгалтерского учета и финансовой (бухгалтерской) отчетности эмитента: </w:t>
      </w:r>
      <w:r w:rsidR="00856DE9">
        <w:rPr>
          <w:i/>
          <w:iCs/>
          <w:sz w:val="22"/>
          <w:szCs w:val="22"/>
        </w:rPr>
        <w:t xml:space="preserve">2005 год, </w:t>
      </w:r>
      <w:r>
        <w:rPr>
          <w:i/>
          <w:iCs/>
          <w:sz w:val="22"/>
          <w:szCs w:val="22"/>
        </w:rPr>
        <w:t>2006 год.</w:t>
      </w:r>
    </w:p>
    <w:p w:rsidR="00031B66" w:rsidRDefault="00031B66">
      <w:pPr>
        <w:ind w:firstLine="540"/>
        <w:jc w:val="both"/>
        <w:rPr>
          <w:sz w:val="22"/>
          <w:szCs w:val="22"/>
        </w:rPr>
      </w:pPr>
      <w:r>
        <w:rPr>
          <w:sz w:val="22"/>
          <w:szCs w:val="22"/>
        </w:rPr>
        <w:t>Факторов, которые могут оказать влияние на независимость аудитора от эмитента, нет.</w:t>
      </w:r>
    </w:p>
    <w:p w:rsidR="004D4487" w:rsidRDefault="004D4487">
      <w:pPr>
        <w:ind w:firstLine="540"/>
        <w:jc w:val="both"/>
        <w:rPr>
          <w:sz w:val="22"/>
          <w:szCs w:val="22"/>
        </w:rPr>
      </w:pPr>
      <w:r>
        <w:rPr>
          <w:sz w:val="22"/>
          <w:szCs w:val="22"/>
        </w:rPr>
        <w:t>Выбранный аудитор Общества (должностные лица аудитора) не имеет доли в уставном капитале эмитента. Эмитент не предоставлял заемные средства аудитору. Отсутствуют родственные связи и тесные деловые взаимоотношения, совместная предпринимательская деятельность между аудитором общества и эмитентом. Должностные лица аудитора не являются должностными лицами эмитента.</w:t>
      </w:r>
    </w:p>
    <w:p w:rsidR="00031B66" w:rsidRDefault="00031B66">
      <w:pPr>
        <w:ind w:firstLine="540"/>
        <w:jc w:val="both"/>
        <w:rPr>
          <w:sz w:val="22"/>
          <w:szCs w:val="22"/>
        </w:rPr>
      </w:pPr>
      <w:r>
        <w:rPr>
          <w:sz w:val="22"/>
          <w:szCs w:val="22"/>
        </w:rPr>
        <w:t>Информация о работах, проводимых аудитором в рамках специальных аудиторских заданий:</w:t>
      </w:r>
    </w:p>
    <w:p w:rsidR="00031B66" w:rsidRDefault="00031B66">
      <w:pPr>
        <w:ind w:firstLine="540"/>
        <w:jc w:val="both"/>
        <w:rPr>
          <w:sz w:val="22"/>
          <w:szCs w:val="22"/>
        </w:rPr>
      </w:pPr>
      <w:r>
        <w:rPr>
          <w:sz w:val="22"/>
          <w:szCs w:val="22"/>
        </w:rPr>
        <w:t>Представление информационно-справочных услуг.</w:t>
      </w:r>
    </w:p>
    <w:p w:rsidR="00031B66" w:rsidRDefault="00031B66">
      <w:pPr>
        <w:ind w:firstLine="540"/>
        <w:jc w:val="both"/>
        <w:rPr>
          <w:sz w:val="22"/>
          <w:szCs w:val="22"/>
        </w:rPr>
      </w:pPr>
      <w:r>
        <w:rPr>
          <w:sz w:val="22"/>
          <w:szCs w:val="22"/>
        </w:rPr>
        <w:t>Порядок выбора аудитора эмитента:</w:t>
      </w:r>
    </w:p>
    <w:p w:rsidR="00031B66" w:rsidRDefault="00031B66">
      <w:pPr>
        <w:ind w:firstLine="540"/>
        <w:jc w:val="both"/>
        <w:rPr>
          <w:sz w:val="22"/>
          <w:szCs w:val="22"/>
        </w:rPr>
      </w:pPr>
      <w:r>
        <w:rPr>
          <w:sz w:val="22"/>
          <w:szCs w:val="22"/>
        </w:rPr>
        <w:t>Аудитор Общества избирается общим собранием акционеров эмитента по предложению совета директоров.</w:t>
      </w:r>
    </w:p>
    <w:p w:rsidR="00031B66" w:rsidRDefault="00031B66">
      <w:pPr>
        <w:ind w:firstLine="540"/>
        <w:jc w:val="both"/>
        <w:rPr>
          <w:sz w:val="22"/>
          <w:szCs w:val="22"/>
        </w:rPr>
      </w:pPr>
      <w:r>
        <w:rPr>
          <w:sz w:val="22"/>
          <w:szCs w:val="22"/>
        </w:rPr>
        <w:t>Конкурс по отбору аудиторской организации для проведения обязате</w:t>
      </w:r>
      <w:r w:rsidR="006C701C">
        <w:rPr>
          <w:sz w:val="22"/>
          <w:szCs w:val="22"/>
        </w:rPr>
        <w:t>льного ежегодного аудита за 2007</w:t>
      </w:r>
      <w:r>
        <w:rPr>
          <w:sz w:val="22"/>
          <w:szCs w:val="22"/>
        </w:rPr>
        <w:t xml:space="preserve"> год проводился в соответствии с ФЗ «О размещении заказов на поставки товаров, выполнение работ, оказание услуг для государственных и муниципальных нужд» от 21.07.2005 №94-ФЗ.</w:t>
      </w:r>
    </w:p>
    <w:p w:rsidR="00031B66" w:rsidRDefault="00031B66">
      <w:pPr>
        <w:ind w:firstLine="540"/>
        <w:jc w:val="both"/>
        <w:rPr>
          <w:sz w:val="22"/>
          <w:szCs w:val="22"/>
        </w:rPr>
      </w:pPr>
      <w:r>
        <w:rPr>
          <w:sz w:val="22"/>
          <w:szCs w:val="22"/>
        </w:rPr>
        <w:t xml:space="preserve">Процедура вскрытия конвертов с заявками на участие в конкурсе и рассмотрение заявок на участие в конкурсе на оказание аудиторских услуг для осуществления обязательного ежегодного аудита проводились конкурсной комиссией согласно Положения о конкурсной комиссии по отбору аудиторской организации для осуществления обязательного ежегодного аудита Открытого акционерного общества </w:t>
      </w:r>
      <w:r w:rsidR="006C701C">
        <w:rPr>
          <w:sz w:val="22"/>
          <w:szCs w:val="22"/>
        </w:rPr>
        <w:t>«Сибирьгазсервис»</w:t>
      </w:r>
      <w:r>
        <w:rPr>
          <w:sz w:val="22"/>
          <w:szCs w:val="22"/>
        </w:rPr>
        <w:t xml:space="preserve">. </w:t>
      </w:r>
    </w:p>
    <w:p w:rsidR="00031B66" w:rsidRDefault="00031B66">
      <w:pPr>
        <w:ind w:firstLine="540"/>
        <w:jc w:val="both"/>
        <w:rPr>
          <w:sz w:val="22"/>
          <w:szCs w:val="22"/>
        </w:rPr>
      </w:pPr>
      <w:r>
        <w:rPr>
          <w:sz w:val="22"/>
          <w:szCs w:val="22"/>
        </w:rPr>
        <w:t>Результаты конкурса отражены в Протоколе оценки и сопоставления заявок на участие в конкурсе на оказание аудиторских услуг для осуществления обязательного ежегодного ау</w:t>
      </w:r>
      <w:r w:rsidR="006C701C">
        <w:rPr>
          <w:sz w:val="22"/>
          <w:szCs w:val="22"/>
        </w:rPr>
        <w:t>дита ОАО «Сибирьгазсервис» от 03</w:t>
      </w:r>
      <w:r>
        <w:rPr>
          <w:sz w:val="22"/>
          <w:szCs w:val="22"/>
        </w:rPr>
        <w:t xml:space="preserve"> мая 200</w:t>
      </w:r>
      <w:r w:rsidR="006C701C">
        <w:rPr>
          <w:sz w:val="22"/>
          <w:szCs w:val="22"/>
        </w:rPr>
        <w:t>7</w:t>
      </w:r>
      <w:r>
        <w:rPr>
          <w:sz w:val="22"/>
          <w:szCs w:val="22"/>
        </w:rPr>
        <w:t xml:space="preserve"> года.</w:t>
      </w:r>
    </w:p>
    <w:p w:rsidR="00031B66" w:rsidRDefault="00031B66">
      <w:pPr>
        <w:ind w:firstLine="540"/>
        <w:jc w:val="both"/>
        <w:rPr>
          <w:sz w:val="22"/>
          <w:szCs w:val="22"/>
        </w:rPr>
      </w:pPr>
      <w:r>
        <w:rPr>
          <w:sz w:val="22"/>
          <w:szCs w:val="22"/>
        </w:rPr>
        <w:t>Порядок определения размера вознаграждения аудитора по результатам конкурса устанавливается советом директоров Общества и договором с аудитором. Отсроченных и просроченных платежей за оказанные аудитором услуги не имеют места.</w:t>
      </w:r>
    </w:p>
    <w:p w:rsidR="00031B66" w:rsidRDefault="00031B66">
      <w:pPr>
        <w:pStyle w:val="2"/>
        <w:jc w:val="left"/>
        <w:rPr>
          <w:rFonts w:ascii="Times New Roman" w:hAnsi="Times New Roman" w:cs="Times New Roman"/>
          <w:b/>
          <w:bCs/>
          <w:i/>
          <w:iCs/>
          <w:sz w:val="24"/>
          <w:szCs w:val="24"/>
        </w:rPr>
      </w:pPr>
      <w:bookmarkStart w:id="9" w:name="_Toc174785497"/>
      <w:r>
        <w:rPr>
          <w:rFonts w:ascii="Times New Roman" w:hAnsi="Times New Roman" w:cs="Times New Roman"/>
          <w:b/>
          <w:bCs/>
          <w:i/>
          <w:iCs/>
          <w:sz w:val="24"/>
          <w:szCs w:val="24"/>
        </w:rPr>
        <w:t>1.4. Сведения об оценщике эмитента</w:t>
      </w:r>
      <w:bookmarkEnd w:id="9"/>
    </w:p>
    <w:p w:rsidR="00031B66" w:rsidRDefault="006C701C">
      <w:pPr>
        <w:pStyle w:val="24"/>
        <w:ind w:firstLine="540"/>
        <w:jc w:val="left"/>
        <w:rPr>
          <w:b w:val="0"/>
          <w:bCs w:val="0"/>
          <w:i w:val="0"/>
          <w:iCs w:val="0"/>
          <w:sz w:val="22"/>
          <w:szCs w:val="22"/>
        </w:rPr>
      </w:pPr>
      <w:r>
        <w:rPr>
          <w:b w:val="0"/>
          <w:bCs w:val="0"/>
          <w:i w:val="0"/>
          <w:iCs w:val="0"/>
          <w:sz w:val="22"/>
          <w:szCs w:val="22"/>
        </w:rPr>
        <w:t xml:space="preserve">По данным основаниям не </w:t>
      </w:r>
      <w:r w:rsidR="00031B66">
        <w:rPr>
          <w:b w:val="0"/>
          <w:bCs w:val="0"/>
          <w:i w:val="0"/>
          <w:iCs w:val="0"/>
          <w:sz w:val="22"/>
          <w:szCs w:val="22"/>
        </w:rPr>
        <w:t>привлекался.</w:t>
      </w:r>
    </w:p>
    <w:p w:rsidR="00031B66" w:rsidRDefault="00031B66">
      <w:pPr>
        <w:pStyle w:val="2"/>
        <w:jc w:val="left"/>
        <w:rPr>
          <w:rFonts w:ascii="Times New Roman" w:hAnsi="Times New Roman" w:cs="Times New Roman"/>
          <w:b/>
          <w:bCs/>
          <w:i/>
          <w:iCs/>
          <w:sz w:val="24"/>
          <w:szCs w:val="24"/>
        </w:rPr>
      </w:pPr>
      <w:bookmarkStart w:id="10" w:name="_Toc174785498"/>
      <w:r>
        <w:rPr>
          <w:rFonts w:ascii="Times New Roman" w:hAnsi="Times New Roman" w:cs="Times New Roman"/>
          <w:b/>
          <w:bCs/>
          <w:i/>
          <w:iCs/>
          <w:sz w:val="24"/>
          <w:szCs w:val="24"/>
        </w:rPr>
        <w:t>1.5. Сведения о консультантах эмитента</w:t>
      </w:r>
      <w:bookmarkEnd w:id="10"/>
    </w:p>
    <w:p w:rsidR="00031B66" w:rsidRDefault="00031B66">
      <w:pPr>
        <w:ind w:firstLine="540"/>
        <w:jc w:val="both"/>
        <w:rPr>
          <w:sz w:val="22"/>
          <w:szCs w:val="22"/>
        </w:rPr>
      </w:pPr>
      <w:r>
        <w:rPr>
          <w:sz w:val="22"/>
          <w:szCs w:val="22"/>
        </w:rPr>
        <w:t>Таких лиц нет.</w:t>
      </w:r>
    </w:p>
    <w:p w:rsidR="00031B66" w:rsidRDefault="00031B66">
      <w:pPr>
        <w:pStyle w:val="2"/>
        <w:jc w:val="left"/>
        <w:rPr>
          <w:rFonts w:ascii="Times New Roman" w:hAnsi="Times New Roman" w:cs="Times New Roman"/>
          <w:b/>
          <w:bCs/>
          <w:i/>
          <w:iCs/>
          <w:sz w:val="24"/>
          <w:szCs w:val="24"/>
        </w:rPr>
      </w:pPr>
      <w:bookmarkStart w:id="11" w:name="_Toc174785499"/>
      <w:r>
        <w:rPr>
          <w:rFonts w:ascii="Times New Roman" w:hAnsi="Times New Roman" w:cs="Times New Roman"/>
          <w:b/>
          <w:bCs/>
          <w:i/>
          <w:iCs/>
          <w:sz w:val="24"/>
          <w:szCs w:val="24"/>
        </w:rPr>
        <w:t>1.6. Сведения об иных лицах, подписавших ежеквартальный отчет</w:t>
      </w:r>
      <w:bookmarkEnd w:id="11"/>
    </w:p>
    <w:p w:rsidR="00031B66" w:rsidRDefault="00031B66">
      <w:pPr>
        <w:ind w:firstLine="540"/>
        <w:jc w:val="both"/>
        <w:rPr>
          <w:sz w:val="22"/>
          <w:szCs w:val="22"/>
        </w:rPr>
      </w:pPr>
      <w:r>
        <w:rPr>
          <w:sz w:val="22"/>
          <w:szCs w:val="22"/>
        </w:rPr>
        <w:t>Таких лиц нет.</w:t>
      </w:r>
    </w:p>
    <w:p w:rsidR="00031B66" w:rsidRDefault="00031B66">
      <w:pPr>
        <w:pStyle w:val="1"/>
        <w:jc w:val="center"/>
        <w:rPr>
          <w:rFonts w:ascii="Times New Roman" w:hAnsi="Times New Roman" w:cs="Times New Roman"/>
        </w:rPr>
      </w:pPr>
      <w:bookmarkStart w:id="12" w:name="_Toc174785500"/>
      <w:r>
        <w:rPr>
          <w:rFonts w:ascii="Times New Roman" w:hAnsi="Times New Roman" w:cs="Times New Roman"/>
        </w:rPr>
        <w:t>II. Основная информация о финансово - экономическом состоянии эмитента</w:t>
      </w:r>
      <w:bookmarkEnd w:id="12"/>
    </w:p>
    <w:p w:rsidR="00031B66" w:rsidRDefault="00031B66">
      <w:pPr>
        <w:pStyle w:val="2"/>
        <w:jc w:val="left"/>
        <w:rPr>
          <w:rFonts w:ascii="Times New Roman" w:hAnsi="Times New Roman" w:cs="Times New Roman"/>
          <w:b/>
          <w:bCs/>
          <w:i/>
          <w:iCs/>
          <w:sz w:val="24"/>
          <w:szCs w:val="24"/>
        </w:rPr>
      </w:pPr>
      <w:bookmarkStart w:id="13" w:name="_Toc174785501"/>
      <w:r>
        <w:rPr>
          <w:rFonts w:ascii="Times New Roman" w:hAnsi="Times New Roman" w:cs="Times New Roman"/>
          <w:b/>
          <w:bCs/>
          <w:i/>
          <w:iCs/>
          <w:sz w:val="24"/>
          <w:szCs w:val="24"/>
        </w:rPr>
        <w:t>2.1. Показатели финансово - экономической деятельности эмитента</w:t>
      </w:r>
      <w:bookmarkEnd w:id="13"/>
    </w:p>
    <w:tbl>
      <w:tblPr>
        <w:tblW w:w="10457"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677"/>
        <w:gridCol w:w="3780"/>
      </w:tblGrid>
      <w:tr w:rsidR="00E17879" w:rsidRPr="00CC7966">
        <w:tblPrEx>
          <w:tblCellMar>
            <w:top w:w="0" w:type="dxa"/>
            <w:bottom w:w="0" w:type="dxa"/>
          </w:tblCellMar>
        </w:tblPrEx>
        <w:trPr>
          <w:trHeight w:val="255"/>
        </w:trPr>
        <w:tc>
          <w:tcPr>
            <w:tcW w:w="6677" w:type="dxa"/>
            <w:vAlign w:val="bottom"/>
          </w:tcPr>
          <w:p w:rsidR="00E17879" w:rsidRPr="00E17879" w:rsidRDefault="00E17879" w:rsidP="00E17879">
            <w:pPr>
              <w:jc w:val="center"/>
              <w:rPr>
                <w:sz w:val="22"/>
                <w:szCs w:val="22"/>
              </w:rPr>
            </w:pPr>
            <w:r w:rsidRPr="00E17879">
              <w:rPr>
                <w:sz w:val="22"/>
                <w:szCs w:val="22"/>
              </w:rPr>
              <w:t>Наименование показателя</w:t>
            </w:r>
          </w:p>
        </w:tc>
        <w:tc>
          <w:tcPr>
            <w:tcW w:w="3780" w:type="dxa"/>
          </w:tcPr>
          <w:p w:rsidR="00E17879" w:rsidRPr="00E17879" w:rsidRDefault="00E17879" w:rsidP="00E17879">
            <w:pPr>
              <w:pStyle w:val="BodyText221"/>
              <w:ind w:right="809"/>
              <w:rPr>
                <w:b w:val="0"/>
                <w:bCs w:val="0"/>
                <w:i w:val="0"/>
                <w:iCs w:val="0"/>
                <w:sz w:val="22"/>
                <w:szCs w:val="22"/>
              </w:rPr>
            </w:pPr>
            <w:r w:rsidRPr="00E17879">
              <w:rPr>
                <w:b w:val="0"/>
                <w:bCs w:val="0"/>
                <w:i w:val="0"/>
                <w:iCs w:val="0"/>
                <w:sz w:val="22"/>
                <w:szCs w:val="22"/>
              </w:rPr>
              <w:t>1 полугодие 2007</w:t>
            </w:r>
            <w:r>
              <w:rPr>
                <w:b w:val="0"/>
                <w:bCs w:val="0"/>
                <w:i w:val="0"/>
                <w:iCs w:val="0"/>
                <w:sz w:val="22"/>
                <w:szCs w:val="22"/>
              </w:rPr>
              <w:t xml:space="preserve"> года</w:t>
            </w:r>
          </w:p>
        </w:tc>
      </w:tr>
      <w:tr w:rsidR="00E17879" w:rsidRPr="00CC7966">
        <w:tblPrEx>
          <w:tblCellMar>
            <w:top w:w="0" w:type="dxa"/>
            <w:bottom w:w="0" w:type="dxa"/>
          </w:tblCellMar>
        </w:tblPrEx>
        <w:trPr>
          <w:trHeight w:val="255"/>
        </w:trPr>
        <w:tc>
          <w:tcPr>
            <w:tcW w:w="6677" w:type="dxa"/>
            <w:vAlign w:val="bottom"/>
          </w:tcPr>
          <w:p w:rsidR="00E17879" w:rsidRPr="00E17879" w:rsidRDefault="00E17879" w:rsidP="00307915">
            <w:pPr>
              <w:rPr>
                <w:sz w:val="22"/>
                <w:szCs w:val="22"/>
              </w:rPr>
            </w:pPr>
            <w:r w:rsidRPr="00E17879">
              <w:rPr>
                <w:sz w:val="22"/>
                <w:szCs w:val="22"/>
              </w:rPr>
              <w:t>Стоимость чистых активов</w:t>
            </w:r>
            <w:r>
              <w:rPr>
                <w:sz w:val="22"/>
                <w:szCs w:val="22"/>
              </w:rPr>
              <w:t xml:space="preserve"> эмитента</w:t>
            </w:r>
            <w:r w:rsidRPr="00E17879">
              <w:rPr>
                <w:sz w:val="22"/>
                <w:szCs w:val="22"/>
              </w:rPr>
              <w:t xml:space="preserve">, </w:t>
            </w:r>
            <w:r w:rsidR="00FB7EB5">
              <w:rPr>
                <w:sz w:val="22"/>
                <w:szCs w:val="22"/>
              </w:rPr>
              <w:t>тыс.</w:t>
            </w:r>
            <w:r w:rsidRPr="00E17879">
              <w:rPr>
                <w:sz w:val="22"/>
                <w:szCs w:val="22"/>
              </w:rPr>
              <w:t>руб.</w:t>
            </w:r>
          </w:p>
        </w:tc>
        <w:tc>
          <w:tcPr>
            <w:tcW w:w="3780" w:type="dxa"/>
          </w:tcPr>
          <w:p w:rsidR="00E17879" w:rsidRPr="00E17879" w:rsidRDefault="00E17879" w:rsidP="00E17879">
            <w:pPr>
              <w:ind w:right="809"/>
              <w:jc w:val="center"/>
              <w:rPr>
                <w:sz w:val="22"/>
                <w:szCs w:val="22"/>
              </w:rPr>
            </w:pPr>
            <w:r w:rsidRPr="00E17879">
              <w:rPr>
                <w:sz w:val="22"/>
                <w:szCs w:val="22"/>
              </w:rPr>
              <w:t>317</w:t>
            </w:r>
            <w:r>
              <w:rPr>
                <w:sz w:val="22"/>
                <w:szCs w:val="22"/>
              </w:rPr>
              <w:t xml:space="preserve"> </w:t>
            </w:r>
            <w:r w:rsidRPr="00E17879">
              <w:rPr>
                <w:sz w:val="22"/>
                <w:szCs w:val="22"/>
              </w:rPr>
              <w:t>148</w:t>
            </w:r>
          </w:p>
        </w:tc>
      </w:tr>
      <w:tr w:rsidR="00E17879" w:rsidRPr="00CC7966">
        <w:tblPrEx>
          <w:tblCellMar>
            <w:top w:w="0" w:type="dxa"/>
            <w:bottom w:w="0" w:type="dxa"/>
          </w:tblCellMar>
        </w:tblPrEx>
        <w:trPr>
          <w:trHeight w:val="480"/>
        </w:trPr>
        <w:tc>
          <w:tcPr>
            <w:tcW w:w="6677" w:type="dxa"/>
            <w:vAlign w:val="bottom"/>
          </w:tcPr>
          <w:p w:rsidR="00E17879" w:rsidRPr="00E17879" w:rsidRDefault="00E17879" w:rsidP="00307915">
            <w:pPr>
              <w:rPr>
                <w:sz w:val="22"/>
                <w:szCs w:val="22"/>
              </w:rPr>
            </w:pPr>
            <w:r w:rsidRPr="00E17879">
              <w:rPr>
                <w:sz w:val="22"/>
                <w:szCs w:val="22"/>
              </w:rPr>
              <w:t>Отношение суммы привлеченных средств к капиталу и резервам,</w:t>
            </w:r>
            <w:r>
              <w:rPr>
                <w:sz w:val="22"/>
                <w:szCs w:val="22"/>
              </w:rPr>
              <w:t xml:space="preserve"> </w:t>
            </w:r>
            <w:r w:rsidRPr="00E17879">
              <w:rPr>
                <w:sz w:val="22"/>
                <w:szCs w:val="22"/>
              </w:rPr>
              <w:t>%</w:t>
            </w:r>
          </w:p>
        </w:tc>
        <w:tc>
          <w:tcPr>
            <w:tcW w:w="3780" w:type="dxa"/>
          </w:tcPr>
          <w:p w:rsidR="00E17879" w:rsidRPr="00E17879" w:rsidRDefault="00E17879" w:rsidP="00E17879">
            <w:pPr>
              <w:ind w:right="809"/>
              <w:jc w:val="center"/>
              <w:rPr>
                <w:sz w:val="22"/>
                <w:szCs w:val="22"/>
              </w:rPr>
            </w:pPr>
            <w:r w:rsidRPr="00E17879">
              <w:rPr>
                <w:sz w:val="22"/>
                <w:szCs w:val="22"/>
              </w:rPr>
              <w:t>63,21</w:t>
            </w:r>
          </w:p>
        </w:tc>
      </w:tr>
      <w:tr w:rsidR="00E17879" w:rsidRPr="00CC7966">
        <w:tblPrEx>
          <w:tblCellMar>
            <w:top w:w="0" w:type="dxa"/>
            <w:bottom w:w="0" w:type="dxa"/>
          </w:tblCellMar>
        </w:tblPrEx>
        <w:trPr>
          <w:trHeight w:val="480"/>
        </w:trPr>
        <w:tc>
          <w:tcPr>
            <w:tcW w:w="6677" w:type="dxa"/>
            <w:vAlign w:val="bottom"/>
          </w:tcPr>
          <w:p w:rsidR="00E17879" w:rsidRPr="00E17879" w:rsidRDefault="00E17879" w:rsidP="00307915">
            <w:pPr>
              <w:rPr>
                <w:sz w:val="22"/>
                <w:szCs w:val="22"/>
              </w:rPr>
            </w:pPr>
            <w:r w:rsidRPr="00E17879">
              <w:rPr>
                <w:sz w:val="22"/>
                <w:szCs w:val="22"/>
              </w:rPr>
              <w:t>Отношение суммы краткосрочных обязательств к капиталу и резервам,</w:t>
            </w:r>
            <w:r>
              <w:rPr>
                <w:sz w:val="22"/>
                <w:szCs w:val="22"/>
              </w:rPr>
              <w:t xml:space="preserve"> </w:t>
            </w:r>
            <w:r w:rsidRPr="00E17879">
              <w:rPr>
                <w:sz w:val="22"/>
                <w:szCs w:val="22"/>
              </w:rPr>
              <w:t>%</w:t>
            </w:r>
          </w:p>
        </w:tc>
        <w:tc>
          <w:tcPr>
            <w:tcW w:w="3780" w:type="dxa"/>
          </w:tcPr>
          <w:p w:rsidR="00E17879" w:rsidRPr="00E17879" w:rsidRDefault="00E17879" w:rsidP="00E17879">
            <w:pPr>
              <w:ind w:right="809"/>
              <w:jc w:val="center"/>
              <w:rPr>
                <w:sz w:val="22"/>
                <w:szCs w:val="22"/>
              </w:rPr>
            </w:pPr>
            <w:r w:rsidRPr="00E17879">
              <w:rPr>
                <w:sz w:val="22"/>
                <w:szCs w:val="22"/>
              </w:rPr>
              <w:t>62,41</w:t>
            </w:r>
          </w:p>
        </w:tc>
      </w:tr>
      <w:tr w:rsidR="00E17879" w:rsidRPr="00CC7966">
        <w:tblPrEx>
          <w:tblCellMar>
            <w:top w:w="0" w:type="dxa"/>
            <w:bottom w:w="0" w:type="dxa"/>
          </w:tblCellMar>
        </w:tblPrEx>
        <w:trPr>
          <w:trHeight w:val="255"/>
        </w:trPr>
        <w:tc>
          <w:tcPr>
            <w:tcW w:w="6677" w:type="dxa"/>
            <w:vAlign w:val="bottom"/>
          </w:tcPr>
          <w:p w:rsidR="00E17879" w:rsidRPr="00E17879" w:rsidRDefault="00E17879" w:rsidP="00307915">
            <w:pPr>
              <w:rPr>
                <w:sz w:val="22"/>
                <w:szCs w:val="22"/>
              </w:rPr>
            </w:pPr>
            <w:r w:rsidRPr="00E17879">
              <w:rPr>
                <w:sz w:val="22"/>
                <w:szCs w:val="22"/>
              </w:rPr>
              <w:t>Покрытие платежей по обслуживанию долгов</w:t>
            </w:r>
            <w:r>
              <w:rPr>
                <w:sz w:val="22"/>
                <w:szCs w:val="22"/>
              </w:rPr>
              <w:t>,</w:t>
            </w:r>
            <w:r w:rsidRPr="00E17879">
              <w:rPr>
                <w:sz w:val="22"/>
                <w:szCs w:val="22"/>
              </w:rPr>
              <w:t xml:space="preserve"> %</w:t>
            </w:r>
          </w:p>
        </w:tc>
        <w:tc>
          <w:tcPr>
            <w:tcW w:w="3780" w:type="dxa"/>
          </w:tcPr>
          <w:p w:rsidR="00E17879" w:rsidRPr="00E17879" w:rsidRDefault="00E17879" w:rsidP="00E17879">
            <w:pPr>
              <w:ind w:right="809"/>
              <w:jc w:val="center"/>
              <w:rPr>
                <w:sz w:val="22"/>
                <w:szCs w:val="22"/>
              </w:rPr>
            </w:pPr>
            <w:r w:rsidRPr="00E17879">
              <w:rPr>
                <w:sz w:val="22"/>
                <w:szCs w:val="22"/>
              </w:rPr>
              <w:t>9,20</w:t>
            </w:r>
          </w:p>
        </w:tc>
      </w:tr>
      <w:tr w:rsidR="00E17879" w:rsidRPr="00CC7966">
        <w:tblPrEx>
          <w:tblCellMar>
            <w:top w:w="0" w:type="dxa"/>
            <w:bottom w:w="0" w:type="dxa"/>
          </w:tblCellMar>
        </w:tblPrEx>
        <w:trPr>
          <w:trHeight w:val="255"/>
        </w:trPr>
        <w:tc>
          <w:tcPr>
            <w:tcW w:w="6677" w:type="dxa"/>
          </w:tcPr>
          <w:p w:rsidR="00E17879" w:rsidRPr="00E17879" w:rsidRDefault="00E17879" w:rsidP="00E17879">
            <w:pPr>
              <w:rPr>
                <w:sz w:val="22"/>
                <w:szCs w:val="22"/>
              </w:rPr>
            </w:pPr>
            <w:r w:rsidRPr="00E17879">
              <w:rPr>
                <w:sz w:val="22"/>
                <w:szCs w:val="22"/>
              </w:rPr>
              <w:t>Уровень просроченной задолженности</w:t>
            </w:r>
            <w:r>
              <w:rPr>
                <w:sz w:val="22"/>
                <w:szCs w:val="22"/>
              </w:rPr>
              <w:t>,</w:t>
            </w:r>
            <w:r w:rsidRPr="00E17879">
              <w:rPr>
                <w:sz w:val="22"/>
                <w:szCs w:val="22"/>
              </w:rPr>
              <w:t xml:space="preserve"> %</w:t>
            </w:r>
          </w:p>
        </w:tc>
        <w:tc>
          <w:tcPr>
            <w:tcW w:w="3780" w:type="dxa"/>
          </w:tcPr>
          <w:p w:rsidR="00E17879" w:rsidRPr="00E17879" w:rsidRDefault="00E17879" w:rsidP="00E17879">
            <w:pPr>
              <w:ind w:right="809"/>
              <w:jc w:val="center"/>
              <w:rPr>
                <w:sz w:val="22"/>
                <w:szCs w:val="22"/>
              </w:rPr>
            </w:pPr>
            <w:r w:rsidRPr="00E17879">
              <w:rPr>
                <w:sz w:val="22"/>
                <w:szCs w:val="22"/>
              </w:rPr>
              <w:t>Поскольку просроченной кредиторской задолженности нет, данный показатель отсутствует</w:t>
            </w:r>
          </w:p>
        </w:tc>
      </w:tr>
      <w:tr w:rsidR="00E17879" w:rsidRPr="00CC7966">
        <w:tblPrEx>
          <w:tblCellMar>
            <w:top w:w="0" w:type="dxa"/>
            <w:bottom w:w="0" w:type="dxa"/>
          </w:tblCellMar>
        </w:tblPrEx>
        <w:trPr>
          <w:trHeight w:val="255"/>
        </w:trPr>
        <w:tc>
          <w:tcPr>
            <w:tcW w:w="6677" w:type="dxa"/>
            <w:vAlign w:val="bottom"/>
          </w:tcPr>
          <w:p w:rsidR="00E17879" w:rsidRPr="00E17879" w:rsidRDefault="00E17879" w:rsidP="00307915">
            <w:pPr>
              <w:rPr>
                <w:sz w:val="22"/>
                <w:szCs w:val="22"/>
              </w:rPr>
            </w:pPr>
            <w:r w:rsidRPr="00E17879">
              <w:rPr>
                <w:sz w:val="22"/>
                <w:szCs w:val="22"/>
              </w:rPr>
              <w:t xml:space="preserve">Оборачиваемость дебиторской задолженности, раз </w:t>
            </w:r>
          </w:p>
        </w:tc>
        <w:tc>
          <w:tcPr>
            <w:tcW w:w="3780" w:type="dxa"/>
          </w:tcPr>
          <w:p w:rsidR="00E17879" w:rsidRPr="00E17879" w:rsidRDefault="00E17879" w:rsidP="00307915">
            <w:pPr>
              <w:ind w:right="809"/>
              <w:jc w:val="center"/>
              <w:rPr>
                <w:sz w:val="22"/>
                <w:szCs w:val="22"/>
              </w:rPr>
            </w:pPr>
            <w:r w:rsidRPr="00E17879">
              <w:rPr>
                <w:sz w:val="22"/>
                <w:szCs w:val="22"/>
              </w:rPr>
              <w:t>3</w:t>
            </w:r>
          </w:p>
        </w:tc>
      </w:tr>
      <w:tr w:rsidR="00E17879" w:rsidRPr="00CC7966">
        <w:tblPrEx>
          <w:tblCellMar>
            <w:top w:w="0" w:type="dxa"/>
            <w:bottom w:w="0" w:type="dxa"/>
          </w:tblCellMar>
        </w:tblPrEx>
        <w:trPr>
          <w:trHeight w:val="255"/>
        </w:trPr>
        <w:tc>
          <w:tcPr>
            <w:tcW w:w="6677" w:type="dxa"/>
            <w:vAlign w:val="bottom"/>
          </w:tcPr>
          <w:p w:rsidR="00E17879" w:rsidRPr="00E17879" w:rsidRDefault="00E17879" w:rsidP="00307915">
            <w:pPr>
              <w:rPr>
                <w:sz w:val="22"/>
                <w:szCs w:val="22"/>
              </w:rPr>
            </w:pPr>
            <w:r w:rsidRPr="00E17879">
              <w:rPr>
                <w:sz w:val="22"/>
                <w:szCs w:val="22"/>
              </w:rPr>
              <w:t>Доля дивидендов  в прибыли</w:t>
            </w:r>
            <w:r>
              <w:rPr>
                <w:sz w:val="22"/>
                <w:szCs w:val="22"/>
              </w:rPr>
              <w:t>,</w:t>
            </w:r>
            <w:r w:rsidRPr="00E17879">
              <w:rPr>
                <w:sz w:val="22"/>
                <w:szCs w:val="22"/>
              </w:rPr>
              <w:t xml:space="preserve"> %</w:t>
            </w:r>
          </w:p>
        </w:tc>
        <w:tc>
          <w:tcPr>
            <w:tcW w:w="3780" w:type="dxa"/>
          </w:tcPr>
          <w:p w:rsidR="00E17879" w:rsidRPr="00E17879" w:rsidRDefault="00E17879" w:rsidP="00307915">
            <w:pPr>
              <w:ind w:right="809"/>
              <w:jc w:val="center"/>
              <w:rPr>
                <w:sz w:val="22"/>
                <w:szCs w:val="22"/>
              </w:rPr>
            </w:pPr>
          </w:p>
        </w:tc>
      </w:tr>
      <w:tr w:rsidR="00E17879" w:rsidRPr="00CC7966">
        <w:tblPrEx>
          <w:tblCellMar>
            <w:top w:w="0" w:type="dxa"/>
            <w:bottom w:w="0" w:type="dxa"/>
          </w:tblCellMar>
        </w:tblPrEx>
        <w:trPr>
          <w:trHeight w:val="480"/>
        </w:trPr>
        <w:tc>
          <w:tcPr>
            <w:tcW w:w="6677" w:type="dxa"/>
            <w:vAlign w:val="bottom"/>
          </w:tcPr>
          <w:p w:rsidR="00E17879" w:rsidRPr="00E17879" w:rsidRDefault="00E17879" w:rsidP="00307915">
            <w:pPr>
              <w:rPr>
                <w:sz w:val="22"/>
                <w:szCs w:val="22"/>
              </w:rPr>
            </w:pPr>
            <w:r w:rsidRPr="00E17879">
              <w:rPr>
                <w:sz w:val="22"/>
                <w:szCs w:val="22"/>
              </w:rPr>
              <w:t>Производительность труда</w:t>
            </w:r>
            <w:r>
              <w:rPr>
                <w:sz w:val="22"/>
                <w:szCs w:val="22"/>
              </w:rPr>
              <w:t>,</w:t>
            </w:r>
            <w:r w:rsidRPr="00E17879">
              <w:rPr>
                <w:sz w:val="22"/>
                <w:szCs w:val="22"/>
              </w:rPr>
              <w:t xml:space="preserve"> руб</w:t>
            </w:r>
            <w:r>
              <w:rPr>
                <w:sz w:val="22"/>
                <w:szCs w:val="22"/>
              </w:rPr>
              <w:t>.</w:t>
            </w:r>
            <w:r w:rsidRPr="00E17879">
              <w:rPr>
                <w:sz w:val="22"/>
                <w:szCs w:val="22"/>
              </w:rPr>
              <w:t>/чел.</w:t>
            </w:r>
          </w:p>
        </w:tc>
        <w:tc>
          <w:tcPr>
            <w:tcW w:w="3780" w:type="dxa"/>
          </w:tcPr>
          <w:p w:rsidR="00E17879" w:rsidRPr="00E17879" w:rsidRDefault="00E17879" w:rsidP="00E17879">
            <w:pPr>
              <w:ind w:right="809"/>
              <w:jc w:val="center"/>
              <w:rPr>
                <w:sz w:val="22"/>
                <w:szCs w:val="22"/>
              </w:rPr>
            </w:pPr>
            <w:r w:rsidRPr="00E17879">
              <w:rPr>
                <w:sz w:val="22"/>
                <w:szCs w:val="22"/>
              </w:rPr>
              <w:t>217081</w:t>
            </w:r>
          </w:p>
        </w:tc>
      </w:tr>
      <w:tr w:rsidR="00E17879" w:rsidRPr="00CC7966">
        <w:tblPrEx>
          <w:tblCellMar>
            <w:top w:w="0" w:type="dxa"/>
            <w:bottom w:w="0" w:type="dxa"/>
          </w:tblCellMar>
        </w:tblPrEx>
        <w:trPr>
          <w:trHeight w:val="480"/>
        </w:trPr>
        <w:tc>
          <w:tcPr>
            <w:tcW w:w="6677" w:type="dxa"/>
            <w:vAlign w:val="bottom"/>
          </w:tcPr>
          <w:p w:rsidR="00E17879" w:rsidRPr="00E17879" w:rsidRDefault="00E17879" w:rsidP="00307915">
            <w:pPr>
              <w:rPr>
                <w:sz w:val="22"/>
                <w:szCs w:val="22"/>
              </w:rPr>
            </w:pPr>
            <w:r w:rsidRPr="00E17879">
              <w:rPr>
                <w:sz w:val="22"/>
                <w:szCs w:val="22"/>
              </w:rPr>
              <w:t>Амортизация к объему выручки</w:t>
            </w:r>
            <w:r>
              <w:rPr>
                <w:sz w:val="22"/>
                <w:szCs w:val="22"/>
              </w:rPr>
              <w:t>,</w:t>
            </w:r>
            <w:r w:rsidRPr="00E17879">
              <w:rPr>
                <w:sz w:val="22"/>
                <w:szCs w:val="22"/>
              </w:rPr>
              <w:t xml:space="preserve"> %</w:t>
            </w:r>
          </w:p>
        </w:tc>
        <w:tc>
          <w:tcPr>
            <w:tcW w:w="3780" w:type="dxa"/>
          </w:tcPr>
          <w:p w:rsidR="00E17879" w:rsidRPr="00E17879" w:rsidRDefault="00E17879" w:rsidP="00E17879">
            <w:pPr>
              <w:ind w:right="809"/>
              <w:jc w:val="center"/>
              <w:rPr>
                <w:sz w:val="22"/>
                <w:szCs w:val="22"/>
              </w:rPr>
            </w:pPr>
            <w:r w:rsidRPr="00E17879">
              <w:rPr>
                <w:sz w:val="22"/>
                <w:szCs w:val="22"/>
              </w:rPr>
              <w:t>2,0</w:t>
            </w:r>
          </w:p>
        </w:tc>
      </w:tr>
    </w:tbl>
    <w:p w:rsidR="00E17879" w:rsidRPr="00E17879" w:rsidRDefault="00E17879" w:rsidP="00E17879"/>
    <w:p w:rsidR="00031B66" w:rsidRDefault="00031B66">
      <w:pPr>
        <w:pStyle w:val="2"/>
        <w:jc w:val="left"/>
        <w:rPr>
          <w:rFonts w:ascii="Times New Roman" w:hAnsi="Times New Roman" w:cs="Times New Roman"/>
          <w:b/>
          <w:bCs/>
          <w:i/>
          <w:iCs/>
          <w:sz w:val="24"/>
          <w:szCs w:val="24"/>
        </w:rPr>
      </w:pPr>
      <w:bookmarkStart w:id="14" w:name="_Toc174785502"/>
      <w:r>
        <w:rPr>
          <w:rFonts w:ascii="Times New Roman" w:hAnsi="Times New Roman" w:cs="Times New Roman"/>
          <w:b/>
          <w:bCs/>
          <w:i/>
          <w:iCs/>
          <w:sz w:val="24"/>
          <w:szCs w:val="24"/>
        </w:rPr>
        <w:t>2.2. Рыночная капитализация эмитента</w:t>
      </w:r>
      <w:bookmarkEnd w:id="14"/>
    </w:p>
    <w:p w:rsidR="00031B66" w:rsidRDefault="00031B66">
      <w:pPr>
        <w:ind w:firstLine="540"/>
        <w:jc w:val="both"/>
        <w:rPr>
          <w:sz w:val="22"/>
          <w:szCs w:val="22"/>
        </w:rPr>
      </w:pPr>
      <w:r>
        <w:rPr>
          <w:sz w:val="22"/>
          <w:szCs w:val="22"/>
        </w:rPr>
        <w:t xml:space="preserve">Информация о рыночной капитализации эмитента не указывается ввиду того, что акции эмитента не были допущены к обращению организатором торговли на рынке ценных бумаг. </w:t>
      </w:r>
    </w:p>
    <w:p w:rsidR="00031B66" w:rsidRDefault="00031B66">
      <w:pPr>
        <w:ind w:firstLine="540"/>
        <w:jc w:val="both"/>
      </w:pPr>
    </w:p>
    <w:p w:rsidR="00031B66" w:rsidRDefault="00031B66">
      <w:pPr>
        <w:jc w:val="both"/>
        <w:rPr>
          <w:b/>
          <w:bCs/>
          <w:i/>
          <w:iCs/>
        </w:rPr>
      </w:pPr>
      <w:r>
        <w:rPr>
          <w:b/>
          <w:bCs/>
          <w:i/>
          <w:iCs/>
        </w:rPr>
        <w:t>2.3. Обязательства эмитента</w:t>
      </w:r>
    </w:p>
    <w:p w:rsidR="00031B66" w:rsidRDefault="00031B66">
      <w:pPr>
        <w:pStyle w:val="2"/>
        <w:jc w:val="left"/>
        <w:rPr>
          <w:rFonts w:ascii="Times New Roman" w:hAnsi="Times New Roman" w:cs="Times New Roman"/>
          <w:b/>
          <w:bCs/>
          <w:i/>
          <w:iCs/>
          <w:sz w:val="24"/>
          <w:szCs w:val="24"/>
        </w:rPr>
      </w:pPr>
      <w:bookmarkStart w:id="15" w:name="_Toc174785503"/>
      <w:r>
        <w:rPr>
          <w:rFonts w:ascii="Times New Roman" w:hAnsi="Times New Roman" w:cs="Times New Roman"/>
          <w:b/>
          <w:bCs/>
          <w:i/>
          <w:iCs/>
          <w:sz w:val="24"/>
          <w:szCs w:val="24"/>
        </w:rPr>
        <w:t>2.3.1. Кредиторская задолженность</w:t>
      </w:r>
      <w:bookmarkEnd w:id="15"/>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40"/>
        <w:gridCol w:w="32"/>
      </w:tblGrid>
      <w:tr w:rsidR="00E17879" w:rsidRPr="0087776C">
        <w:tc>
          <w:tcPr>
            <w:tcW w:w="10472" w:type="dxa"/>
            <w:gridSpan w:val="4"/>
            <w:tcBorders>
              <w:top w:val="single" w:sz="4" w:space="0" w:color="auto"/>
              <w:bottom w:val="nil"/>
            </w:tcBorders>
          </w:tcPr>
          <w:p w:rsidR="00E17879" w:rsidRPr="00E17879" w:rsidRDefault="00E17879" w:rsidP="00307915">
            <w:pPr>
              <w:jc w:val="center"/>
              <w:rPr>
                <w:sz w:val="22"/>
                <w:szCs w:val="22"/>
              </w:rPr>
            </w:pPr>
            <w:r w:rsidRPr="00E17879">
              <w:rPr>
                <w:sz w:val="22"/>
                <w:szCs w:val="22"/>
              </w:rPr>
              <w:t>1 полугодие 2007 г</w:t>
            </w:r>
            <w:r>
              <w:rPr>
                <w:sz w:val="22"/>
                <w:szCs w:val="22"/>
              </w:rPr>
              <w:t>ода</w:t>
            </w:r>
          </w:p>
        </w:tc>
      </w:tr>
      <w:tr w:rsidR="00A1319A"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vMerge w:val="restart"/>
            <w:tcBorders>
              <w:top w:val="single" w:sz="4" w:space="0" w:color="auto"/>
              <w:left w:val="single" w:sz="4" w:space="0" w:color="auto"/>
              <w:right w:val="single" w:sz="6" w:space="0" w:color="auto"/>
            </w:tcBorders>
          </w:tcPr>
          <w:p w:rsidR="00A1319A" w:rsidRPr="00E17879" w:rsidRDefault="00A1319A" w:rsidP="00E17879">
            <w:pPr>
              <w:pStyle w:val="ConsCell"/>
              <w:widowControl/>
              <w:ind w:hanging="13"/>
              <w:rPr>
                <w:rFonts w:ascii="Times New Roman" w:hAnsi="Times New Roman" w:cs="Times New Roman"/>
                <w:b/>
                <w:bCs/>
              </w:rPr>
            </w:pPr>
          </w:p>
          <w:p w:rsidR="00A1319A" w:rsidRPr="00E17879" w:rsidRDefault="00A1319A" w:rsidP="00E17879">
            <w:pPr>
              <w:pStyle w:val="ConsCell"/>
              <w:widowControl/>
              <w:ind w:hanging="13"/>
              <w:rPr>
                <w:rFonts w:ascii="Times New Roman" w:hAnsi="Times New Roman" w:cs="Times New Roman"/>
              </w:rPr>
            </w:pPr>
            <w:r w:rsidRPr="00E17879">
              <w:rPr>
                <w:rFonts w:ascii="Times New Roman" w:hAnsi="Times New Roman" w:cs="Times New Roman"/>
              </w:rPr>
              <w:t>Наименование кредиторской задолженности</w:t>
            </w:r>
          </w:p>
        </w:tc>
        <w:tc>
          <w:tcPr>
            <w:tcW w:w="6480" w:type="dxa"/>
            <w:gridSpan w:val="2"/>
            <w:tcBorders>
              <w:top w:val="single" w:sz="4" w:space="0" w:color="auto"/>
              <w:left w:val="single" w:sz="6" w:space="0" w:color="auto"/>
              <w:bottom w:val="single" w:sz="6" w:space="0" w:color="auto"/>
              <w:right w:val="single" w:sz="4" w:space="0" w:color="auto"/>
            </w:tcBorders>
          </w:tcPr>
          <w:p w:rsidR="00A1319A" w:rsidRPr="00E17879" w:rsidRDefault="00A1319A" w:rsidP="00307915">
            <w:pPr>
              <w:pStyle w:val="ConsCell"/>
              <w:widowControl/>
              <w:ind w:firstLine="709"/>
              <w:jc w:val="center"/>
              <w:rPr>
                <w:rFonts w:ascii="Times New Roman" w:hAnsi="Times New Roman" w:cs="Times New Roman"/>
              </w:rPr>
            </w:pPr>
            <w:r w:rsidRPr="00E17879">
              <w:rPr>
                <w:rFonts w:ascii="Times New Roman" w:hAnsi="Times New Roman" w:cs="Times New Roman"/>
              </w:rPr>
              <w:t>Срок наступления платежа</w:t>
            </w:r>
          </w:p>
        </w:tc>
      </w:tr>
      <w:tr w:rsidR="00A1319A"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480"/>
        </w:trPr>
        <w:tc>
          <w:tcPr>
            <w:tcW w:w="3960" w:type="dxa"/>
            <w:vMerge/>
            <w:tcBorders>
              <w:left w:val="single" w:sz="4" w:space="0" w:color="auto"/>
              <w:bottom w:val="single" w:sz="6" w:space="0" w:color="auto"/>
              <w:right w:val="single" w:sz="6" w:space="0" w:color="auto"/>
            </w:tcBorders>
          </w:tcPr>
          <w:p w:rsidR="00A1319A" w:rsidRPr="00E17879" w:rsidRDefault="00A1319A" w:rsidP="00307915">
            <w:pPr>
              <w:pStyle w:val="ConsCell"/>
              <w:widowControl/>
              <w:jc w:val="center"/>
              <w:rPr>
                <w:rFonts w:ascii="Times New Roman" w:hAnsi="Times New Roman" w:cs="Times New Roman"/>
              </w:rPr>
            </w:pPr>
          </w:p>
        </w:tc>
        <w:tc>
          <w:tcPr>
            <w:tcW w:w="3240" w:type="dxa"/>
            <w:tcBorders>
              <w:top w:val="single" w:sz="6" w:space="0" w:color="auto"/>
              <w:left w:val="single" w:sz="6" w:space="0" w:color="auto"/>
              <w:bottom w:val="single" w:sz="6" w:space="0" w:color="auto"/>
              <w:right w:val="single" w:sz="6" w:space="0" w:color="auto"/>
            </w:tcBorders>
          </w:tcPr>
          <w:p w:rsidR="00A1319A" w:rsidRPr="00E17879" w:rsidRDefault="00A1319A" w:rsidP="00307915">
            <w:pPr>
              <w:pStyle w:val="ConsCell"/>
              <w:widowControl/>
              <w:ind w:hanging="13"/>
              <w:jc w:val="center"/>
              <w:rPr>
                <w:rFonts w:ascii="Times New Roman" w:hAnsi="Times New Roman" w:cs="Times New Roman"/>
              </w:rPr>
            </w:pPr>
            <w:r w:rsidRPr="00E17879">
              <w:rPr>
                <w:rFonts w:ascii="Times New Roman" w:hAnsi="Times New Roman" w:cs="Times New Roman"/>
              </w:rPr>
              <w:t>До одного года</w:t>
            </w:r>
          </w:p>
        </w:tc>
        <w:tc>
          <w:tcPr>
            <w:tcW w:w="3240" w:type="dxa"/>
            <w:tcBorders>
              <w:top w:val="single" w:sz="6" w:space="0" w:color="auto"/>
              <w:left w:val="single" w:sz="6" w:space="0" w:color="auto"/>
              <w:bottom w:val="single" w:sz="6" w:space="0" w:color="auto"/>
              <w:right w:val="single" w:sz="4" w:space="0" w:color="auto"/>
            </w:tcBorders>
          </w:tcPr>
          <w:p w:rsidR="00A1319A" w:rsidRPr="00E17879" w:rsidRDefault="00A1319A" w:rsidP="00307915">
            <w:pPr>
              <w:pStyle w:val="ConsCell"/>
              <w:widowControl/>
              <w:ind w:hanging="13"/>
              <w:jc w:val="center"/>
              <w:rPr>
                <w:rFonts w:ascii="Times New Roman" w:hAnsi="Times New Roman" w:cs="Times New Roman"/>
              </w:rPr>
            </w:pPr>
            <w:r w:rsidRPr="00E17879">
              <w:rPr>
                <w:rFonts w:ascii="Times New Roman" w:hAnsi="Times New Roman" w:cs="Times New Roman"/>
              </w:rPr>
              <w:t>Свыше одного года</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410"/>
        </w:trPr>
        <w:tc>
          <w:tcPr>
            <w:tcW w:w="3960" w:type="dxa"/>
            <w:tcBorders>
              <w:top w:val="single" w:sz="6" w:space="0" w:color="auto"/>
              <w:left w:val="single" w:sz="4" w:space="0" w:color="auto"/>
              <w:bottom w:val="single" w:sz="4" w:space="0" w:color="auto"/>
              <w:right w:val="single" w:sz="6" w:space="0" w:color="auto"/>
            </w:tcBorders>
          </w:tcPr>
          <w:p w:rsidR="00E17879" w:rsidRPr="00A1319A" w:rsidRDefault="00E17879" w:rsidP="00307915">
            <w:pPr>
              <w:pStyle w:val="ConsCell"/>
              <w:widowControl/>
              <w:ind w:left="110"/>
              <w:rPr>
                <w:rFonts w:ascii="Times New Roman" w:hAnsi="Times New Roman" w:cs="Times New Roman"/>
                <w:sz w:val="22"/>
                <w:szCs w:val="22"/>
              </w:rPr>
            </w:pPr>
            <w:r w:rsidRPr="00A1319A">
              <w:rPr>
                <w:rFonts w:ascii="Times New Roman" w:hAnsi="Times New Roman" w:cs="Times New Roman"/>
                <w:sz w:val="22"/>
                <w:szCs w:val="22"/>
              </w:rPr>
              <w:t xml:space="preserve">Кредиторская задолженность перед поставщиками и подрядчиками, </w:t>
            </w:r>
            <w:r w:rsidRPr="00A1319A">
              <w:rPr>
                <w:rFonts w:ascii="Times New Roman" w:hAnsi="Times New Roman" w:cs="Times New Roman"/>
                <w:i/>
                <w:iCs/>
                <w:sz w:val="22"/>
                <w:szCs w:val="22"/>
              </w:rPr>
              <w:t>тыс. руб</w:t>
            </w:r>
            <w:r w:rsidRPr="00A1319A">
              <w:rPr>
                <w:rFonts w:ascii="Times New Roman" w:hAnsi="Times New Roman" w:cs="Times New Roman"/>
                <w:sz w:val="22"/>
                <w:szCs w:val="22"/>
              </w:rPr>
              <w:t>.</w:t>
            </w:r>
          </w:p>
        </w:tc>
        <w:tc>
          <w:tcPr>
            <w:tcW w:w="3240" w:type="dxa"/>
            <w:tcBorders>
              <w:top w:val="single" w:sz="6" w:space="0" w:color="auto"/>
              <w:left w:val="single" w:sz="6" w:space="0" w:color="auto"/>
              <w:bottom w:val="single" w:sz="4"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16 503</w:t>
            </w:r>
          </w:p>
        </w:tc>
        <w:tc>
          <w:tcPr>
            <w:tcW w:w="3240" w:type="dxa"/>
            <w:tcBorders>
              <w:top w:val="single" w:sz="6" w:space="0" w:color="auto"/>
              <w:left w:val="single" w:sz="6" w:space="0" w:color="auto"/>
              <w:bottom w:val="single" w:sz="4" w:space="0" w:color="auto"/>
              <w:right w:val="single" w:sz="4"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436</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4"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в том числе просроченная, </w:t>
            </w:r>
            <w:r w:rsidRPr="00A1319A">
              <w:rPr>
                <w:rFonts w:ascii="Times New Roman" w:hAnsi="Times New Roman" w:cs="Times New Roman"/>
                <w:i/>
                <w:iCs/>
                <w:sz w:val="22"/>
                <w:szCs w:val="22"/>
              </w:rPr>
              <w:t>тыс. руб.</w:t>
            </w:r>
          </w:p>
        </w:tc>
        <w:tc>
          <w:tcPr>
            <w:tcW w:w="3240" w:type="dxa"/>
            <w:tcBorders>
              <w:top w:val="single" w:sz="4"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p>
        </w:tc>
        <w:tc>
          <w:tcPr>
            <w:tcW w:w="3240" w:type="dxa"/>
            <w:tcBorders>
              <w:top w:val="single" w:sz="4"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164"/>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Кредиторская задолженность перед персоналом организации,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6 734</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11"/>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в том числе просроченная,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6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left="214"/>
              <w:rPr>
                <w:rFonts w:ascii="Times New Roman" w:hAnsi="Times New Roman" w:cs="Times New Roman"/>
                <w:sz w:val="22"/>
                <w:szCs w:val="22"/>
              </w:rPr>
            </w:pPr>
            <w:r w:rsidRPr="00A1319A">
              <w:rPr>
                <w:rFonts w:ascii="Times New Roman" w:hAnsi="Times New Roman" w:cs="Times New Roman"/>
                <w:sz w:val="22"/>
                <w:szCs w:val="22"/>
              </w:rPr>
              <w:t xml:space="preserve">Кредиторская задолженность перед бюджетом и государственными внебюджетными фондами,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11 013</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308"/>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left="214"/>
              <w:rPr>
                <w:rFonts w:ascii="Times New Roman" w:hAnsi="Times New Roman" w:cs="Times New Roman"/>
                <w:sz w:val="22"/>
                <w:szCs w:val="22"/>
              </w:rPr>
            </w:pPr>
            <w:r w:rsidRPr="00A1319A">
              <w:rPr>
                <w:rFonts w:ascii="Times New Roman" w:hAnsi="Times New Roman" w:cs="Times New Roman"/>
                <w:sz w:val="22"/>
                <w:szCs w:val="22"/>
              </w:rPr>
              <w:t xml:space="preserve">в том числе просроченная, </w:t>
            </w:r>
            <w:r w:rsidRPr="00A1319A">
              <w:rPr>
                <w:rFonts w:ascii="Times New Roman" w:hAnsi="Times New Roman" w:cs="Times New Roman"/>
                <w:i/>
                <w:iCs/>
                <w:sz w:val="22"/>
                <w:szCs w:val="22"/>
              </w:rPr>
              <w:t>тыс.</w:t>
            </w:r>
            <w:r w:rsidRPr="00A1319A">
              <w:rPr>
                <w:rFonts w:ascii="Times New Roman" w:hAnsi="Times New Roman" w:cs="Times New Roman"/>
                <w:sz w:val="22"/>
                <w:szCs w:val="22"/>
              </w:rPr>
              <w:t xml:space="preserve"> </w:t>
            </w:r>
            <w:r w:rsidRPr="00A1319A">
              <w:rPr>
                <w:rFonts w:ascii="Times New Roman" w:hAnsi="Times New Roman" w:cs="Times New Roman"/>
                <w:i/>
                <w:iCs/>
                <w:sz w:val="22"/>
                <w:szCs w:val="22"/>
              </w:rPr>
              <w:t>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Кредиты,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45 064</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в том числе просроченные,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Займы, всего,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в том числе просроченные,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A1319A"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A1319A" w:rsidRPr="00A1319A" w:rsidRDefault="00A1319A" w:rsidP="00307915">
            <w:pPr>
              <w:pStyle w:val="ConsCell"/>
              <w:widowControl/>
              <w:ind w:firstLine="214"/>
              <w:rPr>
                <w:rFonts w:ascii="Times New Roman" w:hAnsi="Times New Roman" w:cs="Times New Roman"/>
                <w:sz w:val="22"/>
                <w:szCs w:val="22"/>
              </w:rPr>
            </w:pPr>
            <w:r>
              <w:rPr>
                <w:rFonts w:ascii="Times New Roman" w:hAnsi="Times New Roman" w:cs="Times New Roman"/>
                <w:sz w:val="22"/>
                <w:szCs w:val="22"/>
              </w:rPr>
              <w:t xml:space="preserve">в том числе облигационные,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A1319A" w:rsidRPr="00A1319A" w:rsidRDefault="00A1319A" w:rsidP="00307915">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A1319A" w:rsidRPr="00A1319A" w:rsidRDefault="00A1319A" w:rsidP="00307915">
            <w:pPr>
              <w:pStyle w:val="ConsCell"/>
              <w:widowControl/>
              <w:ind w:hanging="36"/>
              <w:jc w:val="center"/>
              <w:rPr>
                <w:rFonts w:ascii="Times New Roman" w:hAnsi="Times New Roman" w:cs="Times New Roman"/>
                <w:sz w:val="22"/>
                <w:szCs w:val="22"/>
              </w:rPr>
            </w:pPr>
            <w:r>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в том числе просроченные облигационные займы,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Прочая кредиторская задолженность,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69 833</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firstLine="214"/>
              <w:rPr>
                <w:rFonts w:ascii="Times New Roman" w:hAnsi="Times New Roman" w:cs="Times New Roman"/>
                <w:sz w:val="22"/>
                <w:szCs w:val="22"/>
              </w:rPr>
            </w:pPr>
            <w:r w:rsidRPr="00A1319A">
              <w:rPr>
                <w:rFonts w:ascii="Times New Roman" w:hAnsi="Times New Roman" w:cs="Times New Roman"/>
                <w:sz w:val="22"/>
                <w:szCs w:val="22"/>
              </w:rPr>
              <w:t xml:space="preserve">в том числе просроченная, </w:t>
            </w:r>
            <w:r w:rsidRPr="00A1319A">
              <w:rPr>
                <w:rFonts w:ascii="Times New Roman" w:hAnsi="Times New Roman" w:cs="Times New Roman"/>
                <w:i/>
                <w:iCs/>
                <w:sz w:val="22"/>
                <w:szCs w:val="22"/>
              </w:rPr>
              <w:t>тыс. руб.</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A1319A">
            <w:pPr>
              <w:pStyle w:val="ConsCell"/>
              <w:widowControl/>
              <w:ind w:hanging="13"/>
              <w:jc w:val="center"/>
              <w:rPr>
                <w:rFonts w:ascii="Times New Roman" w:hAnsi="Times New Roman" w:cs="Times New Roman"/>
                <w:sz w:val="22"/>
                <w:szCs w:val="22"/>
              </w:rPr>
            </w:pPr>
            <w:r w:rsidRPr="00A1319A">
              <w:rPr>
                <w:rFonts w:ascii="Times New Roman" w:hAnsi="Times New Roman" w:cs="Times New Roman"/>
                <w:sz w:val="22"/>
                <w:szCs w:val="22"/>
              </w:rPr>
              <w:t xml:space="preserve">Итого, </w:t>
            </w:r>
            <w:r w:rsidRPr="00A1319A">
              <w:rPr>
                <w:rFonts w:ascii="Times New Roman" w:hAnsi="Times New Roman" w:cs="Times New Roman"/>
                <w:i/>
                <w:iCs/>
                <w:sz w:val="22"/>
                <w:szCs w:val="22"/>
              </w:rPr>
              <w:t>тыс. руб</w:t>
            </w:r>
            <w:r w:rsidRPr="00A1319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87 132</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436</w:t>
            </w:r>
          </w:p>
        </w:tc>
      </w:tr>
      <w:tr w:rsidR="00E17879" w:rsidRPr="0087776C">
        <w:tblPrEx>
          <w:tblBorders>
            <w:top w:val="none" w:sz="0" w:space="0" w:color="auto"/>
            <w:left w:val="none" w:sz="0" w:space="0" w:color="auto"/>
            <w:right w:val="none" w:sz="0" w:space="0" w:color="auto"/>
          </w:tblBorders>
          <w:tblCellMar>
            <w:left w:w="70" w:type="dxa"/>
            <w:right w:w="70" w:type="dxa"/>
          </w:tblCellMar>
        </w:tblPrEx>
        <w:trPr>
          <w:gridAfter w:val="1"/>
          <w:wAfter w:w="32" w:type="dxa"/>
          <w:cantSplit/>
          <w:trHeight w:val="240"/>
        </w:trPr>
        <w:tc>
          <w:tcPr>
            <w:tcW w:w="3960" w:type="dxa"/>
            <w:tcBorders>
              <w:top w:val="single" w:sz="6" w:space="0" w:color="auto"/>
              <w:left w:val="single" w:sz="6" w:space="0" w:color="auto"/>
              <w:bottom w:val="single" w:sz="6" w:space="0" w:color="auto"/>
              <w:right w:val="single" w:sz="6" w:space="0" w:color="auto"/>
            </w:tcBorders>
          </w:tcPr>
          <w:p w:rsidR="00E17879" w:rsidRPr="00A1319A" w:rsidRDefault="00E17879" w:rsidP="00A1319A">
            <w:pPr>
              <w:pStyle w:val="ConsCell"/>
              <w:widowControl/>
              <w:ind w:hanging="13"/>
              <w:jc w:val="center"/>
              <w:rPr>
                <w:rFonts w:ascii="Times New Roman" w:hAnsi="Times New Roman" w:cs="Times New Roman"/>
                <w:sz w:val="22"/>
                <w:szCs w:val="22"/>
              </w:rPr>
            </w:pPr>
            <w:r w:rsidRPr="00A1319A">
              <w:rPr>
                <w:rFonts w:ascii="Times New Roman" w:hAnsi="Times New Roman" w:cs="Times New Roman"/>
                <w:sz w:val="22"/>
                <w:szCs w:val="22"/>
              </w:rPr>
              <w:t xml:space="preserve">в том числе итого просроченная, </w:t>
            </w:r>
            <w:r w:rsidRPr="00A1319A">
              <w:rPr>
                <w:rFonts w:ascii="Times New Roman" w:hAnsi="Times New Roman" w:cs="Times New Roman"/>
                <w:i/>
                <w:iCs/>
                <w:sz w:val="22"/>
                <w:szCs w:val="22"/>
              </w:rPr>
              <w:t>тыс. руб</w:t>
            </w:r>
            <w:r w:rsidRPr="00A1319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c>
          <w:tcPr>
            <w:tcW w:w="3240" w:type="dxa"/>
            <w:tcBorders>
              <w:top w:val="single" w:sz="6" w:space="0" w:color="auto"/>
              <w:left w:val="single" w:sz="6" w:space="0" w:color="auto"/>
              <w:bottom w:val="single" w:sz="6" w:space="0" w:color="auto"/>
              <w:right w:val="single" w:sz="6" w:space="0" w:color="auto"/>
            </w:tcBorders>
          </w:tcPr>
          <w:p w:rsidR="00E17879" w:rsidRPr="00A1319A" w:rsidRDefault="00E17879" w:rsidP="00307915">
            <w:pPr>
              <w:pStyle w:val="ConsCell"/>
              <w:widowControl/>
              <w:ind w:hanging="36"/>
              <w:jc w:val="center"/>
              <w:rPr>
                <w:rFonts w:ascii="Times New Roman" w:hAnsi="Times New Roman" w:cs="Times New Roman"/>
                <w:sz w:val="22"/>
                <w:szCs w:val="22"/>
              </w:rPr>
            </w:pPr>
            <w:r w:rsidRPr="00A1319A">
              <w:rPr>
                <w:rFonts w:ascii="Times New Roman" w:hAnsi="Times New Roman" w:cs="Times New Roman"/>
                <w:sz w:val="22"/>
                <w:szCs w:val="22"/>
              </w:rPr>
              <w:t>-</w:t>
            </w:r>
          </w:p>
        </w:tc>
      </w:tr>
    </w:tbl>
    <w:p w:rsidR="00941A60" w:rsidRPr="00941A60" w:rsidRDefault="00941A60" w:rsidP="00941A60">
      <w:pPr>
        <w:rPr>
          <w:sz w:val="22"/>
          <w:szCs w:val="22"/>
        </w:rPr>
      </w:pPr>
    </w:p>
    <w:p w:rsidR="00031B66" w:rsidRDefault="00031B66">
      <w:pPr>
        <w:pStyle w:val="3"/>
        <w:rPr>
          <w:rFonts w:ascii="Times New Roman" w:hAnsi="Times New Roman" w:cs="Times New Roman"/>
          <w:sz w:val="24"/>
          <w:szCs w:val="24"/>
        </w:rPr>
      </w:pPr>
      <w:bookmarkStart w:id="16" w:name="_Toc174785504"/>
      <w:r>
        <w:rPr>
          <w:rFonts w:ascii="Times New Roman" w:hAnsi="Times New Roman" w:cs="Times New Roman"/>
          <w:sz w:val="24"/>
          <w:szCs w:val="24"/>
        </w:rPr>
        <w:t>2.3.2. Кредитная история эмитента</w:t>
      </w:r>
      <w:bookmarkEnd w:id="16"/>
    </w:p>
    <w:p w:rsidR="002A3A03" w:rsidRPr="002A3A03" w:rsidRDefault="00A1319A" w:rsidP="002A3A03">
      <w:pPr>
        <w:ind w:firstLine="540"/>
        <w:jc w:val="both"/>
        <w:rPr>
          <w:sz w:val="22"/>
          <w:szCs w:val="22"/>
        </w:rPr>
      </w:pPr>
      <w:r>
        <w:rPr>
          <w:sz w:val="22"/>
          <w:szCs w:val="22"/>
        </w:rPr>
        <w:t>В течение отчетного периода</w:t>
      </w:r>
      <w:r w:rsidR="002A3A03" w:rsidRPr="002A3A03">
        <w:rPr>
          <w:sz w:val="22"/>
          <w:szCs w:val="22"/>
        </w:rPr>
        <w:t xml:space="preserve"> кредитные договоры и/или  договоры займа, сумма основного долга по которым составляет 5 и более процентов стоимости чистых активов эмитента на дату последнего завершенного отчетного года, предшествующего заключению соответствующего договора, не заключались.</w:t>
      </w:r>
    </w:p>
    <w:p w:rsidR="002A3A03" w:rsidRPr="002A3A03" w:rsidRDefault="002A3A03" w:rsidP="002A3A03"/>
    <w:tbl>
      <w:tblPr>
        <w:tblW w:w="10344" w:type="dxa"/>
        <w:jc w:val="center"/>
        <w:tblLayout w:type="fixed"/>
        <w:tblCellMar>
          <w:left w:w="70" w:type="dxa"/>
          <w:right w:w="70" w:type="dxa"/>
        </w:tblCellMar>
        <w:tblLook w:val="0000"/>
      </w:tblPr>
      <w:tblGrid>
        <w:gridCol w:w="1884"/>
        <w:gridCol w:w="2070"/>
        <w:gridCol w:w="1107"/>
        <w:gridCol w:w="1466"/>
        <w:gridCol w:w="3817"/>
      </w:tblGrid>
      <w:tr w:rsidR="00031B66">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 xml:space="preserve">Наименование </w:t>
            </w:r>
            <w:r>
              <w:rPr>
                <w:color w:val="000000"/>
                <w:sz w:val="22"/>
                <w:szCs w:val="22"/>
              </w:rPr>
              <w:br/>
              <w:t>обязательства</w:t>
            </w:r>
          </w:p>
        </w:tc>
        <w:tc>
          <w:tcPr>
            <w:tcW w:w="2070"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Наименование</w:t>
            </w:r>
            <w:r>
              <w:rPr>
                <w:color w:val="000000"/>
                <w:sz w:val="22"/>
                <w:szCs w:val="22"/>
              </w:rPr>
              <w:br/>
              <w:t xml:space="preserve">кредитора  </w:t>
            </w:r>
            <w:r>
              <w:rPr>
                <w:color w:val="000000"/>
                <w:sz w:val="22"/>
                <w:szCs w:val="22"/>
              </w:rPr>
              <w:br/>
              <w:t>(заимодавца)</w:t>
            </w:r>
          </w:p>
        </w:tc>
        <w:tc>
          <w:tcPr>
            <w:tcW w:w="1107"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 xml:space="preserve">Сумма  </w:t>
            </w:r>
            <w:r>
              <w:rPr>
                <w:color w:val="000000"/>
                <w:sz w:val="22"/>
                <w:szCs w:val="22"/>
              </w:rPr>
              <w:br/>
              <w:t>основного</w:t>
            </w:r>
            <w:r>
              <w:rPr>
                <w:color w:val="000000"/>
                <w:sz w:val="22"/>
                <w:szCs w:val="22"/>
              </w:rPr>
              <w:br/>
              <w:t xml:space="preserve">долга,  </w:t>
            </w:r>
            <w:r>
              <w:rPr>
                <w:color w:val="000000"/>
                <w:sz w:val="22"/>
                <w:szCs w:val="22"/>
              </w:rPr>
              <w:br/>
              <w:t>тыс. руб.</w:t>
            </w:r>
          </w:p>
        </w:tc>
        <w:tc>
          <w:tcPr>
            <w:tcW w:w="1466"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Срок кредита</w:t>
            </w:r>
            <w:r>
              <w:rPr>
                <w:color w:val="000000"/>
                <w:sz w:val="22"/>
                <w:szCs w:val="22"/>
              </w:rPr>
              <w:br/>
              <w:t>(займа)/срок</w:t>
            </w:r>
            <w:r>
              <w:rPr>
                <w:color w:val="000000"/>
                <w:sz w:val="22"/>
                <w:szCs w:val="22"/>
              </w:rPr>
              <w:br/>
              <w:t>погашения</w:t>
            </w:r>
          </w:p>
        </w:tc>
        <w:tc>
          <w:tcPr>
            <w:tcW w:w="3817"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 xml:space="preserve">Наличие просрочки    </w:t>
            </w:r>
            <w:r>
              <w:rPr>
                <w:color w:val="000000"/>
                <w:sz w:val="22"/>
                <w:szCs w:val="22"/>
              </w:rPr>
              <w:br/>
              <w:t>исполнения обязательства</w:t>
            </w:r>
            <w:r>
              <w:rPr>
                <w:color w:val="000000"/>
                <w:sz w:val="22"/>
                <w:szCs w:val="22"/>
              </w:rPr>
              <w:br/>
              <w:t xml:space="preserve">в части выплаты суммы  </w:t>
            </w:r>
            <w:r>
              <w:rPr>
                <w:color w:val="000000"/>
                <w:sz w:val="22"/>
                <w:szCs w:val="22"/>
              </w:rPr>
              <w:br/>
              <w:t xml:space="preserve">основного долга и/или  </w:t>
            </w:r>
            <w:r>
              <w:rPr>
                <w:color w:val="000000"/>
                <w:sz w:val="22"/>
                <w:szCs w:val="22"/>
              </w:rPr>
              <w:br/>
              <w:t>установленных процентов,</w:t>
            </w:r>
            <w:r>
              <w:rPr>
                <w:color w:val="000000"/>
                <w:sz w:val="22"/>
                <w:szCs w:val="22"/>
              </w:rPr>
              <w:br/>
              <w:t xml:space="preserve">срок просрочки, дней </w:t>
            </w:r>
          </w:p>
        </w:tc>
      </w:tr>
      <w:tr w:rsidR="00031B66">
        <w:tblPrEx>
          <w:tblCellMar>
            <w:top w:w="0" w:type="dxa"/>
            <w:bottom w:w="0" w:type="dxa"/>
          </w:tblCellMar>
        </w:tblPrEx>
        <w:trPr>
          <w:trHeight w:val="840"/>
          <w:jc w:val="center"/>
        </w:trPr>
        <w:tc>
          <w:tcPr>
            <w:tcW w:w="1884" w:type="dxa"/>
            <w:tcBorders>
              <w:top w:val="single" w:sz="6" w:space="0" w:color="auto"/>
              <w:left w:val="single" w:sz="6" w:space="0" w:color="auto"/>
              <w:bottom w:val="single" w:sz="6" w:space="0" w:color="auto"/>
              <w:right w:val="single" w:sz="6" w:space="0" w:color="auto"/>
            </w:tcBorders>
          </w:tcPr>
          <w:p w:rsidR="00031B66" w:rsidRDefault="00031B66">
            <w:pPr>
              <w:rPr>
                <w:color w:val="000000"/>
                <w:sz w:val="22"/>
                <w:szCs w:val="22"/>
              </w:rPr>
            </w:pPr>
            <w:r>
              <w:rPr>
                <w:color w:val="000000"/>
                <w:sz w:val="22"/>
                <w:szCs w:val="22"/>
              </w:rPr>
              <w:t xml:space="preserve">Кредитное соглашение № </w:t>
            </w:r>
            <w:r>
              <w:rPr>
                <w:color w:val="000000"/>
                <w:sz w:val="22"/>
                <w:szCs w:val="22"/>
                <w:lang w:val="en-US"/>
              </w:rPr>
              <w:t>RBA</w:t>
            </w:r>
            <w:r>
              <w:rPr>
                <w:color w:val="000000"/>
                <w:sz w:val="22"/>
                <w:szCs w:val="22"/>
              </w:rPr>
              <w:t>/2698-</w:t>
            </w:r>
            <w:r>
              <w:rPr>
                <w:color w:val="000000"/>
                <w:sz w:val="22"/>
                <w:szCs w:val="22"/>
                <w:lang w:val="en-US"/>
              </w:rPr>
              <w:t>NSK</w:t>
            </w:r>
            <w:r w:rsidR="002A3A03">
              <w:rPr>
                <w:color w:val="000000"/>
                <w:sz w:val="22"/>
                <w:szCs w:val="22"/>
              </w:rPr>
              <w:t xml:space="preserve"> от 31.08.2006</w:t>
            </w:r>
            <w:r>
              <w:rPr>
                <w:color w:val="000000"/>
                <w:sz w:val="22"/>
                <w:szCs w:val="22"/>
              </w:rPr>
              <w:t xml:space="preserve"> </w:t>
            </w:r>
          </w:p>
        </w:tc>
        <w:tc>
          <w:tcPr>
            <w:tcW w:w="2070" w:type="dxa"/>
            <w:tcBorders>
              <w:top w:val="single" w:sz="6" w:space="0" w:color="auto"/>
              <w:left w:val="single" w:sz="6" w:space="0" w:color="auto"/>
              <w:bottom w:val="single" w:sz="6" w:space="0" w:color="auto"/>
              <w:right w:val="single" w:sz="6" w:space="0" w:color="auto"/>
            </w:tcBorders>
          </w:tcPr>
          <w:p w:rsidR="00031B66" w:rsidRDefault="00031B66">
            <w:pPr>
              <w:rPr>
                <w:color w:val="000000"/>
                <w:sz w:val="22"/>
                <w:szCs w:val="22"/>
              </w:rPr>
            </w:pPr>
            <w:r>
              <w:rPr>
                <w:color w:val="000000"/>
                <w:sz w:val="22"/>
                <w:szCs w:val="22"/>
              </w:rPr>
              <w:t>ЗАО «Райффайзенбанк</w:t>
            </w:r>
            <w:r w:rsidR="002A3A03">
              <w:rPr>
                <w:color w:val="000000"/>
                <w:sz w:val="22"/>
                <w:szCs w:val="22"/>
              </w:rPr>
              <w:t xml:space="preserve"> Австрия</w:t>
            </w:r>
            <w:r>
              <w:rPr>
                <w:color w:val="000000"/>
                <w:sz w:val="22"/>
                <w:szCs w:val="22"/>
              </w:rPr>
              <w:t>»</w:t>
            </w:r>
          </w:p>
        </w:tc>
        <w:tc>
          <w:tcPr>
            <w:tcW w:w="1107" w:type="dxa"/>
            <w:tcBorders>
              <w:top w:val="single" w:sz="6" w:space="0" w:color="auto"/>
              <w:left w:val="single" w:sz="6" w:space="0" w:color="auto"/>
              <w:bottom w:val="single" w:sz="6" w:space="0" w:color="auto"/>
              <w:right w:val="single" w:sz="6" w:space="0" w:color="auto"/>
            </w:tcBorders>
          </w:tcPr>
          <w:p w:rsidR="00031B66" w:rsidRDefault="00031B66">
            <w:pPr>
              <w:rPr>
                <w:color w:val="000000"/>
                <w:sz w:val="22"/>
                <w:szCs w:val="22"/>
              </w:rPr>
            </w:pPr>
            <w:r>
              <w:rPr>
                <w:color w:val="000000"/>
                <w:sz w:val="22"/>
                <w:szCs w:val="22"/>
              </w:rPr>
              <w:t>Лимит кредитной линии 15 000</w:t>
            </w:r>
          </w:p>
        </w:tc>
        <w:tc>
          <w:tcPr>
            <w:tcW w:w="1466" w:type="dxa"/>
            <w:tcBorders>
              <w:top w:val="single" w:sz="6" w:space="0" w:color="auto"/>
              <w:left w:val="single" w:sz="6" w:space="0" w:color="auto"/>
              <w:bottom w:val="single" w:sz="6" w:space="0" w:color="auto"/>
              <w:right w:val="single" w:sz="6" w:space="0" w:color="auto"/>
            </w:tcBorders>
          </w:tcPr>
          <w:p w:rsidR="00031B66" w:rsidRDefault="00031B66">
            <w:pPr>
              <w:pStyle w:val="ConsCell"/>
              <w:widowControl/>
              <w:autoSpaceDE/>
              <w:autoSpaceDN/>
              <w:rPr>
                <w:rFonts w:ascii="Times New Roman" w:hAnsi="Times New Roman" w:cs="Times New Roman"/>
                <w:color w:val="000000"/>
              </w:rPr>
            </w:pPr>
            <w:r>
              <w:rPr>
                <w:rFonts w:ascii="Times New Roman" w:hAnsi="Times New Roman" w:cs="Times New Roman"/>
                <w:color w:val="000000"/>
              </w:rPr>
              <w:t>18.09.2006/ 30.08.2009</w:t>
            </w:r>
          </w:p>
        </w:tc>
        <w:tc>
          <w:tcPr>
            <w:tcW w:w="3817" w:type="dxa"/>
            <w:tcBorders>
              <w:top w:val="single" w:sz="6" w:space="0" w:color="auto"/>
              <w:left w:val="single" w:sz="6" w:space="0" w:color="auto"/>
              <w:bottom w:val="single" w:sz="6" w:space="0" w:color="auto"/>
              <w:right w:val="single" w:sz="6" w:space="0" w:color="auto"/>
            </w:tcBorders>
          </w:tcPr>
          <w:p w:rsidR="00031B66" w:rsidRDefault="00031B66">
            <w:pPr>
              <w:jc w:val="center"/>
              <w:rPr>
                <w:color w:val="000000"/>
                <w:sz w:val="22"/>
                <w:szCs w:val="22"/>
              </w:rPr>
            </w:pPr>
            <w:r>
              <w:rPr>
                <w:color w:val="000000"/>
                <w:sz w:val="22"/>
                <w:szCs w:val="22"/>
              </w:rPr>
              <w:t>0</w:t>
            </w:r>
          </w:p>
        </w:tc>
      </w:tr>
    </w:tbl>
    <w:p w:rsidR="00031B66" w:rsidRDefault="00031B66">
      <w:pPr>
        <w:pStyle w:val="3"/>
        <w:rPr>
          <w:rFonts w:ascii="Times New Roman" w:hAnsi="Times New Roman" w:cs="Times New Roman"/>
          <w:sz w:val="24"/>
          <w:szCs w:val="24"/>
        </w:rPr>
      </w:pPr>
      <w:bookmarkStart w:id="17" w:name="_Toc174785505"/>
      <w:r>
        <w:rPr>
          <w:rFonts w:ascii="Times New Roman" w:hAnsi="Times New Roman" w:cs="Times New Roman"/>
          <w:sz w:val="24"/>
          <w:szCs w:val="24"/>
        </w:rPr>
        <w:t>2.3.3. Обязательства эмитента из обеспечения, предоставленного третьим лицам</w:t>
      </w:r>
      <w:bookmarkEnd w:id="17"/>
    </w:p>
    <w:p w:rsidR="00CC7988" w:rsidRDefault="00CC7988" w:rsidP="00CC7988">
      <w:pPr>
        <w:pStyle w:val="3"/>
        <w:ind w:firstLine="540"/>
        <w:jc w:val="both"/>
        <w:rPr>
          <w:rFonts w:ascii="Times New Roman" w:hAnsi="Times New Roman" w:cs="Times New Roman"/>
          <w:sz w:val="24"/>
          <w:szCs w:val="24"/>
        </w:rPr>
      </w:pPr>
      <w:bookmarkStart w:id="18" w:name="_Toc166913664"/>
      <w:bookmarkStart w:id="19" w:name="_Toc174785506"/>
      <w:r w:rsidRPr="00CC7988">
        <w:rPr>
          <w:rFonts w:ascii="Times New Roman" w:hAnsi="Times New Roman" w:cs="Times New Roman"/>
          <w:b w:val="0"/>
          <w:bCs w:val="0"/>
          <w:sz w:val="22"/>
          <w:szCs w:val="22"/>
        </w:rPr>
        <w:t>Обязательств эмитента по предоставлению обеспечения третьим лицам, в том числе в вид</w:t>
      </w:r>
      <w:r>
        <w:rPr>
          <w:rFonts w:ascii="Times New Roman" w:hAnsi="Times New Roman" w:cs="Times New Roman"/>
          <w:b w:val="0"/>
          <w:bCs w:val="0"/>
          <w:sz w:val="22"/>
          <w:szCs w:val="22"/>
        </w:rPr>
        <w:t>е залога и поручительства, в</w:t>
      </w:r>
      <w:r w:rsidR="007A53F2">
        <w:rPr>
          <w:rFonts w:ascii="Times New Roman" w:hAnsi="Times New Roman" w:cs="Times New Roman"/>
          <w:b w:val="0"/>
          <w:bCs w:val="0"/>
          <w:sz w:val="22"/>
          <w:szCs w:val="22"/>
        </w:rPr>
        <w:t>о</w:t>
      </w:r>
      <w:r>
        <w:rPr>
          <w:rFonts w:ascii="Times New Roman" w:hAnsi="Times New Roman" w:cs="Times New Roman"/>
          <w:b w:val="0"/>
          <w:bCs w:val="0"/>
          <w:sz w:val="22"/>
          <w:szCs w:val="22"/>
        </w:rPr>
        <w:t xml:space="preserve"> </w:t>
      </w:r>
      <w:r w:rsidR="007A53F2">
        <w:rPr>
          <w:rFonts w:ascii="Times New Roman" w:hAnsi="Times New Roman" w:cs="Times New Roman"/>
          <w:b w:val="0"/>
          <w:bCs w:val="0"/>
          <w:sz w:val="22"/>
          <w:szCs w:val="22"/>
        </w:rPr>
        <w:t>2</w:t>
      </w:r>
      <w:r>
        <w:rPr>
          <w:rFonts w:ascii="Times New Roman" w:hAnsi="Times New Roman" w:cs="Times New Roman"/>
          <w:b w:val="0"/>
          <w:bCs w:val="0"/>
          <w:sz w:val="22"/>
          <w:szCs w:val="22"/>
        </w:rPr>
        <w:t xml:space="preserve"> квартале 2007</w:t>
      </w:r>
      <w:r w:rsidRPr="00CC7988">
        <w:rPr>
          <w:rFonts w:ascii="Times New Roman" w:hAnsi="Times New Roman" w:cs="Times New Roman"/>
          <w:b w:val="0"/>
          <w:bCs w:val="0"/>
          <w:sz w:val="22"/>
          <w:szCs w:val="22"/>
        </w:rPr>
        <w:t xml:space="preserve"> года нет</w:t>
      </w:r>
      <w:bookmarkEnd w:id="18"/>
      <w:bookmarkEnd w:id="19"/>
      <w:r>
        <w:rPr>
          <w:rFonts w:ascii="Times New Roman" w:hAnsi="Times New Roman" w:cs="Times New Roman"/>
          <w:sz w:val="24"/>
          <w:szCs w:val="24"/>
        </w:rPr>
        <w:t xml:space="preserve"> </w:t>
      </w:r>
    </w:p>
    <w:p w:rsidR="00031B66" w:rsidRDefault="00031B66">
      <w:pPr>
        <w:pStyle w:val="3"/>
        <w:rPr>
          <w:rFonts w:ascii="Times New Roman" w:hAnsi="Times New Roman" w:cs="Times New Roman"/>
          <w:sz w:val="24"/>
          <w:szCs w:val="24"/>
        </w:rPr>
      </w:pPr>
      <w:bookmarkStart w:id="20" w:name="_Toc174785507"/>
      <w:r>
        <w:rPr>
          <w:rFonts w:ascii="Times New Roman" w:hAnsi="Times New Roman" w:cs="Times New Roman"/>
          <w:sz w:val="24"/>
          <w:szCs w:val="24"/>
        </w:rPr>
        <w:t>2.3.4. Прочие обязательства эмитента</w:t>
      </w:r>
      <w:bookmarkEnd w:id="20"/>
    </w:p>
    <w:p w:rsidR="00031B66" w:rsidRDefault="00031B66">
      <w:pPr>
        <w:ind w:firstLine="540"/>
        <w:jc w:val="both"/>
        <w:rPr>
          <w:sz w:val="22"/>
          <w:szCs w:val="22"/>
        </w:rPr>
      </w:pPr>
      <w:r>
        <w:rPr>
          <w:sz w:val="22"/>
          <w:szCs w:val="22"/>
        </w:rPr>
        <w:t>Соглашений эмитента, включая срочные сделки, не отраженных в бухгалтерском балансе, нет.</w:t>
      </w:r>
    </w:p>
    <w:p w:rsidR="00031B66" w:rsidRDefault="00031B66" w:rsidP="00CC7988">
      <w:pPr>
        <w:pStyle w:val="2"/>
        <w:jc w:val="both"/>
        <w:rPr>
          <w:rFonts w:ascii="Times New Roman" w:hAnsi="Times New Roman" w:cs="Times New Roman"/>
          <w:b/>
          <w:bCs/>
          <w:i/>
          <w:iCs/>
          <w:sz w:val="24"/>
          <w:szCs w:val="24"/>
        </w:rPr>
      </w:pPr>
      <w:bookmarkStart w:id="21" w:name="_Toc174785508"/>
      <w:r>
        <w:rPr>
          <w:rFonts w:ascii="Times New Roman" w:hAnsi="Times New Roman" w:cs="Times New Roman"/>
          <w:b/>
          <w:bCs/>
          <w:i/>
          <w:iCs/>
          <w:sz w:val="24"/>
          <w:szCs w:val="24"/>
        </w:rPr>
        <w:t>2.4. Цели эмиссии и направления использования средств, полученных в результате размещения эмиссионных ценных бумаг</w:t>
      </w:r>
      <w:bookmarkEnd w:id="21"/>
    </w:p>
    <w:p w:rsidR="00031B66" w:rsidRDefault="00CE40D4">
      <w:pPr>
        <w:ind w:firstLine="540"/>
        <w:jc w:val="both"/>
        <w:rPr>
          <w:sz w:val="22"/>
          <w:szCs w:val="22"/>
        </w:rPr>
      </w:pPr>
      <w:r>
        <w:rPr>
          <w:sz w:val="22"/>
          <w:szCs w:val="22"/>
        </w:rPr>
        <w:t xml:space="preserve">В отчетном квартале эмитентом не осуществлялось размещение ценных бумаг. </w:t>
      </w:r>
    </w:p>
    <w:p w:rsidR="00031B66" w:rsidRDefault="00031B66">
      <w:pPr>
        <w:pStyle w:val="2"/>
        <w:jc w:val="left"/>
        <w:rPr>
          <w:rFonts w:ascii="Times New Roman" w:hAnsi="Times New Roman" w:cs="Times New Roman"/>
          <w:b/>
          <w:bCs/>
          <w:i/>
          <w:iCs/>
          <w:sz w:val="24"/>
          <w:szCs w:val="24"/>
        </w:rPr>
      </w:pPr>
      <w:bookmarkStart w:id="22" w:name="_Toc174785509"/>
      <w:r>
        <w:rPr>
          <w:rFonts w:ascii="Times New Roman" w:hAnsi="Times New Roman" w:cs="Times New Roman"/>
          <w:b/>
          <w:bCs/>
          <w:i/>
          <w:iCs/>
          <w:sz w:val="24"/>
          <w:szCs w:val="24"/>
        </w:rPr>
        <w:t>2.5. Риски, связанные с приобретением размещаемых эмиссионных ценных бумаг</w:t>
      </w:r>
      <w:bookmarkEnd w:id="22"/>
    </w:p>
    <w:p w:rsidR="00031B66" w:rsidRDefault="00031B66">
      <w:pPr>
        <w:pStyle w:val="3"/>
        <w:rPr>
          <w:rFonts w:ascii="Times New Roman" w:hAnsi="Times New Roman" w:cs="Times New Roman"/>
          <w:sz w:val="24"/>
          <w:szCs w:val="24"/>
        </w:rPr>
      </w:pPr>
      <w:bookmarkStart w:id="23" w:name="_Toc103845646"/>
      <w:bookmarkStart w:id="24" w:name="_Toc174785510"/>
      <w:r>
        <w:rPr>
          <w:rFonts w:ascii="Times New Roman" w:hAnsi="Times New Roman" w:cs="Times New Roman"/>
          <w:sz w:val="24"/>
          <w:szCs w:val="24"/>
        </w:rPr>
        <w:t>2.5.1. Отраслевые риски</w:t>
      </w:r>
      <w:bookmarkEnd w:id="23"/>
      <w:bookmarkEnd w:id="24"/>
    </w:p>
    <w:p w:rsidR="00031B66" w:rsidRDefault="00031B66">
      <w:pPr>
        <w:ind w:firstLine="540"/>
        <w:jc w:val="both"/>
        <w:rPr>
          <w:sz w:val="22"/>
          <w:szCs w:val="22"/>
        </w:rPr>
      </w:pPr>
      <w:r>
        <w:rPr>
          <w:sz w:val="22"/>
          <w:szCs w:val="22"/>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газ (природный и сжиженный)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w:t>
      </w:r>
    </w:p>
    <w:p w:rsidR="00031B66" w:rsidRDefault="00031B66">
      <w:pPr>
        <w:ind w:firstLine="540"/>
        <w:jc w:val="both"/>
        <w:rPr>
          <w:sz w:val="22"/>
          <w:szCs w:val="22"/>
        </w:rPr>
      </w:pPr>
      <w:r>
        <w:rPr>
          <w:sz w:val="22"/>
          <w:szCs w:val="22"/>
        </w:rPr>
        <w:t>Темпы строительства газопроводов (еще один вид деятельности Общества) в Новосибирской области в 2006 году должны увеличиться за счет расширение источников финансирования. Строительство газопроводов осуществляется как за счет средств бюджетов различных уровней, так и за счет средств предприятий и частных лиц.</w:t>
      </w:r>
    </w:p>
    <w:p w:rsidR="00031B66" w:rsidRDefault="00031B66">
      <w:pPr>
        <w:ind w:firstLine="540"/>
        <w:jc w:val="both"/>
        <w:rPr>
          <w:sz w:val="22"/>
          <w:szCs w:val="22"/>
        </w:rPr>
      </w:pPr>
      <w:r>
        <w:rPr>
          <w:sz w:val="22"/>
          <w:szCs w:val="22"/>
        </w:rPr>
        <w:t>Незначительный риск  в отрасли создается возможным увеличением цен на сжиженный газ на внутреннем рынке под воздействием внешнего рынка, и в частности, подписанием межправительственных соглашений США и России по увеличению объемов поставки сжиженного газа в США. Предполагаем, что возможно уменьшение поставок сжиженного газа на внутренний рынок, уменьшение квот поставок для коммунально-бытовых нужд по регулируемым ценам.</w:t>
      </w:r>
    </w:p>
    <w:p w:rsidR="00031B66" w:rsidRDefault="00031B66">
      <w:pPr>
        <w:ind w:firstLine="540"/>
        <w:jc w:val="both"/>
        <w:rPr>
          <w:sz w:val="22"/>
          <w:szCs w:val="22"/>
        </w:rPr>
      </w:pPr>
      <w:r>
        <w:rPr>
          <w:sz w:val="22"/>
          <w:szCs w:val="22"/>
        </w:rPr>
        <w:t>Резко негативно может отразиться на объемах продаж сжиженного газа населению (соответственно, доходах компании) реализация концепции по развитию рынка сжиженного газа для бытовых нужд, которая предполагает отказ Правительством регулировать отпускные  цены и объемы поставок сжиженного газа для коммунально-бытовых нужд. Предполагаемый срок реализации концепции – до 2010 года.</w:t>
      </w:r>
    </w:p>
    <w:p w:rsidR="00031B66" w:rsidRDefault="00031B66">
      <w:pPr>
        <w:ind w:firstLine="540"/>
        <w:jc w:val="both"/>
        <w:rPr>
          <w:sz w:val="22"/>
          <w:szCs w:val="22"/>
        </w:rPr>
      </w:pPr>
      <w:r>
        <w:rPr>
          <w:sz w:val="22"/>
          <w:szCs w:val="22"/>
        </w:rPr>
        <w:t>Наибольшими рисками для газовой отрасли являются технологические – взрыво-, пожаро-опасность всех газовых объектов. Оценка степени данных рисков (учитывая вероятностный подход) – средняя. При оценке данных рисков необходимо учитывать старение основных фондов, сложную финансово-экономическую ситуацию в стране в последние годы, когда обновление фондов практически не осуществлялось. Технологические риски обусловливают возможное снижение рентабельности ввиду увеличения расходов на обеспечение безопасности работы эксплуатируемых Обществом объектов в результате принятия государственными органами новых нормативных актов, ужесточающих требования к безопасности таких объектов.</w:t>
      </w:r>
    </w:p>
    <w:p w:rsidR="00031B66" w:rsidRDefault="00031B66">
      <w:pPr>
        <w:pStyle w:val="3"/>
        <w:rPr>
          <w:rFonts w:ascii="Times New Roman" w:hAnsi="Times New Roman" w:cs="Times New Roman"/>
          <w:sz w:val="24"/>
          <w:szCs w:val="24"/>
        </w:rPr>
      </w:pPr>
      <w:bookmarkStart w:id="25" w:name="_Toc103845647"/>
      <w:bookmarkStart w:id="26" w:name="_Toc174785511"/>
      <w:r>
        <w:rPr>
          <w:rFonts w:ascii="Times New Roman" w:hAnsi="Times New Roman" w:cs="Times New Roman"/>
          <w:sz w:val="24"/>
          <w:szCs w:val="24"/>
        </w:rPr>
        <w:t>2.5.2. Страновые и региональные риски</w:t>
      </w:r>
      <w:bookmarkEnd w:id="25"/>
      <w:bookmarkEnd w:id="26"/>
    </w:p>
    <w:p w:rsidR="00031B66" w:rsidRDefault="00031B66">
      <w:pPr>
        <w:ind w:firstLine="540"/>
        <w:jc w:val="both"/>
        <w:rPr>
          <w:sz w:val="22"/>
          <w:szCs w:val="22"/>
        </w:rPr>
      </w:pPr>
      <w:r>
        <w:rPr>
          <w:sz w:val="22"/>
          <w:szCs w:val="22"/>
        </w:rPr>
        <w:t>Сложившиеся политические и экономические условия в стране не создают дополнительных рисков для компании. Географическое положение региона положительно влияет на деятельность компании, в том числе и при формировании ценовой политики.</w:t>
      </w:r>
    </w:p>
    <w:p w:rsidR="00031B66" w:rsidRDefault="00031B66">
      <w:pPr>
        <w:ind w:firstLine="540"/>
        <w:jc w:val="both"/>
        <w:rPr>
          <w:sz w:val="22"/>
          <w:szCs w:val="22"/>
        </w:rPr>
      </w:pPr>
      <w:r>
        <w:rPr>
          <w:sz w:val="22"/>
          <w:szCs w:val="22"/>
        </w:rPr>
        <w:t>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и поставок сжиженного газа для коммунально-бытовых нужд, незначительный пакет акций в собственности администрации области 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w:t>
      </w:r>
    </w:p>
    <w:p w:rsidR="00031B66" w:rsidRDefault="00031B66">
      <w:pPr>
        <w:ind w:firstLine="540"/>
        <w:jc w:val="both"/>
        <w:rPr>
          <w:sz w:val="22"/>
          <w:szCs w:val="22"/>
        </w:rPr>
      </w:pPr>
      <w:r>
        <w:rPr>
          <w:sz w:val="22"/>
          <w:szCs w:val="22"/>
        </w:rPr>
        <w:t>Экономическая ситуация в НСО оказывает сдерживающее влияние на развитие компании: отсутствуют сырьевые отрасли экономики, развивающиеся более динамично, областной и местные бюджеты ограничены в финансовых средствах, что негативно сказывается на дисциплине расчетов и объемах подрядных работ.</w:t>
      </w:r>
    </w:p>
    <w:p w:rsidR="00031B66" w:rsidRDefault="00031B66">
      <w:pPr>
        <w:ind w:firstLine="540"/>
        <w:jc w:val="both"/>
        <w:rPr>
          <w:sz w:val="22"/>
          <w:szCs w:val="22"/>
        </w:rPr>
      </w:pPr>
      <w:r>
        <w:rPr>
          <w:sz w:val="22"/>
          <w:szCs w:val="22"/>
        </w:rPr>
        <w:t>Экономические решение региональных органов власти могут иметь существенное влияние на финансово-экономическое положение компании, поскольку на местном уровне устанавливаются предельные цены на газ, реализуемый населению для коммунально-бытовых нужд, ограничивая уровень рентабельности по данному виду деятельности; региональными властями устанавливается порядок отбора подрядных организаций по строительству газопроводов и условия заключения подрядных договоров (что при определенных условиях может означать потерю значительной части доходов от данного вида деятельности компании).</w:t>
      </w:r>
    </w:p>
    <w:p w:rsidR="00031B66" w:rsidRDefault="00031B66">
      <w:pPr>
        <w:ind w:firstLine="540"/>
        <w:jc w:val="both"/>
        <w:rPr>
          <w:sz w:val="22"/>
          <w:szCs w:val="22"/>
        </w:rPr>
      </w:pPr>
      <w:r>
        <w:rPr>
          <w:sz w:val="22"/>
          <w:szCs w:val="22"/>
        </w:rPr>
        <w:t xml:space="preserve">На уменьшение доходности компании может оказать влияние складывающаяся ситуация на рынке труда Новосибирской области: возникает необходимость повышения уровня оплаты труда на предприятии с целью предотвращения оттока квалифицированных кадров (при относительно неизменном уровне доходов), либо произойдет отток кадров, который повлечет снижение объемных показателей деятельности компании и, соответственно, снижение доходов. </w:t>
      </w:r>
    </w:p>
    <w:p w:rsidR="00031B66" w:rsidRDefault="00031B66">
      <w:pPr>
        <w:ind w:firstLine="540"/>
        <w:jc w:val="both"/>
      </w:pPr>
    </w:p>
    <w:p w:rsidR="00031B66" w:rsidRDefault="00031B66">
      <w:pPr>
        <w:ind w:firstLine="540"/>
        <w:jc w:val="both"/>
        <w:rPr>
          <w:b/>
          <w:bCs/>
        </w:rPr>
      </w:pPr>
      <w:r>
        <w:rPr>
          <w:b/>
          <w:bCs/>
        </w:rPr>
        <w:t>2.5.3. Финансовые риски</w:t>
      </w:r>
    </w:p>
    <w:p w:rsidR="00031B66" w:rsidRDefault="00031B66">
      <w:pPr>
        <w:ind w:firstLine="540"/>
        <w:jc w:val="both"/>
        <w:rPr>
          <w:sz w:val="22"/>
          <w:szCs w:val="22"/>
        </w:rPr>
      </w:pPr>
      <w:r>
        <w:rPr>
          <w:sz w:val="22"/>
          <w:szCs w:val="22"/>
        </w:rPr>
        <w:t>ОАО «Сибирьгазсервис» работает исключительно на внутреннем рынке России, и практически исключительно с сырьем и материалами отечественного производства. На сырье и материалы, пользующимися спросом на внешнем рынке и по которым имеется ценовая вилка между внутренними и мировыми ценами, осуществляется государственное экспортно-импортное и ценовое регулирование. На этом основании, считаем, что валютные риски по деятельности эмитента отсутствуют.</w:t>
      </w:r>
    </w:p>
    <w:p w:rsidR="00031B66" w:rsidRDefault="00031B66">
      <w:pPr>
        <w:ind w:firstLine="540"/>
        <w:jc w:val="both"/>
        <w:rPr>
          <w:sz w:val="22"/>
          <w:szCs w:val="22"/>
        </w:rPr>
      </w:pPr>
      <w:r>
        <w:rPr>
          <w:sz w:val="22"/>
          <w:szCs w:val="22"/>
        </w:rPr>
        <w:t>Изменение процентных ставок также незначительно влияет на деятельность эмитента.</w:t>
      </w:r>
    </w:p>
    <w:p w:rsidR="00031B66" w:rsidRDefault="00031B66">
      <w:pPr>
        <w:ind w:firstLine="540"/>
        <w:jc w:val="both"/>
        <w:rPr>
          <w:sz w:val="22"/>
          <w:szCs w:val="22"/>
        </w:rPr>
      </w:pPr>
      <w:r>
        <w:rPr>
          <w:sz w:val="22"/>
          <w:szCs w:val="22"/>
        </w:rPr>
        <w:t>Влияние инфляции (особенно гиперинфляции) отрицательно сказывается на деятельности эмитента: по видам деятельности, приносящих большую часть доходов, осуществляется государственное регулирование цен (тарифов). Существующие методики расчетов и согласования тарифов имеют недостатки, главным образом связанные с длительным периодом их рассмотрения и согласования и использованием данных прошедших периодов, не учитывающих развитие инфляционных процессов. В условиях инфляции это приводит к снижению рентабельности из-за отставания роста тарифов компании от роста нерегулируемых цен и тарифов.</w:t>
      </w:r>
    </w:p>
    <w:p w:rsidR="00031B66" w:rsidRDefault="00031B66">
      <w:pPr>
        <w:pStyle w:val="3"/>
        <w:rPr>
          <w:rFonts w:ascii="Times New Roman" w:hAnsi="Times New Roman" w:cs="Times New Roman"/>
          <w:sz w:val="24"/>
          <w:szCs w:val="24"/>
        </w:rPr>
      </w:pPr>
      <w:bookmarkStart w:id="27" w:name="_Toc103845648"/>
      <w:bookmarkStart w:id="28" w:name="_Toc174785512"/>
      <w:r>
        <w:rPr>
          <w:rFonts w:ascii="Times New Roman" w:hAnsi="Times New Roman" w:cs="Times New Roman"/>
          <w:sz w:val="24"/>
          <w:szCs w:val="24"/>
        </w:rPr>
        <w:t>2.5.4. Правовые риски</w:t>
      </w:r>
      <w:bookmarkEnd w:id="27"/>
      <w:bookmarkEnd w:id="28"/>
    </w:p>
    <w:p w:rsidR="00031B66" w:rsidRDefault="00031B66">
      <w:pPr>
        <w:ind w:firstLine="540"/>
        <w:jc w:val="both"/>
        <w:rPr>
          <w:sz w:val="22"/>
          <w:szCs w:val="22"/>
        </w:rPr>
      </w:pPr>
      <w:r>
        <w:rPr>
          <w:sz w:val="22"/>
          <w:szCs w:val="22"/>
        </w:rPr>
        <w:t>Правовые риски умеренные.</w:t>
      </w:r>
    </w:p>
    <w:p w:rsidR="00031B66" w:rsidRDefault="00031B66">
      <w:pPr>
        <w:ind w:firstLine="540"/>
        <w:jc w:val="both"/>
        <w:rPr>
          <w:sz w:val="22"/>
          <w:szCs w:val="22"/>
        </w:rPr>
      </w:pPr>
      <w:r>
        <w:rPr>
          <w:sz w:val="22"/>
          <w:szCs w:val="22"/>
        </w:rPr>
        <w:t>Валютных контрактов эмитент не имеет; при принятии решений об изменении налогового законодательства, ухудшающего показатели доходности бизнеса ОАО «Сибирьгазсервис», эмитент будет иметь возможность (при сохранении существующих нормативных актов, регулирующих формирование цен и тарифов) «переложить» дополнительно возникающие расходы на потребителей.</w:t>
      </w:r>
    </w:p>
    <w:p w:rsidR="00031B66" w:rsidRDefault="00031B66">
      <w:pPr>
        <w:ind w:firstLine="540"/>
        <w:jc w:val="both"/>
        <w:rPr>
          <w:sz w:val="22"/>
          <w:szCs w:val="22"/>
        </w:rPr>
      </w:pPr>
      <w:r>
        <w:rPr>
          <w:sz w:val="22"/>
          <w:szCs w:val="22"/>
        </w:rPr>
        <w:t>Учитывая ежегодные аудиторские проверки, риск выявления налоговых нарушений (сокрытия налогов, неверного исчисления налогов), которые могут повлечь значительное ухудшение финансового состояния или п</w:t>
      </w:r>
      <w:r w:rsidR="00CC7988">
        <w:rPr>
          <w:sz w:val="22"/>
          <w:szCs w:val="22"/>
        </w:rPr>
        <w:t>рекращение деятельности эмит</w:t>
      </w:r>
      <w:r w:rsidR="00586E6B">
        <w:rPr>
          <w:sz w:val="22"/>
          <w:szCs w:val="22"/>
        </w:rPr>
        <w:t>е</w:t>
      </w:r>
      <w:r w:rsidR="00CC7988">
        <w:rPr>
          <w:sz w:val="22"/>
          <w:szCs w:val="22"/>
        </w:rPr>
        <w:t>н</w:t>
      </w:r>
      <w:r w:rsidR="00586E6B">
        <w:rPr>
          <w:sz w:val="22"/>
          <w:szCs w:val="22"/>
        </w:rPr>
        <w:t>та</w:t>
      </w:r>
      <w:r>
        <w:rPr>
          <w:sz w:val="22"/>
          <w:szCs w:val="22"/>
        </w:rPr>
        <w:t>, невысок. Не исключается возможность доначисления сумм налогов, которые не могут существенно повлиять на платежеспособность и финансовое состояние предприятия.</w:t>
      </w:r>
    </w:p>
    <w:p w:rsidR="00031B66" w:rsidRDefault="00031B66">
      <w:pPr>
        <w:ind w:firstLine="540"/>
        <w:jc w:val="both"/>
        <w:rPr>
          <w:sz w:val="22"/>
          <w:szCs w:val="22"/>
        </w:rPr>
      </w:pPr>
      <w:r>
        <w:rPr>
          <w:sz w:val="22"/>
          <w:szCs w:val="22"/>
        </w:rPr>
        <w:t>При изменении требований лицензирования с достаточно большой долей вероятности можно утверждать, что эмитент сможет и в дальнейшем соответствовать предъявляемым требованиям.</w:t>
      </w:r>
    </w:p>
    <w:p w:rsidR="00031B66" w:rsidRDefault="00031B66">
      <w:pPr>
        <w:ind w:firstLine="540"/>
        <w:jc w:val="both"/>
        <w:rPr>
          <w:sz w:val="22"/>
          <w:szCs w:val="22"/>
        </w:rPr>
      </w:pPr>
      <w:r>
        <w:rPr>
          <w:sz w:val="22"/>
          <w:szCs w:val="22"/>
        </w:rPr>
        <w:t>На наш взгляд, на деятельность эмитента не могут оказать существенного негативного влияния возможные изменения судебной практики.</w:t>
      </w:r>
    </w:p>
    <w:p w:rsidR="00031B66" w:rsidRDefault="00031B66">
      <w:pPr>
        <w:pStyle w:val="3"/>
        <w:rPr>
          <w:rFonts w:ascii="Times New Roman" w:hAnsi="Times New Roman" w:cs="Times New Roman"/>
          <w:sz w:val="24"/>
          <w:szCs w:val="24"/>
        </w:rPr>
      </w:pPr>
      <w:bookmarkStart w:id="29" w:name="_Toc103845649"/>
      <w:bookmarkStart w:id="30" w:name="_Toc174785513"/>
      <w:r>
        <w:rPr>
          <w:rFonts w:ascii="Times New Roman" w:hAnsi="Times New Roman" w:cs="Times New Roman"/>
          <w:sz w:val="24"/>
          <w:szCs w:val="24"/>
        </w:rPr>
        <w:t>2.5.5. Риски, связанные с деятельностью эмитента</w:t>
      </w:r>
      <w:bookmarkEnd w:id="29"/>
      <w:bookmarkEnd w:id="30"/>
    </w:p>
    <w:p w:rsidR="00031B66" w:rsidRDefault="00031B66">
      <w:pPr>
        <w:ind w:firstLine="540"/>
        <w:jc w:val="both"/>
        <w:rPr>
          <w:sz w:val="22"/>
          <w:szCs w:val="22"/>
        </w:rPr>
      </w:pPr>
      <w:r>
        <w:rPr>
          <w:sz w:val="22"/>
          <w:szCs w:val="22"/>
        </w:rPr>
        <w:t>Риски, обусловленные исключительно деятельностью эмитента, на наш взгляд, умеренные. Наиболее значимые судебные процессы, происходящие с участием эмитента, при положительном исходе могут улучшить показатели капитализации, доходности, ликвидности активов эмитента, а при отрицательном результате – указанные показатели останутся на текущем уровне.</w:t>
      </w:r>
    </w:p>
    <w:p w:rsidR="00031B66" w:rsidRDefault="00031B66">
      <w:pPr>
        <w:ind w:firstLine="540"/>
        <w:jc w:val="both"/>
        <w:rPr>
          <w:sz w:val="22"/>
          <w:szCs w:val="22"/>
        </w:rPr>
      </w:pPr>
      <w:r>
        <w:rPr>
          <w:sz w:val="22"/>
          <w:szCs w:val="22"/>
        </w:rPr>
        <w:t xml:space="preserve">Более мелкие судебные процессы могут незначительно повлиять на показатели ликвидности активов эмитента. </w:t>
      </w:r>
    </w:p>
    <w:p w:rsidR="00586E6B" w:rsidRDefault="00586E6B" w:rsidP="00586E6B">
      <w:pPr>
        <w:pStyle w:val="3"/>
        <w:rPr>
          <w:rFonts w:ascii="Times New Roman" w:hAnsi="Times New Roman" w:cs="Times New Roman"/>
          <w:sz w:val="24"/>
          <w:szCs w:val="24"/>
        </w:rPr>
      </w:pPr>
      <w:bookmarkStart w:id="31" w:name="_Toc174785514"/>
      <w:r>
        <w:rPr>
          <w:rFonts w:ascii="Times New Roman" w:hAnsi="Times New Roman" w:cs="Times New Roman"/>
          <w:sz w:val="24"/>
          <w:szCs w:val="24"/>
        </w:rPr>
        <w:t>2.5.6. Банковские риски.</w:t>
      </w:r>
      <w:bookmarkEnd w:id="31"/>
      <w:r>
        <w:rPr>
          <w:rFonts w:ascii="Times New Roman" w:hAnsi="Times New Roman" w:cs="Times New Roman"/>
          <w:sz w:val="24"/>
          <w:szCs w:val="24"/>
        </w:rPr>
        <w:t xml:space="preserve"> </w:t>
      </w:r>
    </w:p>
    <w:p w:rsidR="00586E6B" w:rsidRPr="00586E6B" w:rsidRDefault="00586E6B" w:rsidP="00586E6B">
      <w:pPr>
        <w:rPr>
          <w:sz w:val="22"/>
          <w:szCs w:val="22"/>
        </w:rPr>
      </w:pPr>
      <w:r w:rsidRPr="00586E6B">
        <w:rPr>
          <w:sz w:val="22"/>
          <w:szCs w:val="22"/>
        </w:rPr>
        <w:t xml:space="preserve">ОАО «Сибирьгазсервис» не является кредитной организацией, соответственно банковских рисков не имеет. </w:t>
      </w:r>
    </w:p>
    <w:p w:rsidR="00031B66" w:rsidRDefault="00031B66">
      <w:pPr>
        <w:pStyle w:val="1"/>
        <w:jc w:val="center"/>
        <w:rPr>
          <w:rFonts w:ascii="Times New Roman" w:hAnsi="Times New Roman" w:cs="Times New Roman"/>
        </w:rPr>
      </w:pPr>
      <w:bookmarkStart w:id="32" w:name="_Toc174785515"/>
      <w:r>
        <w:rPr>
          <w:rFonts w:ascii="Times New Roman" w:hAnsi="Times New Roman" w:cs="Times New Roman"/>
        </w:rPr>
        <w:t>III. Подробная информация об эмитенте</w:t>
      </w:r>
      <w:bookmarkEnd w:id="32"/>
    </w:p>
    <w:p w:rsidR="00031B66" w:rsidRDefault="00031B66">
      <w:pPr>
        <w:pStyle w:val="2"/>
        <w:jc w:val="left"/>
        <w:rPr>
          <w:rFonts w:ascii="Times New Roman" w:hAnsi="Times New Roman" w:cs="Times New Roman"/>
          <w:b/>
          <w:bCs/>
          <w:i/>
          <w:iCs/>
          <w:sz w:val="24"/>
          <w:szCs w:val="24"/>
        </w:rPr>
      </w:pPr>
      <w:bookmarkStart w:id="33" w:name="_Toc174785516"/>
      <w:r>
        <w:rPr>
          <w:rFonts w:ascii="Times New Roman" w:hAnsi="Times New Roman" w:cs="Times New Roman"/>
          <w:b/>
          <w:bCs/>
          <w:i/>
          <w:iCs/>
          <w:sz w:val="24"/>
          <w:szCs w:val="24"/>
        </w:rPr>
        <w:t>3.1. История создания и развитие эмитента</w:t>
      </w:r>
      <w:bookmarkEnd w:id="33"/>
    </w:p>
    <w:p w:rsidR="00031B66" w:rsidRDefault="00031B66">
      <w:pPr>
        <w:pStyle w:val="3"/>
        <w:rPr>
          <w:rFonts w:ascii="Times New Roman" w:hAnsi="Times New Roman" w:cs="Times New Roman"/>
          <w:sz w:val="24"/>
          <w:szCs w:val="24"/>
        </w:rPr>
      </w:pPr>
      <w:bookmarkStart w:id="34" w:name="_Toc174785517"/>
      <w:r>
        <w:rPr>
          <w:rFonts w:ascii="Times New Roman" w:hAnsi="Times New Roman" w:cs="Times New Roman"/>
          <w:sz w:val="24"/>
          <w:szCs w:val="24"/>
        </w:rPr>
        <w:t>3.1.1. Данные о фирменном наименовании (наименовании) эмитента</w:t>
      </w:r>
      <w:bookmarkEnd w:id="34"/>
    </w:p>
    <w:p w:rsidR="00031B66" w:rsidRDefault="00031B66">
      <w:pPr>
        <w:ind w:firstLine="540"/>
        <w:jc w:val="both"/>
        <w:rPr>
          <w:sz w:val="22"/>
          <w:szCs w:val="22"/>
        </w:rPr>
      </w:pPr>
      <w:r>
        <w:rPr>
          <w:sz w:val="22"/>
          <w:szCs w:val="22"/>
        </w:rPr>
        <w:t>Полное фирменное наименование эмитента:</w:t>
      </w:r>
    </w:p>
    <w:p w:rsidR="00031B66" w:rsidRDefault="00031B66">
      <w:pPr>
        <w:ind w:firstLine="540"/>
        <w:jc w:val="both"/>
        <w:rPr>
          <w:i/>
          <w:iCs/>
          <w:sz w:val="22"/>
          <w:szCs w:val="22"/>
        </w:rPr>
      </w:pPr>
      <w:r>
        <w:rPr>
          <w:i/>
          <w:iCs/>
          <w:sz w:val="22"/>
          <w:szCs w:val="22"/>
        </w:rPr>
        <w:t>Открытое акционерное общество «Сибирьгазсервис»</w:t>
      </w:r>
    </w:p>
    <w:p w:rsidR="00031B66" w:rsidRDefault="00031B66">
      <w:pPr>
        <w:ind w:firstLine="540"/>
        <w:jc w:val="both"/>
        <w:rPr>
          <w:sz w:val="22"/>
          <w:szCs w:val="22"/>
        </w:rPr>
      </w:pPr>
      <w:r>
        <w:rPr>
          <w:sz w:val="22"/>
          <w:szCs w:val="22"/>
        </w:rPr>
        <w:t>Сокращенное фирменное наименование эмитента:</w:t>
      </w:r>
    </w:p>
    <w:p w:rsidR="00031B66" w:rsidRDefault="00031B66">
      <w:pPr>
        <w:ind w:firstLine="540"/>
        <w:jc w:val="both"/>
        <w:rPr>
          <w:i/>
          <w:iCs/>
          <w:sz w:val="22"/>
          <w:szCs w:val="22"/>
        </w:rPr>
      </w:pPr>
      <w:r>
        <w:rPr>
          <w:i/>
          <w:iCs/>
          <w:sz w:val="22"/>
          <w:szCs w:val="22"/>
        </w:rPr>
        <w:t>ОАО «Сибирьгазсервис»</w:t>
      </w:r>
    </w:p>
    <w:p w:rsidR="00031B66" w:rsidRDefault="00031B66">
      <w:pPr>
        <w:ind w:firstLine="540"/>
        <w:jc w:val="both"/>
        <w:rPr>
          <w:i/>
          <w:iCs/>
          <w:sz w:val="22"/>
          <w:szCs w:val="22"/>
        </w:rPr>
      </w:pPr>
      <w:r>
        <w:rPr>
          <w:i/>
          <w:iCs/>
          <w:sz w:val="22"/>
          <w:szCs w:val="22"/>
        </w:rPr>
        <w:t>ОАО «Sibirgasservise»</w:t>
      </w:r>
    </w:p>
    <w:p w:rsidR="00031B66" w:rsidRDefault="00031B66">
      <w:pPr>
        <w:ind w:firstLine="540"/>
        <w:jc w:val="both"/>
        <w:rPr>
          <w:sz w:val="22"/>
          <w:szCs w:val="22"/>
        </w:rPr>
      </w:pPr>
    </w:p>
    <w:p w:rsidR="00031B66" w:rsidRDefault="00586E6B">
      <w:pPr>
        <w:ind w:firstLine="540"/>
        <w:jc w:val="both"/>
        <w:rPr>
          <w:sz w:val="22"/>
          <w:szCs w:val="22"/>
        </w:rPr>
      </w:pPr>
      <w:r>
        <w:rPr>
          <w:sz w:val="22"/>
          <w:szCs w:val="22"/>
        </w:rPr>
        <w:t>Предшествующи</w:t>
      </w:r>
      <w:r w:rsidR="00031B66">
        <w:rPr>
          <w:sz w:val="22"/>
          <w:szCs w:val="22"/>
        </w:rPr>
        <w:t>е полн</w:t>
      </w:r>
      <w:r>
        <w:rPr>
          <w:sz w:val="22"/>
          <w:szCs w:val="22"/>
        </w:rPr>
        <w:t>ы</w:t>
      </w:r>
      <w:r w:rsidR="00031B66">
        <w:rPr>
          <w:sz w:val="22"/>
          <w:szCs w:val="22"/>
        </w:rPr>
        <w:t xml:space="preserve">е </w:t>
      </w:r>
      <w:r>
        <w:rPr>
          <w:sz w:val="22"/>
          <w:szCs w:val="22"/>
        </w:rPr>
        <w:t xml:space="preserve">и сокращенные </w:t>
      </w:r>
      <w:r w:rsidR="00031B66">
        <w:rPr>
          <w:sz w:val="22"/>
          <w:szCs w:val="22"/>
        </w:rPr>
        <w:t>фирменн</w:t>
      </w:r>
      <w:r>
        <w:rPr>
          <w:sz w:val="22"/>
          <w:szCs w:val="22"/>
        </w:rPr>
        <w:t>ы</w:t>
      </w:r>
      <w:r w:rsidR="00031B66">
        <w:rPr>
          <w:sz w:val="22"/>
          <w:szCs w:val="22"/>
        </w:rPr>
        <w:t>е наименовани</w:t>
      </w:r>
      <w:r>
        <w:rPr>
          <w:sz w:val="22"/>
          <w:szCs w:val="22"/>
        </w:rPr>
        <w:t>я и организационно - правовые формы с указанием даты изменения</w:t>
      </w:r>
      <w:r w:rsidR="00031B66">
        <w:rPr>
          <w:sz w:val="22"/>
          <w:szCs w:val="22"/>
        </w:rPr>
        <w:t>:</w:t>
      </w:r>
    </w:p>
    <w:p w:rsidR="00031B66" w:rsidRDefault="00031B66">
      <w:pPr>
        <w:ind w:firstLine="540"/>
        <w:jc w:val="both"/>
        <w:rPr>
          <w:i/>
          <w:iCs/>
          <w:sz w:val="22"/>
          <w:szCs w:val="22"/>
        </w:rPr>
      </w:pPr>
      <w:r>
        <w:rPr>
          <w:i/>
          <w:iCs/>
          <w:sz w:val="22"/>
          <w:szCs w:val="22"/>
        </w:rPr>
        <w:t>Акционерное общество открытого типа "Сибирьгазсервис"</w:t>
      </w:r>
    </w:p>
    <w:p w:rsidR="00031B66" w:rsidRDefault="00031B66">
      <w:pPr>
        <w:ind w:firstLine="540"/>
        <w:jc w:val="both"/>
        <w:rPr>
          <w:i/>
          <w:iCs/>
          <w:sz w:val="22"/>
          <w:szCs w:val="22"/>
        </w:rPr>
      </w:pPr>
      <w:r>
        <w:rPr>
          <w:i/>
          <w:iCs/>
          <w:sz w:val="22"/>
          <w:szCs w:val="22"/>
        </w:rPr>
        <w:t>АООТ "Сибирьгазсервис"</w:t>
      </w:r>
    </w:p>
    <w:p w:rsidR="00031B66" w:rsidRDefault="00031B66">
      <w:pPr>
        <w:ind w:firstLine="540"/>
        <w:jc w:val="both"/>
        <w:rPr>
          <w:sz w:val="22"/>
          <w:szCs w:val="22"/>
        </w:rPr>
      </w:pPr>
      <w:r>
        <w:rPr>
          <w:sz w:val="22"/>
          <w:szCs w:val="22"/>
        </w:rPr>
        <w:t xml:space="preserve">Введено: </w:t>
      </w:r>
      <w:r>
        <w:rPr>
          <w:i/>
          <w:iCs/>
          <w:sz w:val="22"/>
          <w:szCs w:val="22"/>
        </w:rPr>
        <w:t>18.11.1993</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Государственное предприятие производственное объединение "Новосибирскгазификация"</w:t>
      </w:r>
    </w:p>
    <w:p w:rsidR="00031B66" w:rsidRDefault="00031B66">
      <w:pPr>
        <w:ind w:firstLine="540"/>
        <w:jc w:val="both"/>
        <w:rPr>
          <w:i/>
          <w:iCs/>
          <w:sz w:val="22"/>
          <w:szCs w:val="22"/>
        </w:rPr>
      </w:pPr>
      <w:r>
        <w:rPr>
          <w:i/>
          <w:iCs/>
          <w:sz w:val="22"/>
          <w:szCs w:val="22"/>
        </w:rPr>
        <w:t>"Новосибирскгазификация"</w:t>
      </w:r>
    </w:p>
    <w:p w:rsidR="00031B66" w:rsidRDefault="00031B66">
      <w:pPr>
        <w:ind w:firstLine="540"/>
        <w:jc w:val="both"/>
        <w:rPr>
          <w:sz w:val="22"/>
          <w:szCs w:val="22"/>
        </w:rPr>
      </w:pPr>
      <w:r>
        <w:rPr>
          <w:sz w:val="22"/>
          <w:szCs w:val="22"/>
        </w:rPr>
        <w:t xml:space="preserve">Введено: </w:t>
      </w:r>
      <w:r>
        <w:rPr>
          <w:i/>
          <w:iCs/>
          <w:sz w:val="22"/>
          <w:szCs w:val="22"/>
        </w:rPr>
        <w:t>29.07.1992</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Производственное объединение по газификации и эксплуатации газового хозяйства "Новосибирскгазификация"</w:t>
      </w:r>
    </w:p>
    <w:p w:rsidR="00031B66" w:rsidRDefault="00031B66">
      <w:pPr>
        <w:ind w:firstLine="540"/>
        <w:jc w:val="both"/>
        <w:rPr>
          <w:i/>
          <w:iCs/>
          <w:sz w:val="22"/>
          <w:szCs w:val="22"/>
        </w:rPr>
      </w:pPr>
      <w:r>
        <w:rPr>
          <w:i/>
          <w:iCs/>
          <w:sz w:val="22"/>
          <w:szCs w:val="22"/>
        </w:rPr>
        <w:t>ГППО "Новосибирскгазификация"</w:t>
      </w:r>
    </w:p>
    <w:p w:rsidR="00031B66" w:rsidRDefault="00031B66">
      <w:pPr>
        <w:ind w:firstLine="540"/>
        <w:jc w:val="both"/>
        <w:rPr>
          <w:sz w:val="22"/>
          <w:szCs w:val="22"/>
        </w:rPr>
      </w:pPr>
      <w:r>
        <w:rPr>
          <w:sz w:val="22"/>
          <w:szCs w:val="22"/>
        </w:rPr>
        <w:t xml:space="preserve">Введено: </w:t>
      </w:r>
      <w:r>
        <w:rPr>
          <w:i/>
          <w:iCs/>
          <w:sz w:val="22"/>
          <w:szCs w:val="22"/>
        </w:rPr>
        <w:t>12.05.1989</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Областное производственное управление по эксплуатации газового хозяйства "Новосибирскоблгаз" отдела коммунального хозяйства Облисполкома г. Новосибирска</w:t>
      </w:r>
    </w:p>
    <w:p w:rsidR="00031B66" w:rsidRDefault="00031B66">
      <w:pPr>
        <w:ind w:firstLine="540"/>
        <w:jc w:val="both"/>
        <w:rPr>
          <w:i/>
          <w:iCs/>
          <w:sz w:val="22"/>
          <w:szCs w:val="22"/>
        </w:rPr>
      </w:pPr>
      <w:r>
        <w:rPr>
          <w:i/>
          <w:iCs/>
          <w:sz w:val="22"/>
          <w:szCs w:val="22"/>
        </w:rPr>
        <w:t>ПО "Новосибирскоблгаз"</w:t>
      </w:r>
    </w:p>
    <w:p w:rsidR="00031B66" w:rsidRDefault="00031B66">
      <w:pPr>
        <w:ind w:firstLine="540"/>
        <w:jc w:val="both"/>
        <w:rPr>
          <w:sz w:val="22"/>
          <w:szCs w:val="22"/>
        </w:rPr>
      </w:pPr>
      <w:r>
        <w:rPr>
          <w:sz w:val="22"/>
          <w:szCs w:val="22"/>
        </w:rPr>
        <w:t xml:space="preserve">Введено: </w:t>
      </w:r>
      <w:r>
        <w:rPr>
          <w:i/>
          <w:iCs/>
          <w:sz w:val="22"/>
          <w:szCs w:val="22"/>
        </w:rPr>
        <w:t>04.09.1966</w:t>
      </w:r>
    </w:p>
    <w:p w:rsidR="00031B66" w:rsidRDefault="00031B66">
      <w:pPr>
        <w:ind w:firstLine="540"/>
        <w:jc w:val="both"/>
        <w:rPr>
          <w:sz w:val="22"/>
          <w:szCs w:val="22"/>
        </w:rPr>
      </w:pPr>
    </w:p>
    <w:p w:rsidR="00031B66" w:rsidRDefault="00031B66">
      <w:pPr>
        <w:ind w:firstLine="540"/>
        <w:jc w:val="both"/>
        <w:rPr>
          <w:i/>
          <w:iCs/>
          <w:sz w:val="22"/>
          <w:szCs w:val="22"/>
        </w:rPr>
      </w:pPr>
      <w:r>
        <w:rPr>
          <w:i/>
          <w:iCs/>
          <w:sz w:val="22"/>
          <w:szCs w:val="22"/>
        </w:rPr>
        <w:t>Текущее наименование Открытое акционерное общество «Сибирьгазсервис» введено 05.09.1996.</w:t>
      </w:r>
    </w:p>
    <w:p w:rsidR="00031B66" w:rsidRDefault="00031B66">
      <w:pPr>
        <w:pStyle w:val="3"/>
        <w:rPr>
          <w:rFonts w:ascii="Times New Roman" w:hAnsi="Times New Roman" w:cs="Times New Roman"/>
          <w:sz w:val="24"/>
          <w:szCs w:val="24"/>
        </w:rPr>
      </w:pPr>
      <w:bookmarkStart w:id="35" w:name="_Toc174785518"/>
      <w:r>
        <w:rPr>
          <w:rFonts w:ascii="Times New Roman" w:hAnsi="Times New Roman" w:cs="Times New Roman"/>
          <w:sz w:val="24"/>
          <w:szCs w:val="24"/>
        </w:rPr>
        <w:t>3.1.2. Сведения о государственной регистрации эмитента</w:t>
      </w:r>
      <w:bookmarkEnd w:id="35"/>
    </w:p>
    <w:p w:rsidR="00031B66" w:rsidRDefault="00031B66">
      <w:pPr>
        <w:ind w:firstLine="540"/>
        <w:jc w:val="both"/>
        <w:rPr>
          <w:sz w:val="22"/>
          <w:szCs w:val="22"/>
        </w:rPr>
      </w:pPr>
      <w:r>
        <w:rPr>
          <w:sz w:val="22"/>
          <w:szCs w:val="22"/>
        </w:rPr>
        <w:t xml:space="preserve">Номер государственной регистрации юридического лица - </w:t>
      </w:r>
      <w:r>
        <w:rPr>
          <w:i/>
          <w:iCs/>
          <w:sz w:val="22"/>
          <w:szCs w:val="22"/>
        </w:rPr>
        <w:t>ГР № 631</w:t>
      </w:r>
    </w:p>
    <w:p w:rsidR="00031B66" w:rsidRDefault="00031B66">
      <w:pPr>
        <w:ind w:firstLine="540"/>
        <w:jc w:val="both"/>
        <w:rPr>
          <w:sz w:val="22"/>
          <w:szCs w:val="22"/>
        </w:rPr>
      </w:pPr>
      <w:r>
        <w:rPr>
          <w:sz w:val="22"/>
          <w:szCs w:val="22"/>
        </w:rPr>
        <w:t xml:space="preserve">Дата регистрации - </w:t>
      </w:r>
      <w:r>
        <w:rPr>
          <w:i/>
          <w:iCs/>
          <w:sz w:val="22"/>
          <w:szCs w:val="22"/>
        </w:rPr>
        <w:t>18.11.1993</w:t>
      </w:r>
    </w:p>
    <w:p w:rsidR="00031B66" w:rsidRDefault="00031B66">
      <w:pPr>
        <w:ind w:firstLine="540"/>
        <w:jc w:val="both"/>
        <w:rPr>
          <w:i/>
          <w:iCs/>
          <w:sz w:val="22"/>
          <w:szCs w:val="22"/>
        </w:rPr>
      </w:pPr>
      <w:r>
        <w:rPr>
          <w:sz w:val="22"/>
          <w:szCs w:val="22"/>
        </w:rPr>
        <w:t xml:space="preserve">Наименование органа, осуществившего государственную регистрацию, в соответствии с данными, указанными в свидетельстве о государственной регистрации юридического лица - </w:t>
      </w:r>
      <w:r>
        <w:rPr>
          <w:i/>
          <w:iCs/>
          <w:sz w:val="22"/>
          <w:szCs w:val="22"/>
        </w:rPr>
        <w:t>Новосибирская городская регистрационная палата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Основной государственный регистрационный номер юридического лица -</w:t>
      </w:r>
      <w:r>
        <w:rPr>
          <w:i/>
          <w:iCs/>
          <w:sz w:val="22"/>
          <w:szCs w:val="22"/>
        </w:rPr>
        <w:t>1025402479024</w:t>
      </w:r>
    </w:p>
    <w:p w:rsidR="00031B66" w:rsidRDefault="00031B66">
      <w:pPr>
        <w:ind w:firstLine="540"/>
        <w:jc w:val="both"/>
        <w:rPr>
          <w:sz w:val="22"/>
          <w:szCs w:val="22"/>
        </w:rPr>
      </w:pPr>
      <w:r>
        <w:rPr>
          <w:sz w:val="22"/>
          <w:szCs w:val="22"/>
        </w:rPr>
        <w:t xml:space="preserve">Дата регистрации – </w:t>
      </w:r>
      <w:r>
        <w:rPr>
          <w:i/>
          <w:iCs/>
          <w:sz w:val="22"/>
          <w:szCs w:val="22"/>
        </w:rPr>
        <w:t>20.11.2002 г.</w:t>
      </w:r>
    </w:p>
    <w:p w:rsidR="00031B66" w:rsidRDefault="00031B66">
      <w:pPr>
        <w:ind w:firstLine="540"/>
        <w:jc w:val="both"/>
        <w:rPr>
          <w:i/>
          <w:iCs/>
          <w:sz w:val="22"/>
          <w:szCs w:val="22"/>
        </w:rPr>
      </w:pPr>
      <w:r>
        <w:rPr>
          <w:sz w:val="22"/>
          <w:szCs w:val="22"/>
        </w:rPr>
        <w:t xml:space="preserve">Наименование регистрирующего органа в соответствии с данными, указанными в свидетельстве о внесении записи в Единый государственный реестр юридических лиц о юридическом лице, зарегистрированном до 1 июля 2002 года, - </w:t>
      </w:r>
      <w:r>
        <w:rPr>
          <w:i/>
          <w:iCs/>
          <w:sz w:val="22"/>
          <w:szCs w:val="22"/>
        </w:rPr>
        <w:t>Инспекция МНС России по Центральному району г. Новосибирска Новосибирской области.</w:t>
      </w:r>
    </w:p>
    <w:p w:rsidR="00031B66" w:rsidRDefault="00031B66">
      <w:pPr>
        <w:pStyle w:val="3"/>
        <w:rPr>
          <w:rFonts w:ascii="Times New Roman" w:hAnsi="Times New Roman" w:cs="Times New Roman"/>
          <w:sz w:val="24"/>
          <w:szCs w:val="24"/>
        </w:rPr>
      </w:pPr>
      <w:bookmarkStart w:id="36" w:name="_Toc174785519"/>
      <w:r>
        <w:rPr>
          <w:rFonts w:ascii="Times New Roman" w:hAnsi="Times New Roman" w:cs="Times New Roman"/>
          <w:sz w:val="24"/>
          <w:szCs w:val="24"/>
        </w:rPr>
        <w:t>3.1.3. Сведения о создании и развитии эмитента</w:t>
      </w:r>
      <w:bookmarkEnd w:id="36"/>
    </w:p>
    <w:p w:rsidR="00031B66" w:rsidRDefault="00031B66">
      <w:pPr>
        <w:ind w:firstLine="540"/>
        <w:jc w:val="both"/>
        <w:rPr>
          <w:sz w:val="22"/>
          <w:szCs w:val="22"/>
        </w:rPr>
      </w:pPr>
      <w:r>
        <w:rPr>
          <w:sz w:val="22"/>
          <w:szCs w:val="22"/>
        </w:rPr>
        <w:t>Эмитент существует с даты его государственной регистраци</w:t>
      </w:r>
      <w:r w:rsidR="007A53F2">
        <w:rPr>
          <w:sz w:val="22"/>
          <w:szCs w:val="22"/>
        </w:rPr>
        <w:t>и по отчетный период – 13 лет 2</w:t>
      </w:r>
      <w:r>
        <w:rPr>
          <w:sz w:val="22"/>
          <w:szCs w:val="22"/>
        </w:rPr>
        <w:t xml:space="preserve"> месяц</w:t>
      </w:r>
      <w:r w:rsidR="007A53F2">
        <w:rPr>
          <w:sz w:val="22"/>
          <w:szCs w:val="22"/>
        </w:rPr>
        <w:t>а</w:t>
      </w:r>
      <w:r>
        <w:rPr>
          <w:sz w:val="22"/>
          <w:szCs w:val="22"/>
        </w:rPr>
        <w:t>, создан без ограничения срока.</w:t>
      </w:r>
    </w:p>
    <w:p w:rsidR="00031B66" w:rsidRDefault="00031B66">
      <w:pPr>
        <w:ind w:firstLine="540"/>
        <w:jc w:val="both"/>
        <w:rPr>
          <w:sz w:val="22"/>
          <w:szCs w:val="22"/>
        </w:rPr>
      </w:pPr>
      <w:r>
        <w:rPr>
          <w:sz w:val="22"/>
          <w:szCs w:val="22"/>
        </w:rPr>
        <w:t>Краткое описание истории создания и развития эмитента.</w:t>
      </w:r>
    </w:p>
    <w:p w:rsidR="00031B66" w:rsidRDefault="00031B66">
      <w:pPr>
        <w:ind w:firstLine="540"/>
        <w:jc w:val="both"/>
        <w:rPr>
          <w:sz w:val="22"/>
          <w:szCs w:val="22"/>
        </w:rPr>
      </w:pPr>
      <w:r>
        <w:rPr>
          <w:sz w:val="22"/>
          <w:szCs w:val="22"/>
        </w:rPr>
        <w:t>Цели создания (деятельности) эмитента: целью деятельности Общества является извлечение прибыли, обеспечение безопасного, безаварийного снабжения газом потребителей, развитие и эксплуатация системы газоснабжения, принадлежащей Обществу, а также оказание услуг по развитию и эксплуатации систем газоснабжения, находящихся в собственности иных лиц.</w:t>
      </w:r>
    </w:p>
    <w:p w:rsidR="00031B66" w:rsidRDefault="00031B66">
      <w:pPr>
        <w:pStyle w:val="3"/>
        <w:rPr>
          <w:rFonts w:ascii="Times New Roman" w:hAnsi="Times New Roman" w:cs="Times New Roman"/>
          <w:sz w:val="24"/>
          <w:szCs w:val="24"/>
        </w:rPr>
      </w:pPr>
      <w:bookmarkStart w:id="37" w:name="_Toc174785520"/>
      <w:r>
        <w:rPr>
          <w:rFonts w:ascii="Times New Roman" w:hAnsi="Times New Roman" w:cs="Times New Roman"/>
          <w:sz w:val="24"/>
          <w:szCs w:val="24"/>
        </w:rPr>
        <w:t>3.1.4. Контактная информация</w:t>
      </w:r>
      <w:bookmarkEnd w:id="37"/>
    </w:p>
    <w:p w:rsidR="00031B66" w:rsidRDefault="00031B66">
      <w:pPr>
        <w:ind w:firstLine="540"/>
        <w:jc w:val="both"/>
        <w:rPr>
          <w:sz w:val="22"/>
          <w:szCs w:val="22"/>
        </w:rPr>
      </w:pPr>
      <w:r>
        <w:rPr>
          <w:sz w:val="22"/>
          <w:szCs w:val="22"/>
        </w:rPr>
        <w:t>Место нахождения эмитента: Российская Федерация, 630005, г. Новосибирск, ул. Фрунзе, 124.</w:t>
      </w:r>
    </w:p>
    <w:p w:rsidR="00031B66" w:rsidRDefault="00031B66">
      <w:pPr>
        <w:ind w:firstLine="540"/>
        <w:jc w:val="both"/>
        <w:rPr>
          <w:sz w:val="22"/>
          <w:szCs w:val="22"/>
        </w:rPr>
      </w:pPr>
      <w:r>
        <w:rPr>
          <w:sz w:val="22"/>
          <w:szCs w:val="22"/>
        </w:rPr>
        <w:t>Номер телефона, факса: тел.: (383) 211-02-11, 224-82-50.  Факс: (383) 211-02-11.</w:t>
      </w:r>
    </w:p>
    <w:p w:rsidR="00031B66" w:rsidRDefault="00031B66">
      <w:pPr>
        <w:ind w:firstLine="540"/>
        <w:jc w:val="both"/>
        <w:rPr>
          <w:sz w:val="22"/>
          <w:szCs w:val="22"/>
        </w:rPr>
      </w:pPr>
      <w:r>
        <w:rPr>
          <w:sz w:val="22"/>
          <w:szCs w:val="22"/>
        </w:rPr>
        <w:t>Адрес страницы (страниц) в сети "Интернет", на которой (на которых) доступна информация об эмитенте, выпущенных и/или выпускаемых им  ценных бумагах: www.</w:t>
      </w:r>
      <w:r w:rsidR="007A53F2">
        <w:rPr>
          <w:sz w:val="22"/>
          <w:szCs w:val="22"/>
        </w:rPr>
        <w:t xml:space="preserve"> </w:t>
      </w:r>
      <w:r>
        <w:rPr>
          <w:sz w:val="22"/>
          <w:szCs w:val="22"/>
        </w:rPr>
        <w:t>gaz</w:t>
      </w:r>
      <w:r w:rsidR="007A53F2">
        <w:rPr>
          <w:sz w:val="22"/>
          <w:szCs w:val="22"/>
        </w:rPr>
        <w:t>sib</w:t>
      </w:r>
      <w:r>
        <w:rPr>
          <w:sz w:val="22"/>
          <w:szCs w:val="22"/>
        </w:rPr>
        <w:t>.ru</w:t>
      </w:r>
    </w:p>
    <w:p w:rsidR="00031B66" w:rsidRDefault="00031B66">
      <w:pPr>
        <w:ind w:firstLine="540"/>
        <w:jc w:val="both"/>
        <w:rPr>
          <w:sz w:val="22"/>
          <w:szCs w:val="22"/>
        </w:rPr>
      </w:pPr>
      <w:r>
        <w:rPr>
          <w:sz w:val="22"/>
          <w:szCs w:val="22"/>
        </w:rPr>
        <w:t>Специальное подразделение эмитента (третьего лица) по работе с акционерами и инвесторами эмитента (в случае его наличия): такого подразделения нет</w:t>
      </w:r>
    </w:p>
    <w:p w:rsidR="00031B66" w:rsidRDefault="00031B66">
      <w:pPr>
        <w:pStyle w:val="3"/>
        <w:rPr>
          <w:rFonts w:ascii="Times New Roman" w:hAnsi="Times New Roman" w:cs="Times New Roman"/>
          <w:sz w:val="24"/>
          <w:szCs w:val="24"/>
        </w:rPr>
      </w:pPr>
      <w:bookmarkStart w:id="38" w:name="_Toc174785521"/>
      <w:r>
        <w:rPr>
          <w:rFonts w:ascii="Times New Roman" w:hAnsi="Times New Roman" w:cs="Times New Roman"/>
          <w:sz w:val="24"/>
          <w:szCs w:val="24"/>
        </w:rPr>
        <w:t>3.1.5. Идентификационный номер налогоплательщика</w:t>
      </w:r>
      <w:bookmarkEnd w:id="38"/>
    </w:p>
    <w:p w:rsidR="00031B66" w:rsidRDefault="00031B66">
      <w:pPr>
        <w:ind w:firstLine="540"/>
        <w:jc w:val="both"/>
        <w:rPr>
          <w:sz w:val="22"/>
          <w:szCs w:val="22"/>
        </w:rPr>
      </w:pPr>
      <w:r>
        <w:rPr>
          <w:sz w:val="22"/>
          <w:szCs w:val="22"/>
        </w:rPr>
        <w:t>5407121939</w:t>
      </w:r>
    </w:p>
    <w:p w:rsidR="00031B66" w:rsidRDefault="00031B66">
      <w:pPr>
        <w:pStyle w:val="3"/>
        <w:rPr>
          <w:rFonts w:ascii="Times New Roman" w:hAnsi="Times New Roman" w:cs="Times New Roman"/>
          <w:sz w:val="24"/>
          <w:szCs w:val="24"/>
        </w:rPr>
      </w:pPr>
      <w:bookmarkStart w:id="39" w:name="_Toc174785522"/>
      <w:r>
        <w:rPr>
          <w:rFonts w:ascii="Times New Roman" w:hAnsi="Times New Roman" w:cs="Times New Roman"/>
          <w:sz w:val="24"/>
          <w:szCs w:val="24"/>
        </w:rPr>
        <w:t>3.1.6. Филиалы и представительства эмитента</w:t>
      </w:r>
      <w:bookmarkEnd w:id="39"/>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700"/>
        <w:gridCol w:w="3600"/>
        <w:gridCol w:w="4248"/>
      </w:tblGrid>
      <w:tr w:rsidR="00CC7988">
        <w:tblPrEx>
          <w:tblCellMar>
            <w:top w:w="0" w:type="dxa"/>
            <w:bottom w:w="0" w:type="dxa"/>
          </w:tblCellMar>
        </w:tblPrEx>
        <w:tc>
          <w:tcPr>
            <w:tcW w:w="2700" w:type="dxa"/>
          </w:tcPr>
          <w:p w:rsidR="00CC7988" w:rsidRPr="00CC7988" w:rsidRDefault="00CC7988" w:rsidP="00E5700E">
            <w:pPr>
              <w:jc w:val="center"/>
              <w:rPr>
                <w:b/>
                <w:bCs/>
                <w:sz w:val="22"/>
                <w:szCs w:val="22"/>
              </w:rPr>
            </w:pPr>
            <w:r w:rsidRPr="00CC7988">
              <w:rPr>
                <w:b/>
                <w:bCs/>
                <w:sz w:val="22"/>
                <w:szCs w:val="22"/>
              </w:rPr>
              <w:t>Полное наименование</w:t>
            </w:r>
          </w:p>
          <w:p w:rsidR="00CC7988" w:rsidRPr="00CC7988" w:rsidRDefault="00CC7988" w:rsidP="00E5700E">
            <w:pPr>
              <w:jc w:val="center"/>
              <w:rPr>
                <w:b/>
                <w:bCs/>
                <w:sz w:val="22"/>
                <w:szCs w:val="22"/>
              </w:rPr>
            </w:pPr>
            <w:r w:rsidRPr="00CC7988">
              <w:rPr>
                <w:b/>
                <w:bCs/>
                <w:sz w:val="22"/>
                <w:szCs w:val="22"/>
              </w:rPr>
              <w:t>филиала</w:t>
            </w:r>
          </w:p>
        </w:tc>
        <w:tc>
          <w:tcPr>
            <w:tcW w:w="3600" w:type="dxa"/>
          </w:tcPr>
          <w:p w:rsidR="00E71A1C" w:rsidRPr="00CC7988" w:rsidRDefault="00E71A1C" w:rsidP="00E71A1C">
            <w:pPr>
              <w:jc w:val="center"/>
              <w:rPr>
                <w:b/>
                <w:bCs/>
                <w:sz w:val="22"/>
                <w:szCs w:val="22"/>
              </w:rPr>
            </w:pPr>
            <w:r w:rsidRPr="00CC7988">
              <w:rPr>
                <w:b/>
                <w:bCs/>
                <w:sz w:val="22"/>
                <w:szCs w:val="22"/>
              </w:rPr>
              <w:t xml:space="preserve">Место нахождения и </w:t>
            </w:r>
          </w:p>
          <w:p w:rsidR="00CC7988" w:rsidRPr="00CC7988" w:rsidRDefault="00E71A1C" w:rsidP="00E71A1C">
            <w:pPr>
              <w:jc w:val="center"/>
              <w:rPr>
                <w:b/>
                <w:bCs/>
                <w:sz w:val="22"/>
                <w:szCs w:val="22"/>
              </w:rPr>
            </w:pPr>
            <w:r w:rsidRPr="00CC7988">
              <w:rPr>
                <w:b/>
                <w:bCs/>
                <w:sz w:val="22"/>
                <w:szCs w:val="22"/>
              </w:rPr>
              <w:t>почтовый адрес филиала</w:t>
            </w:r>
          </w:p>
        </w:tc>
        <w:tc>
          <w:tcPr>
            <w:tcW w:w="4248" w:type="dxa"/>
          </w:tcPr>
          <w:p w:rsidR="00CC7988" w:rsidRDefault="00E71A1C" w:rsidP="00E5700E">
            <w:pPr>
              <w:jc w:val="center"/>
              <w:rPr>
                <w:b/>
                <w:bCs/>
                <w:sz w:val="22"/>
                <w:szCs w:val="22"/>
              </w:rPr>
            </w:pPr>
            <w:r>
              <w:rPr>
                <w:b/>
                <w:bCs/>
                <w:sz w:val="22"/>
                <w:szCs w:val="22"/>
              </w:rPr>
              <w:t>Ф.И.О. руководителя филиала,</w:t>
            </w:r>
          </w:p>
          <w:p w:rsidR="00E71A1C" w:rsidRPr="00CC7988" w:rsidRDefault="00E71A1C" w:rsidP="00E5700E">
            <w:pPr>
              <w:jc w:val="center"/>
              <w:rPr>
                <w:b/>
                <w:bCs/>
                <w:sz w:val="22"/>
                <w:szCs w:val="22"/>
              </w:rPr>
            </w:pPr>
            <w:r>
              <w:rPr>
                <w:b/>
                <w:bCs/>
                <w:sz w:val="22"/>
                <w:szCs w:val="22"/>
              </w:rPr>
              <w:t>срок действия выданной доверенности</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Толмачевский филиал</w:t>
            </w:r>
          </w:p>
          <w:p w:rsidR="00E71A1C" w:rsidRPr="00CC7988" w:rsidRDefault="00E71A1C" w:rsidP="00E5700E">
            <w:pPr>
              <w:jc w:val="center"/>
              <w:rPr>
                <w:sz w:val="22"/>
                <w:szCs w:val="22"/>
              </w:rPr>
            </w:pPr>
            <w:r w:rsidRPr="00CC7988">
              <w:rPr>
                <w:sz w:val="22"/>
                <w:szCs w:val="22"/>
              </w:rPr>
              <w:t>Открытого акционерного общества «Сибирьгазсервис»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633101, Новосибирская область,</w:t>
            </w:r>
          </w:p>
          <w:p w:rsidR="00E71A1C" w:rsidRPr="00CC7988" w:rsidRDefault="00E71A1C" w:rsidP="00E5700E">
            <w:pPr>
              <w:jc w:val="center"/>
              <w:rPr>
                <w:sz w:val="22"/>
                <w:szCs w:val="22"/>
              </w:rPr>
            </w:pPr>
            <w:r w:rsidRPr="00CC7988">
              <w:rPr>
                <w:sz w:val="22"/>
                <w:szCs w:val="22"/>
              </w:rPr>
              <w:t xml:space="preserve">Новосибирский район, </w:t>
            </w:r>
          </w:p>
          <w:p w:rsidR="00E71A1C" w:rsidRPr="00CC7988" w:rsidRDefault="00E71A1C" w:rsidP="00E5700E">
            <w:pPr>
              <w:jc w:val="center"/>
              <w:rPr>
                <w:b/>
                <w:bCs/>
                <w:sz w:val="22"/>
                <w:szCs w:val="22"/>
              </w:rPr>
            </w:pPr>
            <w:r w:rsidRPr="00CC7988">
              <w:rPr>
                <w:sz w:val="22"/>
                <w:szCs w:val="22"/>
              </w:rPr>
              <w:t>с. Толмачево, Новосибирская газонаполнительная станция</w:t>
            </w:r>
          </w:p>
        </w:tc>
        <w:tc>
          <w:tcPr>
            <w:tcW w:w="4248" w:type="dxa"/>
          </w:tcPr>
          <w:p w:rsidR="00E71A1C" w:rsidRPr="00E71A1C" w:rsidRDefault="00E71A1C" w:rsidP="00E5700E">
            <w:pPr>
              <w:jc w:val="center"/>
              <w:rPr>
                <w:sz w:val="22"/>
                <w:szCs w:val="22"/>
              </w:rPr>
            </w:pPr>
            <w:r w:rsidRPr="00E71A1C">
              <w:rPr>
                <w:sz w:val="22"/>
                <w:szCs w:val="22"/>
              </w:rPr>
              <w:t>Фокин Константин Николаевич</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Искитимская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633210, Новосибирская область,</w:t>
            </w:r>
          </w:p>
          <w:p w:rsidR="00E71A1C" w:rsidRPr="00CC7988" w:rsidRDefault="00E71A1C" w:rsidP="00E5700E">
            <w:pPr>
              <w:jc w:val="center"/>
              <w:rPr>
                <w:sz w:val="22"/>
                <w:szCs w:val="22"/>
              </w:rPr>
            </w:pPr>
            <w:r w:rsidRPr="00CC7988">
              <w:rPr>
                <w:sz w:val="22"/>
                <w:szCs w:val="22"/>
              </w:rPr>
              <w:t xml:space="preserve">г.  Искитим, проспект </w:t>
            </w:r>
          </w:p>
          <w:p w:rsidR="00E71A1C" w:rsidRPr="00CC7988" w:rsidRDefault="00E71A1C" w:rsidP="00E5700E">
            <w:pPr>
              <w:jc w:val="center"/>
              <w:rPr>
                <w:sz w:val="22"/>
                <w:szCs w:val="22"/>
              </w:rPr>
            </w:pPr>
            <w:r w:rsidRPr="00CC7988">
              <w:rPr>
                <w:sz w:val="22"/>
                <w:szCs w:val="22"/>
              </w:rPr>
              <w:t>Юбилейный, дом 2</w:t>
            </w:r>
          </w:p>
        </w:tc>
        <w:tc>
          <w:tcPr>
            <w:tcW w:w="4248" w:type="dxa"/>
          </w:tcPr>
          <w:p w:rsidR="00E71A1C" w:rsidRDefault="00E71A1C" w:rsidP="00E5700E">
            <w:pPr>
              <w:jc w:val="center"/>
              <w:rPr>
                <w:sz w:val="22"/>
                <w:szCs w:val="22"/>
              </w:rPr>
            </w:pPr>
            <w:r>
              <w:rPr>
                <w:sz w:val="22"/>
                <w:szCs w:val="22"/>
              </w:rPr>
              <w:t>Афоничев Анатолий Мифодьевич,</w:t>
            </w:r>
          </w:p>
          <w:p w:rsidR="00E71A1C" w:rsidRPr="00CC7988" w:rsidRDefault="00E71A1C" w:rsidP="00E5700E">
            <w:pPr>
              <w:jc w:val="center"/>
              <w:rPr>
                <w:sz w:val="22"/>
                <w:szCs w:val="22"/>
              </w:rPr>
            </w:pPr>
            <w:r>
              <w:rPr>
                <w:sz w:val="22"/>
                <w:szCs w:val="22"/>
              </w:rPr>
              <w:t>срок действия доверенности - по 30.11.2007</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Карасукская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632810, Новосибирская область,</w:t>
            </w:r>
          </w:p>
          <w:p w:rsidR="00E71A1C" w:rsidRPr="00CC7988" w:rsidRDefault="00E71A1C" w:rsidP="00E5700E">
            <w:pPr>
              <w:jc w:val="center"/>
              <w:rPr>
                <w:sz w:val="22"/>
                <w:szCs w:val="22"/>
              </w:rPr>
            </w:pPr>
            <w:r w:rsidRPr="00CC7988">
              <w:rPr>
                <w:sz w:val="22"/>
                <w:szCs w:val="22"/>
              </w:rPr>
              <w:t xml:space="preserve">г. Карасук, улица Ландика, </w:t>
            </w:r>
          </w:p>
          <w:p w:rsidR="00E71A1C" w:rsidRPr="00CC7988" w:rsidRDefault="00E71A1C" w:rsidP="00E5700E">
            <w:pPr>
              <w:jc w:val="center"/>
              <w:rPr>
                <w:sz w:val="22"/>
                <w:szCs w:val="22"/>
              </w:rPr>
            </w:pPr>
            <w:r w:rsidRPr="00CC7988">
              <w:rPr>
                <w:sz w:val="22"/>
                <w:szCs w:val="22"/>
              </w:rPr>
              <w:t>дом 56</w:t>
            </w:r>
          </w:p>
        </w:tc>
        <w:tc>
          <w:tcPr>
            <w:tcW w:w="4248" w:type="dxa"/>
          </w:tcPr>
          <w:p w:rsidR="00E71A1C" w:rsidRDefault="00E71A1C" w:rsidP="00E5700E">
            <w:pPr>
              <w:jc w:val="center"/>
              <w:rPr>
                <w:sz w:val="22"/>
                <w:szCs w:val="22"/>
              </w:rPr>
            </w:pPr>
            <w:r>
              <w:rPr>
                <w:sz w:val="22"/>
                <w:szCs w:val="22"/>
              </w:rPr>
              <w:t>Марченко Анатолий Алексеевич,</w:t>
            </w:r>
          </w:p>
          <w:p w:rsidR="00E71A1C" w:rsidRPr="00CC7988" w:rsidRDefault="00E71A1C" w:rsidP="00E5700E">
            <w:pPr>
              <w:jc w:val="center"/>
              <w:rPr>
                <w:sz w:val="22"/>
                <w:szCs w:val="22"/>
              </w:rPr>
            </w:pPr>
            <w:r>
              <w:rPr>
                <w:sz w:val="22"/>
                <w:szCs w:val="22"/>
              </w:rPr>
              <w:t>срок действия доверенности - по 30.11.2007</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Коченевская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632630, Новосибирская область,</w:t>
            </w:r>
          </w:p>
          <w:p w:rsidR="00E71A1C" w:rsidRPr="00CC7988" w:rsidRDefault="00E71A1C" w:rsidP="00E5700E">
            <w:pPr>
              <w:jc w:val="center"/>
              <w:rPr>
                <w:sz w:val="22"/>
                <w:szCs w:val="22"/>
              </w:rPr>
            </w:pPr>
            <w:r w:rsidRPr="00CC7988">
              <w:rPr>
                <w:sz w:val="22"/>
                <w:szCs w:val="22"/>
              </w:rPr>
              <w:t>р.п. Коченево, улица Победы,</w:t>
            </w:r>
          </w:p>
          <w:p w:rsidR="00E71A1C" w:rsidRPr="00CC7988" w:rsidRDefault="00E71A1C" w:rsidP="00E5700E">
            <w:pPr>
              <w:jc w:val="center"/>
              <w:rPr>
                <w:sz w:val="22"/>
                <w:szCs w:val="22"/>
              </w:rPr>
            </w:pPr>
            <w:r w:rsidRPr="00CC7988">
              <w:rPr>
                <w:sz w:val="22"/>
                <w:szCs w:val="22"/>
              </w:rPr>
              <w:t>дом 11.</w:t>
            </w:r>
          </w:p>
        </w:tc>
        <w:tc>
          <w:tcPr>
            <w:tcW w:w="4248" w:type="dxa"/>
          </w:tcPr>
          <w:p w:rsidR="00E71A1C" w:rsidRDefault="00E71A1C" w:rsidP="00E5700E">
            <w:pPr>
              <w:jc w:val="center"/>
              <w:rPr>
                <w:sz w:val="22"/>
                <w:szCs w:val="22"/>
              </w:rPr>
            </w:pPr>
            <w:r>
              <w:rPr>
                <w:sz w:val="22"/>
                <w:szCs w:val="22"/>
              </w:rPr>
              <w:t>Лавров Виктор Алексеевич,</w:t>
            </w:r>
          </w:p>
          <w:p w:rsidR="00E71A1C" w:rsidRPr="00CC7988" w:rsidRDefault="00E71A1C" w:rsidP="00E5700E">
            <w:pPr>
              <w:jc w:val="center"/>
              <w:rPr>
                <w:sz w:val="22"/>
                <w:szCs w:val="22"/>
              </w:rPr>
            </w:pPr>
            <w:r>
              <w:rPr>
                <w:sz w:val="22"/>
                <w:szCs w:val="22"/>
              </w:rPr>
              <w:t>срок действия доверенности - по 30.11.2007</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Куйбышевская дирекция</w:t>
            </w:r>
          </w:p>
          <w:p w:rsidR="00E71A1C" w:rsidRPr="00CC7988" w:rsidRDefault="00E71A1C" w:rsidP="00E5700E">
            <w:pPr>
              <w:jc w:val="center"/>
              <w:rPr>
                <w:sz w:val="22"/>
                <w:szCs w:val="22"/>
              </w:rPr>
            </w:pPr>
            <w:r w:rsidRPr="00CC7988">
              <w:rPr>
                <w:sz w:val="22"/>
                <w:szCs w:val="22"/>
              </w:rPr>
              <w:t>Открытого акционерного</w:t>
            </w:r>
          </w:p>
          <w:p w:rsidR="00E71A1C" w:rsidRPr="00CC7988" w:rsidRDefault="00E71A1C" w:rsidP="00E5700E">
            <w:pPr>
              <w:jc w:val="center"/>
              <w:rPr>
                <w:sz w:val="22"/>
                <w:szCs w:val="22"/>
              </w:rPr>
            </w:pPr>
            <w:r w:rsidRPr="00CC7988">
              <w:rPr>
                <w:sz w:val="22"/>
                <w:szCs w:val="22"/>
              </w:rPr>
              <w:t>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632350, Новосибирская область,</w:t>
            </w:r>
          </w:p>
          <w:p w:rsidR="00E71A1C" w:rsidRPr="00CC7988" w:rsidRDefault="00E71A1C" w:rsidP="00E5700E">
            <w:pPr>
              <w:jc w:val="center"/>
              <w:rPr>
                <w:sz w:val="22"/>
                <w:szCs w:val="22"/>
              </w:rPr>
            </w:pPr>
            <w:r w:rsidRPr="00CC7988">
              <w:rPr>
                <w:sz w:val="22"/>
                <w:szCs w:val="22"/>
              </w:rPr>
              <w:t>г. Куйбышев, улица Объездная,</w:t>
            </w:r>
          </w:p>
          <w:p w:rsidR="00E71A1C" w:rsidRPr="00CC7988" w:rsidRDefault="00E71A1C" w:rsidP="00E5700E">
            <w:pPr>
              <w:jc w:val="center"/>
              <w:rPr>
                <w:sz w:val="22"/>
                <w:szCs w:val="22"/>
              </w:rPr>
            </w:pPr>
            <w:r w:rsidRPr="00CC7988">
              <w:rPr>
                <w:sz w:val="22"/>
                <w:szCs w:val="22"/>
              </w:rPr>
              <w:t>дом 6</w:t>
            </w:r>
          </w:p>
        </w:tc>
        <w:tc>
          <w:tcPr>
            <w:tcW w:w="4248" w:type="dxa"/>
          </w:tcPr>
          <w:p w:rsidR="00E71A1C" w:rsidRDefault="00E71A1C" w:rsidP="00E5700E">
            <w:pPr>
              <w:jc w:val="center"/>
              <w:rPr>
                <w:sz w:val="22"/>
                <w:szCs w:val="22"/>
              </w:rPr>
            </w:pPr>
            <w:r>
              <w:rPr>
                <w:sz w:val="22"/>
                <w:szCs w:val="22"/>
              </w:rPr>
              <w:t>Тюрин Юрий Павлович,</w:t>
            </w:r>
          </w:p>
          <w:p w:rsidR="00E71A1C" w:rsidRDefault="00E71A1C" w:rsidP="00E5700E">
            <w:pPr>
              <w:jc w:val="center"/>
              <w:rPr>
                <w:sz w:val="22"/>
                <w:szCs w:val="22"/>
              </w:rPr>
            </w:pPr>
            <w:r>
              <w:rPr>
                <w:sz w:val="22"/>
                <w:szCs w:val="22"/>
              </w:rPr>
              <w:t>срок действия доверенности - по 30.11.2007</w:t>
            </w:r>
          </w:p>
          <w:p w:rsidR="00E71A1C" w:rsidRPr="00CC7988" w:rsidRDefault="00E71A1C" w:rsidP="00E5700E">
            <w:pPr>
              <w:jc w:val="center"/>
              <w:rPr>
                <w:sz w:val="22"/>
                <w:szCs w:val="22"/>
              </w:rPr>
            </w:pP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Татарская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632120, Новосибирская область,</w:t>
            </w:r>
          </w:p>
          <w:p w:rsidR="00E71A1C" w:rsidRPr="00CC7988" w:rsidRDefault="00E71A1C" w:rsidP="00E5700E">
            <w:pPr>
              <w:jc w:val="center"/>
              <w:rPr>
                <w:sz w:val="22"/>
                <w:szCs w:val="22"/>
              </w:rPr>
            </w:pPr>
            <w:r w:rsidRPr="00CC7988">
              <w:rPr>
                <w:sz w:val="22"/>
                <w:szCs w:val="22"/>
              </w:rPr>
              <w:t>г. Татарск, улица Василевского,</w:t>
            </w:r>
          </w:p>
          <w:p w:rsidR="00E71A1C" w:rsidRPr="00CC7988" w:rsidRDefault="00E71A1C" w:rsidP="00E5700E">
            <w:pPr>
              <w:jc w:val="center"/>
              <w:rPr>
                <w:sz w:val="22"/>
                <w:szCs w:val="22"/>
              </w:rPr>
            </w:pPr>
            <w:r w:rsidRPr="00CC7988">
              <w:rPr>
                <w:sz w:val="22"/>
                <w:szCs w:val="22"/>
              </w:rPr>
              <w:t>дом 11а</w:t>
            </w:r>
          </w:p>
        </w:tc>
        <w:tc>
          <w:tcPr>
            <w:tcW w:w="4248" w:type="dxa"/>
          </w:tcPr>
          <w:p w:rsidR="00E71A1C" w:rsidRDefault="00E71A1C" w:rsidP="00E5700E">
            <w:pPr>
              <w:jc w:val="center"/>
              <w:rPr>
                <w:sz w:val="22"/>
                <w:szCs w:val="22"/>
              </w:rPr>
            </w:pPr>
            <w:r>
              <w:rPr>
                <w:sz w:val="22"/>
                <w:szCs w:val="22"/>
              </w:rPr>
              <w:t>Реслер Александр Андреевич,</w:t>
            </w:r>
          </w:p>
          <w:p w:rsidR="00E71A1C" w:rsidRPr="00CC7988" w:rsidRDefault="00E71A1C" w:rsidP="00E5700E">
            <w:pPr>
              <w:jc w:val="center"/>
              <w:rPr>
                <w:sz w:val="22"/>
                <w:szCs w:val="22"/>
              </w:rPr>
            </w:pPr>
            <w:r>
              <w:rPr>
                <w:sz w:val="22"/>
                <w:szCs w:val="22"/>
              </w:rPr>
              <w:t>срок действия доверенности - по 30.11.2007</w:t>
            </w:r>
          </w:p>
        </w:tc>
      </w:tr>
      <w:tr w:rsidR="00E71A1C">
        <w:tblPrEx>
          <w:tblCellMar>
            <w:top w:w="0" w:type="dxa"/>
            <w:bottom w:w="0" w:type="dxa"/>
          </w:tblCellMar>
        </w:tblPrEx>
        <w:tc>
          <w:tcPr>
            <w:tcW w:w="2700" w:type="dxa"/>
          </w:tcPr>
          <w:p w:rsidR="00E71A1C" w:rsidRPr="00CC7988" w:rsidRDefault="00E71A1C" w:rsidP="00E5700E">
            <w:pPr>
              <w:jc w:val="center"/>
              <w:rPr>
                <w:sz w:val="22"/>
                <w:szCs w:val="22"/>
              </w:rPr>
            </w:pPr>
            <w:r w:rsidRPr="00CC7988">
              <w:rPr>
                <w:sz w:val="22"/>
                <w:szCs w:val="22"/>
              </w:rPr>
              <w:t>Тогучинская дирекция</w:t>
            </w:r>
          </w:p>
          <w:p w:rsidR="00E71A1C" w:rsidRPr="00CC7988" w:rsidRDefault="00E71A1C" w:rsidP="00E5700E">
            <w:pPr>
              <w:jc w:val="center"/>
              <w:rPr>
                <w:sz w:val="22"/>
                <w:szCs w:val="22"/>
              </w:rPr>
            </w:pPr>
            <w:r w:rsidRPr="00CC7988">
              <w:rPr>
                <w:sz w:val="22"/>
                <w:szCs w:val="22"/>
              </w:rPr>
              <w:t>Открытого акционерного общества</w:t>
            </w:r>
          </w:p>
          <w:p w:rsidR="00E71A1C" w:rsidRPr="00CC7988" w:rsidRDefault="00E71A1C" w:rsidP="00E5700E">
            <w:pPr>
              <w:jc w:val="center"/>
              <w:rPr>
                <w:sz w:val="22"/>
                <w:szCs w:val="22"/>
              </w:rPr>
            </w:pPr>
            <w:r w:rsidRPr="00CC7988">
              <w:rPr>
                <w:sz w:val="22"/>
                <w:szCs w:val="22"/>
              </w:rPr>
              <w:t>«Сибирьгазсервис»</w:t>
            </w:r>
          </w:p>
          <w:p w:rsidR="00E71A1C" w:rsidRPr="00CC7988" w:rsidRDefault="00E71A1C" w:rsidP="00E5700E">
            <w:pPr>
              <w:jc w:val="center"/>
              <w:rPr>
                <w:sz w:val="22"/>
                <w:szCs w:val="22"/>
              </w:rPr>
            </w:pPr>
          </w:p>
        </w:tc>
        <w:tc>
          <w:tcPr>
            <w:tcW w:w="3600" w:type="dxa"/>
          </w:tcPr>
          <w:p w:rsidR="00E71A1C" w:rsidRPr="00CC7988" w:rsidRDefault="00E71A1C" w:rsidP="00E5700E">
            <w:pPr>
              <w:jc w:val="center"/>
              <w:rPr>
                <w:sz w:val="22"/>
                <w:szCs w:val="22"/>
              </w:rPr>
            </w:pPr>
            <w:r w:rsidRPr="00CC7988">
              <w:rPr>
                <w:sz w:val="22"/>
                <w:szCs w:val="22"/>
              </w:rPr>
              <w:t>632420, Новосибирская область,</w:t>
            </w:r>
          </w:p>
          <w:p w:rsidR="00E71A1C" w:rsidRPr="00CC7988" w:rsidRDefault="00E71A1C" w:rsidP="00E5700E">
            <w:pPr>
              <w:jc w:val="center"/>
              <w:rPr>
                <w:sz w:val="22"/>
                <w:szCs w:val="22"/>
              </w:rPr>
            </w:pPr>
            <w:r w:rsidRPr="00CC7988">
              <w:rPr>
                <w:sz w:val="22"/>
                <w:szCs w:val="22"/>
              </w:rPr>
              <w:t>г. Тогучин, улица Береговая, дом 27</w:t>
            </w:r>
          </w:p>
        </w:tc>
        <w:tc>
          <w:tcPr>
            <w:tcW w:w="4248" w:type="dxa"/>
          </w:tcPr>
          <w:p w:rsidR="00E71A1C" w:rsidRDefault="00E71A1C" w:rsidP="00E5700E">
            <w:pPr>
              <w:jc w:val="center"/>
              <w:rPr>
                <w:sz w:val="22"/>
                <w:szCs w:val="22"/>
              </w:rPr>
            </w:pPr>
            <w:r>
              <w:rPr>
                <w:sz w:val="22"/>
                <w:szCs w:val="22"/>
              </w:rPr>
              <w:t>Шапиро Виктор Александрович,</w:t>
            </w:r>
          </w:p>
          <w:p w:rsidR="00E71A1C" w:rsidRPr="00CC7988" w:rsidRDefault="00E71A1C" w:rsidP="00E5700E">
            <w:pPr>
              <w:jc w:val="center"/>
              <w:rPr>
                <w:sz w:val="22"/>
                <w:szCs w:val="22"/>
              </w:rPr>
            </w:pPr>
            <w:r>
              <w:rPr>
                <w:sz w:val="22"/>
                <w:szCs w:val="22"/>
              </w:rPr>
              <w:t>срок действия доверенности - по 30.11.2007</w:t>
            </w:r>
          </w:p>
        </w:tc>
      </w:tr>
    </w:tbl>
    <w:p w:rsidR="00CC7988" w:rsidRDefault="00CC7988" w:rsidP="00CC7988"/>
    <w:p w:rsidR="00031B66" w:rsidRDefault="00031B66">
      <w:pPr>
        <w:jc w:val="both"/>
        <w:rPr>
          <w:b/>
          <w:bCs/>
          <w:i/>
          <w:iCs/>
        </w:rPr>
      </w:pPr>
      <w:r>
        <w:rPr>
          <w:b/>
          <w:bCs/>
          <w:i/>
          <w:iCs/>
        </w:rPr>
        <w:t>3.2. Основная хозяйственная деятельность эмитента</w:t>
      </w:r>
    </w:p>
    <w:p w:rsidR="00031B66" w:rsidRDefault="00031B66">
      <w:pPr>
        <w:pStyle w:val="3"/>
        <w:rPr>
          <w:rFonts w:ascii="Times New Roman" w:hAnsi="Times New Roman" w:cs="Times New Roman"/>
          <w:sz w:val="24"/>
          <w:szCs w:val="24"/>
        </w:rPr>
      </w:pPr>
      <w:bookmarkStart w:id="40" w:name="_Toc174785523"/>
      <w:r>
        <w:rPr>
          <w:rFonts w:ascii="Times New Roman" w:hAnsi="Times New Roman" w:cs="Times New Roman"/>
          <w:sz w:val="24"/>
          <w:szCs w:val="24"/>
        </w:rPr>
        <w:t>3.2.1. Отраслевая принадлежность эмитента</w:t>
      </w:r>
      <w:bookmarkEnd w:id="40"/>
    </w:p>
    <w:p w:rsidR="00031B66" w:rsidRDefault="00031B66">
      <w:pPr>
        <w:ind w:firstLine="540"/>
        <w:jc w:val="both"/>
        <w:rPr>
          <w:sz w:val="22"/>
          <w:szCs w:val="22"/>
        </w:rPr>
      </w:pPr>
      <w:r>
        <w:rPr>
          <w:sz w:val="22"/>
          <w:szCs w:val="22"/>
        </w:rPr>
        <w:t>Коды ОКВЭД</w:t>
      </w:r>
    </w:p>
    <w:p w:rsidR="00031B66" w:rsidRDefault="00031B66">
      <w:pPr>
        <w:ind w:firstLine="540"/>
        <w:jc w:val="both"/>
        <w:rPr>
          <w:sz w:val="22"/>
          <w:szCs w:val="22"/>
        </w:rPr>
      </w:pPr>
      <w:r>
        <w:rPr>
          <w:sz w:val="22"/>
          <w:szCs w:val="22"/>
        </w:rPr>
        <w:t>40.20.2. Распределение газообразного топлива</w:t>
      </w:r>
    </w:p>
    <w:p w:rsidR="00031B66" w:rsidRDefault="00031B66">
      <w:pPr>
        <w:ind w:firstLine="540"/>
        <w:jc w:val="both"/>
        <w:rPr>
          <w:sz w:val="22"/>
          <w:szCs w:val="22"/>
        </w:rPr>
      </w:pPr>
      <w:r>
        <w:rPr>
          <w:sz w:val="22"/>
          <w:szCs w:val="22"/>
        </w:rPr>
        <w:t>45.21.4. Производство общестроительных работ по прокладке местных трубопроводов, линий связи и линий электропередачи, включая взаимосвязанные вспомогательные работы</w:t>
      </w:r>
    </w:p>
    <w:p w:rsidR="00031B66" w:rsidRDefault="00031B66">
      <w:pPr>
        <w:ind w:firstLine="540"/>
        <w:jc w:val="both"/>
        <w:rPr>
          <w:sz w:val="22"/>
          <w:szCs w:val="22"/>
        </w:rPr>
      </w:pPr>
      <w:r>
        <w:rPr>
          <w:sz w:val="22"/>
          <w:szCs w:val="22"/>
        </w:rPr>
        <w:t>60.24.1.  Деятельность автомобильного грузового специализированного транспорта</w:t>
      </w:r>
    </w:p>
    <w:p w:rsidR="00031B66" w:rsidRDefault="00031B66">
      <w:pPr>
        <w:ind w:firstLine="540"/>
        <w:jc w:val="both"/>
        <w:rPr>
          <w:sz w:val="22"/>
          <w:szCs w:val="22"/>
        </w:rPr>
      </w:pPr>
      <w:r>
        <w:rPr>
          <w:sz w:val="22"/>
          <w:szCs w:val="22"/>
        </w:rPr>
        <w:t>74.20.2.  Геолого-разведочные, геофизические и геохимические работы в области изучения недр</w:t>
      </w:r>
    </w:p>
    <w:p w:rsidR="00031B66" w:rsidRDefault="00031B66">
      <w:pPr>
        <w:ind w:firstLine="540"/>
        <w:jc w:val="both"/>
        <w:rPr>
          <w:sz w:val="22"/>
          <w:szCs w:val="22"/>
        </w:rPr>
      </w:pPr>
      <w:r>
        <w:rPr>
          <w:sz w:val="22"/>
          <w:szCs w:val="22"/>
        </w:rPr>
        <w:t>74.20.31.  Топографо-геодезическая деятельность</w:t>
      </w:r>
    </w:p>
    <w:p w:rsidR="00031B66" w:rsidRDefault="00031B66">
      <w:pPr>
        <w:ind w:firstLine="540"/>
        <w:jc w:val="both"/>
        <w:rPr>
          <w:sz w:val="22"/>
          <w:szCs w:val="22"/>
        </w:rPr>
      </w:pPr>
      <w:r>
        <w:rPr>
          <w:sz w:val="22"/>
          <w:szCs w:val="22"/>
        </w:rPr>
        <w:t>74.20.35  Инженерные изыскания для строительства</w:t>
      </w:r>
    </w:p>
    <w:p w:rsidR="00031B66" w:rsidRDefault="00031B66">
      <w:pPr>
        <w:pStyle w:val="3"/>
        <w:rPr>
          <w:rFonts w:ascii="Times New Roman" w:hAnsi="Times New Roman" w:cs="Times New Roman"/>
          <w:sz w:val="24"/>
          <w:szCs w:val="24"/>
        </w:rPr>
      </w:pPr>
      <w:bookmarkStart w:id="41" w:name="_Toc174785524"/>
      <w:r>
        <w:rPr>
          <w:rFonts w:ascii="Times New Roman" w:hAnsi="Times New Roman" w:cs="Times New Roman"/>
          <w:sz w:val="24"/>
          <w:szCs w:val="24"/>
        </w:rPr>
        <w:t>3.2.2. Основная хозяйственная деятельность эмитента</w:t>
      </w:r>
      <w:bookmarkEnd w:id="41"/>
    </w:p>
    <w:p w:rsidR="00C56CAD" w:rsidRPr="00C56CAD" w:rsidRDefault="00C56CAD" w:rsidP="00C56CAD">
      <w:pPr>
        <w:pStyle w:val="af0"/>
        <w:ind w:left="0" w:firstLine="540"/>
        <w:jc w:val="both"/>
        <w:rPr>
          <w:sz w:val="22"/>
          <w:szCs w:val="22"/>
        </w:rPr>
      </w:pPr>
      <w:r w:rsidRPr="00C56CAD">
        <w:rPr>
          <w:sz w:val="22"/>
          <w:szCs w:val="22"/>
        </w:rPr>
        <w:t xml:space="preserve">Деятельность ОАО «Сибирьгазсервис» направлена на обеспечение бесперебойного и безаварийного газоснабжения потребителей Новосибирской области, дальнейшего развития и надлежащей эксплуатации систем газоснабжения, а также эффективного использования производственного потенциала, рентабельной работы подразделений и Общества в целом.     </w:t>
      </w:r>
    </w:p>
    <w:p w:rsidR="00C56CAD" w:rsidRPr="00C56CAD" w:rsidRDefault="00C56CAD" w:rsidP="00C56CAD">
      <w:pPr>
        <w:pStyle w:val="af0"/>
        <w:ind w:left="0" w:firstLine="540"/>
        <w:jc w:val="both"/>
        <w:rPr>
          <w:sz w:val="22"/>
          <w:szCs w:val="22"/>
        </w:rPr>
      </w:pPr>
      <w:r w:rsidRPr="00C56CAD">
        <w:rPr>
          <w:sz w:val="22"/>
          <w:szCs w:val="22"/>
        </w:rPr>
        <w:t xml:space="preserve">    Основными направлениями в деятельности ОАО «Сибирьгазсервис» являются реализация сжиженного газа, оказание услуг по транспортировке природного газа и  осуществление прочей деятельности.</w:t>
      </w:r>
    </w:p>
    <w:tbl>
      <w:tblPr>
        <w:tblW w:w="10455" w:type="dxa"/>
        <w:tblInd w:w="-5" w:type="dxa"/>
        <w:tblLayout w:type="fixed"/>
        <w:tblCellMar>
          <w:left w:w="0" w:type="dxa"/>
          <w:right w:w="0" w:type="dxa"/>
        </w:tblCellMar>
        <w:tblLook w:val="0000"/>
      </w:tblPr>
      <w:tblGrid>
        <w:gridCol w:w="15"/>
        <w:gridCol w:w="3960"/>
        <w:gridCol w:w="2700"/>
        <w:gridCol w:w="3780"/>
      </w:tblGrid>
      <w:tr w:rsidR="00B23D7B">
        <w:tblPrEx>
          <w:tblCellMar>
            <w:top w:w="0" w:type="dxa"/>
            <w:left w:w="0" w:type="dxa"/>
            <w:bottom w:w="0" w:type="dxa"/>
            <w:right w:w="0" w:type="dxa"/>
          </w:tblCellMar>
        </w:tblPrEx>
        <w:trPr>
          <w:gridBefore w:val="1"/>
          <w:wBefore w:w="15" w:type="dxa"/>
          <w:trHeight w:val="499"/>
        </w:trPr>
        <w:tc>
          <w:tcPr>
            <w:tcW w:w="3960" w:type="dxa"/>
            <w:tcBorders>
              <w:top w:val="single" w:sz="4" w:space="0" w:color="auto"/>
              <w:left w:val="single" w:sz="8" w:space="0" w:color="auto"/>
              <w:bottom w:val="single" w:sz="4" w:space="0" w:color="auto"/>
              <w:right w:val="single" w:sz="4" w:space="0" w:color="auto"/>
            </w:tcBorders>
            <w:vAlign w:val="center"/>
          </w:tcPr>
          <w:p w:rsidR="00B23D7B" w:rsidRPr="00322723" w:rsidRDefault="00B23D7B" w:rsidP="00322723">
            <w:pPr>
              <w:jc w:val="center"/>
              <w:rPr>
                <w:i/>
                <w:iCs/>
                <w:sz w:val="20"/>
                <w:szCs w:val="20"/>
              </w:rPr>
            </w:pPr>
            <w:r w:rsidRPr="00322723">
              <w:rPr>
                <w:i/>
                <w:iCs/>
                <w:sz w:val="20"/>
                <w:szCs w:val="20"/>
              </w:rPr>
              <w:t>Наименование показателя</w:t>
            </w:r>
          </w:p>
        </w:tc>
        <w:tc>
          <w:tcPr>
            <w:tcW w:w="2700" w:type="dxa"/>
            <w:tcBorders>
              <w:top w:val="single" w:sz="4" w:space="0" w:color="auto"/>
              <w:left w:val="nil"/>
              <w:bottom w:val="single" w:sz="4" w:space="0" w:color="auto"/>
              <w:right w:val="single" w:sz="8" w:space="0" w:color="auto"/>
            </w:tcBorders>
            <w:vAlign w:val="center"/>
          </w:tcPr>
          <w:p w:rsidR="00B23D7B" w:rsidRPr="00322723" w:rsidRDefault="00B23D7B" w:rsidP="00322723">
            <w:pPr>
              <w:ind w:left="180"/>
              <w:jc w:val="center"/>
              <w:rPr>
                <w:i/>
                <w:iCs/>
                <w:sz w:val="20"/>
                <w:szCs w:val="20"/>
              </w:rPr>
            </w:pPr>
            <w:r>
              <w:rPr>
                <w:i/>
                <w:iCs/>
                <w:sz w:val="20"/>
                <w:szCs w:val="20"/>
              </w:rPr>
              <w:t>2 полугодие 2006 года</w:t>
            </w:r>
          </w:p>
        </w:tc>
        <w:tc>
          <w:tcPr>
            <w:tcW w:w="3780" w:type="dxa"/>
            <w:tcBorders>
              <w:top w:val="single" w:sz="4" w:space="0" w:color="auto"/>
              <w:left w:val="nil"/>
              <w:bottom w:val="single" w:sz="4" w:space="0" w:color="auto"/>
              <w:right w:val="single" w:sz="8" w:space="0" w:color="auto"/>
            </w:tcBorders>
            <w:vAlign w:val="center"/>
          </w:tcPr>
          <w:p w:rsidR="00B23D7B" w:rsidRPr="00322723" w:rsidRDefault="00B23D7B" w:rsidP="00B23D7B">
            <w:pPr>
              <w:ind w:left="720" w:right="-5216"/>
              <w:rPr>
                <w:i/>
                <w:iCs/>
                <w:sz w:val="20"/>
                <w:szCs w:val="20"/>
              </w:rPr>
            </w:pPr>
            <w:r>
              <w:rPr>
                <w:i/>
                <w:iCs/>
                <w:sz w:val="20"/>
                <w:szCs w:val="20"/>
              </w:rPr>
              <w:t xml:space="preserve">2 полугодие 2007 года </w:t>
            </w:r>
          </w:p>
        </w:tc>
      </w:tr>
      <w:tr w:rsidR="00B23D7B">
        <w:tblPrEx>
          <w:tblCellMar>
            <w:top w:w="0" w:type="dxa"/>
            <w:left w:w="0" w:type="dxa"/>
            <w:bottom w:w="0" w:type="dxa"/>
            <w:right w:w="0" w:type="dxa"/>
          </w:tblCellMar>
        </w:tblPrEx>
        <w:trPr>
          <w:gridBefore w:val="1"/>
          <w:wBefore w:w="15" w:type="dxa"/>
          <w:trHeight w:val="499"/>
        </w:trPr>
        <w:tc>
          <w:tcPr>
            <w:tcW w:w="10440" w:type="dxa"/>
            <w:gridSpan w:val="3"/>
            <w:tcBorders>
              <w:top w:val="single" w:sz="4" w:space="0" w:color="auto"/>
              <w:left w:val="single" w:sz="8" w:space="0" w:color="auto"/>
              <w:bottom w:val="single" w:sz="4" w:space="0" w:color="auto"/>
              <w:right w:val="single" w:sz="8" w:space="0" w:color="auto"/>
            </w:tcBorders>
            <w:vAlign w:val="center"/>
          </w:tcPr>
          <w:p w:rsidR="00B23D7B" w:rsidRDefault="00B23D7B" w:rsidP="00B23D7B">
            <w:pPr>
              <w:ind w:left="720" w:right="-5216"/>
              <w:rPr>
                <w:i/>
                <w:iCs/>
                <w:sz w:val="20"/>
                <w:szCs w:val="20"/>
              </w:rPr>
            </w:pPr>
            <w:r>
              <w:rPr>
                <w:i/>
                <w:iCs/>
                <w:sz w:val="20"/>
                <w:szCs w:val="20"/>
              </w:rPr>
              <w:t xml:space="preserve">                                                                 Реализация сжиженного газа</w:t>
            </w:r>
          </w:p>
        </w:tc>
      </w:tr>
      <w:tr w:rsidR="00B23D7B">
        <w:tblPrEx>
          <w:tblCellMar>
            <w:top w:w="0" w:type="dxa"/>
            <w:left w:w="0" w:type="dxa"/>
            <w:bottom w:w="0" w:type="dxa"/>
            <w:right w:w="0" w:type="dxa"/>
          </w:tblCellMar>
        </w:tblPrEx>
        <w:trPr>
          <w:gridBefore w:val="1"/>
          <w:wBefore w:w="15" w:type="dxa"/>
          <w:trHeight w:val="499"/>
        </w:trPr>
        <w:tc>
          <w:tcPr>
            <w:tcW w:w="3960" w:type="dxa"/>
            <w:tcBorders>
              <w:top w:val="nil"/>
              <w:left w:val="single" w:sz="8" w:space="0" w:color="auto"/>
              <w:bottom w:val="single" w:sz="4" w:space="0" w:color="auto"/>
              <w:right w:val="single" w:sz="4" w:space="0" w:color="auto"/>
            </w:tcBorders>
          </w:tcPr>
          <w:p w:rsidR="00B23D7B" w:rsidRDefault="00B23D7B" w:rsidP="00D829A0">
            <w:pPr>
              <w:rPr>
                <w:sz w:val="22"/>
                <w:szCs w:val="22"/>
              </w:rPr>
            </w:pPr>
            <w:r w:rsidRPr="00B23D7B">
              <w:rPr>
                <w:sz w:val="22"/>
                <w:szCs w:val="22"/>
              </w:rPr>
              <w:t>Объем выручки (доходов) от данного вида хозяйст</w:t>
            </w:r>
            <w:r w:rsidR="000B6F04">
              <w:rPr>
                <w:sz w:val="22"/>
                <w:szCs w:val="22"/>
              </w:rPr>
              <w:t>венной деятельности</w:t>
            </w:r>
            <w:r w:rsidRPr="00B23D7B">
              <w:rPr>
                <w:sz w:val="22"/>
                <w:szCs w:val="22"/>
              </w:rPr>
              <w:t>, руб.</w:t>
            </w:r>
          </w:p>
        </w:tc>
        <w:tc>
          <w:tcPr>
            <w:tcW w:w="2700" w:type="dxa"/>
            <w:tcBorders>
              <w:top w:val="nil"/>
              <w:left w:val="nil"/>
              <w:bottom w:val="single" w:sz="4" w:space="0" w:color="auto"/>
              <w:right w:val="single" w:sz="8" w:space="0" w:color="auto"/>
            </w:tcBorders>
            <w:vAlign w:val="center"/>
          </w:tcPr>
          <w:p w:rsidR="00B23D7B" w:rsidRPr="000B6F04" w:rsidRDefault="00B23D7B" w:rsidP="000B6F04">
            <w:pPr>
              <w:jc w:val="center"/>
              <w:rPr>
                <w:sz w:val="22"/>
                <w:szCs w:val="22"/>
              </w:rPr>
            </w:pPr>
            <w:r w:rsidRPr="000B6F04">
              <w:rPr>
                <w:sz w:val="22"/>
                <w:szCs w:val="22"/>
              </w:rPr>
              <w:t>59 994 666,70</w:t>
            </w:r>
          </w:p>
          <w:p w:rsidR="00B23D7B" w:rsidRPr="00D829A0" w:rsidRDefault="00B23D7B" w:rsidP="000B6F04">
            <w:pPr>
              <w:ind w:left="180"/>
              <w:jc w:val="center"/>
              <w:rPr>
                <w:sz w:val="22"/>
                <w:szCs w:val="22"/>
              </w:rPr>
            </w:pPr>
          </w:p>
        </w:tc>
        <w:tc>
          <w:tcPr>
            <w:tcW w:w="3780" w:type="dxa"/>
            <w:tcBorders>
              <w:top w:val="nil"/>
              <w:left w:val="nil"/>
              <w:bottom w:val="single" w:sz="4" w:space="0" w:color="auto"/>
              <w:right w:val="single" w:sz="8" w:space="0" w:color="auto"/>
            </w:tcBorders>
            <w:vAlign w:val="center"/>
          </w:tcPr>
          <w:p w:rsidR="00B23D7B" w:rsidRPr="000B6F04" w:rsidRDefault="00B23D7B" w:rsidP="000B6F04">
            <w:pPr>
              <w:jc w:val="center"/>
              <w:rPr>
                <w:sz w:val="22"/>
                <w:szCs w:val="22"/>
              </w:rPr>
            </w:pPr>
            <w:r w:rsidRPr="000B6F04">
              <w:rPr>
                <w:sz w:val="22"/>
                <w:szCs w:val="22"/>
              </w:rPr>
              <w:t>145 614 934,08</w:t>
            </w:r>
          </w:p>
          <w:p w:rsidR="00B23D7B" w:rsidRPr="00D829A0" w:rsidRDefault="00B23D7B" w:rsidP="000B6F04">
            <w:pPr>
              <w:ind w:left="180"/>
              <w:jc w:val="center"/>
              <w:rPr>
                <w:sz w:val="22"/>
                <w:szCs w:val="22"/>
              </w:rPr>
            </w:pPr>
          </w:p>
        </w:tc>
      </w:tr>
      <w:tr w:rsidR="00B23D7B">
        <w:tblPrEx>
          <w:tblCellMar>
            <w:top w:w="0" w:type="dxa"/>
            <w:left w:w="0" w:type="dxa"/>
            <w:bottom w:w="0" w:type="dxa"/>
            <w:right w:w="0" w:type="dxa"/>
          </w:tblCellMar>
        </w:tblPrEx>
        <w:trPr>
          <w:gridBefore w:val="1"/>
          <w:wBefore w:w="15" w:type="dxa"/>
          <w:trHeight w:val="252"/>
        </w:trPr>
        <w:tc>
          <w:tcPr>
            <w:tcW w:w="3960" w:type="dxa"/>
            <w:tcBorders>
              <w:top w:val="nil"/>
              <w:left w:val="single" w:sz="8" w:space="0" w:color="auto"/>
              <w:bottom w:val="single" w:sz="4" w:space="0" w:color="auto"/>
              <w:right w:val="single" w:sz="4" w:space="0" w:color="auto"/>
            </w:tcBorders>
            <w:vAlign w:val="center"/>
          </w:tcPr>
          <w:p w:rsidR="00B23D7B" w:rsidRDefault="00B23D7B" w:rsidP="000B6F04">
            <w:pPr>
              <w:rPr>
                <w:rFonts w:ascii="Arial CYR" w:hAnsi="Arial CYR" w:cs="Arial CYR"/>
                <w:sz w:val="20"/>
                <w:szCs w:val="20"/>
              </w:rPr>
            </w:pPr>
            <w:r w:rsidRPr="000B6F04">
              <w:rPr>
                <w:sz w:val="22"/>
                <w:szCs w:val="22"/>
              </w:rPr>
              <w:t>Доля объема выручки (доходов) от данного вида хозяйственной деятельности в общем объеме выручки (доходов) эмитента,</w:t>
            </w:r>
            <w:r w:rsidR="000B6F04">
              <w:rPr>
                <w:sz w:val="22"/>
                <w:szCs w:val="22"/>
              </w:rPr>
              <w:t xml:space="preserve"> </w:t>
            </w:r>
            <w:r w:rsidRPr="000B6F04">
              <w:rPr>
                <w:sz w:val="22"/>
                <w:szCs w:val="22"/>
              </w:rPr>
              <w:t>%</w:t>
            </w:r>
          </w:p>
        </w:tc>
        <w:tc>
          <w:tcPr>
            <w:tcW w:w="2700" w:type="dxa"/>
            <w:tcBorders>
              <w:top w:val="nil"/>
              <w:left w:val="nil"/>
              <w:bottom w:val="single" w:sz="4" w:space="0" w:color="auto"/>
              <w:right w:val="single" w:sz="8" w:space="0" w:color="auto"/>
            </w:tcBorders>
            <w:vAlign w:val="center"/>
          </w:tcPr>
          <w:p w:rsidR="00B23D7B" w:rsidRPr="000B6F04" w:rsidRDefault="00B23D7B" w:rsidP="000B6F04">
            <w:pPr>
              <w:jc w:val="center"/>
              <w:rPr>
                <w:sz w:val="22"/>
                <w:szCs w:val="22"/>
              </w:rPr>
            </w:pPr>
            <w:r w:rsidRPr="000B6F04">
              <w:rPr>
                <w:sz w:val="22"/>
                <w:szCs w:val="22"/>
              </w:rPr>
              <w:t>49%</w:t>
            </w:r>
          </w:p>
        </w:tc>
        <w:tc>
          <w:tcPr>
            <w:tcW w:w="3780" w:type="dxa"/>
            <w:tcBorders>
              <w:top w:val="nil"/>
              <w:left w:val="nil"/>
              <w:bottom w:val="single" w:sz="4" w:space="0" w:color="auto"/>
              <w:right w:val="single" w:sz="8" w:space="0" w:color="auto"/>
            </w:tcBorders>
            <w:vAlign w:val="center"/>
          </w:tcPr>
          <w:p w:rsidR="00B23D7B" w:rsidRPr="000B6F04" w:rsidRDefault="00B23D7B" w:rsidP="000B6F04">
            <w:pPr>
              <w:jc w:val="center"/>
              <w:rPr>
                <w:sz w:val="22"/>
                <w:szCs w:val="22"/>
              </w:rPr>
            </w:pPr>
            <w:r w:rsidRPr="000B6F04">
              <w:rPr>
                <w:sz w:val="22"/>
                <w:szCs w:val="22"/>
              </w:rPr>
              <w:t>53%</w:t>
            </w:r>
          </w:p>
        </w:tc>
      </w:tr>
      <w:tr w:rsidR="00B23D7B">
        <w:tblPrEx>
          <w:tblCellMar>
            <w:top w:w="0" w:type="dxa"/>
            <w:left w:w="108" w:type="dxa"/>
            <w:bottom w:w="0" w:type="dxa"/>
            <w:right w:w="108" w:type="dxa"/>
          </w:tblCellMar>
        </w:tblPrEx>
        <w:trPr>
          <w:trHeight w:val="255"/>
        </w:trPr>
        <w:tc>
          <w:tcPr>
            <w:tcW w:w="10455" w:type="dxa"/>
            <w:gridSpan w:val="4"/>
            <w:tcBorders>
              <w:top w:val="single" w:sz="4" w:space="0" w:color="auto"/>
              <w:left w:val="single" w:sz="8" w:space="0" w:color="auto"/>
              <w:bottom w:val="single" w:sz="4" w:space="0" w:color="auto"/>
              <w:right w:val="single" w:sz="8" w:space="0" w:color="000000"/>
            </w:tcBorders>
            <w:vAlign w:val="center"/>
          </w:tcPr>
          <w:p w:rsidR="00B23D7B" w:rsidRDefault="00B23D7B" w:rsidP="00B23D7B">
            <w:pPr>
              <w:ind w:right="997"/>
              <w:jc w:val="center"/>
              <w:rPr>
                <w:rFonts w:ascii="Arial CYR" w:hAnsi="Arial CYR" w:cs="Arial CYR"/>
                <w:b/>
                <w:bCs/>
                <w:sz w:val="20"/>
                <w:szCs w:val="20"/>
              </w:rPr>
            </w:pPr>
            <w:r>
              <w:rPr>
                <w:i/>
                <w:iCs/>
                <w:sz w:val="20"/>
                <w:szCs w:val="20"/>
              </w:rPr>
              <w:t xml:space="preserve">                   </w:t>
            </w:r>
            <w:r w:rsidRPr="00B23D7B">
              <w:rPr>
                <w:i/>
                <w:iCs/>
                <w:sz w:val="20"/>
                <w:szCs w:val="20"/>
              </w:rPr>
              <w:t>Транспортировка природного газа</w:t>
            </w:r>
          </w:p>
        </w:tc>
      </w:tr>
      <w:tr w:rsidR="000B6F04">
        <w:tblPrEx>
          <w:tblCellMar>
            <w:top w:w="0" w:type="dxa"/>
            <w:left w:w="0" w:type="dxa"/>
            <w:bottom w:w="0" w:type="dxa"/>
            <w:right w:w="0" w:type="dxa"/>
          </w:tblCellMar>
        </w:tblPrEx>
        <w:trPr>
          <w:gridBefore w:val="1"/>
          <w:wBefore w:w="15" w:type="dxa"/>
          <w:trHeight w:val="252"/>
        </w:trPr>
        <w:tc>
          <w:tcPr>
            <w:tcW w:w="3960" w:type="dxa"/>
            <w:tcBorders>
              <w:top w:val="nil"/>
              <w:left w:val="single" w:sz="8" w:space="0" w:color="auto"/>
              <w:bottom w:val="single" w:sz="4" w:space="0" w:color="auto"/>
              <w:right w:val="single" w:sz="4" w:space="0" w:color="auto"/>
            </w:tcBorders>
            <w:vAlign w:val="center"/>
          </w:tcPr>
          <w:p w:rsidR="000B6F04" w:rsidRPr="000B6F04" w:rsidRDefault="000B6F04" w:rsidP="000B6F04">
            <w:pPr>
              <w:rPr>
                <w:sz w:val="22"/>
                <w:szCs w:val="22"/>
              </w:rPr>
            </w:pPr>
            <w:r w:rsidRPr="000B6F04">
              <w:rPr>
                <w:sz w:val="22"/>
                <w:szCs w:val="22"/>
              </w:rPr>
              <w:t xml:space="preserve">Объем выручки (доходов) от данного </w:t>
            </w:r>
            <w:r>
              <w:rPr>
                <w:sz w:val="22"/>
                <w:szCs w:val="22"/>
              </w:rPr>
              <w:t>вида хозяйственной деятельности</w:t>
            </w:r>
            <w:r w:rsidRPr="000B6F04">
              <w:rPr>
                <w:sz w:val="22"/>
                <w:szCs w:val="22"/>
              </w:rPr>
              <w:t>, руб.</w:t>
            </w:r>
          </w:p>
        </w:tc>
        <w:tc>
          <w:tcPr>
            <w:tcW w:w="2700" w:type="dxa"/>
            <w:tcBorders>
              <w:top w:val="nil"/>
              <w:left w:val="nil"/>
              <w:bottom w:val="single" w:sz="4" w:space="0" w:color="auto"/>
              <w:right w:val="single" w:sz="8" w:space="0" w:color="auto"/>
            </w:tcBorders>
            <w:vAlign w:val="center"/>
          </w:tcPr>
          <w:p w:rsidR="000B6F04" w:rsidRPr="000B6F04" w:rsidRDefault="000B6F04" w:rsidP="000B6F04">
            <w:pPr>
              <w:jc w:val="center"/>
              <w:rPr>
                <w:sz w:val="22"/>
                <w:szCs w:val="22"/>
              </w:rPr>
            </w:pPr>
            <w:r w:rsidRPr="000B6F04">
              <w:rPr>
                <w:sz w:val="22"/>
                <w:szCs w:val="22"/>
              </w:rPr>
              <w:t>46 337 855,92</w:t>
            </w:r>
          </w:p>
        </w:tc>
        <w:tc>
          <w:tcPr>
            <w:tcW w:w="3780" w:type="dxa"/>
            <w:tcBorders>
              <w:top w:val="nil"/>
              <w:left w:val="nil"/>
              <w:bottom w:val="single" w:sz="4" w:space="0" w:color="auto"/>
              <w:right w:val="single" w:sz="8" w:space="0" w:color="auto"/>
            </w:tcBorders>
            <w:vAlign w:val="center"/>
          </w:tcPr>
          <w:p w:rsidR="000B6F04" w:rsidRPr="000B6F04" w:rsidRDefault="000B6F04" w:rsidP="000B6F04">
            <w:pPr>
              <w:jc w:val="center"/>
              <w:rPr>
                <w:sz w:val="22"/>
                <w:szCs w:val="22"/>
              </w:rPr>
            </w:pPr>
            <w:r w:rsidRPr="000B6F04">
              <w:rPr>
                <w:sz w:val="22"/>
                <w:szCs w:val="22"/>
              </w:rPr>
              <w:t>52 533 697,36</w:t>
            </w:r>
          </w:p>
        </w:tc>
      </w:tr>
      <w:tr w:rsidR="000B6F04">
        <w:tblPrEx>
          <w:tblCellMar>
            <w:top w:w="0" w:type="dxa"/>
            <w:left w:w="0" w:type="dxa"/>
            <w:bottom w:w="0" w:type="dxa"/>
            <w:right w:w="0" w:type="dxa"/>
          </w:tblCellMar>
        </w:tblPrEx>
        <w:trPr>
          <w:gridBefore w:val="1"/>
          <w:wBefore w:w="15" w:type="dxa"/>
          <w:trHeight w:val="252"/>
        </w:trPr>
        <w:tc>
          <w:tcPr>
            <w:tcW w:w="3960" w:type="dxa"/>
            <w:tcBorders>
              <w:top w:val="nil"/>
              <w:left w:val="single" w:sz="8" w:space="0" w:color="auto"/>
              <w:bottom w:val="single" w:sz="4" w:space="0" w:color="auto"/>
              <w:right w:val="single" w:sz="4" w:space="0" w:color="auto"/>
            </w:tcBorders>
            <w:vAlign w:val="center"/>
          </w:tcPr>
          <w:p w:rsidR="000B6F04" w:rsidRPr="000B6F04" w:rsidRDefault="000B6F04" w:rsidP="000B6F04">
            <w:pPr>
              <w:rPr>
                <w:sz w:val="22"/>
                <w:szCs w:val="22"/>
              </w:rPr>
            </w:pPr>
            <w:r w:rsidRPr="000B6F04">
              <w:rPr>
                <w:sz w:val="22"/>
                <w:szCs w:val="22"/>
              </w:rPr>
              <w:t>Доля объема выручки (доходов) от данного вида хозяйственной деятельности в общем объеме выручки (доходов) эмитента,</w:t>
            </w:r>
            <w:r>
              <w:rPr>
                <w:sz w:val="22"/>
                <w:szCs w:val="22"/>
              </w:rPr>
              <w:t xml:space="preserve"> </w:t>
            </w:r>
            <w:r w:rsidRPr="000B6F04">
              <w:rPr>
                <w:sz w:val="22"/>
                <w:szCs w:val="22"/>
              </w:rPr>
              <w:t>%</w:t>
            </w:r>
          </w:p>
        </w:tc>
        <w:tc>
          <w:tcPr>
            <w:tcW w:w="2700" w:type="dxa"/>
            <w:tcBorders>
              <w:top w:val="nil"/>
              <w:left w:val="nil"/>
              <w:bottom w:val="single" w:sz="4" w:space="0" w:color="auto"/>
              <w:right w:val="single" w:sz="8" w:space="0" w:color="auto"/>
            </w:tcBorders>
            <w:vAlign w:val="center"/>
          </w:tcPr>
          <w:p w:rsidR="000B6F04" w:rsidRPr="000B6F04" w:rsidRDefault="000B6F04" w:rsidP="000B6F04">
            <w:pPr>
              <w:jc w:val="center"/>
              <w:rPr>
                <w:sz w:val="22"/>
                <w:szCs w:val="22"/>
              </w:rPr>
            </w:pPr>
            <w:r w:rsidRPr="000B6F04">
              <w:rPr>
                <w:sz w:val="22"/>
                <w:szCs w:val="22"/>
              </w:rPr>
              <w:t>37%</w:t>
            </w:r>
          </w:p>
        </w:tc>
        <w:tc>
          <w:tcPr>
            <w:tcW w:w="3780" w:type="dxa"/>
            <w:tcBorders>
              <w:top w:val="nil"/>
              <w:left w:val="nil"/>
              <w:bottom w:val="single" w:sz="4" w:space="0" w:color="auto"/>
              <w:right w:val="single" w:sz="8" w:space="0" w:color="auto"/>
            </w:tcBorders>
            <w:vAlign w:val="center"/>
          </w:tcPr>
          <w:p w:rsidR="000B6F04" w:rsidRPr="000B6F04" w:rsidRDefault="000B6F04" w:rsidP="000B6F04">
            <w:pPr>
              <w:jc w:val="center"/>
              <w:rPr>
                <w:sz w:val="22"/>
                <w:szCs w:val="22"/>
              </w:rPr>
            </w:pPr>
            <w:r w:rsidRPr="000B6F04">
              <w:rPr>
                <w:sz w:val="22"/>
                <w:szCs w:val="22"/>
              </w:rPr>
              <w:t>19%</w:t>
            </w:r>
          </w:p>
        </w:tc>
      </w:tr>
      <w:tr w:rsidR="000B6F04">
        <w:tblPrEx>
          <w:tblCellMar>
            <w:top w:w="0" w:type="dxa"/>
            <w:left w:w="108" w:type="dxa"/>
            <w:bottom w:w="0" w:type="dxa"/>
            <w:right w:w="108" w:type="dxa"/>
          </w:tblCellMar>
        </w:tblPrEx>
        <w:trPr>
          <w:trHeight w:val="255"/>
        </w:trPr>
        <w:tc>
          <w:tcPr>
            <w:tcW w:w="10455" w:type="dxa"/>
            <w:gridSpan w:val="4"/>
            <w:tcBorders>
              <w:top w:val="single" w:sz="4" w:space="0" w:color="auto"/>
              <w:left w:val="single" w:sz="8" w:space="0" w:color="auto"/>
              <w:bottom w:val="single" w:sz="4" w:space="0" w:color="auto"/>
              <w:right w:val="single" w:sz="8" w:space="0" w:color="000000"/>
            </w:tcBorders>
            <w:vAlign w:val="center"/>
          </w:tcPr>
          <w:p w:rsidR="000B6F04" w:rsidRDefault="000B6F04">
            <w:pPr>
              <w:jc w:val="center"/>
              <w:rPr>
                <w:rFonts w:ascii="Arial CYR" w:hAnsi="Arial CYR" w:cs="Arial CYR"/>
                <w:b/>
                <w:bCs/>
                <w:sz w:val="20"/>
                <w:szCs w:val="20"/>
              </w:rPr>
            </w:pPr>
            <w:r w:rsidRPr="000B6F04">
              <w:rPr>
                <w:i/>
                <w:iCs/>
                <w:sz w:val="20"/>
                <w:szCs w:val="20"/>
              </w:rPr>
              <w:t>Прочая деятельность</w:t>
            </w:r>
          </w:p>
        </w:tc>
      </w:tr>
      <w:tr w:rsidR="000B6F04">
        <w:tblPrEx>
          <w:tblCellMar>
            <w:top w:w="0" w:type="dxa"/>
            <w:left w:w="0" w:type="dxa"/>
            <w:bottom w:w="0" w:type="dxa"/>
            <w:right w:w="0" w:type="dxa"/>
          </w:tblCellMar>
        </w:tblPrEx>
        <w:trPr>
          <w:gridBefore w:val="1"/>
          <w:wBefore w:w="15" w:type="dxa"/>
          <w:trHeight w:val="499"/>
        </w:trPr>
        <w:tc>
          <w:tcPr>
            <w:tcW w:w="3960" w:type="dxa"/>
            <w:tcBorders>
              <w:top w:val="nil"/>
              <w:left w:val="single" w:sz="8" w:space="0" w:color="auto"/>
              <w:bottom w:val="single" w:sz="4" w:space="0" w:color="auto"/>
              <w:right w:val="single" w:sz="4" w:space="0" w:color="auto"/>
            </w:tcBorders>
            <w:vAlign w:val="center"/>
          </w:tcPr>
          <w:p w:rsidR="000B6F04" w:rsidRPr="000B6F04" w:rsidRDefault="000B6F04" w:rsidP="000B6F04">
            <w:pPr>
              <w:rPr>
                <w:sz w:val="22"/>
                <w:szCs w:val="22"/>
              </w:rPr>
            </w:pPr>
            <w:r w:rsidRPr="000B6F04">
              <w:rPr>
                <w:sz w:val="22"/>
                <w:szCs w:val="22"/>
              </w:rPr>
              <w:t>Объем выручки (доходов) от данного вида хозяйст</w:t>
            </w:r>
            <w:r>
              <w:rPr>
                <w:sz w:val="22"/>
                <w:szCs w:val="22"/>
              </w:rPr>
              <w:t>венной деятельности</w:t>
            </w:r>
            <w:r w:rsidRPr="000B6F04">
              <w:rPr>
                <w:sz w:val="22"/>
                <w:szCs w:val="22"/>
              </w:rPr>
              <w:t>, руб.</w:t>
            </w:r>
          </w:p>
        </w:tc>
        <w:tc>
          <w:tcPr>
            <w:tcW w:w="2700" w:type="dxa"/>
            <w:tcBorders>
              <w:top w:val="nil"/>
              <w:left w:val="nil"/>
              <w:bottom w:val="single" w:sz="4" w:space="0" w:color="auto"/>
              <w:right w:val="single" w:sz="8" w:space="0" w:color="auto"/>
            </w:tcBorders>
            <w:vAlign w:val="center"/>
          </w:tcPr>
          <w:p w:rsidR="000B6F04" w:rsidRPr="000B6F04" w:rsidRDefault="000B6F04">
            <w:pPr>
              <w:jc w:val="center"/>
              <w:rPr>
                <w:sz w:val="22"/>
                <w:szCs w:val="22"/>
              </w:rPr>
            </w:pPr>
            <w:r w:rsidRPr="000B6F04">
              <w:rPr>
                <w:sz w:val="22"/>
                <w:szCs w:val="22"/>
              </w:rPr>
              <w:t>17 332 833,96</w:t>
            </w:r>
          </w:p>
        </w:tc>
        <w:tc>
          <w:tcPr>
            <w:tcW w:w="3780" w:type="dxa"/>
            <w:tcBorders>
              <w:top w:val="nil"/>
              <w:left w:val="nil"/>
              <w:bottom w:val="single" w:sz="4" w:space="0" w:color="auto"/>
              <w:right w:val="single" w:sz="8" w:space="0" w:color="auto"/>
            </w:tcBorders>
            <w:vAlign w:val="center"/>
          </w:tcPr>
          <w:p w:rsidR="000B6F04" w:rsidRPr="000B6F04" w:rsidRDefault="000B6F04">
            <w:pPr>
              <w:jc w:val="center"/>
              <w:rPr>
                <w:sz w:val="22"/>
                <w:szCs w:val="22"/>
              </w:rPr>
            </w:pPr>
            <w:r w:rsidRPr="000B6F04">
              <w:rPr>
                <w:sz w:val="22"/>
                <w:szCs w:val="22"/>
              </w:rPr>
              <w:t>75 590 034,09</w:t>
            </w:r>
          </w:p>
        </w:tc>
      </w:tr>
      <w:tr w:rsidR="000B6F04">
        <w:tblPrEx>
          <w:tblCellMar>
            <w:top w:w="0" w:type="dxa"/>
            <w:left w:w="0" w:type="dxa"/>
            <w:bottom w:w="0" w:type="dxa"/>
            <w:right w:w="0" w:type="dxa"/>
          </w:tblCellMar>
        </w:tblPrEx>
        <w:trPr>
          <w:gridBefore w:val="1"/>
          <w:wBefore w:w="15" w:type="dxa"/>
          <w:trHeight w:val="252"/>
        </w:trPr>
        <w:tc>
          <w:tcPr>
            <w:tcW w:w="3960" w:type="dxa"/>
            <w:tcBorders>
              <w:top w:val="nil"/>
              <w:left w:val="single" w:sz="8" w:space="0" w:color="auto"/>
              <w:bottom w:val="single" w:sz="4" w:space="0" w:color="auto"/>
              <w:right w:val="single" w:sz="4" w:space="0" w:color="auto"/>
            </w:tcBorders>
            <w:vAlign w:val="center"/>
          </w:tcPr>
          <w:p w:rsidR="000B6F04" w:rsidRPr="000B6F04" w:rsidRDefault="000B6F04" w:rsidP="000B6F04">
            <w:pPr>
              <w:rPr>
                <w:sz w:val="22"/>
                <w:szCs w:val="22"/>
              </w:rPr>
            </w:pPr>
            <w:r w:rsidRPr="000B6F04">
              <w:rPr>
                <w:sz w:val="22"/>
                <w:szCs w:val="22"/>
              </w:rPr>
              <w:t>Доля объема выручки (доходов) от данного вида хозяйственной деятельности в общем объеме выручки (доходов) эмитента,</w:t>
            </w:r>
            <w:r>
              <w:rPr>
                <w:sz w:val="22"/>
                <w:szCs w:val="22"/>
              </w:rPr>
              <w:t xml:space="preserve"> </w:t>
            </w:r>
            <w:r w:rsidRPr="000B6F04">
              <w:rPr>
                <w:sz w:val="22"/>
                <w:szCs w:val="22"/>
              </w:rPr>
              <w:t>%</w:t>
            </w:r>
          </w:p>
        </w:tc>
        <w:tc>
          <w:tcPr>
            <w:tcW w:w="2700" w:type="dxa"/>
            <w:tcBorders>
              <w:top w:val="nil"/>
              <w:left w:val="nil"/>
              <w:bottom w:val="single" w:sz="4" w:space="0" w:color="auto"/>
              <w:right w:val="single" w:sz="8" w:space="0" w:color="auto"/>
            </w:tcBorders>
            <w:vAlign w:val="center"/>
          </w:tcPr>
          <w:p w:rsidR="000B6F04" w:rsidRPr="000B6F04" w:rsidRDefault="000B6F04">
            <w:pPr>
              <w:jc w:val="center"/>
              <w:rPr>
                <w:sz w:val="22"/>
                <w:szCs w:val="22"/>
              </w:rPr>
            </w:pPr>
            <w:r w:rsidRPr="000B6F04">
              <w:rPr>
                <w:sz w:val="22"/>
                <w:szCs w:val="22"/>
              </w:rPr>
              <w:t>14%</w:t>
            </w:r>
          </w:p>
        </w:tc>
        <w:tc>
          <w:tcPr>
            <w:tcW w:w="3780" w:type="dxa"/>
            <w:tcBorders>
              <w:top w:val="nil"/>
              <w:left w:val="nil"/>
              <w:bottom w:val="single" w:sz="4" w:space="0" w:color="auto"/>
              <w:right w:val="single" w:sz="8" w:space="0" w:color="auto"/>
            </w:tcBorders>
            <w:vAlign w:val="center"/>
          </w:tcPr>
          <w:p w:rsidR="000B6F04" w:rsidRPr="000B6F04" w:rsidRDefault="000B6F04">
            <w:pPr>
              <w:jc w:val="center"/>
              <w:rPr>
                <w:sz w:val="22"/>
                <w:szCs w:val="22"/>
              </w:rPr>
            </w:pPr>
            <w:r w:rsidRPr="000B6F04">
              <w:rPr>
                <w:sz w:val="22"/>
                <w:szCs w:val="22"/>
              </w:rPr>
              <w:t>28%</w:t>
            </w:r>
          </w:p>
        </w:tc>
      </w:tr>
    </w:tbl>
    <w:p w:rsidR="00C56CAD" w:rsidRPr="00F83860" w:rsidRDefault="00C56CAD" w:rsidP="00C56CAD"/>
    <w:p w:rsidR="000B6F04" w:rsidRDefault="000B6F04" w:rsidP="00D829A0">
      <w:pPr>
        <w:pStyle w:val="af0"/>
        <w:spacing w:after="0"/>
        <w:ind w:left="0" w:firstLine="539"/>
        <w:jc w:val="both"/>
        <w:rPr>
          <w:sz w:val="22"/>
          <w:szCs w:val="22"/>
        </w:rPr>
      </w:pPr>
      <w:r w:rsidRPr="000B6F04">
        <w:rPr>
          <w:sz w:val="22"/>
          <w:szCs w:val="22"/>
        </w:rPr>
        <w:t xml:space="preserve">1. Рост выручки </w:t>
      </w:r>
      <w:r>
        <w:rPr>
          <w:sz w:val="22"/>
          <w:szCs w:val="22"/>
        </w:rPr>
        <w:t>от реализации сжиженного газа (</w:t>
      </w:r>
      <w:r w:rsidRPr="000B6F04">
        <w:rPr>
          <w:sz w:val="22"/>
          <w:szCs w:val="22"/>
        </w:rPr>
        <w:t>243%) обусловлен увеличением реализации объема  (рост составил 186%)</w:t>
      </w:r>
      <w:r>
        <w:rPr>
          <w:sz w:val="22"/>
          <w:szCs w:val="22"/>
        </w:rPr>
        <w:t xml:space="preserve"> </w:t>
      </w:r>
      <w:r w:rsidRPr="000B6F04">
        <w:rPr>
          <w:sz w:val="22"/>
          <w:szCs w:val="22"/>
        </w:rPr>
        <w:t>и ростом цены</w:t>
      </w:r>
      <w:r>
        <w:rPr>
          <w:sz w:val="22"/>
          <w:szCs w:val="22"/>
        </w:rPr>
        <w:t>,</w:t>
      </w:r>
      <w:r w:rsidRPr="000B6F04">
        <w:rPr>
          <w:sz w:val="22"/>
          <w:szCs w:val="22"/>
        </w:rPr>
        <w:t xml:space="preserve"> по сравнению с 1</w:t>
      </w:r>
      <w:r>
        <w:rPr>
          <w:sz w:val="22"/>
          <w:szCs w:val="22"/>
        </w:rPr>
        <w:t xml:space="preserve"> полугодием 2006 года на 31 % (</w:t>
      </w:r>
      <w:r w:rsidRPr="000B6F04">
        <w:rPr>
          <w:sz w:val="22"/>
          <w:szCs w:val="22"/>
        </w:rPr>
        <w:t>Приказ Департамента по тарифам Новосибирской области №93-Е от 23.11.2006 года)</w:t>
      </w:r>
      <w:r w:rsidR="003B7A71">
        <w:rPr>
          <w:sz w:val="22"/>
          <w:szCs w:val="22"/>
        </w:rPr>
        <w:t>.</w:t>
      </w:r>
      <w:r w:rsidRPr="000B6F04">
        <w:rPr>
          <w:sz w:val="22"/>
          <w:szCs w:val="22"/>
        </w:rPr>
        <w:t xml:space="preserve"> </w:t>
      </w:r>
    </w:p>
    <w:p w:rsidR="00C56CAD" w:rsidRPr="000B6F04" w:rsidRDefault="000B6F04" w:rsidP="00C56CAD">
      <w:pPr>
        <w:pStyle w:val="ConsNormal"/>
        <w:widowControl/>
        <w:ind w:firstLine="540"/>
        <w:jc w:val="both"/>
        <w:rPr>
          <w:rFonts w:ascii="Times New Roman" w:hAnsi="Times New Roman" w:cs="Times New Roman"/>
          <w:sz w:val="22"/>
          <w:szCs w:val="22"/>
        </w:rPr>
      </w:pPr>
      <w:r w:rsidRPr="000B6F04">
        <w:rPr>
          <w:rFonts w:ascii="Times New Roman" w:hAnsi="Times New Roman" w:cs="Times New Roman"/>
          <w:sz w:val="22"/>
          <w:szCs w:val="22"/>
        </w:rPr>
        <w:t xml:space="preserve">2. Рост выручки от транспортировки природного газа (113%)  обусловлен увеличением тарифа на услуги по транспортировке природного газа. </w:t>
      </w:r>
      <w:r w:rsidR="003B7A71">
        <w:rPr>
          <w:rFonts w:ascii="Times New Roman" w:hAnsi="Times New Roman" w:cs="Times New Roman"/>
          <w:sz w:val="22"/>
          <w:szCs w:val="22"/>
        </w:rPr>
        <w:t>(</w:t>
      </w:r>
      <w:r w:rsidRPr="000B6F04">
        <w:rPr>
          <w:rFonts w:ascii="Times New Roman" w:hAnsi="Times New Roman" w:cs="Times New Roman"/>
          <w:sz w:val="22"/>
          <w:szCs w:val="22"/>
        </w:rPr>
        <w:t>В среднем по группам рост со</w:t>
      </w:r>
      <w:r w:rsidR="003B7A71">
        <w:rPr>
          <w:rFonts w:ascii="Times New Roman" w:hAnsi="Times New Roman" w:cs="Times New Roman"/>
          <w:sz w:val="22"/>
          <w:szCs w:val="22"/>
        </w:rPr>
        <w:t>с</w:t>
      </w:r>
      <w:r w:rsidRPr="000B6F04">
        <w:rPr>
          <w:rFonts w:ascii="Times New Roman" w:hAnsi="Times New Roman" w:cs="Times New Roman"/>
          <w:sz w:val="22"/>
          <w:szCs w:val="22"/>
        </w:rPr>
        <w:t>тавил 21 %).</w:t>
      </w:r>
    </w:p>
    <w:p w:rsidR="000B6F04" w:rsidRPr="000B6F04" w:rsidRDefault="000B6F04" w:rsidP="00C56CAD">
      <w:pPr>
        <w:pStyle w:val="ConsNormal"/>
        <w:widowControl/>
        <w:ind w:firstLine="540"/>
        <w:jc w:val="both"/>
        <w:rPr>
          <w:rFonts w:ascii="Times New Roman" w:hAnsi="Times New Roman" w:cs="Times New Roman"/>
          <w:sz w:val="22"/>
          <w:szCs w:val="22"/>
        </w:rPr>
      </w:pPr>
      <w:r w:rsidRPr="000B6F04">
        <w:rPr>
          <w:rFonts w:ascii="Times New Roman" w:hAnsi="Times New Roman" w:cs="Times New Roman"/>
          <w:sz w:val="22"/>
          <w:szCs w:val="22"/>
        </w:rPr>
        <w:t>3. Рост доходов от прочей деятельности (436%) обусловлен увеличением объема предоставления услуг, изменением цен на ранее оказываемые услуги,</w:t>
      </w:r>
      <w:r w:rsidR="003B7A71">
        <w:rPr>
          <w:rFonts w:ascii="Times New Roman" w:hAnsi="Times New Roman" w:cs="Times New Roman"/>
          <w:sz w:val="22"/>
          <w:szCs w:val="22"/>
        </w:rPr>
        <w:t xml:space="preserve"> </w:t>
      </w:r>
      <w:r w:rsidRPr="000B6F04">
        <w:rPr>
          <w:rFonts w:ascii="Times New Roman" w:hAnsi="Times New Roman" w:cs="Times New Roman"/>
          <w:sz w:val="22"/>
          <w:szCs w:val="22"/>
        </w:rPr>
        <w:t>расширением прочих видов деятельности и завоеванием новых рынков сбыта услуг (теплоэнергия).</w:t>
      </w:r>
    </w:p>
    <w:p w:rsidR="00031B66" w:rsidRDefault="00031B66">
      <w:pPr>
        <w:pStyle w:val="3"/>
        <w:tabs>
          <w:tab w:val="left" w:pos="540"/>
        </w:tabs>
        <w:rPr>
          <w:rFonts w:ascii="Times New Roman" w:hAnsi="Times New Roman" w:cs="Times New Roman"/>
          <w:sz w:val="24"/>
          <w:szCs w:val="24"/>
        </w:rPr>
      </w:pPr>
      <w:bookmarkStart w:id="42" w:name="_Toc174785525"/>
      <w:r>
        <w:rPr>
          <w:rFonts w:ascii="Times New Roman" w:hAnsi="Times New Roman" w:cs="Times New Roman"/>
          <w:sz w:val="24"/>
          <w:szCs w:val="24"/>
        </w:rPr>
        <w:t xml:space="preserve">3.2.3. </w:t>
      </w:r>
      <w:r w:rsidR="00BE79B5">
        <w:rPr>
          <w:rFonts w:ascii="Times New Roman" w:hAnsi="Times New Roman" w:cs="Times New Roman"/>
          <w:sz w:val="24"/>
          <w:szCs w:val="24"/>
        </w:rPr>
        <w:t>Материалы, товары (сырье) и поставщики эмитента</w:t>
      </w:r>
      <w:bookmarkEnd w:id="42"/>
    </w:p>
    <w:p w:rsidR="0075063B" w:rsidRPr="0075063B" w:rsidRDefault="0075063B" w:rsidP="0075063B">
      <w:pPr>
        <w:ind w:firstLine="540"/>
        <w:jc w:val="both"/>
        <w:rPr>
          <w:sz w:val="22"/>
          <w:szCs w:val="22"/>
        </w:rPr>
      </w:pPr>
      <w:bookmarkStart w:id="43" w:name="_Toc111458149"/>
      <w:r w:rsidRPr="0075063B">
        <w:rPr>
          <w:sz w:val="22"/>
          <w:szCs w:val="22"/>
        </w:rPr>
        <w:t>Источники сырья, материалов и услуг.</w:t>
      </w:r>
    </w:p>
    <w:p w:rsidR="0075063B" w:rsidRPr="0075063B" w:rsidRDefault="0075063B" w:rsidP="0075063B">
      <w:pPr>
        <w:ind w:firstLine="540"/>
        <w:jc w:val="both"/>
        <w:rPr>
          <w:sz w:val="22"/>
          <w:szCs w:val="22"/>
        </w:rPr>
      </w:pPr>
      <w:r w:rsidRPr="0075063B">
        <w:rPr>
          <w:sz w:val="22"/>
          <w:szCs w:val="22"/>
        </w:rPr>
        <w:t>Поставщики эмитента, на которых приходится более 10% всех поставок товарно-материальных ценностей.</w:t>
      </w:r>
    </w:p>
    <w:tbl>
      <w:tblPr>
        <w:tblW w:w="10095" w:type="dxa"/>
        <w:tblInd w:w="-40" w:type="dxa"/>
        <w:tblLayout w:type="fixed"/>
        <w:tblCellMar>
          <w:left w:w="0" w:type="dxa"/>
          <w:right w:w="0" w:type="dxa"/>
        </w:tblCellMar>
        <w:tblLook w:val="0000"/>
      </w:tblPr>
      <w:tblGrid>
        <w:gridCol w:w="6500"/>
        <w:gridCol w:w="3595"/>
      </w:tblGrid>
      <w:tr w:rsidR="0075063B" w:rsidRPr="0075063B">
        <w:tblPrEx>
          <w:tblCellMar>
            <w:top w:w="0" w:type="dxa"/>
            <w:left w:w="0" w:type="dxa"/>
            <w:bottom w:w="0" w:type="dxa"/>
            <w:right w:w="0" w:type="dxa"/>
          </w:tblCellMar>
        </w:tblPrEx>
        <w:trPr>
          <w:trHeight w:val="499"/>
        </w:trPr>
        <w:tc>
          <w:tcPr>
            <w:tcW w:w="6500" w:type="dxa"/>
            <w:tcBorders>
              <w:top w:val="single" w:sz="8" w:space="0" w:color="auto"/>
              <w:left w:val="single" w:sz="8" w:space="0" w:color="auto"/>
              <w:bottom w:val="nil"/>
              <w:right w:val="single" w:sz="4" w:space="0" w:color="auto"/>
            </w:tcBorders>
            <w:vAlign w:val="center"/>
          </w:tcPr>
          <w:p w:rsidR="0075063B" w:rsidRPr="0075063B" w:rsidRDefault="0075063B" w:rsidP="000F1BC6">
            <w:pPr>
              <w:jc w:val="center"/>
              <w:rPr>
                <w:rStyle w:val="SUBST"/>
                <w:sz w:val="20"/>
                <w:szCs w:val="20"/>
              </w:rPr>
            </w:pPr>
            <w:r w:rsidRPr="0075063B">
              <w:rPr>
                <w:rStyle w:val="SUBST"/>
                <w:sz w:val="20"/>
                <w:szCs w:val="20"/>
              </w:rPr>
              <w:t xml:space="preserve">Наименование и место нахождения </w:t>
            </w:r>
          </w:p>
          <w:p w:rsidR="0075063B" w:rsidRPr="0075063B" w:rsidRDefault="0075063B" w:rsidP="000F1BC6">
            <w:pPr>
              <w:jc w:val="center"/>
              <w:rPr>
                <w:rStyle w:val="SUBST"/>
                <w:sz w:val="20"/>
                <w:szCs w:val="20"/>
              </w:rPr>
            </w:pPr>
            <w:r w:rsidRPr="0075063B">
              <w:rPr>
                <w:rStyle w:val="SUBST"/>
                <w:sz w:val="20"/>
                <w:szCs w:val="20"/>
              </w:rPr>
              <w:t>поставщика</w:t>
            </w:r>
          </w:p>
        </w:tc>
        <w:tc>
          <w:tcPr>
            <w:tcW w:w="3595" w:type="dxa"/>
            <w:tcBorders>
              <w:top w:val="single" w:sz="8" w:space="0" w:color="auto"/>
              <w:left w:val="single" w:sz="4" w:space="0" w:color="auto"/>
              <w:bottom w:val="nil"/>
              <w:right w:val="single" w:sz="8" w:space="0" w:color="auto"/>
            </w:tcBorders>
            <w:vAlign w:val="center"/>
          </w:tcPr>
          <w:p w:rsidR="0075063B" w:rsidRPr="0075063B" w:rsidRDefault="0075063B" w:rsidP="000F1BC6">
            <w:pPr>
              <w:jc w:val="center"/>
              <w:rPr>
                <w:rStyle w:val="SUBST"/>
                <w:sz w:val="20"/>
                <w:szCs w:val="20"/>
              </w:rPr>
            </w:pPr>
            <w:r w:rsidRPr="0075063B">
              <w:rPr>
                <w:rStyle w:val="SUBST"/>
                <w:sz w:val="20"/>
                <w:szCs w:val="20"/>
              </w:rPr>
              <w:t xml:space="preserve">Доля в общем объеме поставок </w:t>
            </w:r>
          </w:p>
          <w:p w:rsidR="0075063B" w:rsidRPr="0075063B" w:rsidRDefault="0075063B" w:rsidP="000F1BC6">
            <w:pPr>
              <w:jc w:val="center"/>
              <w:rPr>
                <w:rStyle w:val="SUBST"/>
                <w:sz w:val="20"/>
                <w:szCs w:val="20"/>
              </w:rPr>
            </w:pPr>
            <w:r w:rsidRPr="0075063B">
              <w:rPr>
                <w:rStyle w:val="SUBST"/>
                <w:sz w:val="20"/>
                <w:szCs w:val="20"/>
              </w:rPr>
              <w:t xml:space="preserve">за </w:t>
            </w:r>
            <w:r w:rsidR="003C6111">
              <w:rPr>
                <w:rStyle w:val="SUBST"/>
                <w:sz w:val="20"/>
                <w:szCs w:val="20"/>
              </w:rPr>
              <w:t>2</w:t>
            </w:r>
            <w:r w:rsidRPr="0075063B">
              <w:rPr>
                <w:rStyle w:val="SUBST"/>
                <w:sz w:val="20"/>
                <w:szCs w:val="20"/>
              </w:rPr>
              <w:t xml:space="preserve"> квартал 2007 года,</w:t>
            </w:r>
            <w:r>
              <w:rPr>
                <w:rStyle w:val="SUBST"/>
                <w:sz w:val="20"/>
                <w:szCs w:val="20"/>
              </w:rPr>
              <w:t xml:space="preserve"> </w:t>
            </w:r>
            <w:r w:rsidRPr="0075063B">
              <w:rPr>
                <w:rStyle w:val="SUBST"/>
                <w:sz w:val="20"/>
                <w:szCs w:val="20"/>
              </w:rPr>
              <w:t xml:space="preserve"> %</w:t>
            </w:r>
          </w:p>
        </w:tc>
      </w:tr>
      <w:tr w:rsidR="0075063B" w:rsidRPr="0075063B">
        <w:tblPrEx>
          <w:tblCellMar>
            <w:top w:w="0" w:type="dxa"/>
            <w:left w:w="0" w:type="dxa"/>
            <w:bottom w:w="0" w:type="dxa"/>
            <w:right w:w="0" w:type="dxa"/>
          </w:tblCellMar>
        </w:tblPrEx>
        <w:trPr>
          <w:trHeight w:val="402"/>
        </w:trPr>
        <w:tc>
          <w:tcPr>
            <w:tcW w:w="6500" w:type="dxa"/>
            <w:tcBorders>
              <w:top w:val="single" w:sz="8" w:space="0" w:color="auto"/>
              <w:left w:val="single" w:sz="8" w:space="0" w:color="auto"/>
              <w:bottom w:val="single" w:sz="4" w:space="0" w:color="auto"/>
              <w:right w:val="single" w:sz="4" w:space="0" w:color="auto"/>
            </w:tcBorders>
            <w:vAlign w:val="center"/>
          </w:tcPr>
          <w:p w:rsidR="0075063B" w:rsidRPr="0075063B" w:rsidRDefault="0075063B" w:rsidP="00D51036">
            <w:pPr>
              <w:ind w:firstLine="540"/>
              <w:rPr>
                <w:rStyle w:val="SUBST"/>
                <w:i w:val="0"/>
                <w:iCs w:val="0"/>
              </w:rPr>
            </w:pPr>
            <w:r w:rsidRPr="0075063B">
              <w:rPr>
                <w:rStyle w:val="SUBST"/>
                <w:i w:val="0"/>
                <w:iCs w:val="0"/>
              </w:rPr>
              <w:t>Запорно-регулирующая арматура</w:t>
            </w:r>
          </w:p>
        </w:tc>
        <w:tc>
          <w:tcPr>
            <w:tcW w:w="3595" w:type="dxa"/>
            <w:tcBorders>
              <w:top w:val="single" w:sz="8" w:space="0" w:color="auto"/>
              <w:left w:val="nil"/>
              <w:bottom w:val="single" w:sz="4" w:space="0" w:color="auto"/>
              <w:right w:val="single" w:sz="8" w:space="0" w:color="auto"/>
            </w:tcBorders>
            <w:vAlign w:val="center"/>
          </w:tcPr>
          <w:p w:rsidR="0075063B" w:rsidRPr="0075063B" w:rsidRDefault="0075063B" w:rsidP="0075063B">
            <w:pPr>
              <w:ind w:firstLine="540"/>
              <w:jc w:val="both"/>
            </w:pPr>
          </w:p>
        </w:tc>
      </w:tr>
      <w:tr w:rsidR="003C6111" w:rsidRPr="0075063B">
        <w:tblPrEx>
          <w:tblCellMar>
            <w:top w:w="0" w:type="dxa"/>
            <w:left w:w="0" w:type="dxa"/>
            <w:bottom w:w="0" w:type="dxa"/>
            <w:right w:w="0" w:type="dxa"/>
          </w:tblCellMar>
        </w:tblPrEx>
        <w:trPr>
          <w:trHeight w:val="402"/>
        </w:trPr>
        <w:tc>
          <w:tcPr>
            <w:tcW w:w="6500" w:type="dxa"/>
            <w:tcBorders>
              <w:top w:val="nil"/>
              <w:left w:val="single" w:sz="8" w:space="0" w:color="auto"/>
              <w:bottom w:val="single" w:sz="4" w:space="0" w:color="auto"/>
              <w:right w:val="single" w:sz="4" w:space="0" w:color="auto"/>
            </w:tcBorders>
            <w:vAlign w:val="bottom"/>
          </w:tcPr>
          <w:p w:rsidR="003C6111" w:rsidRDefault="003C6111" w:rsidP="003C6111">
            <w:pPr>
              <w:rPr>
                <w:rStyle w:val="SUBST"/>
                <w:b w:val="0"/>
                <w:bCs w:val="0"/>
                <w:i w:val="0"/>
                <w:iCs w:val="0"/>
              </w:rPr>
            </w:pPr>
            <w:r>
              <w:rPr>
                <w:rStyle w:val="SUBST"/>
                <w:b w:val="0"/>
                <w:bCs w:val="0"/>
                <w:i w:val="0"/>
                <w:iCs w:val="0"/>
              </w:rPr>
              <w:t xml:space="preserve">    ЗАО "Камелия"</w:t>
            </w:r>
          </w:p>
          <w:p w:rsidR="003C6111" w:rsidRDefault="003C6111" w:rsidP="003C6111">
            <w:pPr>
              <w:pStyle w:val="ConsCell"/>
              <w:widowControl/>
              <w:autoSpaceDE/>
              <w:autoSpaceDN/>
              <w:rPr>
                <w:rStyle w:val="SUBST"/>
                <w:rFonts w:ascii="Times New Roman" w:hAnsi="Times New Roman" w:cs="Times New Roman"/>
                <w:b w:val="0"/>
                <w:bCs w:val="0"/>
                <w:i w:val="0"/>
                <w:iCs w:val="0"/>
              </w:rPr>
            </w:pPr>
            <w:r>
              <w:rPr>
                <w:rStyle w:val="SUBST"/>
                <w:rFonts w:ascii="Times New Roman" w:hAnsi="Times New Roman" w:cs="Times New Roman"/>
                <w:b w:val="0"/>
                <w:bCs w:val="0"/>
                <w:i w:val="0"/>
                <w:iCs w:val="0"/>
              </w:rPr>
              <w:t>(место нахождения:  г. Новосибирск, ул. Планировочная, д. 16)</w:t>
            </w:r>
          </w:p>
        </w:tc>
        <w:tc>
          <w:tcPr>
            <w:tcW w:w="3595" w:type="dxa"/>
            <w:tcBorders>
              <w:top w:val="nil"/>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70 %</w:t>
            </w:r>
          </w:p>
        </w:tc>
      </w:tr>
      <w:tr w:rsidR="003C6111" w:rsidRPr="0075063B">
        <w:tblPrEx>
          <w:tblCellMar>
            <w:top w:w="0" w:type="dxa"/>
            <w:left w:w="0" w:type="dxa"/>
            <w:bottom w:w="0" w:type="dxa"/>
            <w:right w:w="0" w:type="dxa"/>
          </w:tblCellMar>
        </w:tblPrEx>
        <w:trPr>
          <w:trHeight w:val="499"/>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C6111">
            <w:pPr>
              <w:rPr>
                <w:rStyle w:val="SUBST"/>
                <w:b w:val="0"/>
                <w:bCs w:val="0"/>
                <w:i w:val="0"/>
                <w:iCs w:val="0"/>
              </w:rPr>
            </w:pPr>
            <w:r>
              <w:rPr>
                <w:rStyle w:val="SUBST"/>
                <w:b w:val="0"/>
                <w:bCs w:val="0"/>
                <w:i w:val="0"/>
                <w:iCs w:val="0"/>
              </w:rPr>
              <w:t xml:space="preserve">   ООО «Инженерные сети»</w:t>
            </w:r>
          </w:p>
          <w:p w:rsidR="003C6111" w:rsidRDefault="003C6111" w:rsidP="003C6111">
            <w:pPr>
              <w:rPr>
                <w:rStyle w:val="SUBST"/>
                <w:b w:val="0"/>
                <w:bCs w:val="0"/>
                <w:i w:val="0"/>
                <w:iCs w:val="0"/>
              </w:rPr>
            </w:pPr>
            <w:r>
              <w:rPr>
                <w:rStyle w:val="SUBST"/>
                <w:b w:val="0"/>
                <w:bCs w:val="0"/>
                <w:i w:val="0"/>
                <w:iCs w:val="0"/>
              </w:rPr>
              <w:t>(место нахождения: г. Новосибирский район, п.г.т. Краснообск, СибНИПТИЖ, оф. 159)</w:t>
            </w:r>
          </w:p>
        </w:tc>
        <w:tc>
          <w:tcPr>
            <w:tcW w:w="3595" w:type="dxa"/>
            <w:tcBorders>
              <w:top w:val="single" w:sz="4" w:space="0" w:color="auto"/>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15 %</w:t>
            </w:r>
          </w:p>
        </w:tc>
      </w:tr>
      <w:tr w:rsidR="0075063B"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center"/>
          </w:tcPr>
          <w:p w:rsidR="0075063B" w:rsidRPr="0075063B" w:rsidRDefault="003C6111" w:rsidP="003C6111">
            <w:pPr>
              <w:jc w:val="center"/>
              <w:rPr>
                <w:rStyle w:val="SUBST"/>
                <w:i w:val="0"/>
                <w:iCs w:val="0"/>
              </w:rPr>
            </w:pPr>
            <w:r>
              <w:rPr>
                <w:rStyle w:val="SUBST"/>
                <w:i w:val="0"/>
                <w:iCs w:val="0"/>
              </w:rPr>
              <w:t>Металлопродукция (т</w:t>
            </w:r>
            <w:r w:rsidR="0075063B" w:rsidRPr="0075063B">
              <w:rPr>
                <w:rStyle w:val="SUBST"/>
                <w:i w:val="0"/>
                <w:iCs w:val="0"/>
              </w:rPr>
              <w:t>рубы)</w:t>
            </w:r>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p>
        </w:tc>
      </w:tr>
      <w:tr w:rsidR="003C6111"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07915">
            <w:pPr>
              <w:rPr>
                <w:rStyle w:val="SUBST"/>
                <w:b w:val="0"/>
                <w:bCs w:val="0"/>
                <w:i w:val="0"/>
                <w:iCs w:val="0"/>
              </w:rPr>
            </w:pPr>
            <w:r>
              <w:rPr>
                <w:rStyle w:val="SUBST"/>
                <w:b w:val="0"/>
                <w:bCs w:val="0"/>
                <w:i w:val="0"/>
                <w:iCs w:val="0"/>
              </w:rPr>
              <w:t xml:space="preserve">     ООО «Новосибирская Металлургическая Компания»</w:t>
            </w:r>
          </w:p>
          <w:p w:rsidR="003C6111" w:rsidRDefault="003C6111" w:rsidP="00307915">
            <w:pPr>
              <w:rPr>
                <w:rStyle w:val="SUBST"/>
                <w:b w:val="0"/>
                <w:bCs w:val="0"/>
                <w:i w:val="0"/>
                <w:iCs w:val="0"/>
              </w:rPr>
            </w:pPr>
            <w:r>
              <w:rPr>
                <w:rStyle w:val="SUBST"/>
                <w:b w:val="0"/>
                <w:bCs w:val="0"/>
                <w:i w:val="0"/>
                <w:iCs w:val="0"/>
              </w:rPr>
              <w:t>(место нахождения: г. Новосибирск, ул. Станционная, д. 38)</w:t>
            </w:r>
          </w:p>
        </w:tc>
        <w:tc>
          <w:tcPr>
            <w:tcW w:w="3595" w:type="dxa"/>
            <w:tcBorders>
              <w:top w:val="single" w:sz="4" w:space="0" w:color="auto"/>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80 %</w:t>
            </w:r>
          </w:p>
        </w:tc>
      </w:tr>
      <w:tr w:rsidR="0075063B"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75063B" w:rsidRPr="0075063B" w:rsidRDefault="0075063B" w:rsidP="0075063B">
            <w:pPr>
              <w:jc w:val="center"/>
              <w:rPr>
                <w:rStyle w:val="SUBST"/>
                <w:i w:val="0"/>
                <w:iCs w:val="0"/>
              </w:rPr>
            </w:pPr>
            <w:r w:rsidRPr="0075063B">
              <w:rPr>
                <w:rStyle w:val="SUBST"/>
                <w:i w:val="0"/>
                <w:iCs w:val="0"/>
              </w:rPr>
              <w:t>Оборудование –</w:t>
            </w:r>
            <w:r>
              <w:rPr>
                <w:rStyle w:val="SUBST"/>
                <w:i w:val="0"/>
                <w:iCs w:val="0"/>
              </w:rPr>
              <w:t xml:space="preserve"> </w:t>
            </w:r>
            <w:r w:rsidRPr="0075063B">
              <w:rPr>
                <w:rStyle w:val="SUBST"/>
                <w:i w:val="0"/>
                <w:iCs w:val="0"/>
              </w:rPr>
              <w:t>измерительные приб</w:t>
            </w:r>
            <w:r>
              <w:rPr>
                <w:rStyle w:val="SUBST"/>
                <w:i w:val="0"/>
                <w:iCs w:val="0"/>
              </w:rPr>
              <w:t>оры</w:t>
            </w:r>
            <w:r w:rsidRPr="0075063B">
              <w:rPr>
                <w:rStyle w:val="SUBST"/>
                <w:i w:val="0"/>
                <w:iCs w:val="0"/>
              </w:rPr>
              <w:t xml:space="preserve"> (датчики) для регулирующих и измерительных приборов</w:t>
            </w:r>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p>
        </w:tc>
      </w:tr>
      <w:tr w:rsidR="003C6111" w:rsidRPr="0075063B">
        <w:tblPrEx>
          <w:tblCellMar>
            <w:top w:w="0" w:type="dxa"/>
            <w:left w:w="0" w:type="dxa"/>
            <w:bottom w:w="0" w:type="dxa"/>
            <w:right w:w="0" w:type="dxa"/>
          </w:tblCellMar>
        </w:tblPrEx>
        <w:trPr>
          <w:trHeight w:val="425"/>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07915">
            <w:pPr>
              <w:rPr>
                <w:rStyle w:val="SUBST"/>
                <w:b w:val="0"/>
                <w:bCs w:val="0"/>
                <w:i w:val="0"/>
                <w:iCs w:val="0"/>
              </w:rPr>
            </w:pPr>
            <w:r>
              <w:rPr>
                <w:rStyle w:val="SUBST"/>
                <w:b w:val="0"/>
                <w:bCs w:val="0"/>
                <w:i w:val="0"/>
                <w:iCs w:val="0"/>
              </w:rPr>
              <w:t xml:space="preserve">   ФГУП СПО «Аналитприбор»</w:t>
            </w:r>
          </w:p>
          <w:p w:rsidR="003C6111" w:rsidRDefault="003C6111" w:rsidP="00307915">
            <w:pPr>
              <w:rPr>
                <w:rStyle w:val="SUBST"/>
                <w:b w:val="0"/>
                <w:bCs w:val="0"/>
                <w:i w:val="0"/>
                <w:iCs w:val="0"/>
              </w:rPr>
            </w:pPr>
            <w:r>
              <w:rPr>
                <w:rStyle w:val="SUBST"/>
                <w:b w:val="0"/>
                <w:bCs w:val="0"/>
                <w:i w:val="0"/>
                <w:iCs w:val="0"/>
              </w:rPr>
              <w:t>(место нахождения: г. Смоленск, ул. Бабушкина, д. 3)</w:t>
            </w:r>
          </w:p>
        </w:tc>
        <w:tc>
          <w:tcPr>
            <w:tcW w:w="3595" w:type="dxa"/>
            <w:tcBorders>
              <w:top w:val="single" w:sz="4" w:space="0" w:color="auto"/>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20 %</w:t>
            </w:r>
          </w:p>
        </w:tc>
      </w:tr>
      <w:tr w:rsidR="003C6111"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07915">
            <w:pPr>
              <w:rPr>
                <w:rStyle w:val="SUBST"/>
                <w:b w:val="0"/>
                <w:bCs w:val="0"/>
                <w:i w:val="0"/>
                <w:iCs w:val="0"/>
              </w:rPr>
            </w:pPr>
            <w:r>
              <w:rPr>
                <w:rStyle w:val="SUBST"/>
                <w:b w:val="0"/>
                <w:bCs w:val="0"/>
                <w:i w:val="0"/>
                <w:iCs w:val="0"/>
              </w:rPr>
              <w:t xml:space="preserve">   ООО «Агромпромтекс»</w:t>
            </w:r>
          </w:p>
          <w:p w:rsidR="003C6111" w:rsidRDefault="003C6111" w:rsidP="00307915">
            <w:pPr>
              <w:rPr>
                <w:rStyle w:val="SUBST"/>
                <w:b w:val="0"/>
                <w:bCs w:val="0"/>
                <w:i w:val="0"/>
                <w:iCs w:val="0"/>
              </w:rPr>
            </w:pPr>
            <w:r>
              <w:rPr>
                <w:rStyle w:val="SUBST"/>
                <w:b w:val="0"/>
                <w:bCs w:val="0"/>
                <w:i w:val="0"/>
                <w:iCs w:val="0"/>
              </w:rPr>
              <w:t>(место нахождения: г. Смоленск, ул. Ленина, д. 16)</w:t>
            </w:r>
          </w:p>
        </w:tc>
        <w:tc>
          <w:tcPr>
            <w:tcW w:w="3595" w:type="dxa"/>
            <w:tcBorders>
              <w:top w:val="single" w:sz="4" w:space="0" w:color="auto"/>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15%</w:t>
            </w:r>
          </w:p>
        </w:tc>
      </w:tr>
      <w:tr w:rsidR="003C6111" w:rsidRPr="0075063B">
        <w:tblPrEx>
          <w:tblCellMar>
            <w:top w:w="0" w:type="dxa"/>
            <w:left w:w="0" w:type="dxa"/>
            <w:bottom w:w="0" w:type="dxa"/>
            <w:right w:w="0" w:type="dxa"/>
          </w:tblCellMar>
        </w:tblPrEx>
        <w:trPr>
          <w:trHeight w:val="424"/>
        </w:trPr>
        <w:tc>
          <w:tcPr>
            <w:tcW w:w="6500" w:type="dxa"/>
            <w:tcBorders>
              <w:top w:val="single" w:sz="4" w:space="0" w:color="auto"/>
              <w:left w:val="single" w:sz="8" w:space="0" w:color="auto"/>
              <w:bottom w:val="single" w:sz="4" w:space="0" w:color="auto"/>
              <w:right w:val="single" w:sz="4" w:space="0" w:color="auto"/>
            </w:tcBorders>
            <w:vAlign w:val="bottom"/>
          </w:tcPr>
          <w:p w:rsidR="003C6111" w:rsidRDefault="003C6111" w:rsidP="00307915">
            <w:pPr>
              <w:rPr>
                <w:rStyle w:val="SUBST"/>
                <w:b w:val="0"/>
                <w:bCs w:val="0"/>
                <w:i w:val="0"/>
                <w:iCs w:val="0"/>
              </w:rPr>
            </w:pPr>
            <w:r>
              <w:rPr>
                <w:rStyle w:val="SUBST"/>
                <w:b w:val="0"/>
                <w:bCs w:val="0"/>
                <w:i w:val="0"/>
                <w:iCs w:val="0"/>
              </w:rPr>
              <w:t xml:space="preserve">   ООО «Колизей-Н»</w:t>
            </w:r>
          </w:p>
          <w:p w:rsidR="003C6111" w:rsidRDefault="003C6111" w:rsidP="00307915">
            <w:pPr>
              <w:rPr>
                <w:rStyle w:val="SUBST"/>
                <w:b w:val="0"/>
                <w:bCs w:val="0"/>
                <w:i w:val="0"/>
                <w:iCs w:val="0"/>
              </w:rPr>
            </w:pPr>
            <w:r>
              <w:rPr>
                <w:rStyle w:val="SUBST"/>
                <w:b w:val="0"/>
                <w:bCs w:val="0"/>
                <w:i w:val="0"/>
                <w:iCs w:val="0"/>
              </w:rPr>
              <w:t>(место нахождения: г. Новосибирск, ул. Красный пр., д. 220 корп. 2)</w:t>
            </w:r>
          </w:p>
        </w:tc>
        <w:tc>
          <w:tcPr>
            <w:tcW w:w="3595" w:type="dxa"/>
            <w:tcBorders>
              <w:top w:val="single" w:sz="4" w:space="0" w:color="auto"/>
              <w:left w:val="nil"/>
              <w:bottom w:val="single" w:sz="4" w:space="0" w:color="auto"/>
              <w:right w:val="single" w:sz="8" w:space="0" w:color="auto"/>
            </w:tcBorders>
            <w:vAlign w:val="center"/>
          </w:tcPr>
          <w:p w:rsidR="003C6111" w:rsidRDefault="003C6111" w:rsidP="00307915">
            <w:pPr>
              <w:jc w:val="center"/>
              <w:rPr>
                <w:rStyle w:val="SUBST"/>
                <w:b w:val="0"/>
                <w:bCs w:val="0"/>
                <w:i w:val="0"/>
                <w:iCs w:val="0"/>
              </w:rPr>
            </w:pPr>
            <w:r>
              <w:rPr>
                <w:rStyle w:val="SUBST"/>
                <w:b w:val="0"/>
                <w:bCs w:val="0"/>
                <w:i w:val="0"/>
                <w:iCs w:val="0"/>
              </w:rPr>
              <w:t>60 %</w:t>
            </w:r>
          </w:p>
        </w:tc>
      </w:tr>
      <w:tr w:rsidR="0075063B" w:rsidRPr="0075063B">
        <w:tblPrEx>
          <w:tblCellMar>
            <w:top w:w="0" w:type="dxa"/>
            <w:left w:w="0" w:type="dxa"/>
            <w:bottom w:w="0" w:type="dxa"/>
            <w:right w:w="0" w:type="dxa"/>
          </w:tblCellMar>
        </w:tblPrEx>
        <w:trPr>
          <w:trHeight w:val="476"/>
        </w:trPr>
        <w:tc>
          <w:tcPr>
            <w:tcW w:w="6500" w:type="dxa"/>
            <w:tcBorders>
              <w:top w:val="single" w:sz="4" w:space="0" w:color="auto"/>
              <w:left w:val="single" w:sz="8" w:space="0" w:color="auto"/>
              <w:bottom w:val="single" w:sz="4" w:space="0" w:color="auto"/>
              <w:right w:val="single" w:sz="4" w:space="0" w:color="auto"/>
            </w:tcBorders>
            <w:vAlign w:val="center"/>
          </w:tcPr>
          <w:p w:rsidR="0075063B" w:rsidRPr="0075063B" w:rsidRDefault="0075063B" w:rsidP="003C6111">
            <w:pPr>
              <w:pStyle w:val="2"/>
              <w:spacing w:before="0" w:after="0"/>
              <w:rPr>
                <w:rStyle w:val="SUBST"/>
                <w:i w:val="0"/>
                <w:iCs w:val="0"/>
              </w:rPr>
            </w:pPr>
            <w:bookmarkStart w:id="44" w:name="_Toc166913684"/>
            <w:bookmarkStart w:id="45" w:name="_Toc174785415"/>
            <w:bookmarkStart w:id="46" w:name="_Toc174785526"/>
            <w:r w:rsidRPr="0075063B">
              <w:rPr>
                <w:rStyle w:val="SUBST"/>
                <w:rFonts w:ascii="Times New Roman" w:hAnsi="Times New Roman" w:cs="Times New Roman"/>
                <w:i w:val="0"/>
                <w:iCs w:val="0"/>
                <w:spacing w:val="0"/>
              </w:rPr>
              <w:t>Лакокрасочная продукция</w:t>
            </w:r>
            <w:bookmarkEnd w:id="44"/>
            <w:bookmarkEnd w:id="45"/>
            <w:bookmarkEnd w:id="46"/>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3C6111">
            <w:pPr>
              <w:jc w:val="center"/>
              <w:rPr>
                <w:rStyle w:val="SUBST"/>
                <w:b w:val="0"/>
                <w:bCs w:val="0"/>
                <w:i w:val="0"/>
                <w:iCs w:val="0"/>
              </w:rPr>
            </w:pPr>
          </w:p>
        </w:tc>
      </w:tr>
      <w:tr w:rsidR="0075063B" w:rsidRPr="0075063B">
        <w:tblPrEx>
          <w:tblCellMar>
            <w:top w:w="0" w:type="dxa"/>
            <w:left w:w="0" w:type="dxa"/>
            <w:bottom w:w="0" w:type="dxa"/>
            <w:right w:w="0" w:type="dxa"/>
          </w:tblCellMar>
        </w:tblPrEx>
        <w:trPr>
          <w:trHeight w:val="501"/>
        </w:trPr>
        <w:tc>
          <w:tcPr>
            <w:tcW w:w="6500" w:type="dxa"/>
            <w:tcBorders>
              <w:top w:val="single" w:sz="4" w:space="0" w:color="auto"/>
              <w:left w:val="single" w:sz="8" w:space="0" w:color="auto"/>
              <w:bottom w:val="single" w:sz="4" w:space="0" w:color="auto"/>
              <w:right w:val="single" w:sz="4" w:space="0" w:color="auto"/>
            </w:tcBorders>
            <w:vAlign w:val="bottom"/>
          </w:tcPr>
          <w:p w:rsidR="0075063B" w:rsidRPr="0075063B" w:rsidRDefault="0075063B" w:rsidP="0075063B">
            <w:pPr>
              <w:ind w:firstLine="230"/>
              <w:rPr>
                <w:rStyle w:val="SUBST"/>
                <w:b w:val="0"/>
                <w:bCs w:val="0"/>
                <w:i w:val="0"/>
                <w:iCs w:val="0"/>
              </w:rPr>
            </w:pPr>
            <w:r w:rsidRPr="0075063B">
              <w:rPr>
                <w:rStyle w:val="SUBST"/>
                <w:b w:val="0"/>
                <w:bCs w:val="0"/>
                <w:i w:val="0"/>
                <w:iCs w:val="0"/>
              </w:rPr>
              <w:t>ООО ТД «Сиблакра»</w:t>
            </w:r>
          </w:p>
          <w:p w:rsidR="0075063B" w:rsidRPr="0075063B" w:rsidRDefault="0075063B" w:rsidP="000F1BC6">
            <w:pPr>
              <w:rPr>
                <w:rStyle w:val="SUBST"/>
                <w:b w:val="0"/>
                <w:bCs w:val="0"/>
                <w:i w:val="0"/>
                <w:iCs w:val="0"/>
              </w:rPr>
            </w:pPr>
            <w:r w:rsidRPr="0075063B">
              <w:rPr>
                <w:rStyle w:val="SUBST"/>
                <w:b w:val="0"/>
                <w:bCs w:val="0"/>
                <w:i w:val="0"/>
                <w:iCs w:val="0"/>
              </w:rPr>
              <w:t xml:space="preserve">(место </w:t>
            </w:r>
            <w:r>
              <w:rPr>
                <w:rStyle w:val="SUBST"/>
                <w:b w:val="0"/>
                <w:bCs w:val="0"/>
                <w:i w:val="0"/>
                <w:iCs w:val="0"/>
              </w:rPr>
              <w:t xml:space="preserve">нахождения: г. Новосибирск, </w:t>
            </w:r>
            <w:r w:rsidRPr="0075063B">
              <w:rPr>
                <w:rStyle w:val="SUBST"/>
                <w:b w:val="0"/>
                <w:bCs w:val="0"/>
                <w:i w:val="0"/>
                <w:iCs w:val="0"/>
              </w:rPr>
              <w:t>Толмачевское шоссе, д. 19)</w:t>
            </w:r>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r w:rsidRPr="0075063B">
              <w:rPr>
                <w:rStyle w:val="SUBST"/>
                <w:b w:val="0"/>
                <w:bCs w:val="0"/>
                <w:i w:val="0"/>
                <w:iCs w:val="0"/>
              </w:rPr>
              <w:t>90 %</w:t>
            </w:r>
          </w:p>
        </w:tc>
      </w:tr>
      <w:tr w:rsidR="0075063B"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center"/>
          </w:tcPr>
          <w:p w:rsidR="0075063B" w:rsidRPr="0075063B" w:rsidRDefault="0075063B" w:rsidP="003C6111">
            <w:pPr>
              <w:pStyle w:val="2"/>
              <w:spacing w:before="0" w:after="0"/>
              <w:rPr>
                <w:rStyle w:val="SUBST"/>
                <w:i w:val="0"/>
                <w:iCs w:val="0"/>
              </w:rPr>
            </w:pPr>
            <w:bookmarkStart w:id="47" w:name="_Toc166913685"/>
            <w:bookmarkStart w:id="48" w:name="_Toc174785416"/>
            <w:bookmarkStart w:id="49" w:name="_Toc174785527"/>
            <w:r>
              <w:rPr>
                <w:rStyle w:val="SUBST"/>
                <w:rFonts w:ascii="Times New Roman" w:hAnsi="Times New Roman" w:cs="Times New Roman"/>
                <w:i w:val="0"/>
                <w:iCs w:val="0"/>
                <w:spacing w:val="0"/>
              </w:rPr>
              <w:t>Спецод</w:t>
            </w:r>
            <w:r w:rsidRPr="0075063B">
              <w:rPr>
                <w:rStyle w:val="SUBST"/>
                <w:rFonts w:ascii="Times New Roman" w:hAnsi="Times New Roman" w:cs="Times New Roman"/>
                <w:i w:val="0"/>
                <w:iCs w:val="0"/>
                <w:spacing w:val="0"/>
              </w:rPr>
              <w:t>ежда, средства индивидуальной защиты</w:t>
            </w:r>
            <w:bookmarkEnd w:id="47"/>
            <w:bookmarkEnd w:id="48"/>
            <w:bookmarkEnd w:id="49"/>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3C6111">
            <w:pPr>
              <w:jc w:val="center"/>
              <w:rPr>
                <w:rStyle w:val="SUBST"/>
                <w:b w:val="0"/>
                <w:bCs w:val="0"/>
                <w:i w:val="0"/>
                <w:iCs w:val="0"/>
              </w:rPr>
            </w:pPr>
          </w:p>
        </w:tc>
      </w:tr>
      <w:tr w:rsidR="0075063B" w:rsidRPr="0075063B">
        <w:tblPrEx>
          <w:tblCellMar>
            <w:top w:w="0" w:type="dxa"/>
            <w:left w:w="0" w:type="dxa"/>
            <w:bottom w:w="0" w:type="dxa"/>
            <w:right w:w="0" w:type="dxa"/>
          </w:tblCellMar>
        </w:tblPrEx>
        <w:trPr>
          <w:trHeight w:val="553"/>
        </w:trPr>
        <w:tc>
          <w:tcPr>
            <w:tcW w:w="6500" w:type="dxa"/>
            <w:tcBorders>
              <w:top w:val="single" w:sz="4" w:space="0" w:color="auto"/>
              <w:left w:val="single" w:sz="8" w:space="0" w:color="auto"/>
              <w:bottom w:val="single" w:sz="4" w:space="0" w:color="auto"/>
              <w:right w:val="single" w:sz="4" w:space="0" w:color="auto"/>
            </w:tcBorders>
            <w:vAlign w:val="bottom"/>
          </w:tcPr>
          <w:p w:rsidR="0075063B" w:rsidRPr="0075063B" w:rsidRDefault="0075063B" w:rsidP="0075063B">
            <w:pPr>
              <w:ind w:firstLine="230"/>
              <w:rPr>
                <w:rStyle w:val="SUBST"/>
                <w:b w:val="0"/>
                <w:bCs w:val="0"/>
                <w:i w:val="0"/>
                <w:iCs w:val="0"/>
              </w:rPr>
            </w:pPr>
            <w:r w:rsidRPr="0075063B">
              <w:rPr>
                <w:rStyle w:val="SUBST"/>
                <w:b w:val="0"/>
                <w:bCs w:val="0"/>
                <w:i w:val="0"/>
                <w:iCs w:val="0"/>
              </w:rPr>
              <w:t>ООО «Спецобъединение-Н»</w:t>
            </w:r>
          </w:p>
          <w:p w:rsidR="0075063B" w:rsidRPr="0075063B" w:rsidRDefault="0075063B" w:rsidP="000F1BC6">
            <w:pPr>
              <w:rPr>
                <w:rStyle w:val="SUBST"/>
                <w:b w:val="0"/>
                <w:bCs w:val="0"/>
                <w:i w:val="0"/>
                <w:iCs w:val="0"/>
              </w:rPr>
            </w:pPr>
            <w:r w:rsidRPr="0075063B">
              <w:rPr>
                <w:rStyle w:val="SUBST"/>
                <w:b w:val="0"/>
                <w:bCs w:val="0"/>
                <w:i w:val="0"/>
                <w:iCs w:val="0"/>
              </w:rPr>
              <w:t>(место нахождения: г. Новосибирск, ул. Станционная, д. 18а)</w:t>
            </w:r>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r w:rsidRPr="0075063B">
              <w:rPr>
                <w:rStyle w:val="SUBST"/>
                <w:b w:val="0"/>
                <w:bCs w:val="0"/>
                <w:i w:val="0"/>
                <w:iCs w:val="0"/>
              </w:rPr>
              <w:t>93 %</w:t>
            </w:r>
          </w:p>
        </w:tc>
      </w:tr>
      <w:tr w:rsidR="0075063B" w:rsidRPr="0075063B">
        <w:tblPrEx>
          <w:tblCellMar>
            <w:top w:w="0" w:type="dxa"/>
            <w:left w:w="0" w:type="dxa"/>
            <w:bottom w:w="0" w:type="dxa"/>
            <w:right w:w="0" w:type="dxa"/>
          </w:tblCellMar>
        </w:tblPrEx>
        <w:trPr>
          <w:trHeight w:val="527"/>
        </w:trPr>
        <w:tc>
          <w:tcPr>
            <w:tcW w:w="6500" w:type="dxa"/>
            <w:tcBorders>
              <w:top w:val="single" w:sz="4" w:space="0" w:color="auto"/>
              <w:left w:val="single" w:sz="8" w:space="0" w:color="auto"/>
              <w:bottom w:val="single" w:sz="4" w:space="0" w:color="auto"/>
              <w:right w:val="single" w:sz="4" w:space="0" w:color="auto"/>
            </w:tcBorders>
            <w:vAlign w:val="bottom"/>
          </w:tcPr>
          <w:p w:rsidR="0075063B" w:rsidRPr="0075063B" w:rsidRDefault="00F02593" w:rsidP="0075063B">
            <w:pPr>
              <w:pStyle w:val="2"/>
              <w:spacing w:before="0" w:after="0"/>
              <w:rPr>
                <w:rStyle w:val="SUBST"/>
                <w:i w:val="0"/>
                <w:iCs w:val="0"/>
              </w:rPr>
            </w:pPr>
            <w:bookmarkStart w:id="50" w:name="_Toc174785417"/>
            <w:bookmarkStart w:id="51" w:name="_Toc174785528"/>
            <w:r w:rsidRPr="00F02593">
              <w:rPr>
                <w:rStyle w:val="SUBST"/>
                <w:rFonts w:ascii="Times New Roman" w:hAnsi="Times New Roman" w:cs="Times New Roman"/>
                <w:i w:val="0"/>
                <w:iCs w:val="0"/>
                <w:spacing w:val="0"/>
              </w:rPr>
              <w:t>Оборудование, материалы для электро</w:t>
            </w:r>
            <w:r>
              <w:rPr>
                <w:rStyle w:val="SUBST"/>
                <w:rFonts w:ascii="Times New Roman" w:hAnsi="Times New Roman" w:cs="Times New Roman"/>
                <w:i w:val="0"/>
                <w:iCs w:val="0"/>
                <w:spacing w:val="0"/>
              </w:rPr>
              <w:t>-</w:t>
            </w:r>
            <w:r w:rsidRPr="00F02593">
              <w:rPr>
                <w:rStyle w:val="SUBST"/>
                <w:rFonts w:ascii="Times New Roman" w:hAnsi="Times New Roman" w:cs="Times New Roman"/>
                <w:i w:val="0"/>
                <w:iCs w:val="0"/>
                <w:spacing w:val="0"/>
              </w:rPr>
              <w:t>химзащиты трубопроводов</w:t>
            </w:r>
            <w:bookmarkEnd w:id="50"/>
            <w:bookmarkEnd w:id="51"/>
          </w:p>
        </w:tc>
        <w:tc>
          <w:tcPr>
            <w:tcW w:w="3595" w:type="dxa"/>
            <w:tcBorders>
              <w:top w:val="single" w:sz="4" w:space="0" w:color="auto"/>
              <w:left w:val="nil"/>
              <w:bottom w:val="single" w:sz="4" w:space="0" w:color="auto"/>
              <w:right w:val="single" w:sz="8" w:space="0" w:color="auto"/>
            </w:tcBorders>
            <w:vAlign w:val="center"/>
          </w:tcPr>
          <w:p w:rsidR="0075063B" w:rsidRPr="0075063B" w:rsidRDefault="0075063B" w:rsidP="000F1BC6">
            <w:pPr>
              <w:jc w:val="center"/>
              <w:rPr>
                <w:rStyle w:val="SUBST"/>
                <w:b w:val="0"/>
                <w:bCs w:val="0"/>
                <w:i w:val="0"/>
                <w:iCs w:val="0"/>
              </w:rPr>
            </w:pPr>
          </w:p>
        </w:tc>
      </w:tr>
      <w:tr w:rsidR="00F02593"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F02593" w:rsidRDefault="00F02593" w:rsidP="00307915">
            <w:pPr>
              <w:rPr>
                <w:rStyle w:val="SUBST"/>
                <w:b w:val="0"/>
                <w:bCs w:val="0"/>
                <w:i w:val="0"/>
                <w:iCs w:val="0"/>
              </w:rPr>
            </w:pPr>
            <w:r>
              <w:rPr>
                <w:rStyle w:val="SUBST"/>
                <w:b w:val="0"/>
                <w:bCs w:val="0"/>
                <w:i w:val="0"/>
                <w:iCs w:val="0"/>
              </w:rPr>
              <w:t xml:space="preserve">    ЗАО «ППМТС «Пермснабсбыт» </w:t>
            </w:r>
          </w:p>
          <w:p w:rsidR="00F02593" w:rsidRDefault="00F02593" w:rsidP="00307915">
            <w:pPr>
              <w:rPr>
                <w:rStyle w:val="SUBST"/>
                <w:b w:val="0"/>
                <w:bCs w:val="0"/>
                <w:i w:val="0"/>
                <w:iCs w:val="0"/>
              </w:rPr>
            </w:pPr>
            <w:r>
              <w:rPr>
                <w:rStyle w:val="SUBST"/>
                <w:b w:val="0"/>
                <w:bCs w:val="0"/>
                <w:i w:val="0"/>
                <w:iCs w:val="0"/>
              </w:rPr>
              <w:t>место нахождения г. Пермь, ул. Карбышева,32</w:t>
            </w:r>
          </w:p>
        </w:tc>
        <w:tc>
          <w:tcPr>
            <w:tcW w:w="3595" w:type="dxa"/>
            <w:tcBorders>
              <w:top w:val="single" w:sz="4" w:space="0" w:color="auto"/>
              <w:left w:val="nil"/>
              <w:bottom w:val="single" w:sz="4" w:space="0" w:color="auto"/>
              <w:right w:val="single" w:sz="8" w:space="0" w:color="auto"/>
            </w:tcBorders>
            <w:vAlign w:val="center"/>
          </w:tcPr>
          <w:p w:rsidR="00F02593" w:rsidRDefault="00F02593" w:rsidP="00307915">
            <w:pPr>
              <w:jc w:val="center"/>
              <w:rPr>
                <w:rStyle w:val="SUBST"/>
                <w:b w:val="0"/>
                <w:bCs w:val="0"/>
                <w:i w:val="0"/>
                <w:iCs w:val="0"/>
              </w:rPr>
            </w:pPr>
            <w:r>
              <w:rPr>
                <w:rStyle w:val="SUBST"/>
                <w:b w:val="0"/>
                <w:bCs w:val="0"/>
                <w:i w:val="0"/>
                <w:iCs w:val="0"/>
              </w:rPr>
              <w:t>90%</w:t>
            </w:r>
          </w:p>
        </w:tc>
      </w:tr>
      <w:tr w:rsidR="00F02593"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center"/>
          </w:tcPr>
          <w:p w:rsidR="00F02593" w:rsidRDefault="00F02593" w:rsidP="00F02593">
            <w:pPr>
              <w:jc w:val="center"/>
              <w:rPr>
                <w:rStyle w:val="SUBST"/>
                <w:b w:val="0"/>
                <w:bCs w:val="0"/>
                <w:i w:val="0"/>
                <w:iCs w:val="0"/>
              </w:rPr>
            </w:pPr>
            <w:r>
              <w:rPr>
                <w:rStyle w:val="SUBST"/>
                <w:i w:val="0"/>
                <w:iCs w:val="0"/>
              </w:rPr>
              <w:t>Слесарный и мерительный инструмент</w:t>
            </w:r>
          </w:p>
        </w:tc>
        <w:tc>
          <w:tcPr>
            <w:tcW w:w="3595" w:type="dxa"/>
            <w:tcBorders>
              <w:top w:val="single" w:sz="4" w:space="0" w:color="auto"/>
              <w:left w:val="nil"/>
              <w:bottom w:val="single" w:sz="4" w:space="0" w:color="auto"/>
              <w:right w:val="single" w:sz="8" w:space="0" w:color="auto"/>
            </w:tcBorders>
            <w:vAlign w:val="center"/>
          </w:tcPr>
          <w:p w:rsidR="00F02593" w:rsidRDefault="00F02593" w:rsidP="00307915">
            <w:pPr>
              <w:jc w:val="center"/>
              <w:rPr>
                <w:rStyle w:val="SUBST"/>
                <w:b w:val="0"/>
                <w:bCs w:val="0"/>
                <w:i w:val="0"/>
                <w:iCs w:val="0"/>
              </w:rPr>
            </w:pPr>
          </w:p>
        </w:tc>
      </w:tr>
      <w:tr w:rsidR="00F02593" w:rsidRPr="0075063B">
        <w:tblPrEx>
          <w:tblCellMar>
            <w:top w:w="0" w:type="dxa"/>
            <w:left w:w="0" w:type="dxa"/>
            <w:bottom w:w="0" w:type="dxa"/>
            <w:right w:w="0" w:type="dxa"/>
          </w:tblCellMar>
        </w:tblPrEx>
        <w:trPr>
          <w:trHeight w:val="347"/>
        </w:trPr>
        <w:tc>
          <w:tcPr>
            <w:tcW w:w="6500" w:type="dxa"/>
            <w:tcBorders>
              <w:top w:val="single" w:sz="4" w:space="0" w:color="auto"/>
              <w:left w:val="single" w:sz="8" w:space="0" w:color="auto"/>
              <w:bottom w:val="single" w:sz="4" w:space="0" w:color="auto"/>
              <w:right w:val="single" w:sz="4" w:space="0" w:color="auto"/>
            </w:tcBorders>
            <w:vAlign w:val="bottom"/>
          </w:tcPr>
          <w:p w:rsidR="00F02593" w:rsidRDefault="00F02593" w:rsidP="00307915">
            <w:pPr>
              <w:rPr>
                <w:rStyle w:val="SUBST"/>
                <w:b w:val="0"/>
                <w:bCs w:val="0"/>
                <w:i w:val="0"/>
                <w:iCs w:val="0"/>
              </w:rPr>
            </w:pPr>
            <w:r>
              <w:rPr>
                <w:rStyle w:val="SUBST"/>
                <w:b w:val="0"/>
                <w:bCs w:val="0"/>
                <w:i w:val="0"/>
                <w:iCs w:val="0"/>
              </w:rPr>
              <w:t xml:space="preserve">    ЗАО «Росинструмент»</w:t>
            </w:r>
          </w:p>
          <w:p w:rsidR="00F02593" w:rsidRDefault="00F02593" w:rsidP="00307915">
            <w:pPr>
              <w:rPr>
                <w:rStyle w:val="SUBST"/>
                <w:b w:val="0"/>
                <w:bCs w:val="0"/>
                <w:i w:val="0"/>
                <w:iCs w:val="0"/>
              </w:rPr>
            </w:pPr>
            <w:r>
              <w:rPr>
                <w:rStyle w:val="SUBST"/>
                <w:b w:val="0"/>
                <w:bCs w:val="0"/>
                <w:i w:val="0"/>
                <w:iCs w:val="0"/>
              </w:rPr>
              <w:t xml:space="preserve"> место нахождения г. Новосибирск, ул. Бердское шоссе, 20 </w:t>
            </w:r>
          </w:p>
        </w:tc>
        <w:tc>
          <w:tcPr>
            <w:tcW w:w="3595" w:type="dxa"/>
            <w:tcBorders>
              <w:top w:val="single" w:sz="4" w:space="0" w:color="auto"/>
              <w:left w:val="nil"/>
              <w:bottom w:val="single" w:sz="4" w:space="0" w:color="auto"/>
              <w:right w:val="single" w:sz="8" w:space="0" w:color="auto"/>
            </w:tcBorders>
            <w:vAlign w:val="center"/>
          </w:tcPr>
          <w:p w:rsidR="00F02593" w:rsidRDefault="00F02593" w:rsidP="00307915">
            <w:pPr>
              <w:jc w:val="center"/>
              <w:rPr>
                <w:rStyle w:val="SUBST"/>
                <w:b w:val="0"/>
                <w:bCs w:val="0"/>
                <w:i w:val="0"/>
                <w:iCs w:val="0"/>
              </w:rPr>
            </w:pPr>
            <w:r>
              <w:rPr>
                <w:rStyle w:val="SUBST"/>
                <w:b w:val="0"/>
                <w:bCs w:val="0"/>
                <w:i w:val="0"/>
                <w:iCs w:val="0"/>
              </w:rPr>
              <w:t>82%</w:t>
            </w:r>
          </w:p>
        </w:tc>
      </w:tr>
    </w:tbl>
    <w:p w:rsidR="0075063B" w:rsidRPr="0075063B" w:rsidRDefault="0075063B" w:rsidP="0075063B">
      <w:pPr>
        <w:ind w:firstLine="540"/>
        <w:jc w:val="both"/>
        <w:rPr>
          <w:sz w:val="22"/>
          <w:szCs w:val="22"/>
        </w:rPr>
      </w:pPr>
    </w:p>
    <w:bookmarkEnd w:id="43"/>
    <w:p w:rsidR="00F02593" w:rsidRDefault="00F02593" w:rsidP="00F02593">
      <w:pPr>
        <w:ind w:firstLine="540"/>
        <w:jc w:val="both"/>
        <w:rPr>
          <w:sz w:val="22"/>
          <w:szCs w:val="22"/>
        </w:rPr>
      </w:pPr>
      <w:r>
        <w:rPr>
          <w:sz w:val="22"/>
          <w:szCs w:val="22"/>
        </w:rPr>
        <w:t xml:space="preserve">Изменения цены на основное виды товара - более чем на 10 процентов в отчетном периоде по сравнению с соответствующим периодом прошлого года  не было. </w:t>
      </w:r>
    </w:p>
    <w:p w:rsidR="00F02593" w:rsidRDefault="00F02593" w:rsidP="00F02593">
      <w:pPr>
        <w:pStyle w:val="22"/>
        <w:spacing w:line="240" w:lineRule="auto"/>
        <w:rPr>
          <w:sz w:val="22"/>
          <w:szCs w:val="22"/>
        </w:rPr>
      </w:pPr>
      <w:r>
        <w:rPr>
          <w:sz w:val="22"/>
          <w:szCs w:val="22"/>
        </w:rPr>
        <w:t xml:space="preserve">    Существенных изменений в отношении источников поставки товарно-материальных ценностей не планируется. В поставках эмитента импорта товарно-материальных ценностей в отчетном квартале не было.</w:t>
      </w:r>
    </w:p>
    <w:p w:rsidR="00BE79B5" w:rsidRPr="00257147" w:rsidRDefault="00031B66" w:rsidP="00BE79B5">
      <w:pPr>
        <w:pStyle w:val="3"/>
        <w:rPr>
          <w:rFonts w:ascii="Times New Roman" w:hAnsi="Times New Roman" w:cs="Times New Roman"/>
          <w:sz w:val="24"/>
          <w:szCs w:val="24"/>
        </w:rPr>
      </w:pPr>
      <w:bookmarkStart w:id="52" w:name="_Toc174785529"/>
      <w:r w:rsidRPr="00BE79B5">
        <w:rPr>
          <w:rFonts w:ascii="Times New Roman" w:hAnsi="Times New Roman" w:cs="Times New Roman"/>
          <w:sz w:val="24"/>
          <w:szCs w:val="24"/>
        </w:rPr>
        <w:t>3.2.4.</w:t>
      </w:r>
      <w:r>
        <w:rPr>
          <w:rFonts w:ascii="Times New Roman" w:hAnsi="Times New Roman" w:cs="Times New Roman"/>
        </w:rPr>
        <w:t xml:space="preserve"> </w:t>
      </w:r>
      <w:r w:rsidR="00BE79B5">
        <w:rPr>
          <w:rFonts w:ascii="Times New Roman" w:hAnsi="Times New Roman" w:cs="Times New Roman"/>
          <w:sz w:val="24"/>
          <w:szCs w:val="24"/>
        </w:rPr>
        <w:t>Рынки сбыта продукции (работ, услуг) эмитента</w:t>
      </w:r>
      <w:bookmarkEnd w:id="52"/>
      <w:r w:rsidR="00BE79B5">
        <w:rPr>
          <w:rFonts w:ascii="Times New Roman" w:hAnsi="Times New Roman" w:cs="Times New Roman"/>
          <w:sz w:val="24"/>
          <w:szCs w:val="24"/>
        </w:rPr>
        <w:t xml:space="preserve"> </w:t>
      </w:r>
    </w:p>
    <w:p w:rsidR="00FF0206" w:rsidRDefault="00FF0206" w:rsidP="00FF0206">
      <w:pPr>
        <w:ind w:left="540"/>
        <w:jc w:val="both"/>
        <w:rPr>
          <w:b/>
          <w:bCs/>
          <w:sz w:val="22"/>
          <w:szCs w:val="22"/>
        </w:rPr>
      </w:pPr>
      <w:r>
        <w:rPr>
          <w:b/>
          <w:bCs/>
          <w:sz w:val="22"/>
          <w:szCs w:val="22"/>
        </w:rPr>
        <w:t>А. Природный и сжиженный газ.</w:t>
      </w:r>
    </w:p>
    <w:p w:rsidR="00FF0206" w:rsidRDefault="00FF0206" w:rsidP="00FF0206">
      <w:pPr>
        <w:jc w:val="both"/>
        <w:rPr>
          <w:b/>
          <w:bCs/>
          <w:sz w:val="22"/>
          <w:szCs w:val="22"/>
        </w:rPr>
      </w:pPr>
    </w:p>
    <w:p w:rsidR="00FF0206" w:rsidRPr="00FF0206" w:rsidRDefault="00FF0206" w:rsidP="00FF0206">
      <w:pPr>
        <w:pStyle w:val="22"/>
        <w:spacing w:line="240" w:lineRule="auto"/>
        <w:ind w:left="0" w:firstLine="540"/>
        <w:rPr>
          <w:sz w:val="22"/>
          <w:szCs w:val="22"/>
        </w:rPr>
      </w:pPr>
      <w:r w:rsidRPr="00FF0206">
        <w:rPr>
          <w:sz w:val="22"/>
          <w:szCs w:val="22"/>
        </w:rPr>
        <w:t>Главным потребителем сжиженного газа является население г. Новосибирска и Новосибирской области.  Доля населения в общем объеме потребления составила в отчетном периоде 90%.</w:t>
      </w:r>
    </w:p>
    <w:p w:rsidR="00FF0206" w:rsidRDefault="00FF0206" w:rsidP="00FF0206">
      <w:pPr>
        <w:ind w:firstLine="540"/>
        <w:jc w:val="both"/>
        <w:rPr>
          <w:sz w:val="22"/>
          <w:szCs w:val="22"/>
        </w:rPr>
      </w:pPr>
      <w:r>
        <w:rPr>
          <w:sz w:val="22"/>
          <w:szCs w:val="22"/>
        </w:rPr>
        <w:t>Потребителями услуг  по  транспортировке  природного  газа  по  газораспределительным  сетям  являются  промышленные  предприятия и население. Доля  промышленных предприятий в общем объеме транспортировки природного газа составила в отчетном периоде 95%, доля населения  составляет  5 % .</w:t>
      </w:r>
    </w:p>
    <w:p w:rsidR="00FF0206" w:rsidRPr="00581842" w:rsidRDefault="00FF0206" w:rsidP="00FF0206">
      <w:pPr>
        <w:ind w:firstLine="540"/>
        <w:rPr>
          <w:sz w:val="22"/>
          <w:szCs w:val="22"/>
        </w:rPr>
      </w:pPr>
      <w:bookmarkStart w:id="53" w:name="_Toc159052788"/>
      <w:r w:rsidRPr="00581842">
        <w:rPr>
          <w:sz w:val="22"/>
          <w:szCs w:val="22"/>
        </w:rPr>
        <w:t xml:space="preserve">Количество заключенных договоров на </w:t>
      </w:r>
      <w:r>
        <w:rPr>
          <w:sz w:val="22"/>
          <w:szCs w:val="22"/>
        </w:rPr>
        <w:t>30.06.2007 – 280</w:t>
      </w:r>
      <w:r w:rsidRPr="00581842">
        <w:rPr>
          <w:sz w:val="22"/>
          <w:szCs w:val="22"/>
        </w:rPr>
        <w:t xml:space="preserve"> шт.</w:t>
      </w:r>
    </w:p>
    <w:p w:rsidR="00FF0206" w:rsidRPr="00581842" w:rsidRDefault="00FF0206" w:rsidP="00FF0206">
      <w:pPr>
        <w:rPr>
          <w:sz w:val="22"/>
          <w:szCs w:val="22"/>
        </w:rPr>
      </w:pPr>
    </w:p>
    <w:p w:rsidR="00FF0206" w:rsidRPr="00581842" w:rsidRDefault="00FF0206" w:rsidP="00FF0206">
      <w:pPr>
        <w:ind w:firstLine="540"/>
        <w:jc w:val="both"/>
        <w:rPr>
          <w:sz w:val="22"/>
          <w:szCs w:val="22"/>
        </w:rPr>
      </w:pPr>
      <w:r w:rsidRPr="00581842">
        <w:rPr>
          <w:sz w:val="22"/>
          <w:szCs w:val="22"/>
        </w:rPr>
        <w:t xml:space="preserve">Рынки сбыта услуг </w:t>
      </w:r>
      <w:r>
        <w:rPr>
          <w:sz w:val="22"/>
          <w:szCs w:val="22"/>
        </w:rPr>
        <w:t xml:space="preserve">по </w:t>
      </w:r>
      <w:r w:rsidRPr="00581842">
        <w:rPr>
          <w:sz w:val="22"/>
          <w:szCs w:val="22"/>
        </w:rPr>
        <w:t>транспортировк</w:t>
      </w:r>
      <w:r>
        <w:rPr>
          <w:sz w:val="22"/>
          <w:szCs w:val="22"/>
        </w:rPr>
        <w:t>е</w:t>
      </w:r>
      <w:r w:rsidRPr="00581842">
        <w:rPr>
          <w:sz w:val="22"/>
          <w:szCs w:val="22"/>
        </w:rPr>
        <w:t xml:space="preserve"> газа – г.</w:t>
      </w:r>
      <w:r>
        <w:rPr>
          <w:sz w:val="22"/>
          <w:szCs w:val="22"/>
        </w:rPr>
        <w:t xml:space="preserve"> </w:t>
      </w:r>
      <w:r w:rsidRPr="00581842">
        <w:rPr>
          <w:sz w:val="22"/>
          <w:szCs w:val="22"/>
        </w:rPr>
        <w:t>Н</w:t>
      </w:r>
      <w:r>
        <w:rPr>
          <w:sz w:val="22"/>
          <w:szCs w:val="22"/>
        </w:rPr>
        <w:t xml:space="preserve">овосибирск, Новосибирский район; </w:t>
      </w:r>
      <w:r w:rsidRPr="00581842">
        <w:rPr>
          <w:sz w:val="22"/>
          <w:szCs w:val="22"/>
        </w:rPr>
        <w:t xml:space="preserve">по НСО: г.Обь, г.Искитим, г.Бердск, г.Черепаново, г.Каргат, г.Чулым, г.Болотное, г.Барабинск,  г.Куйбышев, г.Татарск,  а также рабочие поселки и села Татарского, Чановского, Куйбышевского, Барабинского, Каргатского, Чулымского, Коченевского, Мошковского, Болотнинского, Тогучинского, Искитимского, Черепановского районов. </w:t>
      </w:r>
    </w:p>
    <w:p w:rsidR="00FF0206" w:rsidRDefault="00FF0206" w:rsidP="00FF0206">
      <w:pPr>
        <w:pStyle w:val="3"/>
        <w:spacing w:before="0" w:after="0"/>
        <w:ind w:firstLine="540"/>
        <w:jc w:val="both"/>
        <w:rPr>
          <w:rFonts w:ascii="Times New Roman" w:hAnsi="Times New Roman" w:cs="Times New Roman"/>
          <w:b w:val="0"/>
          <w:bCs w:val="0"/>
          <w:sz w:val="22"/>
          <w:szCs w:val="22"/>
        </w:rPr>
      </w:pPr>
    </w:p>
    <w:p w:rsidR="00FF0206" w:rsidRDefault="00FF0206" w:rsidP="00FF0206">
      <w:pPr>
        <w:pStyle w:val="3"/>
        <w:spacing w:before="0" w:after="0"/>
        <w:ind w:firstLine="540"/>
        <w:jc w:val="both"/>
        <w:rPr>
          <w:rFonts w:ascii="Times New Roman" w:hAnsi="Times New Roman" w:cs="Times New Roman"/>
          <w:b w:val="0"/>
          <w:bCs w:val="0"/>
          <w:sz w:val="22"/>
          <w:szCs w:val="22"/>
        </w:rPr>
      </w:pPr>
      <w:bookmarkStart w:id="54" w:name="_Toc174785419"/>
      <w:bookmarkStart w:id="55" w:name="_Toc174785530"/>
      <w:r>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услуг):</w:t>
      </w:r>
      <w:bookmarkEnd w:id="53"/>
      <w:bookmarkEnd w:id="54"/>
      <w:bookmarkEnd w:id="55"/>
    </w:p>
    <w:p w:rsidR="00FF0206" w:rsidRDefault="00FF0206" w:rsidP="00FF0206">
      <w:pPr>
        <w:ind w:firstLine="540"/>
        <w:jc w:val="both"/>
        <w:rPr>
          <w:sz w:val="22"/>
          <w:szCs w:val="22"/>
        </w:rPr>
      </w:pPr>
      <w:r>
        <w:rPr>
          <w:sz w:val="22"/>
          <w:szCs w:val="22"/>
        </w:rPr>
        <w:t>- уменьшение общего потребительского спроса на продукцию;</w:t>
      </w:r>
    </w:p>
    <w:p w:rsidR="00FF0206" w:rsidRDefault="00FF0206" w:rsidP="00FF0206">
      <w:pPr>
        <w:ind w:firstLine="540"/>
        <w:jc w:val="both"/>
        <w:rPr>
          <w:sz w:val="22"/>
          <w:szCs w:val="22"/>
        </w:rPr>
      </w:pPr>
      <w:r>
        <w:rPr>
          <w:sz w:val="22"/>
          <w:szCs w:val="22"/>
        </w:rPr>
        <w:t>- увеличение объема конкурирующей продукции;</w:t>
      </w:r>
    </w:p>
    <w:p w:rsidR="00FF0206" w:rsidRDefault="00FF0206" w:rsidP="00FF0206">
      <w:pPr>
        <w:ind w:firstLine="540"/>
        <w:jc w:val="both"/>
        <w:rPr>
          <w:sz w:val="22"/>
          <w:szCs w:val="22"/>
        </w:rPr>
      </w:pPr>
      <w:r>
        <w:rPr>
          <w:sz w:val="22"/>
          <w:szCs w:val="22"/>
        </w:rPr>
        <w:t>- улучшение качества конкурирующей продукции;</w:t>
      </w:r>
    </w:p>
    <w:p w:rsidR="00FF0206" w:rsidRDefault="00FF0206" w:rsidP="00FF0206">
      <w:pPr>
        <w:ind w:firstLine="540"/>
        <w:jc w:val="both"/>
        <w:rPr>
          <w:sz w:val="22"/>
          <w:szCs w:val="22"/>
        </w:rPr>
      </w:pPr>
      <w:r>
        <w:rPr>
          <w:sz w:val="22"/>
          <w:szCs w:val="22"/>
        </w:rPr>
        <w:t>- уход крупных потребителей;</w:t>
      </w:r>
    </w:p>
    <w:p w:rsidR="00FF0206" w:rsidRDefault="00FF0206" w:rsidP="00FF0206">
      <w:pPr>
        <w:ind w:firstLine="540"/>
        <w:jc w:val="both"/>
        <w:rPr>
          <w:sz w:val="22"/>
          <w:szCs w:val="22"/>
        </w:rPr>
      </w:pPr>
      <w:r>
        <w:rPr>
          <w:sz w:val="22"/>
          <w:szCs w:val="22"/>
        </w:rPr>
        <w:t>- сезонный потребительский спрос.</w:t>
      </w:r>
    </w:p>
    <w:p w:rsidR="00FF0206" w:rsidRDefault="00FF0206" w:rsidP="00FF0206">
      <w:pPr>
        <w:jc w:val="both"/>
        <w:rPr>
          <w:sz w:val="22"/>
          <w:szCs w:val="22"/>
        </w:rPr>
      </w:pPr>
    </w:p>
    <w:p w:rsidR="00FF0206" w:rsidRDefault="00FF0206" w:rsidP="00FF0206">
      <w:pPr>
        <w:ind w:firstLine="540"/>
        <w:jc w:val="both"/>
        <w:rPr>
          <w:sz w:val="22"/>
          <w:szCs w:val="22"/>
        </w:rPr>
      </w:pPr>
      <w:r>
        <w:rPr>
          <w:sz w:val="22"/>
          <w:szCs w:val="22"/>
        </w:rPr>
        <w:t>Возможные действия эмитента по уменьшению такого влияния:</w:t>
      </w:r>
    </w:p>
    <w:p w:rsidR="00FF0206" w:rsidRDefault="00FF0206" w:rsidP="00FF0206">
      <w:pPr>
        <w:ind w:firstLine="540"/>
        <w:jc w:val="both"/>
        <w:rPr>
          <w:sz w:val="22"/>
          <w:szCs w:val="22"/>
        </w:rPr>
      </w:pPr>
      <w:r>
        <w:rPr>
          <w:sz w:val="22"/>
          <w:szCs w:val="22"/>
        </w:rPr>
        <w:t>- снижение себестоимости продукции;</w:t>
      </w:r>
    </w:p>
    <w:p w:rsidR="00FF0206" w:rsidRDefault="00FF0206" w:rsidP="00FF0206">
      <w:pPr>
        <w:ind w:firstLine="540"/>
        <w:jc w:val="both"/>
        <w:rPr>
          <w:sz w:val="22"/>
          <w:szCs w:val="22"/>
        </w:rPr>
      </w:pPr>
      <w:r>
        <w:rPr>
          <w:sz w:val="22"/>
          <w:szCs w:val="22"/>
        </w:rPr>
        <w:t>- снижение трудоемкости производства;</w:t>
      </w:r>
    </w:p>
    <w:p w:rsidR="00FF0206" w:rsidRDefault="00FF0206" w:rsidP="00FF0206">
      <w:pPr>
        <w:ind w:firstLine="540"/>
        <w:jc w:val="both"/>
        <w:rPr>
          <w:sz w:val="22"/>
          <w:szCs w:val="22"/>
        </w:rPr>
      </w:pPr>
      <w:r>
        <w:rPr>
          <w:sz w:val="22"/>
          <w:szCs w:val="22"/>
        </w:rPr>
        <w:t>- улучшение качества услуг;</w:t>
      </w:r>
    </w:p>
    <w:p w:rsidR="00FF0206" w:rsidRDefault="00FF0206" w:rsidP="00FF0206">
      <w:pPr>
        <w:ind w:firstLine="540"/>
        <w:jc w:val="both"/>
        <w:rPr>
          <w:sz w:val="22"/>
          <w:szCs w:val="22"/>
        </w:rPr>
      </w:pPr>
      <w:r>
        <w:rPr>
          <w:sz w:val="22"/>
          <w:szCs w:val="22"/>
        </w:rPr>
        <w:t>-  улучшение качества продукции;</w:t>
      </w:r>
    </w:p>
    <w:p w:rsidR="00FF0206" w:rsidRDefault="00FF0206" w:rsidP="00FF0206">
      <w:pPr>
        <w:ind w:firstLine="540"/>
        <w:jc w:val="both"/>
        <w:rPr>
          <w:sz w:val="22"/>
          <w:szCs w:val="22"/>
        </w:rPr>
      </w:pPr>
      <w:r>
        <w:rPr>
          <w:sz w:val="22"/>
          <w:szCs w:val="22"/>
        </w:rPr>
        <w:t>- обособление деятельности по реализации сжиженного газа.</w:t>
      </w:r>
    </w:p>
    <w:p w:rsidR="00FF0206" w:rsidRDefault="00FF0206" w:rsidP="00FF0206">
      <w:pPr>
        <w:pStyle w:val="ab"/>
      </w:pPr>
      <w:r>
        <w:tab/>
      </w:r>
    </w:p>
    <w:p w:rsidR="00FF0206" w:rsidRDefault="00FF0206" w:rsidP="00FF0206">
      <w:pPr>
        <w:pStyle w:val="ab"/>
        <w:ind w:left="540"/>
        <w:rPr>
          <w:b/>
          <w:bCs/>
        </w:rPr>
      </w:pPr>
      <w:r>
        <w:rPr>
          <w:b/>
          <w:bCs/>
        </w:rPr>
        <w:t>Б. Тепловая энергия</w:t>
      </w:r>
    </w:p>
    <w:p w:rsidR="00FF0206" w:rsidRDefault="00FF0206" w:rsidP="00FF0206">
      <w:pPr>
        <w:pStyle w:val="ab"/>
        <w:rPr>
          <w:b/>
          <w:bCs/>
        </w:rPr>
      </w:pPr>
    </w:p>
    <w:p w:rsidR="00FF0206" w:rsidRPr="00FF0206" w:rsidRDefault="00FF0206" w:rsidP="00FF0206">
      <w:pPr>
        <w:pStyle w:val="ab"/>
        <w:ind w:firstLine="540"/>
        <w:jc w:val="both"/>
        <w:rPr>
          <w:sz w:val="22"/>
          <w:szCs w:val="22"/>
        </w:rPr>
      </w:pPr>
      <w:r w:rsidRPr="00FF0206">
        <w:rPr>
          <w:sz w:val="22"/>
          <w:szCs w:val="22"/>
        </w:rPr>
        <w:t xml:space="preserve">Потребителями услуг по реализации тепловой энергии являются население и объекты соцкультбыта. За </w:t>
      </w:r>
      <w:r w:rsidRPr="00FF0206">
        <w:rPr>
          <w:sz w:val="22"/>
          <w:szCs w:val="22"/>
          <w:lang w:val="en-US"/>
        </w:rPr>
        <w:t>II</w:t>
      </w:r>
      <w:r w:rsidRPr="00FF0206">
        <w:rPr>
          <w:sz w:val="22"/>
          <w:szCs w:val="22"/>
        </w:rPr>
        <w:t xml:space="preserve"> квартал 2007г. реализовано 5 771,0 Гкал.</w:t>
      </w:r>
    </w:p>
    <w:p w:rsidR="00FF0206" w:rsidRDefault="00FF0206" w:rsidP="00FF0206">
      <w:pPr>
        <w:pStyle w:val="3"/>
        <w:spacing w:before="0" w:after="0"/>
        <w:ind w:firstLine="540"/>
        <w:jc w:val="both"/>
        <w:rPr>
          <w:rFonts w:ascii="Times New Roman" w:hAnsi="Times New Roman" w:cs="Times New Roman"/>
          <w:b w:val="0"/>
          <w:bCs w:val="0"/>
          <w:sz w:val="22"/>
          <w:szCs w:val="22"/>
        </w:rPr>
      </w:pPr>
    </w:p>
    <w:p w:rsidR="00FF0206" w:rsidRDefault="00FF0206" w:rsidP="00FF0206">
      <w:pPr>
        <w:pStyle w:val="3"/>
        <w:spacing w:before="0" w:after="0"/>
        <w:ind w:firstLine="540"/>
        <w:jc w:val="both"/>
        <w:rPr>
          <w:rFonts w:ascii="Times New Roman" w:hAnsi="Times New Roman" w:cs="Times New Roman"/>
          <w:b w:val="0"/>
          <w:bCs w:val="0"/>
          <w:sz w:val="22"/>
          <w:szCs w:val="22"/>
        </w:rPr>
      </w:pPr>
      <w:bookmarkStart w:id="56" w:name="_Toc174785420"/>
      <w:bookmarkStart w:id="57" w:name="_Toc174785531"/>
      <w:r>
        <w:rPr>
          <w:rFonts w:ascii="Times New Roman" w:hAnsi="Times New Roman" w:cs="Times New Roman"/>
          <w:b w:val="0"/>
          <w:bCs w:val="0"/>
          <w:sz w:val="22"/>
          <w:szCs w:val="22"/>
        </w:rPr>
        <w:t>Возможные факторы, которые могут негативно повлиять на сбыт эмитентом его продукции (работ, услуг):</w:t>
      </w:r>
      <w:bookmarkEnd w:id="56"/>
      <w:bookmarkEnd w:id="57"/>
    </w:p>
    <w:p w:rsidR="00FF0206" w:rsidRPr="00FF0206" w:rsidRDefault="00FF0206" w:rsidP="00FF0206">
      <w:pPr>
        <w:pStyle w:val="af0"/>
        <w:rPr>
          <w:sz w:val="22"/>
          <w:szCs w:val="22"/>
        </w:rPr>
      </w:pPr>
      <w:r w:rsidRPr="00FF0206">
        <w:rPr>
          <w:sz w:val="22"/>
          <w:szCs w:val="22"/>
        </w:rPr>
        <w:t>- увеличение стоимости энергоносителей и воды, необходимых</w:t>
      </w:r>
      <w:r>
        <w:rPr>
          <w:sz w:val="22"/>
          <w:szCs w:val="22"/>
        </w:rPr>
        <w:t xml:space="preserve"> для выработки тепловой энергии.</w:t>
      </w:r>
    </w:p>
    <w:p w:rsidR="00FF0206" w:rsidRDefault="00FF0206" w:rsidP="00FF0206">
      <w:pPr>
        <w:jc w:val="both"/>
        <w:rPr>
          <w:sz w:val="22"/>
          <w:szCs w:val="22"/>
        </w:rPr>
      </w:pPr>
    </w:p>
    <w:p w:rsidR="00FF0206" w:rsidRDefault="00FF0206" w:rsidP="00FF0206">
      <w:pPr>
        <w:ind w:firstLine="540"/>
        <w:jc w:val="both"/>
        <w:rPr>
          <w:sz w:val="22"/>
          <w:szCs w:val="22"/>
        </w:rPr>
      </w:pPr>
      <w:r>
        <w:rPr>
          <w:sz w:val="22"/>
          <w:szCs w:val="22"/>
        </w:rPr>
        <w:t>Возможные действия эмитента по уменьшению такого влияния:</w:t>
      </w:r>
    </w:p>
    <w:p w:rsidR="00FF0206" w:rsidRDefault="00FF0206" w:rsidP="00FF0206">
      <w:pPr>
        <w:ind w:firstLine="540"/>
        <w:jc w:val="both"/>
        <w:rPr>
          <w:sz w:val="22"/>
          <w:szCs w:val="22"/>
        </w:rPr>
      </w:pPr>
      <w:r>
        <w:rPr>
          <w:sz w:val="22"/>
          <w:szCs w:val="22"/>
        </w:rPr>
        <w:t>- повышение тарифа на те</w:t>
      </w:r>
      <w:r w:rsidR="00E17F05">
        <w:rPr>
          <w:sz w:val="22"/>
          <w:szCs w:val="22"/>
        </w:rPr>
        <w:t>пловую энергию для потребителей.</w:t>
      </w:r>
    </w:p>
    <w:p w:rsidR="00581842" w:rsidRPr="00581842" w:rsidRDefault="00581842" w:rsidP="00581842">
      <w:pPr>
        <w:ind w:firstLine="540"/>
        <w:jc w:val="both"/>
        <w:rPr>
          <w:sz w:val="22"/>
          <w:szCs w:val="22"/>
        </w:rPr>
      </w:pPr>
      <w:r w:rsidRPr="00581842">
        <w:rPr>
          <w:sz w:val="22"/>
          <w:szCs w:val="22"/>
        </w:rPr>
        <w:t xml:space="preserve">Услуги </w:t>
      </w:r>
      <w:r>
        <w:rPr>
          <w:sz w:val="22"/>
          <w:szCs w:val="22"/>
        </w:rPr>
        <w:t xml:space="preserve">по </w:t>
      </w:r>
      <w:r w:rsidRPr="00581842">
        <w:rPr>
          <w:sz w:val="22"/>
          <w:szCs w:val="22"/>
        </w:rPr>
        <w:t>транспортировк</w:t>
      </w:r>
      <w:r>
        <w:rPr>
          <w:sz w:val="22"/>
          <w:szCs w:val="22"/>
        </w:rPr>
        <w:t>е</w:t>
      </w:r>
      <w:r w:rsidRPr="00581842">
        <w:rPr>
          <w:sz w:val="22"/>
          <w:szCs w:val="22"/>
        </w:rPr>
        <w:t xml:space="preserve"> газа </w:t>
      </w:r>
      <w:r>
        <w:rPr>
          <w:sz w:val="22"/>
          <w:szCs w:val="22"/>
        </w:rPr>
        <w:t>п</w:t>
      </w:r>
      <w:r w:rsidRPr="00581842">
        <w:rPr>
          <w:sz w:val="22"/>
          <w:szCs w:val="22"/>
        </w:rPr>
        <w:t>отребителям оказываются на условиях заключенных договоров транспортировки газа.</w:t>
      </w:r>
    </w:p>
    <w:p w:rsidR="00031B66" w:rsidRPr="00BE79B5" w:rsidRDefault="00031B66">
      <w:pPr>
        <w:pStyle w:val="3"/>
        <w:rPr>
          <w:rFonts w:ascii="Times New Roman" w:hAnsi="Times New Roman" w:cs="Times New Roman"/>
        </w:rPr>
      </w:pPr>
      <w:bookmarkStart w:id="58" w:name="_Toc174785532"/>
      <w:r>
        <w:rPr>
          <w:rFonts w:ascii="Times New Roman" w:hAnsi="Times New Roman" w:cs="Times New Roman"/>
          <w:sz w:val="24"/>
          <w:szCs w:val="24"/>
        </w:rPr>
        <w:t>3.2.5. Сведения о наличии у эмитента лицензий</w:t>
      </w:r>
      <w:bookmarkEnd w:id="58"/>
    </w:p>
    <w:p w:rsidR="00031B66" w:rsidRDefault="00031B66">
      <w:pPr>
        <w:ind w:firstLine="540"/>
        <w:rPr>
          <w:sz w:val="22"/>
          <w:szCs w:val="22"/>
        </w:rPr>
      </w:pPr>
      <w:r>
        <w:rPr>
          <w:sz w:val="22"/>
          <w:szCs w:val="22"/>
        </w:rPr>
        <w:t>Номер: Д 402470</w:t>
      </w:r>
    </w:p>
    <w:p w:rsidR="00031B66" w:rsidRDefault="00031B66">
      <w:pPr>
        <w:ind w:firstLine="540"/>
        <w:rPr>
          <w:sz w:val="22"/>
          <w:szCs w:val="22"/>
        </w:rPr>
      </w:pPr>
      <w:r>
        <w:rPr>
          <w:sz w:val="22"/>
          <w:szCs w:val="22"/>
        </w:rPr>
        <w:t xml:space="preserve">Дата выдачи: 26.01.2004 </w:t>
      </w:r>
    </w:p>
    <w:p w:rsidR="00031B66" w:rsidRDefault="00031B66">
      <w:pPr>
        <w:ind w:firstLine="540"/>
        <w:rPr>
          <w:sz w:val="22"/>
          <w:szCs w:val="22"/>
        </w:rPr>
      </w:pPr>
      <w:r>
        <w:rPr>
          <w:sz w:val="22"/>
          <w:szCs w:val="22"/>
        </w:rPr>
        <w:t>Срок действия: до 26.01.2009</w:t>
      </w:r>
    </w:p>
    <w:p w:rsidR="00031B66" w:rsidRDefault="00031B66">
      <w:pPr>
        <w:ind w:firstLine="540"/>
        <w:jc w:val="both"/>
        <w:rPr>
          <w:sz w:val="22"/>
          <w:szCs w:val="22"/>
        </w:rPr>
      </w:pPr>
      <w:r>
        <w:rPr>
          <w:sz w:val="22"/>
          <w:szCs w:val="22"/>
        </w:rPr>
        <w:t>Орган, выдавший лицензию: Государственный комитет Российской Федерации по строительству и жилищно - коммунальному  комплексу</w:t>
      </w:r>
    </w:p>
    <w:p w:rsidR="00031B66" w:rsidRDefault="00031B66">
      <w:pPr>
        <w:ind w:firstLine="540"/>
        <w:jc w:val="both"/>
        <w:rPr>
          <w:sz w:val="22"/>
          <w:szCs w:val="22"/>
        </w:rPr>
      </w:pPr>
      <w:r>
        <w:rPr>
          <w:sz w:val="22"/>
          <w:szCs w:val="22"/>
        </w:rPr>
        <w:t xml:space="preserve"> Прогноз эмитента относительно вероятности продления лицензии: положительный</w:t>
      </w:r>
    </w:p>
    <w:p w:rsidR="00031B66" w:rsidRDefault="00031B66">
      <w:pPr>
        <w:ind w:firstLine="540"/>
        <w:rPr>
          <w:sz w:val="22"/>
          <w:szCs w:val="22"/>
        </w:rPr>
      </w:pPr>
    </w:p>
    <w:p w:rsidR="00031B66" w:rsidRDefault="00031B66">
      <w:pPr>
        <w:ind w:firstLine="540"/>
        <w:rPr>
          <w:sz w:val="22"/>
          <w:szCs w:val="22"/>
        </w:rPr>
      </w:pPr>
      <w:r>
        <w:rPr>
          <w:sz w:val="22"/>
          <w:szCs w:val="22"/>
        </w:rPr>
        <w:t>Номер: Д 403172</w:t>
      </w:r>
    </w:p>
    <w:p w:rsidR="00031B66" w:rsidRDefault="00031B66">
      <w:pPr>
        <w:ind w:firstLine="540"/>
        <w:rPr>
          <w:sz w:val="22"/>
          <w:szCs w:val="22"/>
        </w:rPr>
      </w:pPr>
      <w:r>
        <w:rPr>
          <w:sz w:val="22"/>
          <w:szCs w:val="22"/>
        </w:rPr>
        <w:t xml:space="preserve">Дата выдачи: 09.02.2004 </w:t>
      </w:r>
    </w:p>
    <w:p w:rsidR="00031B66" w:rsidRDefault="00031B66">
      <w:pPr>
        <w:ind w:firstLine="540"/>
        <w:rPr>
          <w:sz w:val="22"/>
          <w:szCs w:val="22"/>
        </w:rPr>
      </w:pPr>
      <w:r>
        <w:rPr>
          <w:sz w:val="22"/>
          <w:szCs w:val="22"/>
        </w:rPr>
        <w:t>Срок действия: до 09.02.2009</w:t>
      </w:r>
    </w:p>
    <w:p w:rsidR="00031B66" w:rsidRDefault="00031B66">
      <w:pPr>
        <w:ind w:firstLine="540"/>
        <w:rPr>
          <w:sz w:val="22"/>
          <w:szCs w:val="22"/>
        </w:rPr>
      </w:pPr>
      <w:r>
        <w:rPr>
          <w:sz w:val="22"/>
          <w:szCs w:val="22"/>
        </w:rPr>
        <w:t>Орган, выдавший лицензию: Государственный комитет Российской Федерации по строительству  и жилищно- коммунальному  комплексу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А № 126678   № 138/1433</w:t>
      </w:r>
    </w:p>
    <w:p w:rsidR="00031B66" w:rsidRDefault="00031B66">
      <w:pPr>
        <w:ind w:firstLine="540"/>
        <w:jc w:val="both"/>
        <w:rPr>
          <w:sz w:val="22"/>
          <w:szCs w:val="22"/>
        </w:rPr>
      </w:pPr>
      <w:r>
        <w:rPr>
          <w:sz w:val="22"/>
          <w:szCs w:val="22"/>
        </w:rPr>
        <w:t>Дата выдачи: 18.10.2004г.</w:t>
      </w:r>
    </w:p>
    <w:p w:rsidR="00031B66" w:rsidRDefault="00031B66">
      <w:pPr>
        <w:ind w:firstLine="540"/>
        <w:jc w:val="both"/>
        <w:rPr>
          <w:sz w:val="22"/>
          <w:szCs w:val="22"/>
        </w:rPr>
      </w:pPr>
      <w:r>
        <w:rPr>
          <w:sz w:val="22"/>
          <w:szCs w:val="22"/>
        </w:rPr>
        <w:t>Срок действия: до 18.10.2007г.</w:t>
      </w:r>
    </w:p>
    <w:p w:rsidR="00031B66" w:rsidRDefault="00031B66">
      <w:pPr>
        <w:ind w:firstLine="540"/>
        <w:jc w:val="both"/>
        <w:rPr>
          <w:sz w:val="22"/>
          <w:szCs w:val="22"/>
        </w:rPr>
      </w:pPr>
      <w:r>
        <w:rPr>
          <w:sz w:val="22"/>
          <w:szCs w:val="22"/>
        </w:rPr>
        <w:t>Орган, выдавший лицензию: Управление начального профессионального образования Новосибирской области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ЭВ-60-000019 серия А 013982</w:t>
      </w:r>
    </w:p>
    <w:p w:rsidR="00031B66" w:rsidRDefault="00031B66">
      <w:pPr>
        <w:ind w:firstLine="540"/>
        <w:jc w:val="both"/>
        <w:rPr>
          <w:sz w:val="22"/>
          <w:szCs w:val="22"/>
        </w:rPr>
      </w:pPr>
      <w:r>
        <w:rPr>
          <w:sz w:val="22"/>
          <w:szCs w:val="22"/>
        </w:rPr>
        <w:t>Дата выдачи: 25.02.2005</w:t>
      </w:r>
    </w:p>
    <w:p w:rsidR="00031B66" w:rsidRDefault="00031B66">
      <w:pPr>
        <w:ind w:firstLine="540"/>
        <w:jc w:val="both"/>
        <w:rPr>
          <w:sz w:val="22"/>
          <w:szCs w:val="22"/>
        </w:rPr>
      </w:pPr>
      <w:r>
        <w:rPr>
          <w:sz w:val="22"/>
          <w:szCs w:val="22"/>
        </w:rPr>
        <w:t>Срок действия: до 25.02.2010</w:t>
      </w:r>
    </w:p>
    <w:p w:rsidR="00031B66" w:rsidRDefault="00031B66">
      <w:pPr>
        <w:ind w:firstLine="540"/>
        <w:jc w:val="both"/>
        <w:rPr>
          <w:sz w:val="22"/>
          <w:szCs w:val="22"/>
        </w:rPr>
      </w:pPr>
      <w:r>
        <w:rPr>
          <w:sz w:val="22"/>
          <w:szCs w:val="22"/>
        </w:rPr>
        <w:t>Орган, выдавший лицензию: Федеральная служба по технологическому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ДГ 60-000082 серия 029089</w:t>
      </w:r>
    </w:p>
    <w:p w:rsidR="00031B66" w:rsidRDefault="00031B66">
      <w:pPr>
        <w:ind w:firstLine="540"/>
        <w:jc w:val="both"/>
        <w:rPr>
          <w:sz w:val="22"/>
          <w:szCs w:val="22"/>
        </w:rPr>
      </w:pPr>
      <w:r>
        <w:rPr>
          <w:sz w:val="22"/>
          <w:szCs w:val="22"/>
        </w:rPr>
        <w:t>Дата выдачи: 16.06.2005</w:t>
      </w:r>
    </w:p>
    <w:p w:rsidR="00031B66" w:rsidRDefault="00031B66">
      <w:pPr>
        <w:ind w:firstLine="540"/>
        <w:jc w:val="both"/>
        <w:rPr>
          <w:sz w:val="22"/>
          <w:szCs w:val="22"/>
        </w:rPr>
      </w:pPr>
      <w:r>
        <w:rPr>
          <w:sz w:val="22"/>
          <w:szCs w:val="22"/>
        </w:rPr>
        <w:t>Срок действия: до 16.06.2010</w:t>
      </w:r>
    </w:p>
    <w:p w:rsidR="00031B66" w:rsidRDefault="00031B66">
      <w:pPr>
        <w:ind w:firstLine="540"/>
        <w:jc w:val="both"/>
        <w:rPr>
          <w:sz w:val="22"/>
          <w:szCs w:val="22"/>
        </w:rPr>
      </w:pPr>
      <w:r>
        <w:rPr>
          <w:sz w:val="22"/>
          <w:szCs w:val="22"/>
        </w:rPr>
        <w:t>Орган, выдавший лицензию: Федеральная служба по экологическому, технологическому и атомному надзору</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939</w:t>
      </w:r>
    </w:p>
    <w:p w:rsidR="00031B66" w:rsidRDefault="00031B66">
      <w:pPr>
        <w:ind w:firstLine="540"/>
        <w:jc w:val="both"/>
        <w:rPr>
          <w:sz w:val="22"/>
          <w:szCs w:val="22"/>
        </w:rPr>
      </w:pPr>
      <w:r>
        <w:rPr>
          <w:sz w:val="22"/>
          <w:szCs w:val="22"/>
        </w:rPr>
        <w:t>Дата выдачи: 12.04.2005</w:t>
      </w:r>
    </w:p>
    <w:p w:rsidR="00031B66" w:rsidRDefault="00031B66">
      <w:pPr>
        <w:ind w:firstLine="540"/>
        <w:jc w:val="both"/>
        <w:rPr>
          <w:sz w:val="22"/>
          <w:szCs w:val="22"/>
        </w:rPr>
      </w:pPr>
      <w:r>
        <w:rPr>
          <w:sz w:val="22"/>
          <w:szCs w:val="22"/>
        </w:rPr>
        <w:t>Срок действия:  до 12.04.2010</w:t>
      </w:r>
    </w:p>
    <w:p w:rsidR="00031B66" w:rsidRDefault="00031B66">
      <w:pPr>
        <w:ind w:firstLine="540"/>
        <w:jc w:val="both"/>
        <w:rPr>
          <w:sz w:val="22"/>
          <w:szCs w:val="22"/>
        </w:rPr>
      </w:pPr>
      <w:r>
        <w:rPr>
          <w:sz w:val="22"/>
          <w:szCs w:val="22"/>
        </w:rPr>
        <w:t>Орган, выдавший лицензию: Управление ФСБ России по Новосибирской области.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ЗСГ-00415Г</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Номер: № ЗСГ-00415К</w:t>
      </w:r>
    </w:p>
    <w:p w:rsidR="00031B66" w:rsidRDefault="00031B66">
      <w:pPr>
        <w:ind w:firstLine="540"/>
        <w:jc w:val="both"/>
        <w:rPr>
          <w:sz w:val="22"/>
          <w:szCs w:val="22"/>
        </w:rPr>
      </w:pPr>
      <w:r>
        <w:rPr>
          <w:sz w:val="22"/>
          <w:szCs w:val="22"/>
        </w:rPr>
        <w:t>Дата выдачи: 15.06.2006</w:t>
      </w:r>
    </w:p>
    <w:p w:rsidR="00031B66" w:rsidRDefault="00031B66">
      <w:pPr>
        <w:ind w:firstLine="540"/>
        <w:jc w:val="both"/>
        <w:rPr>
          <w:sz w:val="22"/>
          <w:szCs w:val="22"/>
        </w:rPr>
      </w:pPr>
      <w:r>
        <w:rPr>
          <w:sz w:val="22"/>
          <w:szCs w:val="22"/>
        </w:rPr>
        <w:t>Срок действия:  до 15.06.2011</w:t>
      </w:r>
    </w:p>
    <w:p w:rsidR="00031B66" w:rsidRDefault="00031B66">
      <w:pPr>
        <w:ind w:firstLine="540"/>
        <w:jc w:val="both"/>
        <w:rPr>
          <w:sz w:val="22"/>
          <w:szCs w:val="22"/>
        </w:rPr>
      </w:pPr>
      <w:r>
        <w:rPr>
          <w:sz w:val="22"/>
          <w:szCs w:val="22"/>
        </w:rPr>
        <w:t>Орган, выдавший лицензию: Федеральное агентство геодезии и картографии.</w:t>
      </w:r>
    </w:p>
    <w:p w:rsidR="00031B66" w:rsidRDefault="00031B66">
      <w:pPr>
        <w:ind w:firstLine="540"/>
        <w:jc w:val="both"/>
        <w:rPr>
          <w:sz w:val="22"/>
          <w:szCs w:val="22"/>
        </w:rPr>
      </w:pPr>
      <w:r>
        <w:rPr>
          <w:sz w:val="22"/>
          <w:szCs w:val="22"/>
        </w:rPr>
        <w:t>Прогноз эмитента относительно вероятности продления лицензии: положительный</w:t>
      </w:r>
      <w:r w:rsidR="00CF2BC3">
        <w:rPr>
          <w:sz w:val="22"/>
          <w:szCs w:val="22"/>
        </w:rPr>
        <w:t>.</w:t>
      </w:r>
    </w:p>
    <w:p w:rsidR="00031B66" w:rsidRDefault="00BE79B5">
      <w:pPr>
        <w:pStyle w:val="3"/>
        <w:rPr>
          <w:rFonts w:ascii="Times New Roman" w:hAnsi="Times New Roman" w:cs="Times New Roman"/>
          <w:sz w:val="24"/>
          <w:szCs w:val="24"/>
        </w:rPr>
      </w:pPr>
      <w:bookmarkStart w:id="59" w:name="_Toc174785533"/>
      <w:r>
        <w:rPr>
          <w:rFonts w:ascii="Times New Roman" w:hAnsi="Times New Roman" w:cs="Times New Roman"/>
          <w:sz w:val="24"/>
          <w:szCs w:val="24"/>
        </w:rPr>
        <w:t>3.2.6</w:t>
      </w:r>
      <w:r w:rsidR="00031B66">
        <w:rPr>
          <w:rFonts w:ascii="Times New Roman" w:hAnsi="Times New Roman" w:cs="Times New Roman"/>
          <w:sz w:val="24"/>
          <w:szCs w:val="24"/>
        </w:rPr>
        <w:t>. Совместная деятельность эмитента</w:t>
      </w:r>
      <w:bookmarkEnd w:id="59"/>
    </w:p>
    <w:p w:rsidR="00BE79B5" w:rsidRDefault="0046005A" w:rsidP="00BE79B5">
      <w:pPr>
        <w:ind w:firstLine="540"/>
        <w:jc w:val="both"/>
        <w:rPr>
          <w:sz w:val="22"/>
          <w:szCs w:val="22"/>
        </w:rPr>
      </w:pPr>
      <w:r>
        <w:rPr>
          <w:sz w:val="22"/>
          <w:szCs w:val="22"/>
        </w:rPr>
        <w:t xml:space="preserve">Эмитент </w:t>
      </w:r>
      <w:r w:rsidR="00BE79B5">
        <w:rPr>
          <w:sz w:val="22"/>
          <w:szCs w:val="22"/>
        </w:rPr>
        <w:t>с</w:t>
      </w:r>
      <w:r w:rsidR="00031B66">
        <w:rPr>
          <w:sz w:val="22"/>
          <w:szCs w:val="22"/>
        </w:rPr>
        <w:t>овместн</w:t>
      </w:r>
      <w:r w:rsidR="00BE79B5">
        <w:rPr>
          <w:sz w:val="22"/>
          <w:szCs w:val="22"/>
        </w:rPr>
        <w:t>ой</w:t>
      </w:r>
      <w:r w:rsidR="00031B66">
        <w:rPr>
          <w:sz w:val="22"/>
          <w:szCs w:val="22"/>
        </w:rPr>
        <w:t xml:space="preserve"> деятельност</w:t>
      </w:r>
      <w:r w:rsidR="00BE79B5">
        <w:rPr>
          <w:sz w:val="22"/>
          <w:szCs w:val="22"/>
        </w:rPr>
        <w:t>и</w:t>
      </w:r>
      <w:r w:rsidR="00031B66">
        <w:rPr>
          <w:sz w:val="22"/>
          <w:szCs w:val="22"/>
        </w:rPr>
        <w:t xml:space="preserve"> с другими организациями не </w:t>
      </w:r>
      <w:r>
        <w:rPr>
          <w:sz w:val="22"/>
          <w:szCs w:val="22"/>
        </w:rPr>
        <w:t>осуществляет</w:t>
      </w:r>
      <w:r w:rsidR="00031B66">
        <w:rPr>
          <w:sz w:val="22"/>
          <w:szCs w:val="22"/>
        </w:rPr>
        <w:t>.</w:t>
      </w:r>
    </w:p>
    <w:p w:rsidR="00BE79B5" w:rsidRPr="00BE79B5" w:rsidRDefault="00BE79B5" w:rsidP="00BE79B5">
      <w:pPr>
        <w:pStyle w:val="3"/>
        <w:jc w:val="both"/>
        <w:rPr>
          <w:rFonts w:ascii="Times New Roman" w:hAnsi="Times New Roman" w:cs="Times New Roman"/>
          <w:sz w:val="24"/>
          <w:szCs w:val="24"/>
        </w:rPr>
      </w:pPr>
      <w:bookmarkStart w:id="60" w:name="_Toc174785534"/>
      <w:r>
        <w:rPr>
          <w:rFonts w:ascii="Times New Roman" w:hAnsi="Times New Roman" w:cs="Times New Roman"/>
          <w:sz w:val="24"/>
          <w:szCs w:val="24"/>
        </w:rPr>
        <w:t>3.2.7</w:t>
      </w:r>
      <w:r w:rsidRPr="00BE79B5">
        <w:rPr>
          <w:rFonts w:ascii="Times New Roman" w:hAnsi="Times New Roman" w:cs="Times New Roman"/>
          <w:sz w:val="24"/>
          <w:szCs w:val="24"/>
        </w:rPr>
        <w:t xml:space="preserve">. Дополнительные требования к эмитентам, являющимся акционерными </w:t>
      </w:r>
      <w:r>
        <w:rPr>
          <w:rFonts w:ascii="Times New Roman" w:hAnsi="Times New Roman" w:cs="Times New Roman"/>
          <w:sz w:val="24"/>
          <w:szCs w:val="24"/>
        </w:rPr>
        <w:t>и</w:t>
      </w:r>
      <w:r w:rsidRPr="00BE79B5">
        <w:rPr>
          <w:rFonts w:ascii="Times New Roman" w:hAnsi="Times New Roman" w:cs="Times New Roman"/>
          <w:sz w:val="24"/>
          <w:szCs w:val="24"/>
        </w:rPr>
        <w:t>нвестиционными фондами</w:t>
      </w:r>
      <w:r>
        <w:rPr>
          <w:rFonts w:ascii="Times New Roman" w:hAnsi="Times New Roman" w:cs="Times New Roman"/>
          <w:sz w:val="24"/>
          <w:szCs w:val="24"/>
        </w:rPr>
        <w:t>,</w:t>
      </w:r>
      <w:r w:rsidRPr="00BE79B5">
        <w:rPr>
          <w:rFonts w:ascii="Times New Roman" w:hAnsi="Times New Roman" w:cs="Times New Roman"/>
          <w:sz w:val="24"/>
          <w:szCs w:val="24"/>
        </w:rPr>
        <w:t xml:space="preserve"> страховыми </w:t>
      </w:r>
      <w:r>
        <w:rPr>
          <w:rFonts w:ascii="Times New Roman" w:hAnsi="Times New Roman" w:cs="Times New Roman"/>
          <w:sz w:val="24"/>
          <w:szCs w:val="24"/>
        </w:rPr>
        <w:t xml:space="preserve">или кредитными </w:t>
      </w:r>
      <w:r w:rsidRPr="00BE79B5">
        <w:rPr>
          <w:rFonts w:ascii="Times New Roman" w:hAnsi="Times New Roman" w:cs="Times New Roman"/>
          <w:sz w:val="24"/>
          <w:szCs w:val="24"/>
        </w:rPr>
        <w:t>организациями</w:t>
      </w:r>
      <w:r>
        <w:rPr>
          <w:rFonts w:ascii="Times New Roman" w:hAnsi="Times New Roman" w:cs="Times New Roman"/>
          <w:sz w:val="24"/>
          <w:szCs w:val="24"/>
        </w:rPr>
        <w:t>, ипотечными агентами</w:t>
      </w:r>
      <w:bookmarkEnd w:id="60"/>
    </w:p>
    <w:p w:rsidR="00031B66" w:rsidRDefault="00031B66">
      <w:pPr>
        <w:ind w:firstLine="540"/>
        <w:jc w:val="both"/>
        <w:rPr>
          <w:sz w:val="22"/>
          <w:szCs w:val="22"/>
        </w:rPr>
      </w:pPr>
      <w:r>
        <w:rPr>
          <w:sz w:val="22"/>
          <w:szCs w:val="22"/>
        </w:rPr>
        <w:t xml:space="preserve">Сведения не указываются, так как эмитент не является </w:t>
      </w:r>
      <w:r w:rsidR="00BE79B5">
        <w:rPr>
          <w:sz w:val="22"/>
          <w:szCs w:val="22"/>
        </w:rPr>
        <w:t xml:space="preserve">акционерным </w:t>
      </w:r>
      <w:r>
        <w:rPr>
          <w:sz w:val="22"/>
          <w:szCs w:val="22"/>
        </w:rPr>
        <w:t>инвестиционным фондом</w:t>
      </w:r>
      <w:r w:rsidR="00BE79B5">
        <w:rPr>
          <w:sz w:val="22"/>
          <w:szCs w:val="22"/>
        </w:rPr>
        <w:t xml:space="preserve">, </w:t>
      </w:r>
      <w:r>
        <w:rPr>
          <w:sz w:val="22"/>
          <w:szCs w:val="22"/>
        </w:rPr>
        <w:t xml:space="preserve">страховой </w:t>
      </w:r>
      <w:r w:rsidR="00BE79B5">
        <w:rPr>
          <w:sz w:val="22"/>
          <w:szCs w:val="22"/>
        </w:rPr>
        <w:t xml:space="preserve">или кредитной </w:t>
      </w:r>
      <w:r>
        <w:rPr>
          <w:sz w:val="22"/>
          <w:szCs w:val="22"/>
        </w:rPr>
        <w:t>организацией</w:t>
      </w:r>
      <w:r w:rsidR="00BE79B5">
        <w:rPr>
          <w:sz w:val="22"/>
          <w:szCs w:val="22"/>
        </w:rPr>
        <w:t>, ипотечным агентом</w:t>
      </w:r>
      <w:r>
        <w:rPr>
          <w:sz w:val="22"/>
          <w:szCs w:val="22"/>
        </w:rPr>
        <w:t>.</w:t>
      </w:r>
    </w:p>
    <w:p w:rsidR="00031B66" w:rsidRDefault="00BE3C97">
      <w:pPr>
        <w:pStyle w:val="3"/>
        <w:jc w:val="both"/>
        <w:rPr>
          <w:rFonts w:ascii="Times New Roman" w:hAnsi="Times New Roman" w:cs="Times New Roman"/>
          <w:sz w:val="24"/>
          <w:szCs w:val="24"/>
        </w:rPr>
      </w:pPr>
      <w:bookmarkStart w:id="61" w:name="_Toc174785535"/>
      <w:r>
        <w:rPr>
          <w:rFonts w:ascii="Times New Roman" w:hAnsi="Times New Roman" w:cs="Times New Roman"/>
          <w:sz w:val="24"/>
          <w:szCs w:val="24"/>
        </w:rPr>
        <w:t>3.2.8</w:t>
      </w:r>
      <w:r w:rsidR="00031B66">
        <w:rPr>
          <w:rFonts w:ascii="Times New Roman" w:hAnsi="Times New Roman" w:cs="Times New Roman"/>
          <w:sz w:val="24"/>
          <w:szCs w:val="24"/>
        </w:rPr>
        <w:t>.</w:t>
      </w:r>
      <w:r w:rsidR="00031B66">
        <w:rPr>
          <w:sz w:val="24"/>
          <w:szCs w:val="24"/>
        </w:rPr>
        <w:t xml:space="preserve"> </w:t>
      </w:r>
      <w:r w:rsidR="00031B66">
        <w:rPr>
          <w:rFonts w:ascii="Times New Roman" w:hAnsi="Times New Roman" w:cs="Times New Roman"/>
          <w:sz w:val="24"/>
          <w:szCs w:val="24"/>
        </w:rPr>
        <w:t>Дополнительные требования к эмитентам, основной деятельностью которых является добыча полезных ископаемых</w:t>
      </w:r>
      <w:bookmarkEnd w:id="61"/>
    </w:p>
    <w:p w:rsidR="00031B66" w:rsidRDefault="00031B66">
      <w:pPr>
        <w:ind w:firstLine="540"/>
        <w:jc w:val="both"/>
        <w:rPr>
          <w:sz w:val="22"/>
          <w:szCs w:val="22"/>
        </w:rPr>
      </w:pPr>
      <w:r>
        <w:rPr>
          <w:sz w:val="22"/>
          <w:szCs w:val="22"/>
        </w:rPr>
        <w:t>Сведения не указываются, так как эмитент не осуществляет деятельность по добыче полезных ископаемых.</w:t>
      </w:r>
    </w:p>
    <w:p w:rsidR="00031B66" w:rsidRDefault="00BE3C97">
      <w:pPr>
        <w:pStyle w:val="3"/>
        <w:jc w:val="both"/>
        <w:rPr>
          <w:rFonts w:ascii="Times New Roman" w:hAnsi="Times New Roman" w:cs="Times New Roman"/>
          <w:sz w:val="24"/>
          <w:szCs w:val="24"/>
        </w:rPr>
      </w:pPr>
      <w:bookmarkStart w:id="62" w:name="_Toc174785536"/>
      <w:r>
        <w:rPr>
          <w:rFonts w:ascii="Times New Roman" w:hAnsi="Times New Roman" w:cs="Times New Roman"/>
          <w:sz w:val="24"/>
          <w:szCs w:val="24"/>
        </w:rPr>
        <w:t>3.2.9</w:t>
      </w:r>
      <w:r w:rsidR="00031B66">
        <w:rPr>
          <w:rFonts w:ascii="Times New Roman" w:hAnsi="Times New Roman" w:cs="Times New Roman"/>
          <w:sz w:val="24"/>
          <w:szCs w:val="24"/>
        </w:rPr>
        <w:t>. Дополнительные требования к эмитентам, основной деятельностью которых является  оказание услуг связи</w:t>
      </w:r>
      <w:bookmarkEnd w:id="62"/>
    </w:p>
    <w:p w:rsidR="00031B66" w:rsidRDefault="00031B66">
      <w:pPr>
        <w:ind w:firstLine="540"/>
        <w:jc w:val="both"/>
        <w:rPr>
          <w:sz w:val="22"/>
          <w:szCs w:val="22"/>
        </w:rPr>
      </w:pPr>
      <w:r>
        <w:rPr>
          <w:sz w:val="22"/>
          <w:szCs w:val="22"/>
        </w:rPr>
        <w:t>Сведения не указываются, так как эмитент не осуществляет услуги связи.</w:t>
      </w:r>
    </w:p>
    <w:p w:rsidR="00031B66" w:rsidRDefault="00031B66">
      <w:pPr>
        <w:jc w:val="both"/>
        <w:rPr>
          <w:b/>
          <w:bCs/>
          <w:sz w:val="26"/>
          <w:szCs w:val="26"/>
        </w:rPr>
      </w:pPr>
    </w:p>
    <w:p w:rsidR="00CF2BC3" w:rsidRDefault="00031B66" w:rsidP="00CF2BC3">
      <w:pPr>
        <w:jc w:val="both"/>
        <w:rPr>
          <w:b/>
          <w:bCs/>
          <w:i/>
          <w:iCs/>
        </w:rPr>
      </w:pPr>
      <w:r>
        <w:rPr>
          <w:b/>
          <w:bCs/>
          <w:i/>
          <w:iCs/>
        </w:rPr>
        <w:t xml:space="preserve">3.3. Планы будущей деятельности </w:t>
      </w:r>
      <w:r w:rsidRPr="00CF2BC3">
        <w:rPr>
          <w:b/>
          <w:bCs/>
          <w:i/>
          <w:iCs/>
        </w:rPr>
        <w:t>эмитента</w:t>
      </w:r>
    </w:p>
    <w:p w:rsidR="00CF2BC3" w:rsidRDefault="00CF2BC3" w:rsidP="00CF2BC3">
      <w:pPr>
        <w:jc w:val="both"/>
        <w:rPr>
          <w:b/>
          <w:bCs/>
          <w:i/>
          <w:iCs/>
        </w:rPr>
      </w:pPr>
    </w:p>
    <w:p w:rsidR="00CF2BC3" w:rsidRDefault="00CF2BC3" w:rsidP="00CF2BC3">
      <w:pPr>
        <w:ind w:firstLine="540"/>
        <w:jc w:val="both"/>
        <w:rPr>
          <w:sz w:val="22"/>
          <w:szCs w:val="22"/>
        </w:rPr>
      </w:pPr>
      <w:r w:rsidRPr="00CF2BC3">
        <w:rPr>
          <w:sz w:val="22"/>
          <w:szCs w:val="22"/>
        </w:rPr>
        <w:t>Во 2 полугодии 2007 года в структуре ОАО «Сибирьгазсервис» произошли существенные изменения</w:t>
      </w:r>
      <w:r>
        <w:rPr>
          <w:sz w:val="22"/>
          <w:szCs w:val="22"/>
        </w:rPr>
        <w:t xml:space="preserve"> </w:t>
      </w:r>
      <w:r w:rsidRPr="00CF2BC3">
        <w:rPr>
          <w:sz w:val="22"/>
          <w:szCs w:val="22"/>
        </w:rPr>
        <w:t>- разделение бизнеса с выделением деятельности по транспортировке природного и реализации сжиженного газа, 30 марта 2007 года советом директоров ОАО «Сибирьгазсервис» принято решение об обособлении/разделении бизнеса природного и сжиженного газа (Протокол №6 заседания совета директоров Общества). При соблюдении всего предусмотренного законодательством РФ комплекса процедур после 1 августа 2007 года планируется прекращение ОАО «Сибирьгазсервис» одного из основных своих видов деятельности</w:t>
      </w:r>
      <w:r>
        <w:rPr>
          <w:sz w:val="22"/>
          <w:szCs w:val="22"/>
        </w:rPr>
        <w:t xml:space="preserve"> </w:t>
      </w:r>
      <w:r w:rsidRPr="00CF2BC3">
        <w:rPr>
          <w:sz w:val="22"/>
          <w:szCs w:val="22"/>
        </w:rPr>
        <w:t>- деятельности по реализации сжиже</w:t>
      </w:r>
      <w:r>
        <w:rPr>
          <w:sz w:val="22"/>
          <w:szCs w:val="22"/>
        </w:rPr>
        <w:t xml:space="preserve">нного газа. </w:t>
      </w:r>
    </w:p>
    <w:p w:rsidR="00CF2BC3" w:rsidRDefault="00CF2BC3" w:rsidP="00CF2BC3">
      <w:pPr>
        <w:ind w:firstLine="540"/>
        <w:jc w:val="both"/>
        <w:rPr>
          <w:sz w:val="22"/>
          <w:szCs w:val="22"/>
        </w:rPr>
      </w:pPr>
      <w:r>
        <w:rPr>
          <w:sz w:val="22"/>
          <w:szCs w:val="22"/>
        </w:rPr>
        <w:t xml:space="preserve">Советом директоров эмитента </w:t>
      </w:r>
      <w:r w:rsidRPr="00CF2BC3">
        <w:rPr>
          <w:sz w:val="22"/>
          <w:szCs w:val="22"/>
        </w:rPr>
        <w:t xml:space="preserve">принято решение об учреждении общества с ограниченной ответственностью «Новосибирскоблгаз», основным видом деятельности которого, </w:t>
      </w:r>
      <w:r>
        <w:rPr>
          <w:sz w:val="22"/>
          <w:szCs w:val="22"/>
        </w:rPr>
        <w:t xml:space="preserve">будет </w:t>
      </w:r>
      <w:r w:rsidRPr="00CF2BC3">
        <w:rPr>
          <w:sz w:val="22"/>
          <w:szCs w:val="22"/>
        </w:rPr>
        <w:t>являт</w:t>
      </w:r>
      <w:r>
        <w:rPr>
          <w:sz w:val="22"/>
          <w:szCs w:val="22"/>
        </w:rPr>
        <w:t>ь</w:t>
      </w:r>
      <w:r w:rsidRPr="00CF2BC3">
        <w:rPr>
          <w:sz w:val="22"/>
          <w:szCs w:val="22"/>
        </w:rPr>
        <w:t xml:space="preserve">ся реализация сжиженного газа. </w:t>
      </w:r>
    </w:p>
    <w:p w:rsidR="00CF2BC3" w:rsidRDefault="00CF2BC3" w:rsidP="00CF2BC3">
      <w:pPr>
        <w:ind w:firstLine="540"/>
        <w:jc w:val="both"/>
      </w:pPr>
      <w:r w:rsidRPr="00CF2BC3">
        <w:t xml:space="preserve">Единственным учредителем ООО «Новосибирскоблгаз», которому принадлежит доля 100% уставного капитала, является ОАО «Сибирьгазсервис». </w:t>
      </w:r>
    </w:p>
    <w:p w:rsidR="00CF2BC3" w:rsidRDefault="00CF2BC3" w:rsidP="00CF2BC3">
      <w:pPr>
        <w:ind w:firstLine="540"/>
        <w:jc w:val="both"/>
      </w:pPr>
      <w:r w:rsidRPr="00CF2BC3">
        <w:t xml:space="preserve">Таким образом, на 2008 год основным видом деятельности Общества </w:t>
      </w:r>
      <w:r>
        <w:t xml:space="preserve">будет </w:t>
      </w:r>
      <w:r w:rsidRPr="00CF2BC3">
        <w:t>являт</w:t>
      </w:r>
      <w:r>
        <w:t>ь</w:t>
      </w:r>
      <w:r w:rsidRPr="00CF2BC3">
        <w:t>ся оказание услуг по транспортировке природного газа по газораспределительным сетям</w:t>
      </w:r>
      <w:r>
        <w:t>, а также иные виды деятельности</w:t>
      </w:r>
      <w:r w:rsidRPr="00CF2BC3">
        <w:t>.</w:t>
      </w:r>
    </w:p>
    <w:p w:rsidR="00031B66" w:rsidRPr="00CF2BC3" w:rsidRDefault="00031B66" w:rsidP="00CF2BC3">
      <w:pPr>
        <w:jc w:val="both"/>
        <w:rPr>
          <w:sz w:val="22"/>
          <w:szCs w:val="22"/>
        </w:rPr>
      </w:pPr>
      <w:r>
        <w:rPr>
          <w:b/>
          <w:bCs/>
          <w:i/>
          <w:iCs/>
        </w:rPr>
        <w:t>3.4. Участие эмитента в промышленных, банковских и финансовых группах, холдингах, концернах и ассоциациях</w:t>
      </w:r>
    </w:p>
    <w:p w:rsidR="00031B66" w:rsidRDefault="00031B66">
      <w:pPr>
        <w:ind w:firstLine="540"/>
        <w:jc w:val="both"/>
        <w:rPr>
          <w:sz w:val="22"/>
          <w:szCs w:val="22"/>
        </w:rPr>
      </w:pPr>
      <w:r>
        <w:rPr>
          <w:sz w:val="22"/>
          <w:szCs w:val="22"/>
        </w:rPr>
        <w:t>Организация: Межрегиональная ассоциация газовых хозяйств Сибири и Дальнего Востока "Сибдальвостокгаз"</w:t>
      </w:r>
    </w:p>
    <w:p w:rsidR="00031B66" w:rsidRDefault="00031B66">
      <w:pPr>
        <w:ind w:firstLine="540"/>
        <w:jc w:val="both"/>
        <w:rPr>
          <w:sz w:val="22"/>
          <w:szCs w:val="22"/>
        </w:rPr>
      </w:pPr>
      <w:r>
        <w:rPr>
          <w:sz w:val="22"/>
          <w:szCs w:val="22"/>
        </w:rPr>
        <w:t>Место и функции эмитента в организации: учредитель, срок участия: без срока.</w:t>
      </w:r>
    </w:p>
    <w:p w:rsidR="00031B66" w:rsidRDefault="00031B66">
      <w:pPr>
        <w:pStyle w:val="3"/>
        <w:jc w:val="both"/>
        <w:rPr>
          <w:rFonts w:ascii="Times New Roman" w:hAnsi="Times New Roman" w:cs="Times New Roman"/>
          <w:sz w:val="24"/>
          <w:szCs w:val="24"/>
        </w:rPr>
      </w:pPr>
      <w:bookmarkStart w:id="63" w:name="_Toc174785537"/>
      <w:r>
        <w:rPr>
          <w:rFonts w:ascii="Times New Roman" w:hAnsi="Times New Roman" w:cs="Times New Roman"/>
          <w:i/>
          <w:iCs/>
          <w:spacing w:val="-2"/>
          <w:sz w:val="24"/>
          <w:szCs w:val="24"/>
        </w:rPr>
        <w:t>3.5   Дочерние и зависимые хозяйственные общества эмитента</w:t>
      </w:r>
      <w:bookmarkEnd w:id="63"/>
    </w:p>
    <w:p w:rsidR="00031B66" w:rsidRDefault="00031B66">
      <w:pPr>
        <w:ind w:firstLine="540"/>
        <w:jc w:val="both"/>
        <w:rPr>
          <w:sz w:val="22"/>
          <w:szCs w:val="22"/>
        </w:rPr>
      </w:pPr>
      <w:r>
        <w:rPr>
          <w:sz w:val="22"/>
          <w:szCs w:val="22"/>
        </w:rPr>
        <w:t>Полное фирменное наименование: Общество с ограниченной ответственностью Торговый Дом «Факел»</w:t>
      </w:r>
    </w:p>
    <w:p w:rsidR="00031B66" w:rsidRDefault="00031B66">
      <w:pPr>
        <w:ind w:firstLine="540"/>
        <w:jc w:val="both"/>
        <w:rPr>
          <w:sz w:val="22"/>
          <w:szCs w:val="22"/>
        </w:rPr>
      </w:pPr>
      <w:r>
        <w:rPr>
          <w:sz w:val="22"/>
          <w:szCs w:val="22"/>
        </w:rPr>
        <w:t>Сокращенное фирменное наименование: ООО ТД «Факел»</w:t>
      </w:r>
    </w:p>
    <w:p w:rsidR="00031B66" w:rsidRDefault="00031B66">
      <w:pPr>
        <w:ind w:firstLine="540"/>
        <w:jc w:val="both"/>
        <w:rPr>
          <w:sz w:val="22"/>
          <w:szCs w:val="22"/>
        </w:rPr>
      </w:pPr>
      <w:r>
        <w:rPr>
          <w:sz w:val="22"/>
          <w:szCs w:val="22"/>
        </w:rPr>
        <w:t>Место нахождения: Российская Федерация, 630005, г. Новосибирск, ул. Фрунзе, 124</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ООО ТД «Факел» является дочерним и зависимым по отношению к ОАО «Сибирьгазсервис» в силу преобладающего участия ОАО «Сибирьгазсервис» в уставном капитале ООО ТД «Факел». ОАО «Сибирьгазсервис» имеет возможность определять решения, принимаемые ООО ТД «Факел».</w:t>
      </w:r>
    </w:p>
    <w:p w:rsidR="00031B66" w:rsidRDefault="00031B66">
      <w:pPr>
        <w:ind w:firstLine="540"/>
        <w:jc w:val="both"/>
        <w:rPr>
          <w:sz w:val="22"/>
          <w:szCs w:val="22"/>
        </w:rPr>
      </w:pPr>
      <w:r>
        <w:rPr>
          <w:sz w:val="22"/>
          <w:szCs w:val="22"/>
        </w:rPr>
        <w:t>Размер доли участия эмитента в уставном капитале дочернего и зависимого общества: 100 %.</w:t>
      </w:r>
    </w:p>
    <w:p w:rsidR="00031B66" w:rsidRDefault="00031B66">
      <w:pPr>
        <w:ind w:firstLine="540"/>
        <w:jc w:val="both"/>
        <w:rPr>
          <w:sz w:val="22"/>
          <w:szCs w:val="22"/>
        </w:rPr>
      </w:pPr>
      <w:r>
        <w:rPr>
          <w:sz w:val="22"/>
          <w:szCs w:val="22"/>
        </w:rPr>
        <w:t xml:space="preserve">Размер доли участия дочернего и зависимого общества в уставном капитале эмитента, доли обыкновенных акций – ООО ТД «Факел» владеет 1,2% в уставном капитале ОАО «Сибирьгазсервис», что составляет 56 199 обыкновенных именных акций. </w:t>
      </w:r>
    </w:p>
    <w:p w:rsidR="00031B66" w:rsidRDefault="00031B66">
      <w:pPr>
        <w:ind w:firstLine="540"/>
        <w:jc w:val="both"/>
        <w:rPr>
          <w:sz w:val="22"/>
          <w:szCs w:val="22"/>
        </w:rPr>
      </w:pPr>
      <w:r>
        <w:rPr>
          <w:sz w:val="22"/>
          <w:szCs w:val="22"/>
        </w:rPr>
        <w:t>Описание основного вида деятельности общества: оптово-розничная торговля товарами народного потребления и продукцией производственно-технического назначения.</w:t>
      </w:r>
    </w:p>
    <w:p w:rsidR="003A415D" w:rsidRDefault="003A415D">
      <w:pPr>
        <w:ind w:firstLine="540"/>
        <w:jc w:val="both"/>
        <w:rPr>
          <w:sz w:val="22"/>
          <w:szCs w:val="22"/>
        </w:rPr>
      </w:pPr>
      <w:r>
        <w:rPr>
          <w:sz w:val="22"/>
          <w:szCs w:val="22"/>
        </w:rPr>
        <w:t>Описание значения общества для деятельности эмитента: получение прибыли.</w:t>
      </w:r>
    </w:p>
    <w:p w:rsidR="00031B66" w:rsidRDefault="00031B66">
      <w:pPr>
        <w:jc w:val="both"/>
        <w:rPr>
          <w:sz w:val="22"/>
          <w:szCs w:val="22"/>
        </w:rPr>
      </w:pPr>
      <w:r>
        <w:rPr>
          <w:sz w:val="22"/>
          <w:szCs w:val="22"/>
        </w:rPr>
        <w:t xml:space="preserve">          Наблюдательный совет ООО ТД «Факел» уставом не предусмотрен.</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 xml:space="preserve">Лицо, осуществляющее функции единоличного исполнительного органа ООО ТД «Факел» - </w:t>
      </w:r>
      <w:r w:rsidR="0046005A">
        <w:rPr>
          <w:sz w:val="22"/>
          <w:szCs w:val="22"/>
        </w:rPr>
        <w:t xml:space="preserve">генеральный </w:t>
      </w:r>
      <w:r>
        <w:rPr>
          <w:sz w:val="22"/>
          <w:szCs w:val="22"/>
        </w:rPr>
        <w:t>директор Полякова Людмила Николаевна, доли в уставном капитале эмитента не имеет.</w:t>
      </w:r>
    </w:p>
    <w:p w:rsidR="00031B66" w:rsidRDefault="00031B66">
      <w:pPr>
        <w:ind w:firstLine="540"/>
        <w:jc w:val="both"/>
        <w:rPr>
          <w:sz w:val="22"/>
          <w:szCs w:val="22"/>
        </w:rPr>
      </w:pPr>
    </w:p>
    <w:p w:rsidR="00FB7EB5" w:rsidRDefault="00FB7EB5" w:rsidP="00FB7EB5">
      <w:pPr>
        <w:ind w:firstLine="540"/>
        <w:jc w:val="both"/>
        <w:rPr>
          <w:sz w:val="22"/>
          <w:szCs w:val="22"/>
        </w:rPr>
      </w:pPr>
      <w:r>
        <w:rPr>
          <w:sz w:val="22"/>
          <w:szCs w:val="22"/>
        </w:rPr>
        <w:t>Полное фирменное наименование: Общество с ограниченной ответственностью «Новосибирскоблгаз»</w:t>
      </w:r>
    </w:p>
    <w:p w:rsidR="00FB7EB5" w:rsidRDefault="00FB7EB5" w:rsidP="00FB7EB5">
      <w:pPr>
        <w:ind w:firstLine="540"/>
        <w:jc w:val="both"/>
        <w:rPr>
          <w:sz w:val="22"/>
          <w:szCs w:val="22"/>
        </w:rPr>
      </w:pPr>
      <w:r>
        <w:rPr>
          <w:sz w:val="22"/>
          <w:szCs w:val="22"/>
        </w:rPr>
        <w:t>Сокращенное фирменное наименование: ООО «Новосибирскоблгаз»</w:t>
      </w:r>
    </w:p>
    <w:p w:rsidR="00FB7EB5" w:rsidRDefault="00FB7EB5" w:rsidP="00FB7EB5">
      <w:pPr>
        <w:ind w:firstLine="540"/>
        <w:jc w:val="both"/>
        <w:rPr>
          <w:sz w:val="22"/>
          <w:szCs w:val="22"/>
        </w:rPr>
      </w:pPr>
      <w:r>
        <w:rPr>
          <w:sz w:val="22"/>
          <w:szCs w:val="22"/>
        </w:rPr>
        <w:t>Место нахождения: Российская Федерация, 633101, Новосибирская область, Новосибирский район, в районе с. Толмачево, Новосибирская газонаполнительная станция</w:t>
      </w:r>
    </w:p>
    <w:p w:rsidR="00FB7EB5" w:rsidRDefault="00FB7EB5" w:rsidP="00FB7EB5">
      <w:pPr>
        <w:ind w:firstLine="540"/>
        <w:jc w:val="both"/>
        <w:rPr>
          <w:sz w:val="22"/>
          <w:szCs w:val="22"/>
        </w:rPr>
      </w:pPr>
      <w:r>
        <w:rPr>
          <w:sz w:val="22"/>
          <w:szCs w:val="22"/>
        </w:rPr>
        <w:t>Основание признания общества дочерним или зависимым по отношению к эмитенту: ООО «Новосибирскоблгаз» является дочерним и зависимым по отношению к ОАО «Сибирьгазсервис» в силу преобладающего участия ОАО «Сибирьгазсервис» в уставном капитале ООО «Новосибирскоблгаз». ОАО «Сибирьгазсервис» имеет возможность определять решения, принимаемые ООО «Новосибирскоблгаз».</w:t>
      </w:r>
    </w:p>
    <w:p w:rsidR="00FB7EB5" w:rsidRDefault="00FB7EB5" w:rsidP="00FB7EB5">
      <w:pPr>
        <w:ind w:firstLine="540"/>
        <w:jc w:val="both"/>
        <w:rPr>
          <w:sz w:val="22"/>
          <w:szCs w:val="22"/>
        </w:rPr>
      </w:pPr>
      <w:r>
        <w:rPr>
          <w:sz w:val="22"/>
          <w:szCs w:val="22"/>
        </w:rPr>
        <w:t>Размер доли участия эмитента в уставном капитале дочернего и зависимого общества: 100 %.</w:t>
      </w:r>
    </w:p>
    <w:p w:rsidR="00FB7EB5" w:rsidRDefault="00FB7EB5" w:rsidP="00FB7EB5">
      <w:pPr>
        <w:ind w:firstLine="540"/>
        <w:jc w:val="both"/>
        <w:rPr>
          <w:sz w:val="22"/>
          <w:szCs w:val="22"/>
        </w:rPr>
      </w:pPr>
      <w:r>
        <w:rPr>
          <w:sz w:val="22"/>
          <w:szCs w:val="22"/>
        </w:rPr>
        <w:t>Размер доли участия дочернего и зависимого общества в уставном капитале эмитента, доли обыкновенных акций – не имеет.</w:t>
      </w:r>
    </w:p>
    <w:p w:rsidR="00FB7EB5" w:rsidRDefault="00FB7EB5" w:rsidP="00FB7EB5">
      <w:pPr>
        <w:ind w:firstLine="540"/>
        <w:jc w:val="both"/>
        <w:rPr>
          <w:sz w:val="22"/>
          <w:szCs w:val="22"/>
        </w:rPr>
      </w:pPr>
      <w:r>
        <w:rPr>
          <w:sz w:val="22"/>
          <w:szCs w:val="22"/>
        </w:rPr>
        <w:t>Описание основно</w:t>
      </w:r>
      <w:r w:rsidR="00DF70FC">
        <w:rPr>
          <w:sz w:val="22"/>
          <w:szCs w:val="22"/>
        </w:rPr>
        <w:t>го вида деятельности общества: поставка, оказание услуг по реализации сжиженного газа, оперативное управление и контроль за режимами газоснабжения; организация безаварийной эксплуатации газового хозяйства; оказание транспортных услуг по доставке газа населению, промышленным и другим потребителям</w:t>
      </w:r>
      <w:r>
        <w:rPr>
          <w:sz w:val="22"/>
          <w:szCs w:val="22"/>
        </w:rPr>
        <w:t>.</w:t>
      </w:r>
    </w:p>
    <w:p w:rsidR="00FB7EB5" w:rsidRDefault="00FB7EB5" w:rsidP="00FB7EB5">
      <w:pPr>
        <w:ind w:firstLine="540"/>
        <w:jc w:val="both"/>
        <w:rPr>
          <w:sz w:val="22"/>
          <w:szCs w:val="22"/>
        </w:rPr>
      </w:pPr>
      <w:r>
        <w:rPr>
          <w:sz w:val="22"/>
          <w:szCs w:val="22"/>
        </w:rPr>
        <w:t>Описание значения общества для деятельности эмитента: получение прибыли.</w:t>
      </w:r>
    </w:p>
    <w:p w:rsidR="00DF70FC" w:rsidRDefault="00FB7EB5" w:rsidP="00FB7EB5">
      <w:pPr>
        <w:jc w:val="both"/>
        <w:rPr>
          <w:sz w:val="22"/>
          <w:szCs w:val="22"/>
        </w:rPr>
      </w:pPr>
      <w:r>
        <w:rPr>
          <w:sz w:val="22"/>
          <w:szCs w:val="22"/>
        </w:rPr>
        <w:t xml:space="preserve">          </w:t>
      </w:r>
      <w:r w:rsidR="00DF70FC">
        <w:rPr>
          <w:sz w:val="22"/>
          <w:szCs w:val="22"/>
        </w:rPr>
        <w:t>Состав совета директоров ООО «Новосибирскоблгаз»:</w:t>
      </w:r>
    </w:p>
    <w:p w:rsidR="00DF70FC" w:rsidRDefault="00DF70FC" w:rsidP="00DF70FC">
      <w:pPr>
        <w:ind w:firstLine="540"/>
        <w:jc w:val="both"/>
        <w:rPr>
          <w:sz w:val="22"/>
          <w:szCs w:val="22"/>
        </w:rPr>
      </w:pPr>
      <w:r>
        <w:rPr>
          <w:sz w:val="22"/>
          <w:szCs w:val="22"/>
        </w:rPr>
        <w:t xml:space="preserve">Председатель совета директоров: </w:t>
      </w:r>
    </w:p>
    <w:p w:rsidR="00DF70FC" w:rsidRDefault="00DF70FC" w:rsidP="00DF70FC">
      <w:pPr>
        <w:ind w:firstLine="540"/>
        <w:jc w:val="both"/>
        <w:rPr>
          <w:sz w:val="22"/>
          <w:szCs w:val="22"/>
        </w:rPr>
      </w:pPr>
      <w:r>
        <w:rPr>
          <w:sz w:val="22"/>
          <w:szCs w:val="22"/>
        </w:rPr>
        <w:t>Гальченко Андрей Юрьевич</w:t>
      </w:r>
    </w:p>
    <w:p w:rsidR="00DF70FC" w:rsidRDefault="00DF70FC" w:rsidP="00DF70FC">
      <w:pPr>
        <w:ind w:firstLine="540"/>
        <w:jc w:val="both"/>
        <w:rPr>
          <w:sz w:val="22"/>
          <w:szCs w:val="22"/>
        </w:rPr>
      </w:pPr>
      <w:r>
        <w:rPr>
          <w:sz w:val="22"/>
          <w:szCs w:val="22"/>
        </w:rPr>
        <w:t xml:space="preserve">Члены совета директоров: </w:t>
      </w:r>
    </w:p>
    <w:p w:rsidR="00DF70FC" w:rsidRDefault="00DF70FC" w:rsidP="00DF70FC">
      <w:pPr>
        <w:ind w:firstLine="540"/>
        <w:jc w:val="both"/>
        <w:rPr>
          <w:sz w:val="22"/>
          <w:szCs w:val="22"/>
        </w:rPr>
      </w:pPr>
      <w:r>
        <w:rPr>
          <w:sz w:val="22"/>
          <w:szCs w:val="22"/>
        </w:rPr>
        <w:t>Чепенькова Наталья Викторовна</w:t>
      </w:r>
    </w:p>
    <w:p w:rsidR="00FB7EB5" w:rsidRDefault="00DF70FC" w:rsidP="00DF70FC">
      <w:pPr>
        <w:ind w:firstLine="540"/>
        <w:jc w:val="both"/>
        <w:rPr>
          <w:sz w:val="22"/>
          <w:szCs w:val="22"/>
        </w:rPr>
      </w:pPr>
      <w:r>
        <w:rPr>
          <w:sz w:val="22"/>
          <w:szCs w:val="22"/>
        </w:rPr>
        <w:t>Нелюбина Татьяна Александровна</w:t>
      </w:r>
      <w:r w:rsidR="00FB7EB5">
        <w:rPr>
          <w:sz w:val="22"/>
          <w:szCs w:val="22"/>
        </w:rPr>
        <w:t>.</w:t>
      </w:r>
      <w:r w:rsidR="006110C6">
        <w:rPr>
          <w:sz w:val="22"/>
          <w:szCs w:val="22"/>
        </w:rPr>
        <w:t xml:space="preserve"> </w:t>
      </w:r>
    </w:p>
    <w:p w:rsidR="006110C6" w:rsidRDefault="006110C6" w:rsidP="006110C6">
      <w:pPr>
        <w:ind w:firstLine="540"/>
        <w:jc w:val="both"/>
        <w:rPr>
          <w:sz w:val="22"/>
          <w:szCs w:val="22"/>
        </w:rPr>
      </w:pPr>
      <w:r>
        <w:rPr>
          <w:sz w:val="22"/>
          <w:szCs w:val="22"/>
        </w:rPr>
        <w:t>Члены совета директоров долей в уставном капитале эмитента не имеют.</w:t>
      </w:r>
    </w:p>
    <w:p w:rsidR="00FB7EB5" w:rsidRDefault="00FB7EB5" w:rsidP="00FB7EB5">
      <w:pPr>
        <w:ind w:firstLine="540"/>
        <w:jc w:val="both"/>
        <w:rPr>
          <w:sz w:val="22"/>
          <w:szCs w:val="22"/>
        </w:rPr>
      </w:pPr>
      <w:r>
        <w:rPr>
          <w:sz w:val="22"/>
          <w:szCs w:val="22"/>
        </w:rPr>
        <w:t>Коллегиальный исполнительный орган не предусмотрен.</w:t>
      </w:r>
    </w:p>
    <w:p w:rsidR="00FB7EB5" w:rsidRDefault="00FB7EB5" w:rsidP="00FB7EB5">
      <w:pPr>
        <w:ind w:firstLine="540"/>
        <w:jc w:val="both"/>
        <w:rPr>
          <w:sz w:val="22"/>
          <w:szCs w:val="22"/>
        </w:rPr>
      </w:pPr>
      <w:r>
        <w:rPr>
          <w:sz w:val="22"/>
          <w:szCs w:val="22"/>
        </w:rPr>
        <w:t>Лицо, осуществляющее функции единоличног</w:t>
      </w:r>
      <w:r w:rsidR="00DF70FC">
        <w:rPr>
          <w:sz w:val="22"/>
          <w:szCs w:val="22"/>
        </w:rPr>
        <w:t xml:space="preserve">о исполнительного органа ООО </w:t>
      </w:r>
      <w:r>
        <w:rPr>
          <w:sz w:val="22"/>
          <w:szCs w:val="22"/>
        </w:rPr>
        <w:t>«</w:t>
      </w:r>
      <w:r w:rsidR="00DF70FC">
        <w:rPr>
          <w:sz w:val="22"/>
          <w:szCs w:val="22"/>
        </w:rPr>
        <w:t>Новосибирскоблгаз</w:t>
      </w:r>
      <w:r>
        <w:rPr>
          <w:sz w:val="22"/>
          <w:szCs w:val="22"/>
        </w:rPr>
        <w:t xml:space="preserve">» - генеральный директор </w:t>
      </w:r>
      <w:r w:rsidR="00DF70FC">
        <w:rPr>
          <w:sz w:val="22"/>
          <w:szCs w:val="22"/>
        </w:rPr>
        <w:t>Фокин Константин Николаевич</w:t>
      </w:r>
      <w:r>
        <w:rPr>
          <w:sz w:val="22"/>
          <w:szCs w:val="22"/>
        </w:rPr>
        <w:t>, доли в уставном капитале эмитента не имеет.</w:t>
      </w:r>
    </w:p>
    <w:p w:rsidR="00FB7EB5" w:rsidRDefault="00FB7EB5">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"Новосибирскгазстрой"</w:t>
      </w:r>
    </w:p>
    <w:p w:rsidR="00031B66" w:rsidRDefault="00031B66">
      <w:pPr>
        <w:ind w:firstLine="540"/>
        <w:jc w:val="both"/>
        <w:rPr>
          <w:sz w:val="22"/>
          <w:szCs w:val="22"/>
        </w:rPr>
      </w:pPr>
      <w:r>
        <w:rPr>
          <w:sz w:val="22"/>
          <w:szCs w:val="22"/>
        </w:rPr>
        <w:t>Сокращенное фирменное наименование: ОАО «Новосибирскгазстрой»</w:t>
      </w:r>
    </w:p>
    <w:p w:rsidR="00031B66" w:rsidRDefault="00031B66">
      <w:pPr>
        <w:ind w:firstLine="540"/>
        <w:jc w:val="both"/>
        <w:rPr>
          <w:sz w:val="22"/>
          <w:szCs w:val="22"/>
        </w:rPr>
      </w:pPr>
      <w:r>
        <w:rPr>
          <w:sz w:val="22"/>
          <w:szCs w:val="22"/>
        </w:rPr>
        <w:t>Место нахождения: Российская Федерация, г. Новосибирск, ул. Северный проезд, 5</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«Новосибирскгазстрой» является зависимым по отношению к ОАО «Сибирьгазсервис» в связи с владением последним более 20% голосующих акций ОАО «Новосибирскгазстрой».</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зависимого общества, принадлежащих эмитенту: 49,48% или 474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строительство, реконструкция, капитальный ремонт магистральных газопроводов и сетей газоснабжения.</w:t>
      </w:r>
    </w:p>
    <w:p w:rsidR="00031B66" w:rsidRDefault="00DF70FC">
      <w:pPr>
        <w:ind w:firstLine="540"/>
        <w:jc w:val="both"/>
        <w:rPr>
          <w:sz w:val="22"/>
          <w:szCs w:val="22"/>
        </w:rPr>
      </w:pPr>
      <w:r>
        <w:rPr>
          <w:sz w:val="22"/>
          <w:szCs w:val="22"/>
        </w:rPr>
        <w:t>Совет</w:t>
      </w:r>
      <w:r w:rsidR="00031B66">
        <w:rPr>
          <w:sz w:val="22"/>
          <w:szCs w:val="22"/>
        </w:rPr>
        <w:t xml:space="preserve"> директоров ОАО «Новосибирскгазстрой» не избирался.</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Сураев Федот Иванович, 1957 г.р., доли в уставном капитале эмитента не имеет.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Полное фирменное наименование: Открытое акционерное общество "Проектно-технологическое бюро"</w:t>
      </w:r>
    </w:p>
    <w:p w:rsidR="00031B66" w:rsidRDefault="00031B66">
      <w:pPr>
        <w:ind w:firstLine="540"/>
        <w:jc w:val="both"/>
        <w:rPr>
          <w:sz w:val="22"/>
          <w:szCs w:val="22"/>
        </w:rPr>
      </w:pPr>
      <w:r>
        <w:rPr>
          <w:sz w:val="22"/>
          <w:szCs w:val="22"/>
        </w:rPr>
        <w:t>Сокращенное фирменное наименование: ОАО «ПТБ»</w:t>
      </w:r>
    </w:p>
    <w:p w:rsidR="00031B66" w:rsidRDefault="00031B66">
      <w:pPr>
        <w:ind w:firstLine="540"/>
        <w:jc w:val="both"/>
        <w:rPr>
          <w:sz w:val="22"/>
          <w:szCs w:val="22"/>
        </w:rPr>
      </w:pPr>
      <w:r>
        <w:rPr>
          <w:sz w:val="22"/>
          <w:szCs w:val="22"/>
        </w:rPr>
        <w:t>Место нахождения: Российская Федерация, 630099, г. Новосибирск, ул. Орджоникидзе, 31</w:t>
      </w:r>
    </w:p>
    <w:p w:rsidR="00031B66" w:rsidRDefault="00031B66">
      <w:pPr>
        <w:ind w:firstLine="540"/>
        <w:jc w:val="both"/>
        <w:rPr>
          <w:sz w:val="22"/>
          <w:szCs w:val="22"/>
        </w:rPr>
      </w:pPr>
      <w:r>
        <w:rPr>
          <w:sz w:val="22"/>
          <w:szCs w:val="22"/>
        </w:rPr>
        <w:t>Основание признания общества дочерним или зависимым по отношению к эмитенту: ОАО «ПТБ» является зависимым по отношению к ОАО «Сибирьгазсервис» в связи с владением последним более 20% голосующих акций ОАО «ПТБ».</w:t>
      </w:r>
    </w:p>
    <w:p w:rsidR="00031B66" w:rsidRDefault="00031B66">
      <w:pPr>
        <w:ind w:firstLine="540"/>
        <w:jc w:val="both"/>
        <w:rPr>
          <w:sz w:val="22"/>
          <w:szCs w:val="22"/>
        </w:rPr>
      </w:pPr>
      <w:r>
        <w:rPr>
          <w:sz w:val="22"/>
          <w:szCs w:val="22"/>
        </w:rPr>
        <w:t>Размер доли участия эмитента в уставном капитале зависимого общества, доли обыкновенных акций зависимого общества, принадлежащих эмитенту: 25% или 100 обыкновенных именных акций.</w:t>
      </w:r>
    </w:p>
    <w:p w:rsidR="00031B66" w:rsidRDefault="00031B66">
      <w:pPr>
        <w:ind w:firstLine="540"/>
        <w:jc w:val="both"/>
        <w:rPr>
          <w:sz w:val="22"/>
          <w:szCs w:val="22"/>
        </w:rPr>
      </w:pPr>
      <w:r>
        <w:rPr>
          <w:sz w:val="22"/>
          <w:szCs w:val="22"/>
        </w:rPr>
        <w:t>Размер доли участия зависимого общества в уставном капитале эмитента, доли обыкновенных акций – не имеет.</w:t>
      </w:r>
    </w:p>
    <w:p w:rsidR="00031B66" w:rsidRDefault="00031B66">
      <w:pPr>
        <w:ind w:firstLine="540"/>
        <w:jc w:val="both"/>
        <w:rPr>
          <w:sz w:val="22"/>
          <w:szCs w:val="22"/>
        </w:rPr>
      </w:pPr>
      <w:r>
        <w:rPr>
          <w:sz w:val="22"/>
          <w:szCs w:val="22"/>
        </w:rPr>
        <w:t>Описание основного вида деятельности: оказание услуг по подготовке и согласованию документов, необходимых для отвода земельных участков под строительство, оказание услуг по согласованию проектов на подключение к существующим сетям инфраструктуры.</w:t>
      </w:r>
    </w:p>
    <w:p w:rsidR="00031B66" w:rsidRDefault="00031B66">
      <w:pPr>
        <w:ind w:firstLine="540"/>
        <w:jc w:val="both"/>
        <w:rPr>
          <w:sz w:val="22"/>
          <w:szCs w:val="22"/>
        </w:rPr>
      </w:pPr>
      <w:r>
        <w:rPr>
          <w:sz w:val="22"/>
          <w:szCs w:val="22"/>
        </w:rPr>
        <w:t>Состав совета директоров ОАО «ПТБ»:</w:t>
      </w:r>
    </w:p>
    <w:p w:rsidR="00031B66" w:rsidRDefault="00031B66">
      <w:pPr>
        <w:ind w:firstLine="540"/>
        <w:jc w:val="both"/>
        <w:rPr>
          <w:sz w:val="22"/>
          <w:szCs w:val="22"/>
        </w:rPr>
      </w:pPr>
      <w:r>
        <w:rPr>
          <w:sz w:val="22"/>
          <w:szCs w:val="22"/>
        </w:rPr>
        <w:t>председатель совета директоров:</w:t>
      </w:r>
    </w:p>
    <w:p w:rsidR="00031B66" w:rsidRDefault="00031B66">
      <w:pPr>
        <w:ind w:firstLine="540"/>
        <w:jc w:val="both"/>
        <w:rPr>
          <w:sz w:val="22"/>
          <w:szCs w:val="22"/>
        </w:rPr>
      </w:pPr>
      <w:r>
        <w:rPr>
          <w:sz w:val="22"/>
          <w:szCs w:val="22"/>
        </w:rPr>
        <w:t xml:space="preserve">Шумилов Владимир Николаевич, </w:t>
      </w:r>
    </w:p>
    <w:p w:rsidR="00031B66" w:rsidRDefault="00031B66">
      <w:pPr>
        <w:ind w:firstLine="540"/>
        <w:jc w:val="both"/>
        <w:rPr>
          <w:sz w:val="22"/>
          <w:szCs w:val="22"/>
        </w:rPr>
      </w:pPr>
      <w:r>
        <w:rPr>
          <w:sz w:val="22"/>
          <w:szCs w:val="22"/>
        </w:rPr>
        <w:t>члены совета директоров:</w:t>
      </w:r>
    </w:p>
    <w:p w:rsidR="00031B66" w:rsidRDefault="00031B66">
      <w:pPr>
        <w:ind w:firstLine="540"/>
        <w:jc w:val="both"/>
        <w:rPr>
          <w:sz w:val="22"/>
          <w:szCs w:val="22"/>
        </w:rPr>
      </w:pPr>
      <w:r>
        <w:rPr>
          <w:sz w:val="22"/>
          <w:szCs w:val="22"/>
        </w:rPr>
        <w:t>Гиберт Корней Корнеевич</w:t>
      </w:r>
    </w:p>
    <w:p w:rsidR="00031B66" w:rsidRDefault="00031B66">
      <w:pPr>
        <w:ind w:firstLine="540"/>
        <w:jc w:val="both"/>
        <w:rPr>
          <w:sz w:val="22"/>
          <w:szCs w:val="22"/>
        </w:rPr>
      </w:pPr>
      <w:r>
        <w:rPr>
          <w:sz w:val="22"/>
          <w:szCs w:val="22"/>
        </w:rPr>
        <w:t>Женов Владимир Гаврилович</w:t>
      </w:r>
    </w:p>
    <w:p w:rsidR="00031B66" w:rsidRDefault="00031B66">
      <w:pPr>
        <w:ind w:firstLine="540"/>
        <w:jc w:val="both"/>
        <w:rPr>
          <w:sz w:val="22"/>
          <w:szCs w:val="22"/>
        </w:rPr>
      </w:pPr>
      <w:r>
        <w:rPr>
          <w:sz w:val="22"/>
          <w:szCs w:val="22"/>
        </w:rPr>
        <w:t>Похил Юрий Николаевич</w:t>
      </w:r>
    </w:p>
    <w:p w:rsidR="00F02F51" w:rsidRDefault="00F02F51">
      <w:pPr>
        <w:ind w:firstLine="540"/>
        <w:jc w:val="both"/>
        <w:rPr>
          <w:sz w:val="22"/>
          <w:szCs w:val="22"/>
        </w:rPr>
      </w:pPr>
      <w:r>
        <w:rPr>
          <w:sz w:val="22"/>
          <w:szCs w:val="22"/>
        </w:rPr>
        <w:t>Гальченко Андрей Юрьевич</w:t>
      </w:r>
    </w:p>
    <w:p w:rsidR="00031B66" w:rsidRDefault="00031B66">
      <w:pPr>
        <w:ind w:firstLine="540"/>
        <w:jc w:val="both"/>
        <w:rPr>
          <w:sz w:val="22"/>
          <w:szCs w:val="22"/>
        </w:rPr>
      </w:pPr>
      <w:r>
        <w:rPr>
          <w:sz w:val="22"/>
          <w:szCs w:val="22"/>
        </w:rPr>
        <w:t>Члены совета директоров долей в уставном капитале эмитента не имеют.</w:t>
      </w:r>
    </w:p>
    <w:p w:rsidR="00031B66" w:rsidRDefault="00031B66">
      <w:pPr>
        <w:ind w:firstLine="540"/>
        <w:jc w:val="both"/>
        <w:rPr>
          <w:sz w:val="22"/>
          <w:szCs w:val="22"/>
        </w:rPr>
      </w:pPr>
      <w:r>
        <w:rPr>
          <w:sz w:val="22"/>
          <w:szCs w:val="22"/>
        </w:rPr>
        <w:t>Коллегиальный исполнительный орган не предусмотрен.</w:t>
      </w:r>
    </w:p>
    <w:p w:rsidR="00031B66" w:rsidRDefault="00031B66">
      <w:pPr>
        <w:ind w:firstLine="540"/>
        <w:jc w:val="both"/>
        <w:rPr>
          <w:sz w:val="22"/>
          <w:szCs w:val="22"/>
        </w:rPr>
      </w:pPr>
      <w:r>
        <w:rPr>
          <w:sz w:val="22"/>
          <w:szCs w:val="22"/>
        </w:rPr>
        <w:t>Лицо, осуществляющее функции единоличного исполнительного органа – генеральный директор Андреев Дмитрий Валерьевич, 1968 г.р., доли в уставном капитале эмитента не имеет.</w:t>
      </w:r>
    </w:p>
    <w:p w:rsidR="00031B66" w:rsidRDefault="00031B66">
      <w:pPr>
        <w:pStyle w:val="2"/>
        <w:jc w:val="both"/>
        <w:rPr>
          <w:rFonts w:ascii="Times New Roman" w:hAnsi="Times New Roman" w:cs="Times New Roman"/>
          <w:b/>
          <w:bCs/>
          <w:i/>
          <w:iCs/>
          <w:sz w:val="24"/>
          <w:szCs w:val="24"/>
        </w:rPr>
      </w:pPr>
      <w:bookmarkStart w:id="64" w:name="_Toc174785538"/>
      <w:r>
        <w:rPr>
          <w:rFonts w:ascii="Times New Roman" w:hAnsi="Times New Roman" w:cs="Times New Roman"/>
          <w:b/>
          <w:bCs/>
          <w:i/>
          <w:iCs/>
          <w:sz w:val="24"/>
          <w:szCs w:val="24"/>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bookmarkEnd w:id="64"/>
    </w:p>
    <w:p w:rsidR="00031B66" w:rsidRDefault="00031B66">
      <w:pPr>
        <w:pStyle w:val="3"/>
        <w:rPr>
          <w:rFonts w:ascii="Times New Roman" w:hAnsi="Times New Roman" w:cs="Times New Roman"/>
          <w:i/>
          <w:iCs/>
          <w:spacing w:val="-2"/>
          <w:sz w:val="24"/>
          <w:szCs w:val="24"/>
        </w:rPr>
      </w:pPr>
      <w:bookmarkStart w:id="65" w:name="_Toc174785539"/>
      <w:r>
        <w:rPr>
          <w:rFonts w:ascii="Times New Roman" w:hAnsi="Times New Roman" w:cs="Times New Roman"/>
          <w:i/>
          <w:iCs/>
          <w:spacing w:val="-2"/>
          <w:sz w:val="24"/>
          <w:szCs w:val="24"/>
        </w:rPr>
        <w:t>3.6.1. Основные средства</w:t>
      </w:r>
      <w:bookmarkEnd w:id="65"/>
    </w:p>
    <w:p w:rsidR="00F02F51" w:rsidRPr="00F02F51" w:rsidRDefault="00F02F51" w:rsidP="00F02F51">
      <w:pPr>
        <w:rPr>
          <w:i/>
          <w:iCs/>
          <w:sz w:val="22"/>
          <w:szCs w:val="22"/>
          <w:u w:val="single"/>
        </w:rPr>
      </w:pPr>
      <w:r>
        <w:rPr>
          <w:i/>
          <w:iCs/>
          <w:sz w:val="22"/>
          <w:szCs w:val="22"/>
          <w:u w:val="single"/>
        </w:rPr>
        <w:t xml:space="preserve">По состоянию на 01.07.2007 </w:t>
      </w:r>
    </w:p>
    <w:p w:rsidR="00F02F51" w:rsidRPr="00F02F51" w:rsidRDefault="00F02F51" w:rsidP="00F02F51">
      <w:pPr>
        <w:rPr>
          <w:sz w:val="22"/>
          <w:szCs w:val="22"/>
        </w:rPr>
      </w:pPr>
      <w:r w:rsidRPr="00F02F51">
        <w:rPr>
          <w:sz w:val="22"/>
          <w:szCs w:val="22"/>
        </w:rPr>
        <w:t>Первоначальная (восстановительная) стоимость – 291 009 тыс. руб.</w:t>
      </w:r>
    </w:p>
    <w:p w:rsidR="00F02F51" w:rsidRPr="00F02F51" w:rsidRDefault="00F02F51" w:rsidP="00F02F51">
      <w:pPr>
        <w:rPr>
          <w:sz w:val="22"/>
          <w:szCs w:val="22"/>
        </w:rPr>
      </w:pPr>
      <w:r w:rsidRPr="00F02F51">
        <w:rPr>
          <w:sz w:val="22"/>
          <w:szCs w:val="22"/>
        </w:rPr>
        <w:t>Сумма начисленной амортизации – 110 334 тыс. руб.</w:t>
      </w:r>
    </w:p>
    <w:p w:rsidR="00F02F51" w:rsidRPr="00F02F51" w:rsidRDefault="00F02F51" w:rsidP="00F02F51">
      <w:pPr>
        <w:rPr>
          <w:sz w:val="22"/>
          <w:szCs w:val="22"/>
        </w:rPr>
      </w:pPr>
      <w:r w:rsidRPr="00F02F51">
        <w:rPr>
          <w:sz w:val="22"/>
          <w:szCs w:val="22"/>
        </w:rPr>
        <w:t>Остаточная стоимость – 180 675 тыс. руб.</w:t>
      </w:r>
    </w:p>
    <w:p w:rsidR="00F02F51" w:rsidRPr="00F02F51" w:rsidRDefault="00F02F51" w:rsidP="00F02F51">
      <w:pPr>
        <w:rPr>
          <w:sz w:val="22"/>
          <w:szCs w:val="22"/>
        </w:rPr>
      </w:pPr>
    </w:p>
    <w:p w:rsidR="00F02F51" w:rsidRPr="00F02F51" w:rsidRDefault="00F02F51" w:rsidP="00F02F51">
      <w:pPr>
        <w:pStyle w:val="24"/>
        <w:rPr>
          <w:b w:val="0"/>
          <w:bCs w:val="0"/>
          <w:i w:val="0"/>
          <w:iCs w:val="0"/>
          <w:sz w:val="22"/>
          <w:szCs w:val="22"/>
        </w:rPr>
      </w:pPr>
      <w:r w:rsidRPr="00F02F51">
        <w:rPr>
          <w:b w:val="0"/>
          <w:bCs w:val="0"/>
          <w:i w:val="0"/>
          <w:iCs w:val="0"/>
          <w:sz w:val="22"/>
          <w:szCs w:val="22"/>
        </w:rPr>
        <w:t xml:space="preserve">Переоценка в течение </w:t>
      </w:r>
      <w:r>
        <w:rPr>
          <w:b w:val="0"/>
          <w:bCs w:val="0"/>
          <w:i w:val="0"/>
          <w:iCs w:val="0"/>
          <w:sz w:val="22"/>
          <w:szCs w:val="22"/>
        </w:rPr>
        <w:t>1 полугодия</w:t>
      </w:r>
      <w:r w:rsidRPr="00F02F51">
        <w:rPr>
          <w:b w:val="0"/>
          <w:bCs w:val="0"/>
          <w:i w:val="0"/>
          <w:iCs w:val="0"/>
          <w:sz w:val="22"/>
          <w:szCs w:val="22"/>
        </w:rPr>
        <w:t xml:space="preserve"> 2007 г</w:t>
      </w:r>
      <w:r>
        <w:rPr>
          <w:b w:val="0"/>
          <w:bCs w:val="0"/>
          <w:i w:val="0"/>
          <w:iCs w:val="0"/>
          <w:sz w:val="22"/>
          <w:szCs w:val="22"/>
        </w:rPr>
        <w:t>ода</w:t>
      </w:r>
      <w:r w:rsidRPr="00F02F51">
        <w:rPr>
          <w:b w:val="0"/>
          <w:bCs w:val="0"/>
          <w:i w:val="0"/>
          <w:iCs w:val="0"/>
          <w:sz w:val="22"/>
          <w:szCs w:val="22"/>
        </w:rPr>
        <w:t xml:space="preserve"> не про</w:t>
      </w:r>
      <w:r>
        <w:rPr>
          <w:b w:val="0"/>
          <w:bCs w:val="0"/>
          <w:i w:val="0"/>
          <w:iCs w:val="0"/>
          <w:sz w:val="22"/>
          <w:szCs w:val="22"/>
        </w:rPr>
        <w:t>из</w:t>
      </w:r>
      <w:r w:rsidRPr="00F02F51">
        <w:rPr>
          <w:b w:val="0"/>
          <w:bCs w:val="0"/>
          <w:i w:val="0"/>
          <w:iCs w:val="0"/>
          <w:sz w:val="22"/>
          <w:szCs w:val="22"/>
        </w:rPr>
        <w:t>водилась.</w:t>
      </w:r>
    </w:p>
    <w:p w:rsidR="00F02F51" w:rsidRPr="00F02F51" w:rsidRDefault="00F02F51" w:rsidP="00F02F51">
      <w:pPr>
        <w:jc w:val="both"/>
        <w:rPr>
          <w:sz w:val="22"/>
          <w:szCs w:val="22"/>
        </w:rPr>
      </w:pPr>
      <w:r w:rsidRPr="00F02F51">
        <w:rPr>
          <w:sz w:val="22"/>
          <w:szCs w:val="22"/>
        </w:rPr>
        <w:t xml:space="preserve">Планов по приобретению, замене, выбытию основных средств, стоимость которых составляет 10 и более процентов стоимости основных средств эмитента, нет. </w:t>
      </w:r>
    </w:p>
    <w:p w:rsidR="00031B66" w:rsidRDefault="00031B66">
      <w:pPr>
        <w:pStyle w:val="1"/>
        <w:jc w:val="center"/>
        <w:rPr>
          <w:rFonts w:ascii="Times New Roman" w:hAnsi="Times New Roman" w:cs="Times New Roman"/>
        </w:rPr>
      </w:pPr>
      <w:bookmarkStart w:id="66" w:name="_Toc174785540"/>
      <w:r>
        <w:rPr>
          <w:rFonts w:ascii="Times New Roman" w:hAnsi="Times New Roman" w:cs="Times New Roman"/>
        </w:rPr>
        <w:t>IV. Сведения о финансово - хозяйственной деятельности эмитента</w:t>
      </w:r>
      <w:bookmarkEnd w:id="66"/>
    </w:p>
    <w:p w:rsidR="00031B66" w:rsidRDefault="00031B66">
      <w:pPr>
        <w:pStyle w:val="2"/>
        <w:jc w:val="left"/>
        <w:rPr>
          <w:rFonts w:ascii="Times New Roman" w:hAnsi="Times New Roman" w:cs="Times New Roman"/>
          <w:b/>
          <w:bCs/>
          <w:i/>
          <w:iCs/>
          <w:sz w:val="24"/>
          <w:szCs w:val="24"/>
        </w:rPr>
      </w:pPr>
      <w:bookmarkStart w:id="67" w:name="_Toc174785541"/>
      <w:r>
        <w:rPr>
          <w:rFonts w:ascii="Times New Roman" w:hAnsi="Times New Roman" w:cs="Times New Roman"/>
          <w:b/>
          <w:bCs/>
          <w:i/>
          <w:iCs/>
          <w:sz w:val="24"/>
          <w:szCs w:val="24"/>
        </w:rPr>
        <w:t>4.1. Результаты финансово - хозяйственной деятельности эмитента</w:t>
      </w:r>
      <w:bookmarkEnd w:id="67"/>
    </w:p>
    <w:p w:rsidR="00F02F51" w:rsidRPr="00F02F51" w:rsidRDefault="00F02F51" w:rsidP="00F02F51">
      <w:pPr>
        <w:rPr>
          <w:b/>
          <w:bCs/>
          <w:i/>
          <w:iCs/>
          <w:spacing w:val="-2"/>
        </w:rPr>
      </w:pPr>
      <w:r w:rsidRPr="00F02F51">
        <w:rPr>
          <w:b/>
          <w:bCs/>
          <w:i/>
          <w:iCs/>
          <w:spacing w:val="-2"/>
        </w:rPr>
        <w:t>4.1.1. Прибыль и убытки</w:t>
      </w:r>
    </w:p>
    <w:p w:rsidR="00F02F51" w:rsidRPr="00F02F51" w:rsidRDefault="00F02F51" w:rsidP="00F02F51"/>
    <w:tbl>
      <w:tblPr>
        <w:tblW w:w="9968" w:type="dxa"/>
        <w:jc w:val="center"/>
        <w:tblLook w:val="0000"/>
      </w:tblPr>
      <w:tblGrid>
        <w:gridCol w:w="5108"/>
        <w:gridCol w:w="2576"/>
        <w:gridCol w:w="2284"/>
      </w:tblGrid>
      <w:tr w:rsidR="00F02F51" w:rsidRPr="001B4D7B">
        <w:trPr>
          <w:trHeight w:val="411"/>
          <w:jc w:val="center"/>
        </w:trPr>
        <w:tc>
          <w:tcPr>
            <w:tcW w:w="5108" w:type="dxa"/>
            <w:tcBorders>
              <w:top w:val="single" w:sz="8" w:space="0" w:color="auto"/>
              <w:left w:val="single" w:sz="8" w:space="0" w:color="auto"/>
              <w:bottom w:val="single" w:sz="8" w:space="0" w:color="auto"/>
              <w:right w:val="single" w:sz="8" w:space="0" w:color="auto"/>
            </w:tcBorders>
            <w:vAlign w:val="center"/>
          </w:tcPr>
          <w:p w:rsidR="00F02F51" w:rsidRPr="00E173A1" w:rsidRDefault="00F02F51" w:rsidP="00E5700E">
            <w:pPr>
              <w:jc w:val="center"/>
              <w:rPr>
                <w:i/>
                <w:iCs/>
                <w:sz w:val="20"/>
                <w:szCs w:val="20"/>
              </w:rPr>
            </w:pPr>
            <w:r w:rsidRPr="00E173A1">
              <w:rPr>
                <w:i/>
                <w:iCs/>
                <w:sz w:val="20"/>
                <w:szCs w:val="20"/>
              </w:rPr>
              <w:t>Наименование показателя</w:t>
            </w:r>
          </w:p>
        </w:tc>
        <w:tc>
          <w:tcPr>
            <w:tcW w:w="2576" w:type="dxa"/>
            <w:tcBorders>
              <w:top w:val="single" w:sz="8" w:space="0" w:color="auto"/>
              <w:left w:val="nil"/>
              <w:bottom w:val="single" w:sz="8" w:space="0" w:color="auto"/>
              <w:right w:val="single" w:sz="8" w:space="0" w:color="auto"/>
            </w:tcBorders>
            <w:vAlign w:val="center"/>
          </w:tcPr>
          <w:p w:rsidR="00F02F51" w:rsidRPr="00E173A1" w:rsidRDefault="00D749BA" w:rsidP="00E5700E">
            <w:pPr>
              <w:jc w:val="center"/>
              <w:rPr>
                <w:i/>
                <w:iCs/>
                <w:sz w:val="20"/>
                <w:szCs w:val="20"/>
              </w:rPr>
            </w:pPr>
            <w:r>
              <w:rPr>
                <w:i/>
                <w:iCs/>
                <w:sz w:val="20"/>
                <w:szCs w:val="20"/>
              </w:rPr>
              <w:t xml:space="preserve">2 полугодие </w:t>
            </w:r>
            <w:r w:rsidR="00F02F51" w:rsidRPr="00E173A1">
              <w:rPr>
                <w:i/>
                <w:iCs/>
                <w:sz w:val="20"/>
                <w:szCs w:val="20"/>
              </w:rPr>
              <w:t>200</w:t>
            </w:r>
            <w:r>
              <w:rPr>
                <w:i/>
                <w:iCs/>
                <w:sz w:val="20"/>
                <w:szCs w:val="20"/>
              </w:rPr>
              <w:t>6</w:t>
            </w:r>
            <w:r w:rsidR="00F02F51" w:rsidRPr="00E173A1">
              <w:rPr>
                <w:i/>
                <w:iCs/>
                <w:sz w:val="20"/>
                <w:szCs w:val="20"/>
              </w:rPr>
              <w:t xml:space="preserve"> год</w:t>
            </w:r>
            <w:r>
              <w:rPr>
                <w:i/>
                <w:iCs/>
                <w:sz w:val="20"/>
                <w:szCs w:val="20"/>
              </w:rPr>
              <w:t>а</w:t>
            </w:r>
          </w:p>
        </w:tc>
        <w:tc>
          <w:tcPr>
            <w:tcW w:w="2284" w:type="dxa"/>
            <w:tcBorders>
              <w:top w:val="single" w:sz="8" w:space="0" w:color="auto"/>
              <w:left w:val="nil"/>
              <w:bottom w:val="single" w:sz="8" w:space="0" w:color="auto"/>
              <w:right w:val="single" w:sz="8" w:space="0" w:color="auto"/>
            </w:tcBorders>
            <w:vAlign w:val="center"/>
          </w:tcPr>
          <w:p w:rsidR="00F02F51" w:rsidRPr="00E173A1" w:rsidRDefault="00D749BA" w:rsidP="00E5700E">
            <w:pPr>
              <w:jc w:val="center"/>
              <w:rPr>
                <w:i/>
                <w:iCs/>
                <w:sz w:val="20"/>
                <w:szCs w:val="20"/>
              </w:rPr>
            </w:pPr>
            <w:r>
              <w:rPr>
                <w:i/>
                <w:iCs/>
                <w:sz w:val="20"/>
                <w:szCs w:val="20"/>
              </w:rPr>
              <w:t xml:space="preserve">2 полугодие </w:t>
            </w:r>
            <w:r w:rsidR="00F02F51" w:rsidRPr="00E173A1">
              <w:rPr>
                <w:i/>
                <w:iCs/>
                <w:sz w:val="20"/>
                <w:szCs w:val="20"/>
              </w:rPr>
              <w:t>200</w:t>
            </w:r>
            <w:r>
              <w:rPr>
                <w:i/>
                <w:iCs/>
                <w:sz w:val="20"/>
                <w:szCs w:val="20"/>
              </w:rPr>
              <w:t>7</w:t>
            </w:r>
            <w:r w:rsidR="00F02F51" w:rsidRPr="00E173A1">
              <w:rPr>
                <w:i/>
                <w:iCs/>
                <w:sz w:val="20"/>
                <w:szCs w:val="20"/>
              </w:rPr>
              <w:t xml:space="preserve"> год</w:t>
            </w:r>
            <w:r>
              <w:rPr>
                <w:i/>
                <w:iCs/>
                <w:sz w:val="20"/>
                <w:szCs w:val="20"/>
              </w:rPr>
              <w:t>а</w:t>
            </w:r>
          </w:p>
        </w:tc>
      </w:tr>
      <w:tr w:rsidR="00D749BA" w:rsidRPr="001B4D7B">
        <w:trPr>
          <w:trHeight w:val="411"/>
          <w:jc w:val="center"/>
        </w:trPr>
        <w:tc>
          <w:tcPr>
            <w:tcW w:w="5108" w:type="dxa"/>
            <w:tcBorders>
              <w:top w:val="nil"/>
              <w:left w:val="single" w:sz="8" w:space="0" w:color="auto"/>
              <w:bottom w:val="single" w:sz="8"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Выручка, руб</w:t>
            </w:r>
          </w:p>
        </w:tc>
        <w:tc>
          <w:tcPr>
            <w:tcW w:w="2576"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238 825 171,27</w:t>
            </w:r>
          </w:p>
        </w:tc>
        <w:tc>
          <w:tcPr>
            <w:tcW w:w="2284"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273 738 665,18</w:t>
            </w:r>
          </w:p>
        </w:tc>
      </w:tr>
      <w:tr w:rsidR="00D749BA" w:rsidRPr="001B4D7B">
        <w:trPr>
          <w:trHeight w:val="412"/>
          <w:jc w:val="center"/>
        </w:trPr>
        <w:tc>
          <w:tcPr>
            <w:tcW w:w="5108" w:type="dxa"/>
            <w:vMerge w:val="restart"/>
            <w:tcBorders>
              <w:top w:val="nil"/>
              <w:left w:val="single" w:sz="8" w:space="0" w:color="auto"/>
              <w:bottom w:val="single" w:sz="8" w:space="0" w:color="000000"/>
              <w:right w:val="single" w:sz="8" w:space="0" w:color="auto"/>
            </w:tcBorders>
            <w:vAlign w:val="center"/>
          </w:tcPr>
          <w:p w:rsidR="00D749BA" w:rsidRPr="00D749BA" w:rsidRDefault="00D749BA">
            <w:pPr>
              <w:rPr>
                <w:spacing w:val="-2"/>
                <w:sz w:val="22"/>
                <w:szCs w:val="22"/>
              </w:rPr>
            </w:pPr>
            <w:r w:rsidRPr="00D749BA">
              <w:rPr>
                <w:spacing w:val="-2"/>
                <w:sz w:val="22"/>
                <w:szCs w:val="22"/>
              </w:rPr>
              <w:t>Валовая прибыль, руб</w:t>
            </w:r>
          </w:p>
          <w:p w:rsidR="00D749BA" w:rsidRPr="00D749BA" w:rsidRDefault="00D749BA">
            <w:pPr>
              <w:rPr>
                <w:spacing w:val="-2"/>
                <w:sz w:val="22"/>
                <w:szCs w:val="22"/>
              </w:rPr>
            </w:pPr>
            <w:r w:rsidRPr="00D749BA">
              <w:rPr>
                <w:spacing w:val="-2"/>
                <w:sz w:val="22"/>
                <w:szCs w:val="22"/>
              </w:rPr>
              <w:t>Чистая прибыль (нераспределенная прибыль) (непокрытый убыток), руб</w:t>
            </w:r>
          </w:p>
        </w:tc>
        <w:tc>
          <w:tcPr>
            <w:tcW w:w="2576" w:type="dxa"/>
            <w:vMerge w:val="restart"/>
            <w:tcBorders>
              <w:top w:val="nil"/>
              <w:left w:val="single" w:sz="8" w:space="0" w:color="auto"/>
              <w:bottom w:val="single" w:sz="8" w:space="0" w:color="000000"/>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30 708 630,04</w:t>
            </w:r>
          </w:p>
          <w:p w:rsidR="00D749BA" w:rsidRPr="00D749BA" w:rsidRDefault="00D749BA" w:rsidP="00D749BA">
            <w:pPr>
              <w:jc w:val="center"/>
              <w:rPr>
                <w:spacing w:val="-2"/>
                <w:sz w:val="22"/>
                <w:szCs w:val="22"/>
              </w:rPr>
            </w:pPr>
            <w:r w:rsidRPr="00D749BA">
              <w:rPr>
                <w:spacing w:val="-2"/>
                <w:sz w:val="22"/>
                <w:szCs w:val="22"/>
              </w:rPr>
              <w:t>7 228 194,60</w:t>
            </w:r>
          </w:p>
        </w:tc>
        <w:tc>
          <w:tcPr>
            <w:tcW w:w="2284" w:type="dxa"/>
            <w:vMerge w:val="restart"/>
            <w:tcBorders>
              <w:top w:val="nil"/>
              <w:left w:val="single" w:sz="8" w:space="0" w:color="auto"/>
              <w:bottom w:val="single" w:sz="8" w:space="0" w:color="000000"/>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19 961 530,47</w:t>
            </w:r>
          </w:p>
          <w:p w:rsidR="00D749BA" w:rsidRPr="00D749BA" w:rsidRDefault="00D749BA" w:rsidP="00D749BA">
            <w:pPr>
              <w:jc w:val="center"/>
              <w:rPr>
                <w:spacing w:val="-2"/>
                <w:sz w:val="22"/>
                <w:szCs w:val="22"/>
              </w:rPr>
            </w:pPr>
            <w:r w:rsidRPr="00D749BA">
              <w:rPr>
                <w:spacing w:val="-2"/>
                <w:sz w:val="22"/>
                <w:szCs w:val="22"/>
              </w:rPr>
              <w:t>3 160 873,12</w:t>
            </w:r>
          </w:p>
        </w:tc>
      </w:tr>
      <w:tr w:rsidR="00D749BA" w:rsidRPr="001B4D7B">
        <w:trPr>
          <w:trHeight w:val="411"/>
          <w:jc w:val="center"/>
        </w:trPr>
        <w:tc>
          <w:tcPr>
            <w:tcW w:w="5108" w:type="dxa"/>
            <w:vMerge/>
            <w:tcBorders>
              <w:top w:val="nil"/>
              <w:left w:val="single" w:sz="8" w:space="0" w:color="auto"/>
              <w:bottom w:val="single" w:sz="8" w:space="0" w:color="000000"/>
              <w:right w:val="single" w:sz="8" w:space="0" w:color="auto"/>
            </w:tcBorders>
            <w:vAlign w:val="center"/>
          </w:tcPr>
          <w:p w:rsidR="00D749BA" w:rsidRPr="00D749BA" w:rsidRDefault="00D749BA" w:rsidP="00E5700E">
            <w:pPr>
              <w:rPr>
                <w:spacing w:val="-2"/>
                <w:sz w:val="22"/>
                <w:szCs w:val="22"/>
              </w:rPr>
            </w:pPr>
          </w:p>
        </w:tc>
        <w:tc>
          <w:tcPr>
            <w:tcW w:w="2576" w:type="dxa"/>
            <w:vMerge/>
            <w:tcBorders>
              <w:top w:val="nil"/>
              <w:left w:val="single" w:sz="8" w:space="0" w:color="auto"/>
              <w:bottom w:val="single" w:sz="8" w:space="0" w:color="000000"/>
              <w:right w:val="single" w:sz="8" w:space="0" w:color="auto"/>
            </w:tcBorders>
            <w:vAlign w:val="center"/>
          </w:tcPr>
          <w:p w:rsidR="00D749BA" w:rsidRPr="00D749BA" w:rsidRDefault="00D749BA" w:rsidP="00D749BA">
            <w:pPr>
              <w:jc w:val="center"/>
              <w:rPr>
                <w:spacing w:val="-2"/>
                <w:sz w:val="22"/>
                <w:szCs w:val="22"/>
              </w:rPr>
            </w:pPr>
          </w:p>
        </w:tc>
        <w:tc>
          <w:tcPr>
            <w:tcW w:w="2284" w:type="dxa"/>
            <w:vMerge/>
            <w:tcBorders>
              <w:top w:val="nil"/>
              <w:left w:val="single" w:sz="8" w:space="0" w:color="auto"/>
              <w:bottom w:val="single" w:sz="8" w:space="0" w:color="000000"/>
              <w:right w:val="single" w:sz="8" w:space="0" w:color="auto"/>
            </w:tcBorders>
            <w:vAlign w:val="center"/>
          </w:tcPr>
          <w:p w:rsidR="00D749BA" w:rsidRPr="00D749BA" w:rsidRDefault="00D749BA" w:rsidP="00D749BA">
            <w:pPr>
              <w:jc w:val="center"/>
              <w:rPr>
                <w:spacing w:val="-2"/>
                <w:sz w:val="22"/>
                <w:szCs w:val="22"/>
              </w:rPr>
            </w:pPr>
          </w:p>
        </w:tc>
      </w:tr>
      <w:tr w:rsidR="00D749BA" w:rsidRPr="001B4D7B">
        <w:trPr>
          <w:trHeight w:val="412"/>
          <w:jc w:val="center"/>
        </w:trPr>
        <w:tc>
          <w:tcPr>
            <w:tcW w:w="5108" w:type="dxa"/>
            <w:tcBorders>
              <w:top w:val="nil"/>
              <w:left w:val="single" w:sz="8" w:space="0" w:color="auto"/>
              <w:bottom w:val="single" w:sz="8"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Рентабельность собственного капитала,%</w:t>
            </w:r>
          </w:p>
        </w:tc>
        <w:tc>
          <w:tcPr>
            <w:tcW w:w="2576"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2,40</w:t>
            </w:r>
          </w:p>
        </w:tc>
        <w:tc>
          <w:tcPr>
            <w:tcW w:w="2284"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1,00</w:t>
            </w:r>
          </w:p>
        </w:tc>
      </w:tr>
      <w:tr w:rsidR="00D749BA" w:rsidRPr="001B4D7B">
        <w:trPr>
          <w:trHeight w:val="411"/>
          <w:jc w:val="center"/>
        </w:trPr>
        <w:tc>
          <w:tcPr>
            <w:tcW w:w="5108" w:type="dxa"/>
            <w:tcBorders>
              <w:top w:val="nil"/>
              <w:left w:val="single" w:sz="8" w:space="0" w:color="auto"/>
              <w:bottom w:val="single" w:sz="8"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Рентабельность активов,%</w:t>
            </w:r>
          </w:p>
        </w:tc>
        <w:tc>
          <w:tcPr>
            <w:tcW w:w="2576"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2,07</w:t>
            </w:r>
          </w:p>
        </w:tc>
        <w:tc>
          <w:tcPr>
            <w:tcW w:w="2284"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0,67</w:t>
            </w:r>
          </w:p>
        </w:tc>
      </w:tr>
      <w:tr w:rsidR="00D749BA" w:rsidRPr="001B4D7B">
        <w:trPr>
          <w:trHeight w:val="412"/>
          <w:jc w:val="center"/>
        </w:trPr>
        <w:tc>
          <w:tcPr>
            <w:tcW w:w="5108" w:type="dxa"/>
            <w:tcBorders>
              <w:top w:val="nil"/>
              <w:left w:val="single" w:sz="8" w:space="0" w:color="auto"/>
              <w:bottom w:val="single" w:sz="8"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Коэффициент чистой прибыльности,%</w:t>
            </w:r>
          </w:p>
        </w:tc>
        <w:tc>
          <w:tcPr>
            <w:tcW w:w="2576"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3,03</w:t>
            </w:r>
          </w:p>
        </w:tc>
        <w:tc>
          <w:tcPr>
            <w:tcW w:w="2284"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1,15</w:t>
            </w:r>
          </w:p>
        </w:tc>
      </w:tr>
      <w:tr w:rsidR="00D749BA" w:rsidRPr="001B4D7B">
        <w:trPr>
          <w:trHeight w:val="411"/>
          <w:jc w:val="center"/>
        </w:trPr>
        <w:tc>
          <w:tcPr>
            <w:tcW w:w="5108" w:type="dxa"/>
            <w:tcBorders>
              <w:top w:val="nil"/>
              <w:left w:val="single" w:sz="8" w:space="0" w:color="auto"/>
              <w:bottom w:val="single" w:sz="8"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Рентабельность продукции (продаж),%</w:t>
            </w:r>
          </w:p>
        </w:tc>
        <w:tc>
          <w:tcPr>
            <w:tcW w:w="2576"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12,86</w:t>
            </w:r>
          </w:p>
        </w:tc>
        <w:tc>
          <w:tcPr>
            <w:tcW w:w="2284"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7,29</w:t>
            </w:r>
          </w:p>
        </w:tc>
      </w:tr>
      <w:tr w:rsidR="00D749BA" w:rsidRPr="001B4D7B">
        <w:trPr>
          <w:trHeight w:val="412"/>
          <w:jc w:val="center"/>
        </w:trPr>
        <w:tc>
          <w:tcPr>
            <w:tcW w:w="5108" w:type="dxa"/>
            <w:tcBorders>
              <w:top w:val="nil"/>
              <w:left w:val="single" w:sz="8" w:space="0" w:color="auto"/>
              <w:bottom w:val="single" w:sz="8"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Оборачиваемость капитала</w:t>
            </w:r>
          </w:p>
        </w:tc>
        <w:tc>
          <w:tcPr>
            <w:tcW w:w="2576"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93,57</w:t>
            </w:r>
          </w:p>
        </w:tc>
        <w:tc>
          <w:tcPr>
            <w:tcW w:w="2284"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85,74</w:t>
            </w:r>
          </w:p>
        </w:tc>
      </w:tr>
      <w:tr w:rsidR="00D749BA" w:rsidRPr="001B4D7B">
        <w:trPr>
          <w:trHeight w:val="411"/>
          <w:jc w:val="center"/>
        </w:trPr>
        <w:tc>
          <w:tcPr>
            <w:tcW w:w="5108" w:type="dxa"/>
            <w:tcBorders>
              <w:top w:val="nil"/>
              <w:left w:val="single" w:sz="8" w:space="0" w:color="auto"/>
              <w:bottom w:val="single" w:sz="8"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Сумма непокрытого убытка на отчетную дату, руб</w:t>
            </w:r>
          </w:p>
        </w:tc>
        <w:tc>
          <w:tcPr>
            <w:tcW w:w="2576"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w:t>
            </w:r>
          </w:p>
        </w:tc>
        <w:tc>
          <w:tcPr>
            <w:tcW w:w="2284" w:type="dxa"/>
            <w:tcBorders>
              <w:top w:val="nil"/>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w:t>
            </w:r>
          </w:p>
        </w:tc>
      </w:tr>
      <w:tr w:rsidR="00D749BA" w:rsidRPr="001B4D7B">
        <w:trPr>
          <w:trHeight w:val="412"/>
          <w:jc w:val="center"/>
        </w:trPr>
        <w:tc>
          <w:tcPr>
            <w:tcW w:w="5108" w:type="dxa"/>
            <w:tcBorders>
              <w:top w:val="single" w:sz="8" w:space="0" w:color="auto"/>
              <w:left w:val="single" w:sz="8" w:space="0" w:color="auto"/>
              <w:bottom w:val="single" w:sz="4"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Соотношение непокрытого убытка на отчетную дату и валюты баланса</w:t>
            </w:r>
          </w:p>
        </w:tc>
        <w:tc>
          <w:tcPr>
            <w:tcW w:w="2576" w:type="dxa"/>
            <w:tcBorders>
              <w:top w:val="single" w:sz="8" w:space="0" w:color="auto"/>
              <w:left w:val="nil"/>
              <w:bottom w:val="single" w:sz="4"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w:t>
            </w:r>
          </w:p>
        </w:tc>
        <w:tc>
          <w:tcPr>
            <w:tcW w:w="2284" w:type="dxa"/>
            <w:tcBorders>
              <w:top w:val="single" w:sz="8" w:space="0" w:color="auto"/>
              <w:left w:val="nil"/>
              <w:bottom w:val="single" w:sz="4"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w:t>
            </w:r>
          </w:p>
        </w:tc>
      </w:tr>
      <w:tr w:rsidR="00D749BA" w:rsidRPr="001B4D7B">
        <w:trPr>
          <w:trHeight w:val="412"/>
          <w:jc w:val="center"/>
        </w:trPr>
        <w:tc>
          <w:tcPr>
            <w:tcW w:w="5108" w:type="dxa"/>
            <w:tcBorders>
              <w:top w:val="single" w:sz="4" w:space="0" w:color="auto"/>
              <w:left w:val="single" w:sz="8" w:space="0" w:color="auto"/>
              <w:bottom w:val="single" w:sz="8" w:space="0" w:color="auto"/>
              <w:right w:val="single" w:sz="8" w:space="0" w:color="auto"/>
            </w:tcBorders>
            <w:vAlign w:val="center"/>
          </w:tcPr>
          <w:p w:rsidR="00D749BA" w:rsidRPr="00D749BA" w:rsidRDefault="00D749BA">
            <w:pPr>
              <w:rPr>
                <w:spacing w:val="-2"/>
                <w:sz w:val="22"/>
                <w:szCs w:val="22"/>
              </w:rPr>
            </w:pPr>
            <w:r w:rsidRPr="00D749BA">
              <w:rPr>
                <w:spacing w:val="-2"/>
                <w:sz w:val="22"/>
                <w:szCs w:val="22"/>
              </w:rPr>
              <w:t>Валовая прибыль, руб</w:t>
            </w:r>
          </w:p>
        </w:tc>
        <w:tc>
          <w:tcPr>
            <w:tcW w:w="2576" w:type="dxa"/>
            <w:tcBorders>
              <w:top w:val="single" w:sz="4" w:space="0" w:color="auto"/>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30 708 630,04</w:t>
            </w:r>
          </w:p>
        </w:tc>
        <w:tc>
          <w:tcPr>
            <w:tcW w:w="2284" w:type="dxa"/>
            <w:tcBorders>
              <w:top w:val="single" w:sz="4" w:space="0" w:color="auto"/>
              <w:left w:val="nil"/>
              <w:bottom w:val="single" w:sz="8" w:space="0" w:color="auto"/>
              <w:right w:val="single" w:sz="8" w:space="0" w:color="auto"/>
            </w:tcBorders>
            <w:vAlign w:val="center"/>
          </w:tcPr>
          <w:p w:rsidR="00D749BA" w:rsidRPr="00D749BA" w:rsidRDefault="00D749BA" w:rsidP="00D749BA">
            <w:pPr>
              <w:jc w:val="center"/>
              <w:rPr>
                <w:spacing w:val="-2"/>
                <w:sz w:val="22"/>
                <w:szCs w:val="22"/>
              </w:rPr>
            </w:pPr>
            <w:r w:rsidRPr="00D749BA">
              <w:rPr>
                <w:spacing w:val="-2"/>
                <w:sz w:val="22"/>
                <w:szCs w:val="22"/>
              </w:rPr>
              <w:t>19 961 530,47</w:t>
            </w:r>
          </w:p>
        </w:tc>
      </w:tr>
    </w:tbl>
    <w:p w:rsidR="003B02B8" w:rsidRPr="00790E34" w:rsidRDefault="003B02B8" w:rsidP="00D749BA">
      <w:pPr>
        <w:pStyle w:val="3"/>
        <w:ind w:left="180"/>
        <w:jc w:val="both"/>
        <w:rPr>
          <w:rFonts w:ascii="Times New Roman" w:hAnsi="Times New Roman" w:cs="Times New Roman"/>
          <w:i/>
          <w:iCs/>
          <w:spacing w:val="-2"/>
          <w:sz w:val="24"/>
          <w:szCs w:val="24"/>
        </w:rPr>
      </w:pPr>
      <w:bookmarkStart w:id="68" w:name="_Toc174785542"/>
      <w:r w:rsidRPr="00790E34">
        <w:rPr>
          <w:rFonts w:ascii="Times New Roman" w:hAnsi="Times New Roman" w:cs="Times New Roman"/>
          <w:i/>
          <w:iCs/>
          <w:spacing w:val="-2"/>
          <w:sz w:val="24"/>
          <w:szCs w:val="24"/>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bookmarkEnd w:id="68"/>
    </w:p>
    <w:p w:rsidR="00D749BA" w:rsidRDefault="00D749BA" w:rsidP="00D749BA">
      <w:pPr>
        <w:pStyle w:val="2"/>
        <w:ind w:left="180" w:firstLine="540"/>
        <w:jc w:val="both"/>
        <w:rPr>
          <w:rFonts w:ascii="Times New Roman" w:hAnsi="Times New Roman" w:cs="Times New Roman"/>
          <w:sz w:val="22"/>
          <w:szCs w:val="22"/>
        </w:rPr>
      </w:pPr>
      <w:bookmarkStart w:id="69" w:name="_Toc174785432"/>
      <w:bookmarkStart w:id="70" w:name="_Toc174785543"/>
      <w:r w:rsidRPr="00D749BA">
        <w:rPr>
          <w:rFonts w:ascii="Times New Roman" w:hAnsi="Times New Roman" w:cs="Times New Roman"/>
          <w:sz w:val="22"/>
          <w:szCs w:val="22"/>
        </w:rPr>
        <w:t>Рост выручки от продажи по сравнению с 1 полугодием 2006 года обусловлен ростом цен на реализуемую продукцию, работы, услуги; увеличением объема реализации продукции, а также тем, что с января 2007 года осуществляется новый вид деятельности – реализация теплоэнергии.</w:t>
      </w:r>
      <w:bookmarkEnd w:id="69"/>
      <w:bookmarkEnd w:id="70"/>
    </w:p>
    <w:p w:rsidR="00031B66" w:rsidRDefault="00031B66" w:rsidP="00D749BA">
      <w:pPr>
        <w:pStyle w:val="2"/>
        <w:ind w:left="180"/>
        <w:jc w:val="left"/>
        <w:rPr>
          <w:rFonts w:ascii="Times New Roman" w:hAnsi="Times New Roman" w:cs="Times New Roman"/>
          <w:b/>
          <w:bCs/>
          <w:i/>
          <w:iCs/>
          <w:sz w:val="24"/>
          <w:szCs w:val="24"/>
        </w:rPr>
      </w:pPr>
      <w:bookmarkStart w:id="71" w:name="_Toc174785544"/>
      <w:r>
        <w:rPr>
          <w:rFonts w:ascii="Times New Roman" w:hAnsi="Times New Roman" w:cs="Times New Roman"/>
          <w:b/>
          <w:bCs/>
          <w:i/>
          <w:iCs/>
          <w:sz w:val="24"/>
          <w:szCs w:val="24"/>
        </w:rPr>
        <w:t>4.2. Ликвидность эмитента, достаточность капитала и оборотных средств</w:t>
      </w:r>
      <w:bookmarkEnd w:id="71"/>
    </w:p>
    <w:p w:rsidR="000442BD" w:rsidRPr="000442BD" w:rsidRDefault="000442BD" w:rsidP="000442BD"/>
    <w:tbl>
      <w:tblPr>
        <w:tblW w:w="10122" w:type="dxa"/>
        <w:jc w:val="center"/>
        <w:tblLook w:val="0000"/>
      </w:tblPr>
      <w:tblGrid>
        <w:gridCol w:w="4860"/>
        <w:gridCol w:w="2340"/>
        <w:gridCol w:w="2922"/>
      </w:tblGrid>
      <w:tr w:rsidR="00826757" w:rsidRPr="00B877D4">
        <w:trPr>
          <w:trHeight w:val="315"/>
          <w:jc w:val="center"/>
        </w:trPr>
        <w:tc>
          <w:tcPr>
            <w:tcW w:w="4860" w:type="dxa"/>
            <w:tcBorders>
              <w:top w:val="single" w:sz="8" w:space="0" w:color="auto"/>
              <w:left w:val="single" w:sz="8" w:space="0" w:color="auto"/>
              <w:bottom w:val="single" w:sz="8" w:space="0" w:color="auto"/>
              <w:right w:val="single" w:sz="8" w:space="0" w:color="auto"/>
            </w:tcBorders>
            <w:vAlign w:val="center"/>
          </w:tcPr>
          <w:p w:rsidR="00826757" w:rsidRPr="00064836" w:rsidRDefault="00826757" w:rsidP="00790E34">
            <w:pPr>
              <w:jc w:val="center"/>
              <w:rPr>
                <w:i/>
                <w:iCs/>
                <w:sz w:val="20"/>
                <w:szCs w:val="20"/>
              </w:rPr>
            </w:pPr>
            <w:r w:rsidRPr="00064836">
              <w:rPr>
                <w:i/>
                <w:iCs/>
                <w:sz w:val="20"/>
                <w:szCs w:val="20"/>
              </w:rPr>
              <w:t>Наименование показателя</w:t>
            </w:r>
          </w:p>
        </w:tc>
        <w:tc>
          <w:tcPr>
            <w:tcW w:w="2340" w:type="dxa"/>
            <w:tcBorders>
              <w:top w:val="single" w:sz="8" w:space="0" w:color="auto"/>
              <w:left w:val="nil"/>
              <w:bottom w:val="single" w:sz="8" w:space="0" w:color="auto"/>
              <w:right w:val="single" w:sz="8" w:space="0" w:color="auto"/>
            </w:tcBorders>
            <w:vAlign w:val="center"/>
          </w:tcPr>
          <w:p w:rsidR="00826757" w:rsidRPr="00826757" w:rsidRDefault="00826757">
            <w:pPr>
              <w:jc w:val="center"/>
              <w:rPr>
                <w:i/>
                <w:iCs/>
                <w:sz w:val="20"/>
                <w:szCs w:val="20"/>
              </w:rPr>
            </w:pPr>
            <w:r w:rsidRPr="00826757">
              <w:rPr>
                <w:i/>
                <w:iCs/>
                <w:sz w:val="20"/>
                <w:szCs w:val="20"/>
              </w:rPr>
              <w:t xml:space="preserve"> 2 полугодие 2006 года</w:t>
            </w:r>
          </w:p>
        </w:tc>
        <w:tc>
          <w:tcPr>
            <w:tcW w:w="2922" w:type="dxa"/>
            <w:tcBorders>
              <w:top w:val="single" w:sz="8" w:space="0" w:color="auto"/>
              <w:left w:val="nil"/>
              <w:bottom w:val="single" w:sz="8" w:space="0" w:color="auto"/>
              <w:right w:val="single" w:sz="8" w:space="0" w:color="auto"/>
            </w:tcBorders>
            <w:vAlign w:val="center"/>
          </w:tcPr>
          <w:p w:rsidR="00826757" w:rsidRPr="00826757" w:rsidRDefault="00826757">
            <w:pPr>
              <w:jc w:val="center"/>
              <w:rPr>
                <w:i/>
                <w:iCs/>
                <w:sz w:val="20"/>
                <w:szCs w:val="20"/>
              </w:rPr>
            </w:pPr>
            <w:r w:rsidRPr="00826757">
              <w:rPr>
                <w:i/>
                <w:iCs/>
                <w:sz w:val="20"/>
                <w:szCs w:val="20"/>
              </w:rPr>
              <w:t xml:space="preserve"> 2 полугодие 2007 года</w:t>
            </w:r>
          </w:p>
        </w:tc>
      </w:tr>
      <w:tr w:rsidR="00826757" w:rsidRPr="00B877D4">
        <w:trPr>
          <w:trHeight w:val="315"/>
          <w:jc w:val="center"/>
        </w:trPr>
        <w:tc>
          <w:tcPr>
            <w:tcW w:w="4860" w:type="dxa"/>
            <w:tcBorders>
              <w:top w:val="nil"/>
              <w:left w:val="single" w:sz="8" w:space="0" w:color="auto"/>
              <w:bottom w:val="single" w:sz="8" w:space="0" w:color="auto"/>
              <w:right w:val="single" w:sz="8" w:space="0" w:color="auto"/>
            </w:tcBorders>
            <w:vAlign w:val="bottom"/>
          </w:tcPr>
          <w:p w:rsidR="00826757" w:rsidRPr="00826757" w:rsidRDefault="00826757">
            <w:pPr>
              <w:rPr>
                <w:spacing w:val="-2"/>
                <w:sz w:val="22"/>
                <w:szCs w:val="22"/>
              </w:rPr>
            </w:pPr>
            <w:r w:rsidRPr="00826757">
              <w:rPr>
                <w:spacing w:val="-2"/>
                <w:sz w:val="22"/>
                <w:szCs w:val="22"/>
              </w:rPr>
              <w:t>Собственные оборотные средства, руб</w:t>
            </w:r>
          </w:p>
        </w:tc>
        <w:tc>
          <w:tcPr>
            <w:tcW w:w="2340" w:type="dxa"/>
            <w:tcBorders>
              <w:top w:val="nil"/>
              <w:left w:val="nil"/>
              <w:bottom w:val="single" w:sz="8" w:space="0" w:color="auto"/>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86 399 000</w:t>
            </w:r>
          </w:p>
        </w:tc>
        <w:tc>
          <w:tcPr>
            <w:tcW w:w="2922" w:type="dxa"/>
            <w:tcBorders>
              <w:top w:val="nil"/>
              <w:left w:val="nil"/>
              <w:bottom w:val="single" w:sz="8" w:space="0" w:color="auto"/>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23 175 000</w:t>
            </w:r>
          </w:p>
        </w:tc>
      </w:tr>
      <w:tr w:rsidR="00826757" w:rsidRPr="00B877D4">
        <w:trPr>
          <w:trHeight w:val="255"/>
          <w:jc w:val="center"/>
        </w:trPr>
        <w:tc>
          <w:tcPr>
            <w:tcW w:w="4860" w:type="dxa"/>
            <w:vMerge w:val="restart"/>
            <w:tcBorders>
              <w:top w:val="nil"/>
              <w:left w:val="single" w:sz="8" w:space="0" w:color="auto"/>
              <w:bottom w:val="single" w:sz="8" w:space="0" w:color="000000"/>
              <w:right w:val="single" w:sz="8" w:space="0" w:color="auto"/>
            </w:tcBorders>
            <w:vAlign w:val="bottom"/>
          </w:tcPr>
          <w:p w:rsidR="00826757" w:rsidRPr="00826757" w:rsidRDefault="00826757">
            <w:pPr>
              <w:rPr>
                <w:spacing w:val="-2"/>
                <w:sz w:val="22"/>
                <w:szCs w:val="22"/>
              </w:rPr>
            </w:pPr>
            <w:r w:rsidRPr="00826757">
              <w:rPr>
                <w:spacing w:val="-2"/>
                <w:sz w:val="22"/>
                <w:szCs w:val="22"/>
              </w:rPr>
              <w:t>Индекс постоянного актива</w:t>
            </w:r>
          </w:p>
          <w:p w:rsidR="00826757" w:rsidRPr="00826757" w:rsidRDefault="00826757">
            <w:pPr>
              <w:rPr>
                <w:spacing w:val="-2"/>
                <w:sz w:val="22"/>
                <w:szCs w:val="22"/>
              </w:rPr>
            </w:pPr>
            <w:r w:rsidRPr="00826757">
              <w:rPr>
                <w:spacing w:val="-2"/>
                <w:sz w:val="22"/>
                <w:szCs w:val="22"/>
              </w:rPr>
              <w:t>Коэффициент текущей ликвидности</w:t>
            </w:r>
          </w:p>
        </w:tc>
        <w:tc>
          <w:tcPr>
            <w:tcW w:w="2340" w:type="dxa"/>
            <w:vMerge w:val="restart"/>
            <w:tcBorders>
              <w:top w:val="nil"/>
              <w:left w:val="single" w:sz="8" w:space="0" w:color="auto"/>
              <w:bottom w:val="single" w:sz="8" w:space="0" w:color="000000"/>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0,85</w:t>
            </w:r>
          </w:p>
          <w:p w:rsidR="00826757" w:rsidRPr="00826757" w:rsidRDefault="00826757">
            <w:pPr>
              <w:jc w:val="center"/>
              <w:rPr>
                <w:spacing w:val="-2"/>
                <w:sz w:val="22"/>
                <w:szCs w:val="22"/>
              </w:rPr>
            </w:pPr>
            <w:r w:rsidRPr="00826757">
              <w:rPr>
                <w:spacing w:val="-2"/>
                <w:sz w:val="22"/>
                <w:szCs w:val="22"/>
              </w:rPr>
              <w:t>1,43</w:t>
            </w:r>
          </w:p>
        </w:tc>
        <w:tc>
          <w:tcPr>
            <w:tcW w:w="2922" w:type="dxa"/>
            <w:vMerge w:val="restart"/>
            <w:tcBorders>
              <w:top w:val="nil"/>
              <w:left w:val="single" w:sz="8" w:space="0" w:color="auto"/>
              <w:bottom w:val="single" w:sz="8" w:space="0" w:color="000000"/>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0,93</w:t>
            </w:r>
          </w:p>
          <w:p w:rsidR="00826757" w:rsidRPr="00826757" w:rsidRDefault="00826757">
            <w:pPr>
              <w:jc w:val="center"/>
              <w:rPr>
                <w:spacing w:val="-2"/>
                <w:sz w:val="22"/>
                <w:szCs w:val="22"/>
              </w:rPr>
            </w:pPr>
            <w:r w:rsidRPr="00826757">
              <w:rPr>
                <w:spacing w:val="-2"/>
                <w:sz w:val="22"/>
                <w:szCs w:val="22"/>
              </w:rPr>
              <w:t>1,16</w:t>
            </w:r>
          </w:p>
        </w:tc>
      </w:tr>
      <w:tr w:rsidR="00826757" w:rsidRPr="00B877D4">
        <w:trPr>
          <w:trHeight w:val="270"/>
          <w:jc w:val="center"/>
        </w:trPr>
        <w:tc>
          <w:tcPr>
            <w:tcW w:w="4860" w:type="dxa"/>
            <w:vMerge/>
            <w:tcBorders>
              <w:top w:val="nil"/>
              <w:left w:val="single" w:sz="8" w:space="0" w:color="auto"/>
              <w:bottom w:val="single" w:sz="8" w:space="0" w:color="000000"/>
              <w:right w:val="single" w:sz="8" w:space="0" w:color="auto"/>
            </w:tcBorders>
            <w:vAlign w:val="bottom"/>
          </w:tcPr>
          <w:p w:rsidR="00826757" w:rsidRPr="00826757" w:rsidRDefault="00826757" w:rsidP="00790E34">
            <w:pPr>
              <w:rPr>
                <w:spacing w:val="-2"/>
                <w:sz w:val="22"/>
                <w:szCs w:val="22"/>
              </w:rPr>
            </w:pPr>
          </w:p>
        </w:tc>
        <w:tc>
          <w:tcPr>
            <w:tcW w:w="2340" w:type="dxa"/>
            <w:vMerge/>
            <w:tcBorders>
              <w:top w:val="nil"/>
              <w:left w:val="single" w:sz="8" w:space="0" w:color="auto"/>
              <w:bottom w:val="single" w:sz="8" w:space="0" w:color="000000"/>
              <w:right w:val="single" w:sz="8" w:space="0" w:color="auto"/>
            </w:tcBorders>
            <w:vAlign w:val="bottom"/>
          </w:tcPr>
          <w:p w:rsidR="00826757" w:rsidRPr="00826757" w:rsidRDefault="00826757" w:rsidP="00790E34">
            <w:pPr>
              <w:jc w:val="center"/>
              <w:rPr>
                <w:spacing w:val="-2"/>
                <w:sz w:val="22"/>
                <w:szCs w:val="22"/>
              </w:rPr>
            </w:pPr>
          </w:p>
        </w:tc>
        <w:tc>
          <w:tcPr>
            <w:tcW w:w="2922" w:type="dxa"/>
            <w:vMerge/>
            <w:tcBorders>
              <w:top w:val="nil"/>
              <w:left w:val="single" w:sz="8" w:space="0" w:color="auto"/>
              <w:bottom w:val="single" w:sz="8" w:space="0" w:color="000000"/>
              <w:right w:val="single" w:sz="8" w:space="0" w:color="auto"/>
            </w:tcBorders>
            <w:vAlign w:val="bottom"/>
          </w:tcPr>
          <w:p w:rsidR="00826757" w:rsidRPr="00826757" w:rsidRDefault="00826757" w:rsidP="00790E34">
            <w:pPr>
              <w:jc w:val="center"/>
              <w:rPr>
                <w:spacing w:val="-2"/>
                <w:sz w:val="22"/>
                <w:szCs w:val="22"/>
              </w:rPr>
            </w:pPr>
          </w:p>
        </w:tc>
      </w:tr>
      <w:tr w:rsidR="00826757" w:rsidRPr="00B877D4">
        <w:trPr>
          <w:trHeight w:val="315"/>
          <w:jc w:val="center"/>
        </w:trPr>
        <w:tc>
          <w:tcPr>
            <w:tcW w:w="4860" w:type="dxa"/>
            <w:tcBorders>
              <w:top w:val="nil"/>
              <w:left w:val="single" w:sz="8" w:space="0" w:color="auto"/>
              <w:bottom w:val="single" w:sz="8" w:space="0" w:color="auto"/>
              <w:right w:val="single" w:sz="8" w:space="0" w:color="auto"/>
            </w:tcBorders>
            <w:vAlign w:val="bottom"/>
          </w:tcPr>
          <w:p w:rsidR="00826757" w:rsidRPr="00826757" w:rsidRDefault="00826757">
            <w:pPr>
              <w:rPr>
                <w:spacing w:val="-2"/>
                <w:sz w:val="22"/>
                <w:szCs w:val="22"/>
              </w:rPr>
            </w:pPr>
            <w:r w:rsidRPr="00826757">
              <w:rPr>
                <w:spacing w:val="-2"/>
                <w:sz w:val="22"/>
                <w:szCs w:val="22"/>
              </w:rPr>
              <w:t>Коэффициент быстрой ликвидности</w:t>
            </w:r>
          </w:p>
        </w:tc>
        <w:tc>
          <w:tcPr>
            <w:tcW w:w="2340" w:type="dxa"/>
            <w:tcBorders>
              <w:top w:val="nil"/>
              <w:left w:val="nil"/>
              <w:bottom w:val="single" w:sz="8" w:space="0" w:color="auto"/>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1,05</w:t>
            </w:r>
          </w:p>
        </w:tc>
        <w:tc>
          <w:tcPr>
            <w:tcW w:w="2922" w:type="dxa"/>
            <w:tcBorders>
              <w:top w:val="nil"/>
              <w:left w:val="nil"/>
              <w:bottom w:val="single" w:sz="8" w:space="0" w:color="auto"/>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0,88</w:t>
            </w:r>
          </w:p>
        </w:tc>
      </w:tr>
      <w:tr w:rsidR="00826757" w:rsidRPr="00B877D4">
        <w:trPr>
          <w:trHeight w:val="315"/>
          <w:jc w:val="center"/>
        </w:trPr>
        <w:tc>
          <w:tcPr>
            <w:tcW w:w="4860" w:type="dxa"/>
            <w:tcBorders>
              <w:top w:val="nil"/>
              <w:left w:val="single" w:sz="8" w:space="0" w:color="auto"/>
              <w:bottom w:val="single" w:sz="8" w:space="0" w:color="auto"/>
              <w:right w:val="single" w:sz="8" w:space="0" w:color="auto"/>
            </w:tcBorders>
            <w:vAlign w:val="bottom"/>
          </w:tcPr>
          <w:p w:rsidR="00826757" w:rsidRPr="00826757" w:rsidRDefault="00826757">
            <w:pPr>
              <w:rPr>
                <w:spacing w:val="-2"/>
                <w:sz w:val="22"/>
                <w:szCs w:val="22"/>
              </w:rPr>
            </w:pPr>
            <w:r w:rsidRPr="00826757">
              <w:rPr>
                <w:spacing w:val="-2"/>
                <w:sz w:val="22"/>
                <w:szCs w:val="22"/>
              </w:rPr>
              <w:t>Коэффициент автономии собственных средств</w:t>
            </w:r>
          </w:p>
        </w:tc>
        <w:tc>
          <w:tcPr>
            <w:tcW w:w="2340" w:type="dxa"/>
            <w:tcBorders>
              <w:top w:val="nil"/>
              <w:left w:val="nil"/>
              <w:bottom w:val="single" w:sz="8" w:space="0" w:color="auto"/>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0,86</w:t>
            </w:r>
          </w:p>
        </w:tc>
        <w:tc>
          <w:tcPr>
            <w:tcW w:w="2922" w:type="dxa"/>
            <w:tcBorders>
              <w:top w:val="nil"/>
              <w:left w:val="nil"/>
              <w:bottom w:val="single" w:sz="8" w:space="0" w:color="auto"/>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0,68</w:t>
            </w:r>
          </w:p>
        </w:tc>
      </w:tr>
      <w:tr w:rsidR="00826757" w:rsidRPr="00B877D4">
        <w:trPr>
          <w:trHeight w:val="315"/>
          <w:jc w:val="center"/>
        </w:trPr>
        <w:tc>
          <w:tcPr>
            <w:tcW w:w="4860" w:type="dxa"/>
            <w:tcBorders>
              <w:top w:val="nil"/>
              <w:left w:val="single" w:sz="8" w:space="0" w:color="auto"/>
              <w:bottom w:val="single" w:sz="8" w:space="0" w:color="auto"/>
              <w:right w:val="single" w:sz="8" w:space="0" w:color="auto"/>
            </w:tcBorders>
            <w:vAlign w:val="bottom"/>
          </w:tcPr>
          <w:p w:rsidR="00826757" w:rsidRPr="00826757" w:rsidRDefault="00826757">
            <w:pPr>
              <w:rPr>
                <w:spacing w:val="-2"/>
                <w:sz w:val="22"/>
                <w:szCs w:val="22"/>
              </w:rPr>
            </w:pPr>
            <w:r w:rsidRPr="00826757">
              <w:rPr>
                <w:spacing w:val="-2"/>
                <w:sz w:val="22"/>
                <w:szCs w:val="22"/>
              </w:rPr>
              <w:t>Собственные оборотные средства, руб</w:t>
            </w:r>
          </w:p>
        </w:tc>
        <w:tc>
          <w:tcPr>
            <w:tcW w:w="2340" w:type="dxa"/>
            <w:tcBorders>
              <w:top w:val="nil"/>
              <w:left w:val="nil"/>
              <w:bottom w:val="single" w:sz="8" w:space="0" w:color="auto"/>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86 399 000</w:t>
            </w:r>
          </w:p>
        </w:tc>
        <w:tc>
          <w:tcPr>
            <w:tcW w:w="2922" w:type="dxa"/>
            <w:tcBorders>
              <w:top w:val="nil"/>
              <w:left w:val="nil"/>
              <w:bottom w:val="single" w:sz="8" w:space="0" w:color="auto"/>
              <w:right w:val="single" w:sz="8" w:space="0" w:color="auto"/>
            </w:tcBorders>
            <w:vAlign w:val="bottom"/>
          </w:tcPr>
          <w:p w:rsidR="00826757" w:rsidRPr="00826757" w:rsidRDefault="00826757">
            <w:pPr>
              <w:jc w:val="center"/>
              <w:rPr>
                <w:spacing w:val="-2"/>
                <w:sz w:val="22"/>
                <w:szCs w:val="22"/>
              </w:rPr>
            </w:pPr>
            <w:r w:rsidRPr="00826757">
              <w:rPr>
                <w:spacing w:val="-2"/>
                <w:sz w:val="22"/>
                <w:szCs w:val="22"/>
              </w:rPr>
              <w:t>23 175 000</w:t>
            </w:r>
          </w:p>
        </w:tc>
      </w:tr>
    </w:tbl>
    <w:p w:rsidR="00EF1BDA" w:rsidRPr="00EF1BDA" w:rsidRDefault="00EF1BDA" w:rsidP="006110C6">
      <w:pPr>
        <w:pStyle w:val="2"/>
        <w:spacing w:before="0" w:after="0"/>
        <w:ind w:firstLine="720"/>
        <w:jc w:val="both"/>
        <w:rPr>
          <w:rFonts w:ascii="Times New Roman" w:hAnsi="Times New Roman" w:cs="Times New Roman"/>
          <w:sz w:val="22"/>
          <w:szCs w:val="22"/>
        </w:rPr>
      </w:pPr>
      <w:bookmarkStart w:id="72" w:name="_Toc174785545"/>
      <w:r w:rsidRPr="00EF1BDA">
        <w:rPr>
          <w:rFonts w:ascii="Times New Roman" w:hAnsi="Times New Roman" w:cs="Times New Roman"/>
          <w:sz w:val="22"/>
          <w:szCs w:val="22"/>
        </w:rPr>
        <w:t>Экономический анализ ликвидности и платежеспособности эмитента позволяет говорить о финансовой устойчивости, способности эмитента своевременно и в полном объеме погашать свои финансовые обязательства.</w:t>
      </w:r>
      <w:bookmarkEnd w:id="72"/>
    </w:p>
    <w:p w:rsidR="00EF1BDA" w:rsidRDefault="00EF1BDA" w:rsidP="00EF1BDA">
      <w:pPr>
        <w:pStyle w:val="2"/>
        <w:spacing w:before="0" w:after="0"/>
        <w:ind w:firstLine="720"/>
        <w:jc w:val="both"/>
        <w:rPr>
          <w:rFonts w:ascii="Times New Roman" w:hAnsi="Times New Roman" w:cs="Times New Roman"/>
          <w:sz w:val="22"/>
          <w:szCs w:val="22"/>
        </w:rPr>
      </w:pPr>
      <w:bookmarkStart w:id="73" w:name="_Toc174785546"/>
      <w:r w:rsidRPr="00EF1BDA">
        <w:rPr>
          <w:rFonts w:ascii="Times New Roman" w:hAnsi="Times New Roman" w:cs="Times New Roman"/>
          <w:sz w:val="22"/>
          <w:szCs w:val="22"/>
        </w:rPr>
        <w:t>Собственного капитала эмитента достаточно для исполнения краткосрочных обязательств и покрытия текущих операционных расходов эмитента.</w:t>
      </w:r>
      <w:bookmarkEnd w:id="73"/>
    </w:p>
    <w:p w:rsidR="00031B66" w:rsidRDefault="00031B66" w:rsidP="00EF1BDA">
      <w:pPr>
        <w:pStyle w:val="2"/>
        <w:jc w:val="both"/>
        <w:rPr>
          <w:rFonts w:ascii="Times New Roman" w:hAnsi="Times New Roman" w:cs="Times New Roman"/>
          <w:b/>
          <w:bCs/>
          <w:i/>
          <w:iCs/>
        </w:rPr>
      </w:pPr>
      <w:bookmarkStart w:id="74" w:name="_Toc174785547"/>
      <w:r>
        <w:rPr>
          <w:rFonts w:ascii="Times New Roman" w:hAnsi="Times New Roman" w:cs="Times New Roman"/>
          <w:b/>
          <w:bCs/>
          <w:i/>
          <w:iCs/>
          <w:sz w:val="24"/>
          <w:szCs w:val="24"/>
        </w:rPr>
        <w:t>4.3. Размер и структура капитала и оборотных средств эмитента</w:t>
      </w:r>
      <w:bookmarkEnd w:id="74"/>
    </w:p>
    <w:p w:rsidR="00031B66" w:rsidRPr="00D1273C" w:rsidRDefault="00031B66">
      <w:pPr>
        <w:pStyle w:val="2"/>
        <w:jc w:val="left"/>
        <w:rPr>
          <w:rFonts w:ascii="Times New Roman" w:hAnsi="Times New Roman" w:cs="Times New Roman"/>
          <w:b/>
          <w:bCs/>
          <w:sz w:val="24"/>
          <w:szCs w:val="24"/>
        </w:rPr>
      </w:pPr>
      <w:bookmarkStart w:id="75" w:name="_Toc174785548"/>
      <w:r w:rsidRPr="00D1273C">
        <w:rPr>
          <w:rFonts w:ascii="Times New Roman" w:hAnsi="Times New Roman" w:cs="Times New Roman"/>
          <w:b/>
          <w:bCs/>
          <w:sz w:val="24"/>
          <w:szCs w:val="24"/>
        </w:rPr>
        <w:t>4.3.1. Размер и структура капитала и оборотных средств эмитента</w:t>
      </w:r>
      <w:bookmarkEnd w:id="75"/>
    </w:p>
    <w:p w:rsidR="00CB009A" w:rsidRPr="00CB009A" w:rsidRDefault="00CB009A" w:rsidP="00CB009A">
      <w:pPr>
        <w:pStyle w:val="BodyText213"/>
        <w:jc w:val="both"/>
        <w:rPr>
          <w:b w:val="0"/>
          <w:bCs w:val="0"/>
          <w:color w:val="auto"/>
          <w:sz w:val="22"/>
          <w:szCs w:val="22"/>
        </w:rPr>
      </w:pPr>
      <w:r>
        <w:rPr>
          <w:b w:val="0"/>
          <w:bCs w:val="0"/>
          <w:color w:val="auto"/>
          <w:sz w:val="22"/>
          <w:szCs w:val="22"/>
        </w:rPr>
        <w:t>по состоянию на 30.06.2007</w:t>
      </w:r>
      <w:r w:rsidRPr="00CB009A">
        <w:rPr>
          <w:b w:val="0"/>
          <w:bCs w:val="0"/>
          <w:color w:val="auto"/>
          <w:sz w:val="22"/>
          <w:szCs w:val="22"/>
        </w:rPr>
        <w:t>:</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а) размер уставного капитала эмитента, соответствует учредительным документам эмитента и составляет 69 222 тыс. руб.;</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б) общая стоимость акций (долей) эмитента, выкупленных эмитентом для последующей перепродажи (передачи), с указанием процента таких акций (долей) от размещенных акций (уставного капитала) эмитента - 35 145 рублей (0,05 % от уставного капитала Общества);</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в) размер резервного капитала эмитента, формируемого за счет отчислений из прибыли эмитента, </w:t>
      </w:r>
      <w:r>
        <w:rPr>
          <w:b w:val="0"/>
          <w:bCs w:val="0"/>
          <w:i w:val="0"/>
          <w:iCs w:val="0"/>
          <w:color w:val="auto"/>
          <w:sz w:val="22"/>
          <w:szCs w:val="22"/>
        </w:rPr>
        <w:t xml:space="preserve">- </w:t>
      </w:r>
      <w:r w:rsidRPr="00CB009A">
        <w:rPr>
          <w:b w:val="0"/>
          <w:bCs w:val="0"/>
          <w:i w:val="0"/>
          <w:iCs w:val="0"/>
          <w:color w:val="auto"/>
          <w:sz w:val="22"/>
          <w:szCs w:val="22"/>
        </w:rPr>
        <w:t>3 461 тыс. руб.</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г) 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 </w:t>
      </w:r>
      <w:r>
        <w:rPr>
          <w:b w:val="0"/>
          <w:bCs w:val="0"/>
          <w:i w:val="0"/>
          <w:iCs w:val="0"/>
          <w:color w:val="auto"/>
          <w:sz w:val="22"/>
          <w:szCs w:val="22"/>
        </w:rPr>
        <w:t xml:space="preserve">- </w:t>
      </w:r>
      <w:r w:rsidRPr="00CB009A">
        <w:rPr>
          <w:b w:val="0"/>
          <w:bCs w:val="0"/>
          <w:i w:val="0"/>
          <w:iCs w:val="0"/>
          <w:color w:val="auto"/>
          <w:sz w:val="22"/>
          <w:szCs w:val="22"/>
        </w:rPr>
        <w:t>5 718 тыс. руб.</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д) размер нераспределенной чистой прибыли эмитента  238 994 тыс. руб. </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е) общая сумма капитала эмитента </w:t>
      </w:r>
      <w:r>
        <w:rPr>
          <w:b w:val="0"/>
          <w:bCs w:val="0"/>
          <w:i w:val="0"/>
          <w:iCs w:val="0"/>
          <w:color w:val="auto"/>
          <w:sz w:val="22"/>
          <w:szCs w:val="22"/>
        </w:rPr>
        <w:t xml:space="preserve">- </w:t>
      </w:r>
      <w:r w:rsidRPr="00CB009A">
        <w:rPr>
          <w:b w:val="0"/>
          <w:bCs w:val="0"/>
          <w:i w:val="0"/>
          <w:iCs w:val="0"/>
          <w:color w:val="auto"/>
          <w:sz w:val="22"/>
          <w:szCs w:val="22"/>
        </w:rPr>
        <w:t>217 360  тыс. руб.</w:t>
      </w:r>
    </w:p>
    <w:p w:rsidR="00CC5E80" w:rsidRPr="00CC5E80" w:rsidRDefault="00CC5E80" w:rsidP="00CC5E80">
      <w:pPr>
        <w:jc w:val="both"/>
        <w:rPr>
          <w:b/>
          <w:bCs/>
          <w:i/>
          <w:iCs/>
          <w:sz w:val="22"/>
          <w:szCs w:val="22"/>
        </w:rPr>
      </w:pPr>
    </w:p>
    <w:p w:rsidR="00CC5E80" w:rsidRPr="00CC5E80" w:rsidRDefault="00CC5E80" w:rsidP="00CC5E80">
      <w:pPr>
        <w:pStyle w:val="BodyText221"/>
        <w:numPr>
          <w:ilvl w:val="0"/>
          <w:numId w:val="0"/>
        </w:numPr>
        <w:autoSpaceDE/>
        <w:autoSpaceDN/>
        <w:outlineLvl w:val="9"/>
        <w:rPr>
          <w:spacing w:val="0"/>
          <w:sz w:val="22"/>
          <w:szCs w:val="22"/>
        </w:rPr>
      </w:pPr>
      <w:r w:rsidRPr="00CC5E80">
        <w:rPr>
          <w:spacing w:val="0"/>
          <w:sz w:val="22"/>
          <w:szCs w:val="22"/>
        </w:rPr>
        <w:t>Структура и размеры оборотных средств эмитента в соответствии с бух</w:t>
      </w:r>
      <w:r>
        <w:rPr>
          <w:spacing w:val="0"/>
          <w:sz w:val="22"/>
          <w:szCs w:val="22"/>
        </w:rPr>
        <w:t>галтерской отчетностью эмитента</w:t>
      </w:r>
    </w:p>
    <w:p w:rsidR="00CC5E80" w:rsidRPr="00CC5E80" w:rsidRDefault="00CC5E80" w:rsidP="00CC5E80">
      <w:pPr>
        <w:jc w:val="both"/>
        <w:rPr>
          <w:i/>
          <w:iCs/>
          <w:sz w:val="20"/>
          <w:szCs w:val="20"/>
        </w:rPr>
      </w:pPr>
      <w:r w:rsidRPr="00CC5E80">
        <w:rPr>
          <w:spacing w:val="-2"/>
          <w:sz w:val="20"/>
          <w:szCs w:val="20"/>
        </w:rPr>
        <w:t xml:space="preserve">                                                                                                                                                                   </w:t>
      </w:r>
      <w:r>
        <w:rPr>
          <w:spacing w:val="-2"/>
          <w:sz w:val="20"/>
          <w:szCs w:val="20"/>
        </w:rPr>
        <w:t xml:space="preserve">                             </w:t>
      </w:r>
      <w:r w:rsidRPr="00CC5E80">
        <w:rPr>
          <w:i/>
          <w:iCs/>
          <w:spacing w:val="-2"/>
          <w:sz w:val="20"/>
          <w:szCs w:val="20"/>
        </w:rPr>
        <w:t>в тыс.руб.</w:t>
      </w:r>
    </w:p>
    <w:tbl>
      <w:tblPr>
        <w:tblW w:w="10440" w:type="dxa"/>
        <w:tblInd w:w="108"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tblPr>
      <w:tblGrid>
        <w:gridCol w:w="7230"/>
        <w:gridCol w:w="3210"/>
      </w:tblGrid>
      <w:tr w:rsidR="00CC5E80" w:rsidRPr="00CC5E80">
        <w:tblPrEx>
          <w:tblCellMar>
            <w:top w:w="0" w:type="dxa"/>
            <w:bottom w:w="0" w:type="dxa"/>
          </w:tblCellMar>
        </w:tblPrEx>
        <w:tc>
          <w:tcPr>
            <w:tcW w:w="7230" w:type="dxa"/>
            <w:tcBorders>
              <w:top w:val="single" w:sz="4" w:space="0" w:color="auto"/>
            </w:tcBorders>
          </w:tcPr>
          <w:p w:rsidR="00CC5E80" w:rsidRPr="00E173A1" w:rsidRDefault="00CC5E80" w:rsidP="00E5700E">
            <w:pPr>
              <w:jc w:val="center"/>
              <w:rPr>
                <w:i/>
                <w:iCs/>
                <w:spacing w:val="-2"/>
                <w:sz w:val="20"/>
                <w:szCs w:val="20"/>
              </w:rPr>
            </w:pPr>
            <w:r w:rsidRPr="00E173A1">
              <w:rPr>
                <w:i/>
                <w:iCs/>
                <w:spacing w:val="-2"/>
                <w:sz w:val="20"/>
                <w:szCs w:val="20"/>
              </w:rPr>
              <w:t>Наименование показателя:</w:t>
            </w:r>
          </w:p>
        </w:tc>
        <w:tc>
          <w:tcPr>
            <w:tcW w:w="3210" w:type="dxa"/>
            <w:tcBorders>
              <w:top w:val="single" w:sz="4" w:space="0" w:color="auto"/>
            </w:tcBorders>
          </w:tcPr>
          <w:p w:rsidR="00CC5E80" w:rsidRPr="00E173A1" w:rsidRDefault="00CB009A" w:rsidP="00E5700E">
            <w:pPr>
              <w:jc w:val="center"/>
              <w:rPr>
                <w:i/>
                <w:iCs/>
                <w:spacing w:val="-2"/>
                <w:sz w:val="20"/>
                <w:szCs w:val="20"/>
              </w:rPr>
            </w:pPr>
            <w:r>
              <w:rPr>
                <w:i/>
                <w:iCs/>
                <w:spacing w:val="-2"/>
                <w:sz w:val="20"/>
                <w:szCs w:val="20"/>
              </w:rPr>
              <w:t xml:space="preserve">1 полугодие </w:t>
            </w:r>
            <w:r w:rsidR="00CC5E80" w:rsidRPr="00E173A1">
              <w:rPr>
                <w:i/>
                <w:iCs/>
                <w:spacing w:val="-2"/>
                <w:sz w:val="20"/>
                <w:szCs w:val="20"/>
              </w:rPr>
              <w:t>200</w:t>
            </w:r>
            <w:r>
              <w:rPr>
                <w:i/>
                <w:iCs/>
                <w:spacing w:val="-2"/>
                <w:sz w:val="20"/>
                <w:szCs w:val="20"/>
              </w:rPr>
              <w:t>7</w:t>
            </w:r>
            <w:r w:rsidR="00CC5E80" w:rsidRPr="00E173A1">
              <w:rPr>
                <w:i/>
                <w:iCs/>
                <w:spacing w:val="-2"/>
                <w:sz w:val="20"/>
                <w:szCs w:val="20"/>
              </w:rPr>
              <w:t xml:space="preserve"> год</w:t>
            </w:r>
            <w:r>
              <w:rPr>
                <w:i/>
                <w:iCs/>
                <w:spacing w:val="-2"/>
                <w:sz w:val="20"/>
                <w:szCs w:val="20"/>
              </w:rPr>
              <w:t>а</w:t>
            </w:r>
          </w:p>
        </w:tc>
      </w:tr>
      <w:tr w:rsidR="00CB009A" w:rsidRPr="00CB009A">
        <w:tblPrEx>
          <w:tblCellMar>
            <w:top w:w="0" w:type="dxa"/>
            <w:bottom w:w="0" w:type="dxa"/>
          </w:tblCellMar>
        </w:tblPrEx>
        <w:tc>
          <w:tcPr>
            <w:tcW w:w="7230" w:type="dxa"/>
          </w:tcPr>
          <w:p w:rsidR="00CB009A" w:rsidRPr="00CB009A" w:rsidRDefault="00CB009A" w:rsidP="00307915">
            <w:pPr>
              <w:jc w:val="both"/>
              <w:rPr>
                <w:spacing w:val="-2"/>
                <w:sz w:val="22"/>
                <w:szCs w:val="22"/>
              </w:rPr>
            </w:pPr>
            <w:r w:rsidRPr="00CB009A">
              <w:rPr>
                <w:spacing w:val="-2"/>
                <w:sz w:val="22"/>
                <w:szCs w:val="22"/>
              </w:rPr>
              <w:t>Оборотные активы:</w:t>
            </w:r>
          </w:p>
        </w:tc>
        <w:tc>
          <w:tcPr>
            <w:tcW w:w="3210" w:type="dxa"/>
          </w:tcPr>
          <w:p w:rsidR="00CB009A" w:rsidRPr="00CB009A" w:rsidRDefault="00CB009A" w:rsidP="00307915">
            <w:pPr>
              <w:jc w:val="both"/>
              <w:rPr>
                <w:spacing w:val="-2"/>
                <w:sz w:val="22"/>
                <w:szCs w:val="22"/>
              </w:rPr>
            </w:pPr>
          </w:p>
        </w:tc>
      </w:tr>
      <w:tr w:rsidR="00CB009A" w:rsidRPr="00CB009A">
        <w:tblPrEx>
          <w:tblCellMar>
            <w:top w:w="0" w:type="dxa"/>
            <w:bottom w:w="0" w:type="dxa"/>
          </w:tblCellMar>
        </w:tblPrEx>
        <w:tc>
          <w:tcPr>
            <w:tcW w:w="7230" w:type="dxa"/>
          </w:tcPr>
          <w:p w:rsidR="00CB009A" w:rsidRPr="00CB009A" w:rsidRDefault="00CB009A" w:rsidP="00307915">
            <w:pPr>
              <w:jc w:val="both"/>
              <w:rPr>
                <w:spacing w:val="-2"/>
                <w:sz w:val="22"/>
                <w:szCs w:val="22"/>
              </w:rPr>
            </w:pPr>
            <w:r w:rsidRPr="00CB009A">
              <w:rPr>
                <w:spacing w:val="-2"/>
                <w:sz w:val="22"/>
                <w:szCs w:val="22"/>
              </w:rPr>
              <w:t>В том числе:</w:t>
            </w:r>
          </w:p>
          <w:p w:rsidR="00CB009A" w:rsidRPr="00CB009A" w:rsidRDefault="00CB009A" w:rsidP="00307915">
            <w:pPr>
              <w:jc w:val="both"/>
              <w:rPr>
                <w:spacing w:val="-2"/>
                <w:sz w:val="22"/>
                <w:szCs w:val="22"/>
              </w:rPr>
            </w:pPr>
            <w:r w:rsidRPr="00CB009A">
              <w:rPr>
                <w:spacing w:val="-2"/>
                <w:sz w:val="22"/>
                <w:szCs w:val="22"/>
              </w:rPr>
              <w:t>Запасы</w:t>
            </w:r>
          </w:p>
        </w:tc>
        <w:tc>
          <w:tcPr>
            <w:tcW w:w="3210" w:type="dxa"/>
            <w:vAlign w:val="bottom"/>
          </w:tcPr>
          <w:p w:rsidR="00CB009A" w:rsidRPr="00CB009A" w:rsidRDefault="00CB009A" w:rsidP="00307915">
            <w:pPr>
              <w:jc w:val="center"/>
              <w:rPr>
                <w:spacing w:val="-2"/>
                <w:sz w:val="22"/>
                <w:szCs w:val="22"/>
              </w:rPr>
            </w:pPr>
            <w:r w:rsidRPr="00CB009A">
              <w:rPr>
                <w:spacing w:val="-2"/>
                <w:sz w:val="22"/>
                <w:szCs w:val="22"/>
              </w:rPr>
              <w:t>41 420</w:t>
            </w:r>
          </w:p>
        </w:tc>
      </w:tr>
      <w:tr w:rsidR="00CB009A" w:rsidRPr="00CB009A">
        <w:tblPrEx>
          <w:tblCellMar>
            <w:top w:w="0" w:type="dxa"/>
            <w:bottom w:w="0" w:type="dxa"/>
          </w:tblCellMar>
        </w:tblPrEx>
        <w:tc>
          <w:tcPr>
            <w:tcW w:w="7230" w:type="dxa"/>
          </w:tcPr>
          <w:p w:rsidR="00CB009A" w:rsidRPr="00CB009A" w:rsidRDefault="00CB009A" w:rsidP="00307915">
            <w:pPr>
              <w:jc w:val="both"/>
              <w:rPr>
                <w:spacing w:val="-2"/>
                <w:sz w:val="22"/>
                <w:szCs w:val="22"/>
              </w:rPr>
            </w:pPr>
            <w:r w:rsidRPr="00CB009A">
              <w:rPr>
                <w:spacing w:val="-2"/>
                <w:sz w:val="22"/>
                <w:szCs w:val="22"/>
              </w:rPr>
              <w:t>НДС по приобретенным ценностям</w:t>
            </w:r>
          </w:p>
        </w:tc>
        <w:tc>
          <w:tcPr>
            <w:tcW w:w="3210" w:type="dxa"/>
            <w:vAlign w:val="bottom"/>
          </w:tcPr>
          <w:p w:rsidR="00CB009A" w:rsidRPr="00CB009A" w:rsidRDefault="00CB009A" w:rsidP="00307915">
            <w:pPr>
              <w:jc w:val="center"/>
              <w:rPr>
                <w:spacing w:val="-2"/>
                <w:sz w:val="22"/>
                <w:szCs w:val="22"/>
              </w:rPr>
            </w:pPr>
            <w:r w:rsidRPr="00CB009A">
              <w:rPr>
                <w:spacing w:val="-2"/>
                <w:sz w:val="22"/>
                <w:szCs w:val="22"/>
              </w:rPr>
              <w:t>708</w:t>
            </w:r>
          </w:p>
        </w:tc>
      </w:tr>
      <w:tr w:rsidR="00CB009A" w:rsidRPr="00CB009A">
        <w:tblPrEx>
          <w:tblCellMar>
            <w:top w:w="0" w:type="dxa"/>
            <w:bottom w:w="0" w:type="dxa"/>
          </w:tblCellMar>
        </w:tblPrEx>
        <w:tc>
          <w:tcPr>
            <w:tcW w:w="7230" w:type="dxa"/>
          </w:tcPr>
          <w:p w:rsidR="00CB009A" w:rsidRPr="00CB009A" w:rsidRDefault="00CB009A" w:rsidP="00307915">
            <w:pPr>
              <w:jc w:val="both"/>
              <w:rPr>
                <w:spacing w:val="-2"/>
                <w:sz w:val="22"/>
                <w:szCs w:val="22"/>
              </w:rPr>
            </w:pPr>
            <w:r w:rsidRPr="00CB009A">
              <w:rPr>
                <w:spacing w:val="-2"/>
                <w:sz w:val="22"/>
                <w:szCs w:val="22"/>
              </w:rPr>
              <w:t>Дебиторская задолженность (платежи по которой ожидаются в течение 12 месяцев после отчетной даты)</w:t>
            </w:r>
          </w:p>
        </w:tc>
        <w:tc>
          <w:tcPr>
            <w:tcW w:w="3210" w:type="dxa"/>
            <w:vAlign w:val="bottom"/>
          </w:tcPr>
          <w:p w:rsidR="00CB009A" w:rsidRPr="00CB009A" w:rsidRDefault="00CB009A" w:rsidP="00307915">
            <w:pPr>
              <w:jc w:val="center"/>
              <w:rPr>
                <w:spacing w:val="-2"/>
                <w:sz w:val="22"/>
                <w:szCs w:val="22"/>
              </w:rPr>
            </w:pPr>
            <w:r w:rsidRPr="00CB009A">
              <w:rPr>
                <w:spacing w:val="-2"/>
                <w:sz w:val="22"/>
                <w:szCs w:val="22"/>
              </w:rPr>
              <w:t>759</w:t>
            </w:r>
          </w:p>
        </w:tc>
      </w:tr>
      <w:tr w:rsidR="00CB009A" w:rsidRPr="00CB009A">
        <w:tblPrEx>
          <w:tblCellMar>
            <w:top w:w="0" w:type="dxa"/>
            <w:bottom w:w="0" w:type="dxa"/>
          </w:tblCellMar>
        </w:tblPrEx>
        <w:tc>
          <w:tcPr>
            <w:tcW w:w="7230" w:type="dxa"/>
          </w:tcPr>
          <w:p w:rsidR="00CB009A" w:rsidRPr="00CB009A" w:rsidRDefault="00CB009A" w:rsidP="00307915">
            <w:pPr>
              <w:jc w:val="both"/>
              <w:rPr>
                <w:spacing w:val="-2"/>
                <w:sz w:val="22"/>
                <w:szCs w:val="22"/>
              </w:rPr>
            </w:pPr>
            <w:r w:rsidRPr="00CB009A">
              <w:rPr>
                <w:spacing w:val="-2"/>
                <w:sz w:val="22"/>
                <w:szCs w:val="22"/>
              </w:rPr>
              <w:t>Дебиторская задолженность (платежи по которой ожидаются более чем через 12 месяцев после отчетной даты)</w:t>
            </w:r>
          </w:p>
        </w:tc>
        <w:tc>
          <w:tcPr>
            <w:tcW w:w="3210" w:type="dxa"/>
          </w:tcPr>
          <w:p w:rsidR="00CB009A" w:rsidRPr="00CB009A" w:rsidRDefault="00CB009A" w:rsidP="00307915">
            <w:pPr>
              <w:jc w:val="center"/>
              <w:rPr>
                <w:spacing w:val="-2"/>
                <w:sz w:val="22"/>
                <w:szCs w:val="22"/>
              </w:rPr>
            </w:pPr>
            <w:r w:rsidRPr="00CB009A">
              <w:rPr>
                <w:spacing w:val="-2"/>
                <w:sz w:val="22"/>
                <w:szCs w:val="22"/>
              </w:rPr>
              <w:t>91 500</w:t>
            </w:r>
          </w:p>
        </w:tc>
      </w:tr>
      <w:tr w:rsidR="00CB009A" w:rsidRPr="00CB009A">
        <w:tblPrEx>
          <w:tblCellMar>
            <w:top w:w="0" w:type="dxa"/>
            <w:bottom w:w="0" w:type="dxa"/>
          </w:tblCellMar>
        </w:tblPrEx>
        <w:tc>
          <w:tcPr>
            <w:tcW w:w="7230" w:type="dxa"/>
          </w:tcPr>
          <w:p w:rsidR="00CB009A" w:rsidRPr="00CB009A" w:rsidRDefault="00CB009A" w:rsidP="00307915">
            <w:pPr>
              <w:jc w:val="both"/>
              <w:rPr>
                <w:spacing w:val="-2"/>
                <w:sz w:val="22"/>
                <w:szCs w:val="22"/>
              </w:rPr>
            </w:pPr>
            <w:r w:rsidRPr="00CB009A">
              <w:rPr>
                <w:spacing w:val="-2"/>
                <w:sz w:val="22"/>
                <w:szCs w:val="22"/>
              </w:rPr>
              <w:t>Краткосрочные финансовые вложения</w:t>
            </w:r>
          </w:p>
        </w:tc>
        <w:tc>
          <w:tcPr>
            <w:tcW w:w="3210" w:type="dxa"/>
          </w:tcPr>
          <w:p w:rsidR="00CB009A" w:rsidRPr="00CB009A" w:rsidRDefault="00CB009A" w:rsidP="00307915">
            <w:pPr>
              <w:jc w:val="center"/>
              <w:rPr>
                <w:spacing w:val="-2"/>
                <w:sz w:val="22"/>
                <w:szCs w:val="22"/>
              </w:rPr>
            </w:pPr>
            <w:r w:rsidRPr="00CB009A">
              <w:rPr>
                <w:spacing w:val="-2"/>
                <w:sz w:val="22"/>
                <w:szCs w:val="22"/>
              </w:rPr>
              <w:t>27 439</w:t>
            </w:r>
          </w:p>
        </w:tc>
      </w:tr>
      <w:tr w:rsidR="00CB009A" w:rsidRPr="00CB009A">
        <w:tblPrEx>
          <w:tblCellMar>
            <w:top w:w="0" w:type="dxa"/>
            <w:bottom w:w="0" w:type="dxa"/>
          </w:tblCellMar>
        </w:tblPrEx>
        <w:tc>
          <w:tcPr>
            <w:tcW w:w="7230" w:type="dxa"/>
          </w:tcPr>
          <w:p w:rsidR="00CB009A" w:rsidRPr="00CB009A" w:rsidRDefault="00CB009A" w:rsidP="00307915">
            <w:pPr>
              <w:jc w:val="both"/>
              <w:rPr>
                <w:spacing w:val="-2"/>
                <w:sz w:val="22"/>
                <w:szCs w:val="22"/>
              </w:rPr>
            </w:pPr>
            <w:r w:rsidRPr="00CB009A">
              <w:rPr>
                <w:spacing w:val="-2"/>
                <w:sz w:val="22"/>
                <w:szCs w:val="22"/>
              </w:rPr>
              <w:t>Денежные средства</w:t>
            </w:r>
          </w:p>
        </w:tc>
        <w:tc>
          <w:tcPr>
            <w:tcW w:w="3210" w:type="dxa"/>
          </w:tcPr>
          <w:p w:rsidR="00CB009A" w:rsidRPr="00CB009A" w:rsidRDefault="00CB009A" w:rsidP="00307915">
            <w:pPr>
              <w:jc w:val="center"/>
              <w:rPr>
                <w:spacing w:val="-2"/>
                <w:sz w:val="22"/>
                <w:szCs w:val="22"/>
              </w:rPr>
            </w:pPr>
            <w:r w:rsidRPr="00CB009A">
              <w:rPr>
                <w:spacing w:val="-2"/>
                <w:sz w:val="22"/>
                <w:szCs w:val="22"/>
              </w:rPr>
              <w:t>12194</w:t>
            </w:r>
          </w:p>
        </w:tc>
      </w:tr>
      <w:tr w:rsidR="00CB009A" w:rsidRPr="00CB009A">
        <w:tblPrEx>
          <w:tblCellMar>
            <w:top w:w="0" w:type="dxa"/>
            <w:bottom w:w="0" w:type="dxa"/>
          </w:tblCellMar>
        </w:tblPrEx>
        <w:tc>
          <w:tcPr>
            <w:tcW w:w="7230" w:type="dxa"/>
          </w:tcPr>
          <w:p w:rsidR="00CB009A" w:rsidRPr="00CB009A" w:rsidRDefault="00CB009A" w:rsidP="00307915">
            <w:pPr>
              <w:jc w:val="both"/>
              <w:rPr>
                <w:spacing w:val="-2"/>
                <w:sz w:val="22"/>
                <w:szCs w:val="22"/>
              </w:rPr>
            </w:pPr>
            <w:r w:rsidRPr="00CB009A">
              <w:rPr>
                <w:spacing w:val="-2"/>
                <w:sz w:val="22"/>
                <w:szCs w:val="22"/>
              </w:rPr>
              <w:t>Прочие оборотные активы</w:t>
            </w:r>
          </w:p>
        </w:tc>
        <w:tc>
          <w:tcPr>
            <w:tcW w:w="3210" w:type="dxa"/>
          </w:tcPr>
          <w:p w:rsidR="00CB009A" w:rsidRPr="00CB009A" w:rsidRDefault="00CB009A" w:rsidP="00307915">
            <w:pPr>
              <w:jc w:val="center"/>
              <w:rPr>
                <w:spacing w:val="-2"/>
                <w:sz w:val="22"/>
                <w:szCs w:val="22"/>
              </w:rPr>
            </w:pPr>
            <w:r w:rsidRPr="00CB009A">
              <w:rPr>
                <w:spacing w:val="-2"/>
                <w:sz w:val="22"/>
                <w:szCs w:val="22"/>
              </w:rPr>
              <w:t>212</w:t>
            </w:r>
          </w:p>
        </w:tc>
      </w:tr>
      <w:tr w:rsidR="00CB009A" w:rsidRPr="00CB009A">
        <w:tblPrEx>
          <w:tblCellMar>
            <w:top w:w="0" w:type="dxa"/>
            <w:bottom w:w="0" w:type="dxa"/>
          </w:tblCellMar>
        </w:tblPrEx>
        <w:tc>
          <w:tcPr>
            <w:tcW w:w="7230" w:type="dxa"/>
            <w:tcBorders>
              <w:bottom w:val="single" w:sz="4" w:space="0" w:color="auto"/>
            </w:tcBorders>
          </w:tcPr>
          <w:p w:rsidR="00CB009A" w:rsidRPr="00CB009A" w:rsidRDefault="00CB009A" w:rsidP="00307915">
            <w:pPr>
              <w:jc w:val="both"/>
              <w:rPr>
                <w:spacing w:val="-2"/>
                <w:sz w:val="22"/>
                <w:szCs w:val="22"/>
              </w:rPr>
            </w:pPr>
            <w:r w:rsidRPr="00CB009A">
              <w:rPr>
                <w:spacing w:val="-2"/>
                <w:sz w:val="22"/>
                <w:szCs w:val="22"/>
              </w:rPr>
              <w:t>ИТОГО</w:t>
            </w:r>
          </w:p>
        </w:tc>
        <w:tc>
          <w:tcPr>
            <w:tcW w:w="3210" w:type="dxa"/>
            <w:tcBorders>
              <w:bottom w:val="single" w:sz="4" w:space="0" w:color="auto"/>
            </w:tcBorders>
          </w:tcPr>
          <w:p w:rsidR="00CB009A" w:rsidRPr="00CB009A" w:rsidRDefault="00CB009A" w:rsidP="00307915">
            <w:pPr>
              <w:jc w:val="center"/>
              <w:rPr>
                <w:spacing w:val="-2"/>
                <w:sz w:val="22"/>
                <w:szCs w:val="22"/>
              </w:rPr>
            </w:pPr>
            <w:r w:rsidRPr="00CB009A">
              <w:rPr>
                <w:spacing w:val="-2"/>
                <w:sz w:val="22"/>
                <w:szCs w:val="22"/>
              </w:rPr>
              <w:t>174 232</w:t>
            </w:r>
          </w:p>
        </w:tc>
      </w:tr>
    </w:tbl>
    <w:p w:rsidR="00CB009A" w:rsidRPr="00CB009A" w:rsidRDefault="00CB009A" w:rsidP="00CB009A">
      <w:pPr>
        <w:pStyle w:val="BodyText213"/>
        <w:ind w:firstLine="540"/>
        <w:jc w:val="both"/>
        <w:rPr>
          <w:b w:val="0"/>
          <w:bCs w:val="0"/>
          <w:i w:val="0"/>
          <w:iCs w:val="0"/>
          <w:color w:val="auto"/>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7230"/>
        <w:gridCol w:w="3210"/>
      </w:tblGrid>
      <w:tr w:rsidR="00CB009A" w:rsidRPr="00CB009A">
        <w:tblPrEx>
          <w:tblCellMar>
            <w:top w:w="0" w:type="dxa"/>
            <w:bottom w:w="0" w:type="dxa"/>
          </w:tblCellMar>
        </w:tblPrEx>
        <w:tc>
          <w:tcPr>
            <w:tcW w:w="7230" w:type="dxa"/>
          </w:tcPr>
          <w:p w:rsidR="00CB009A" w:rsidRPr="00CB009A" w:rsidRDefault="00CB009A" w:rsidP="00307915">
            <w:pPr>
              <w:jc w:val="center"/>
              <w:rPr>
                <w:spacing w:val="-2"/>
                <w:sz w:val="22"/>
                <w:szCs w:val="22"/>
              </w:rPr>
            </w:pPr>
            <w:r w:rsidRPr="00CB009A">
              <w:rPr>
                <w:spacing w:val="-2"/>
                <w:sz w:val="22"/>
                <w:szCs w:val="22"/>
              </w:rPr>
              <w:t>Наименование источника финансирования</w:t>
            </w:r>
          </w:p>
        </w:tc>
        <w:tc>
          <w:tcPr>
            <w:tcW w:w="3210" w:type="dxa"/>
          </w:tcPr>
          <w:p w:rsidR="00CB009A" w:rsidRPr="00CB009A" w:rsidRDefault="00CB009A" w:rsidP="00307915">
            <w:pPr>
              <w:jc w:val="center"/>
              <w:rPr>
                <w:spacing w:val="-2"/>
                <w:sz w:val="22"/>
                <w:szCs w:val="22"/>
              </w:rPr>
            </w:pPr>
            <w:r w:rsidRPr="00CB009A">
              <w:rPr>
                <w:spacing w:val="-2"/>
                <w:sz w:val="22"/>
                <w:szCs w:val="22"/>
              </w:rPr>
              <w:t>1 полугодие 2007 г.</w:t>
            </w:r>
          </w:p>
        </w:tc>
      </w:tr>
      <w:tr w:rsidR="00CB009A" w:rsidRPr="00CB009A">
        <w:tblPrEx>
          <w:tblCellMar>
            <w:top w:w="0" w:type="dxa"/>
            <w:bottom w:w="0" w:type="dxa"/>
          </w:tblCellMar>
        </w:tblPrEx>
        <w:tc>
          <w:tcPr>
            <w:tcW w:w="7230" w:type="dxa"/>
          </w:tcPr>
          <w:p w:rsidR="00CB009A" w:rsidRPr="00CB009A" w:rsidRDefault="00CB009A" w:rsidP="00307915">
            <w:pPr>
              <w:rPr>
                <w:spacing w:val="-2"/>
                <w:sz w:val="22"/>
                <w:szCs w:val="22"/>
              </w:rPr>
            </w:pPr>
            <w:r w:rsidRPr="00CB009A">
              <w:rPr>
                <w:spacing w:val="-2"/>
                <w:sz w:val="22"/>
                <w:szCs w:val="22"/>
              </w:rPr>
              <w:t>Собственные источники</w:t>
            </w:r>
          </w:p>
        </w:tc>
        <w:tc>
          <w:tcPr>
            <w:tcW w:w="3210" w:type="dxa"/>
          </w:tcPr>
          <w:p w:rsidR="00CB009A" w:rsidRPr="00CB009A" w:rsidRDefault="00CB009A" w:rsidP="00307915">
            <w:pPr>
              <w:jc w:val="center"/>
              <w:rPr>
                <w:spacing w:val="-2"/>
                <w:sz w:val="22"/>
                <w:szCs w:val="22"/>
              </w:rPr>
            </w:pPr>
            <w:r w:rsidRPr="00CB009A">
              <w:rPr>
                <w:spacing w:val="-2"/>
                <w:sz w:val="22"/>
                <w:szCs w:val="22"/>
              </w:rPr>
              <w:t>-</w:t>
            </w:r>
          </w:p>
        </w:tc>
      </w:tr>
      <w:tr w:rsidR="00CB009A" w:rsidRPr="00CB009A">
        <w:tblPrEx>
          <w:tblCellMar>
            <w:top w:w="0" w:type="dxa"/>
            <w:bottom w:w="0" w:type="dxa"/>
          </w:tblCellMar>
        </w:tblPrEx>
        <w:tc>
          <w:tcPr>
            <w:tcW w:w="7230" w:type="dxa"/>
          </w:tcPr>
          <w:p w:rsidR="00CB009A" w:rsidRPr="00CB009A" w:rsidRDefault="00CB009A" w:rsidP="00307915">
            <w:pPr>
              <w:rPr>
                <w:spacing w:val="-2"/>
                <w:sz w:val="22"/>
                <w:szCs w:val="22"/>
              </w:rPr>
            </w:pPr>
            <w:r w:rsidRPr="00CB009A">
              <w:rPr>
                <w:spacing w:val="-2"/>
                <w:sz w:val="22"/>
                <w:szCs w:val="22"/>
              </w:rPr>
              <w:t>Займы</w:t>
            </w:r>
          </w:p>
        </w:tc>
        <w:tc>
          <w:tcPr>
            <w:tcW w:w="3210" w:type="dxa"/>
          </w:tcPr>
          <w:p w:rsidR="00CB009A" w:rsidRPr="00CB009A" w:rsidRDefault="00CB009A" w:rsidP="00307915">
            <w:pPr>
              <w:jc w:val="center"/>
              <w:rPr>
                <w:spacing w:val="-2"/>
                <w:sz w:val="22"/>
                <w:szCs w:val="22"/>
              </w:rPr>
            </w:pPr>
            <w:r w:rsidRPr="00CB009A">
              <w:rPr>
                <w:spacing w:val="-2"/>
                <w:sz w:val="22"/>
                <w:szCs w:val="22"/>
              </w:rPr>
              <w:t>300</w:t>
            </w:r>
          </w:p>
        </w:tc>
      </w:tr>
      <w:tr w:rsidR="00CB009A" w:rsidRPr="00CB009A">
        <w:tblPrEx>
          <w:tblCellMar>
            <w:top w:w="0" w:type="dxa"/>
            <w:bottom w:w="0" w:type="dxa"/>
          </w:tblCellMar>
        </w:tblPrEx>
        <w:tc>
          <w:tcPr>
            <w:tcW w:w="7230" w:type="dxa"/>
          </w:tcPr>
          <w:p w:rsidR="00CB009A" w:rsidRPr="00CB009A" w:rsidRDefault="00CB009A" w:rsidP="00307915">
            <w:pPr>
              <w:rPr>
                <w:spacing w:val="-2"/>
                <w:sz w:val="22"/>
                <w:szCs w:val="22"/>
              </w:rPr>
            </w:pPr>
            <w:r w:rsidRPr="00CB009A">
              <w:rPr>
                <w:spacing w:val="-2"/>
                <w:sz w:val="22"/>
                <w:szCs w:val="22"/>
              </w:rPr>
              <w:t xml:space="preserve">Кредиты </w:t>
            </w:r>
          </w:p>
        </w:tc>
        <w:tc>
          <w:tcPr>
            <w:tcW w:w="3210" w:type="dxa"/>
          </w:tcPr>
          <w:p w:rsidR="00CB009A" w:rsidRPr="00CB009A" w:rsidRDefault="00CB009A" w:rsidP="00307915">
            <w:pPr>
              <w:jc w:val="center"/>
              <w:rPr>
                <w:spacing w:val="-2"/>
                <w:sz w:val="22"/>
                <w:szCs w:val="22"/>
              </w:rPr>
            </w:pPr>
            <w:r w:rsidRPr="00CB009A">
              <w:rPr>
                <w:spacing w:val="-2"/>
                <w:sz w:val="22"/>
                <w:szCs w:val="22"/>
              </w:rPr>
              <w:t>44764</w:t>
            </w:r>
          </w:p>
        </w:tc>
      </w:tr>
    </w:tbl>
    <w:p w:rsidR="00CC5E80" w:rsidRPr="00CC5E80" w:rsidRDefault="00CC5E80" w:rsidP="00CC5E80">
      <w:pPr>
        <w:jc w:val="center"/>
        <w:rPr>
          <w:b/>
          <w:bCs/>
          <w:i/>
          <w:iCs/>
          <w:sz w:val="22"/>
          <w:szCs w:val="22"/>
        </w:rPr>
      </w:pP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Собственный капитал Общества постоянно превышает заемный, что характеризует стабильно работающее предприятие. Отсутствие просроченной задолженности  снижает риски Общества.</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 xml:space="preserve">Общество стремится к самофинансированию оборотных средств для покрытия текущих расходов. При реализации инвестиционных проектов привлекаются заемные средства банковских учреждений на срок до 1 года. </w:t>
      </w:r>
    </w:p>
    <w:p w:rsidR="00CB009A" w:rsidRPr="00CB009A" w:rsidRDefault="00CB009A" w:rsidP="00CB009A">
      <w:pPr>
        <w:pStyle w:val="BodyText213"/>
        <w:tabs>
          <w:tab w:val="left" w:pos="561"/>
        </w:tabs>
        <w:ind w:firstLine="540"/>
        <w:jc w:val="both"/>
        <w:rPr>
          <w:b w:val="0"/>
          <w:bCs w:val="0"/>
          <w:i w:val="0"/>
          <w:iCs w:val="0"/>
          <w:color w:val="auto"/>
          <w:sz w:val="22"/>
          <w:szCs w:val="22"/>
        </w:rPr>
      </w:pPr>
      <w:r w:rsidRPr="00CB009A">
        <w:rPr>
          <w:b w:val="0"/>
          <w:bCs w:val="0"/>
          <w:i w:val="0"/>
          <w:iCs w:val="0"/>
          <w:color w:val="auto"/>
          <w:sz w:val="22"/>
          <w:szCs w:val="22"/>
        </w:rPr>
        <w:t>Учитывая незначительные собственный капитал и общую сумму активов для выхода на рынок корпоративных облигаций, а также политику мажоритарных акционеров Общества по возможному</w:t>
      </w:r>
      <w:r w:rsidRPr="00CB009A">
        <w:rPr>
          <w:color w:val="auto"/>
          <w:sz w:val="22"/>
          <w:szCs w:val="22"/>
        </w:rPr>
        <w:t xml:space="preserve"> </w:t>
      </w:r>
      <w:r w:rsidRPr="00CB009A">
        <w:rPr>
          <w:b w:val="0"/>
          <w:bCs w:val="0"/>
          <w:i w:val="0"/>
          <w:iCs w:val="0"/>
          <w:color w:val="auto"/>
          <w:sz w:val="22"/>
          <w:szCs w:val="22"/>
        </w:rPr>
        <w:t>привлечению средств за счет увеличения уставного капитала, других источников  финансирования оборотных средств на среднесрочную перспективу (до 3 лет), кроме займов и кредитов, не предполагается.</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Учитывая насыщенность региона различными банковскими структурами и наличие в банках свободных денежных средств, изменение политики финансирования оборотных средств может  быть связано только с изменением партнеров по привлечению кредитов и займов.</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Для исполнения краткосрочных обязательств и покрытия текущих операционных расходов собственного капитала достаточно.</w:t>
      </w:r>
    </w:p>
    <w:p w:rsidR="00CB009A" w:rsidRPr="00CB009A" w:rsidRDefault="00CB009A" w:rsidP="00CB009A">
      <w:pPr>
        <w:pStyle w:val="BodyText213"/>
        <w:ind w:firstLine="540"/>
        <w:jc w:val="both"/>
        <w:rPr>
          <w:b w:val="0"/>
          <w:bCs w:val="0"/>
          <w:i w:val="0"/>
          <w:iCs w:val="0"/>
          <w:color w:val="auto"/>
          <w:sz w:val="22"/>
          <w:szCs w:val="22"/>
        </w:rPr>
      </w:pPr>
      <w:r w:rsidRPr="00CB009A">
        <w:rPr>
          <w:b w:val="0"/>
          <w:bCs w:val="0"/>
          <w:i w:val="0"/>
          <w:iCs w:val="0"/>
          <w:color w:val="auto"/>
          <w:sz w:val="22"/>
          <w:szCs w:val="22"/>
        </w:rPr>
        <w:t>Текущие операционные расходы эмитент покрывает за счет собственных средств. В случае недостаточности оборотных средств, связанных с дальнейшим развития производства,  обновления производственной базы, эмитент может воспользоваться кредитами банков.</w:t>
      </w:r>
    </w:p>
    <w:p w:rsidR="00CB009A" w:rsidRPr="00CB009A" w:rsidRDefault="00CB009A" w:rsidP="00CB009A">
      <w:pPr>
        <w:pStyle w:val="ConsNormal"/>
        <w:ind w:firstLine="540"/>
        <w:jc w:val="both"/>
        <w:rPr>
          <w:rFonts w:ascii="Times New Roman" w:hAnsi="Times New Roman" w:cs="Times New Roman"/>
          <w:spacing w:val="-2"/>
          <w:sz w:val="22"/>
          <w:szCs w:val="22"/>
        </w:rPr>
      </w:pPr>
      <w:r w:rsidRPr="00CB009A">
        <w:rPr>
          <w:rFonts w:ascii="Times New Roman" w:hAnsi="Times New Roman" w:cs="Times New Roman"/>
          <w:spacing w:val="-2"/>
          <w:sz w:val="22"/>
          <w:szCs w:val="22"/>
        </w:rPr>
        <w:t>Для покрытия среднедневных расходов достаточно собственного капитала.</w:t>
      </w:r>
    </w:p>
    <w:p w:rsidR="00CB009A" w:rsidRPr="00CB009A" w:rsidRDefault="00CB009A" w:rsidP="00CB009A">
      <w:pPr>
        <w:pStyle w:val="BodyText213"/>
        <w:ind w:firstLine="561"/>
        <w:jc w:val="both"/>
        <w:rPr>
          <w:b w:val="0"/>
          <w:bCs w:val="0"/>
          <w:i w:val="0"/>
          <w:iCs w:val="0"/>
          <w:color w:val="auto"/>
          <w:sz w:val="22"/>
          <w:szCs w:val="22"/>
        </w:rPr>
      </w:pPr>
      <w:r w:rsidRPr="00CB009A">
        <w:rPr>
          <w:b w:val="0"/>
          <w:bCs w:val="0"/>
          <w:i w:val="0"/>
          <w:iCs w:val="0"/>
          <w:color w:val="auto"/>
          <w:sz w:val="22"/>
          <w:szCs w:val="22"/>
        </w:rPr>
        <w:t>Источниками денежных средств являются:</w:t>
      </w:r>
    </w:p>
    <w:p w:rsidR="00CB009A" w:rsidRPr="00CB009A" w:rsidRDefault="00CB009A" w:rsidP="00CB009A">
      <w:pPr>
        <w:pStyle w:val="BodyText213"/>
        <w:ind w:firstLine="561"/>
        <w:jc w:val="both"/>
        <w:rPr>
          <w:b w:val="0"/>
          <w:bCs w:val="0"/>
          <w:i w:val="0"/>
          <w:iCs w:val="0"/>
          <w:color w:val="auto"/>
          <w:sz w:val="22"/>
          <w:szCs w:val="22"/>
        </w:rPr>
      </w:pPr>
      <w:r w:rsidRPr="00CB009A">
        <w:rPr>
          <w:b w:val="0"/>
          <w:bCs w:val="0"/>
          <w:i w:val="0"/>
          <w:iCs w:val="0"/>
          <w:color w:val="auto"/>
          <w:sz w:val="22"/>
          <w:szCs w:val="22"/>
        </w:rPr>
        <w:t>Выручка от текущей финансово-хозяйственной деятельности</w:t>
      </w:r>
    </w:p>
    <w:p w:rsidR="00CB009A" w:rsidRPr="00CB009A" w:rsidRDefault="00CB009A" w:rsidP="00CB009A">
      <w:pPr>
        <w:pStyle w:val="BodyText213"/>
        <w:ind w:firstLine="561"/>
        <w:jc w:val="both"/>
        <w:rPr>
          <w:b w:val="0"/>
          <w:bCs w:val="0"/>
          <w:i w:val="0"/>
          <w:iCs w:val="0"/>
          <w:color w:val="auto"/>
          <w:sz w:val="22"/>
          <w:szCs w:val="22"/>
        </w:rPr>
      </w:pPr>
      <w:r w:rsidRPr="00CB009A">
        <w:rPr>
          <w:b w:val="0"/>
          <w:bCs w:val="0"/>
          <w:i w:val="0"/>
          <w:iCs w:val="0"/>
          <w:color w:val="auto"/>
          <w:sz w:val="22"/>
          <w:szCs w:val="22"/>
        </w:rPr>
        <w:t>Кредиты и займы</w:t>
      </w:r>
    </w:p>
    <w:p w:rsidR="00CB009A" w:rsidRPr="00CB009A" w:rsidRDefault="00CB009A" w:rsidP="00CB009A">
      <w:pPr>
        <w:pStyle w:val="BodyText213"/>
        <w:ind w:firstLine="561"/>
        <w:jc w:val="both"/>
        <w:rPr>
          <w:b w:val="0"/>
          <w:bCs w:val="0"/>
          <w:i w:val="0"/>
          <w:iCs w:val="0"/>
          <w:color w:val="auto"/>
          <w:sz w:val="22"/>
          <w:szCs w:val="22"/>
        </w:rPr>
      </w:pPr>
      <w:r w:rsidRPr="00CB009A">
        <w:rPr>
          <w:b w:val="0"/>
          <w:bCs w:val="0"/>
          <w:i w:val="0"/>
          <w:iCs w:val="0"/>
          <w:color w:val="auto"/>
          <w:sz w:val="22"/>
          <w:szCs w:val="22"/>
        </w:rPr>
        <w:t>Возмещение затрат по оказанию</w:t>
      </w:r>
      <w:r w:rsidRPr="00CB009A">
        <w:rPr>
          <w:color w:val="auto"/>
          <w:sz w:val="24"/>
          <w:szCs w:val="24"/>
        </w:rPr>
        <w:t xml:space="preserve"> </w:t>
      </w:r>
      <w:r w:rsidRPr="00CB009A">
        <w:rPr>
          <w:b w:val="0"/>
          <w:bCs w:val="0"/>
          <w:i w:val="0"/>
          <w:iCs w:val="0"/>
          <w:color w:val="auto"/>
          <w:sz w:val="22"/>
          <w:szCs w:val="22"/>
        </w:rPr>
        <w:t>мер социальной поддержки отдельным категориям граждан, по оплате сжиженного газа по льготным ценам согласно действующего областного и федерального законодательства из бюджетов различных уровней.</w:t>
      </w:r>
    </w:p>
    <w:p w:rsidR="00CB009A" w:rsidRPr="00CB009A" w:rsidRDefault="00CB009A" w:rsidP="00CB009A">
      <w:pPr>
        <w:ind w:firstLine="540"/>
        <w:jc w:val="both"/>
        <w:rPr>
          <w:sz w:val="22"/>
          <w:szCs w:val="22"/>
        </w:rPr>
      </w:pPr>
      <w:r w:rsidRPr="00CB009A">
        <w:rPr>
          <w:sz w:val="22"/>
          <w:szCs w:val="22"/>
        </w:rPr>
        <w:t>У эмитента арестованных банковских счетов нет. Кредиторской задолженности эмитента, собранной в банке на картотеке, нет.</w:t>
      </w:r>
    </w:p>
    <w:p w:rsidR="00031B66" w:rsidRDefault="00031B66">
      <w:pPr>
        <w:pStyle w:val="3"/>
        <w:rPr>
          <w:rFonts w:ascii="Times New Roman" w:hAnsi="Times New Roman" w:cs="Times New Roman"/>
          <w:sz w:val="24"/>
          <w:szCs w:val="24"/>
        </w:rPr>
      </w:pPr>
      <w:bookmarkStart w:id="76" w:name="_Toc174785549"/>
      <w:r>
        <w:rPr>
          <w:rFonts w:ascii="Times New Roman" w:hAnsi="Times New Roman" w:cs="Times New Roman"/>
          <w:sz w:val="24"/>
          <w:szCs w:val="24"/>
        </w:rPr>
        <w:t>4.3.2. Финансовые вложения эмитента</w:t>
      </w:r>
      <w:bookmarkEnd w:id="76"/>
    </w:p>
    <w:p w:rsidR="00CB009A" w:rsidRPr="00CB009A" w:rsidRDefault="00CB009A" w:rsidP="00CB009A">
      <w:pPr>
        <w:ind w:firstLine="540"/>
        <w:jc w:val="both"/>
        <w:rPr>
          <w:sz w:val="22"/>
          <w:szCs w:val="22"/>
        </w:rPr>
      </w:pPr>
      <w:r w:rsidRPr="00CB009A">
        <w:rPr>
          <w:sz w:val="22"/>
          <w:szCs w:val="22"/>
        </w:rPr>
        <w:t>Перечень финансовых вложений эмитента: долгосрочные финансовые вложения,  краткосрочные финансовые вложения, а также договоры займов и депозитные вклады.</w:t>
      </w:r>
    </w:p>
    <w:p w:rsidR="00CB009A" w:rsidRPr="00CB009A" w:rsidRDefault="00CB009A" w:rsidP="00CB009A">
      <w:pPr>
        <w:ind w:firstLine="540"/>
        <w:jc w:val="both"/>
        <w:rPr>
          <w:sz w:val="22"/>
          <w:szCs w:val="22"/>
        </w:rPr>
      </w:pPr>
      <w:r w:rsidRPr="00CB009A">
        <w:rPr>
          <w:sz w:val="22"/>
          <w:szCs w:val="22"/>
        </w:rPr>
        <w:t>Долгосрочных финансовых вложений - нет.</w:t>
      </w:r>
    </w:p>
    <w:p w:rsidR="00CB009A" w:rsidRDefault="00CB009A" w:rsidP="00CB009A">
      <w:pPr>
        <w:ind w:firstLine="540"/>
        <w:jc w:val="both"/>
        <w:rPr>
          <w:sz w:val="22"/>
          <w:szCs w:val="22"/>
        </w:rPr>
      </w:pPr>
      <w:r w:rsidRPr="00CB009A">
        <w:rPr>
          <w:sz w:val="22"/>
          <w:szCs w:val="22"/>
        </w:rPr>
        <w:t xml:space="preserve">Краткосрочные финансовые  вложения по состоянию </w:t>
      </w:r>
      <w:r>
        <w:rPr>
          <w:sz w:val="22"/>
          <w:szCs w:val="22"/>
        </w:rPr>
        <w:t>3</w:t>
      </w:r>
      <w:r w:rsidRPr="00CB009A">
        <w:rPr>
          <w:sz w:val="22"/>
          <w:szCs w:val="22"/>
        </w:rPr>
        <w:t>0.0</w:t>
      </w:r>
      <w:r>
        <w:rPr>
          <w:sz w:val="22"/>
          <w:szCs w:val="22"/>
        </w:rPr>
        <w:t>6</w:t>
      </w:r>
      <w:r w:rsidRPr="00CB009A">
        <w:rPr>
          <w:sz w:val="22"/>
          <w:szCs w:val="22"/>
        </w:rPr>
        <w:t>.2007 -</w:t>
      </w:r>
      <w:r>
        <w:rPr>
          <w:sz w:val="22"/>
          <w:szCs w:val="22"/>
        </w:rPr>
        <w:t xml:space="preserve"> </w:t>
      </w:r>
      <w:r w:rsidRPr="00CB009A">
        <w:rPr>
          <w:sz w:val="22"/>
          <w:szCs w:val="22"/>
        </w:rPr>
        <w:t>27 439 тыс. руб., в том числе займы – 15 000 тыс. руб</w:t>
      </w:r>
      <w:r>
        <w:rPr>
          <w:sz w:val="22"/>
          <w:szCs w:val="22"/>
        </w:rPr>
        <w:t>.</w:t>
      </w:r>
    </w:p>
    <w:p w:rsidR="00CC5E80" w:rsidRPr="00CB009A" w:rsidRDefault="00CC5E80" w:rsidP="00CB009A">
      <w:pPr>
        <w:jc w:val="both"/>
        <w:rPr>
          <w:sz w:val="22"/>
          <w:szCs w:val="22"/>
        </w:rPr>
      </w:pPr>
      <w:r w:rsidRPr="00CB009A">
        <w:rPr>
          <w:sz w:val="22"/>
          <w:szCs w:val="22"/>
        </w:rPr>
        <w:t xml:space="preserve"> </w:t>
      </w:r>
    </w:p>
    <w:p w:rsidR="00CC5E80" w:rsidRPr="00CC5E80" w:rsidRDefault="00CC5E80" w:rsidP="00CC5E80">
      <w:pPr>
        <w:ind w:firstLine="540"/>
        <w:jc w:val="both"/>
        <w:rPr>
          <w:sz w:val="22"/>
          <w:szCs w:val="22"/>
        </w:rPr>
      </w:pPr>
      <w:r w:rsidRPr="00CC5E80">
        <w:rPr>
          <w:sz w:val="22"/>
          <w:szCs w:val="22"/>
        </w:rPr>
        <w:t>Вложения в ценные бумаги: акции.</w:t>
      </w:r>
    </w:p>
    <w:p w:rsidR="00CC5E80" w:rsidRPr="00CC5E80" w:rsidRDefault="00CC5E80" w:rsidP="00CC5E80">
      <w:pPr>
        <w:ind w:firstLine="540"/>
        <w:jc w:val="both"/>
        <w:rPr>
          <w:sz w:val="22"/>
          <w:szCs w:val="22"/>
        </w:rPr>
      </w:pPr>
      <w:r w:rsidRPr="00CC5E80">
        <w:rPr>
          <w:sz w:val="22"/>
          <w:szCs w:val="22"/>
        </w:rPr>
        <w:t>Полное фирменное наименование: Открытое акционерное общество «Новосибирскгазстрой».</w:t>
      </w:r>
    </w:p>
    <w:p w:rsidR="00CC5E80" w:rsidRPr="00CC5E80" w:rsidRDefault="00CC5E80" w:rsidP="00CC5E80">
      <w:pPr>
        <w:ind w:firstLine="540"/>
        <w:jc w:val="both"/>
        <w:rPr>
          <w:sz w:val="22"/>
          <w:szCs w:val="22"/>
        </w:rPr>
      </w:pPr>
      <w:r w:rsidRPr="00CC5E80">
        <w:rPr>
          <w:sz w:val="22"/>
          <w:szCs w:val="22"/>
        </w:rPr>
        <w:t>Сокращенное фирменное наименование: ОАО «Новосибирскгазстрой».</w:t>
      </w:r>
    </w:p>
    <w:p w:rsidR="00CC5E80" w:rsidRPr="00CC5E80" w:rsidRDefault="00CC5E80" w:rsidP="00CC5E80">
      <w:pPr>
        <w:ind w:firstLine="540"/>
        <w:jc w:val="both"/>
        <w:rPr>
          <w:sz w:val="22"/>
          <w:szCs w:val="22"/>
        </w:rPr>
      </w:pPr>
      <w:r w:rsidRPr="00CC5E80">
        <w:rPr>
          <w:sz w:val="22"/>
          <w:szCs w:val="22"/>
        </w:rPr>
        <w:t>Место нахождения: 630088, г. Новосибирск, ул. Северный проезд, 5.</w:t>
      </w:r>
    </w:p>
    <w:p w:rsidR="00CC5E80" w:rsidRPr="00CC5E80" w:rsidRDefault="00CC5E80" w:rsidP="00CC5E80">
      <w:pPr>
        <w:ind w:firstLine="540"/>
        <w:jc w:val="both"/>
        <w:rPr>
          <w:sz w:val="22"/>
          <w:szCs w:val="22"/>
        </w:rPr>
      </w:pPr>
      <w:r w:rsidRPr="00CC5E80">
        <w:rPr>
          <w:sz w:val="22"/>
          <w:szCs w:val="22"/>
        </w:rPr>
        <w:t>Государственный регистрационный номер выпуска эмиссионный ценных бумаг: 51-1п-630, дата государственной регистрации: 30.05.1994, регистрирующий орган, осуществивший государственную регистрацию выпуска эмиссионных ценных бумаг: Новосибирское региональное отделение ФКЦБ России.</w:t>
      </w:r>
    </w:p>
    <w:p w:rsidR="00CC5E80" w:rsidRPr="00CC5E80" w:rsidRDefault="00CC5E80" w:rsidP="00CC5E80">
      <w:pPr>
        <w:ind w:firstLine="540"/>
        <w:jc w:val="both"/>
        <w:rPr>
          <w:sz w:val="22"/>
          <w:szCs w:val="22"/>
        </w:rPr>
      </w:pPr>
      <w:r w:rsidRPr="00CC5E80">
        <w:rPr>
          <w:sz w:val="22"/>
          <w:szCs w:val="22"/>
        </w:rPr>
        <w:t>Эмитент владеет 474 шт. обыкновенных акций ОАО «Новосибирскгазстрой».</w:t>
      </w:r>
    </w:p>
    <w:p w:rsidR="00CC5E80" w:rsidRPr="00CC5E80" w:rsidRDefault="00CC5E80" w:rsidP="00CC5E80">
      <w:pPr>
        <w:ind w:firstLine="540"/>
        <w:jc w:val="both"/>
        <w:rPr>
          <w:sz w:val="22"/>
          <w:szCs w:val="22"/>
        </w:rPr>
      </w:pPr>
      <w:r w:rsidRPr="00CC5E80">
        <w:rPr>
          <w:sz w:val="22"/>
          <w:szCs w:val="22"/>
        </w:rPr>
        <w:t xml:space="preserve">Общая номинальная стоимость ценных бумаг, находящихся в собственности эмитента: 474 рубля.  </w:t>
      </w:r>
    </w:p>
    <w:p w:rsidR="00CC5E80" w:rsidRPr="00CC5E80" w:rsidRDefault="00CC5E80" w:rsidP="00CC5E80">
      <w:pPr>
        <w:ind w:firstLine="540"/>
        <w:jc w:val="both"/>
        <w:rPr>
          <w:sz w:val="22"/>
          <w:szCs w:val="22"/>
        </w:rPr>
      </w:pPr>
      <w:r w:rsidRPr="00CC5E80">
        <w:rPr>
          <w:sz w:val="22"/>
          <w:szCs w:val="22"/>
        </w:rPr>
        <w:t xml:space="preserve">Облигаций и иных долговых эмиссионных ценных бумаг нет. Привилегированных акций нет.   </w:t>
      </w:r>
    </w:p>
    <w:p w:rsidR="00CC5E80" w:rsidRPr="00CC5E80" w:rsidRDefault="00CC5E80" w:rsidP="00CC5E80">
      <w:pPr>
        <w:ind w:firstLine="540"/>
        <w:jc w:val="both"/>
        <w:rPr>
          <w:sz w:val="22"/>
          <w:szCs w:val="22"/>
        </w:rPr>
      </w:pPr>
      <w:r w:rsidRPr="00CC5E80">
        <w:rPr>
          <w:sz w:val="22"/>
          <w:szCs w:val="22"/>
        </w:rPr>
        <w:t xml:space="preserve">Объявленных дивидендов по обыкновенным акциям в этом и предшествующем годах нет. Уставный капитал не изменялся. </w:t>
      </w:r>
    </w:p>
    <w:p w:rsidR="00CC5E80" w:rsidRPr="00CC5E80" w:rsidRDefault="00CC5E80" w:rsidP="00CC5E80">
      <w:pPr>
        <w:ind w:firstLine="540"/>
        <w:jc w:val="both"/>
        <w:rPr>
          <w:sz w:val="22"/>
          <w:szCs w:val="22"/>
        </w:rPr>
      </w:pPr>
      <w:r w:rsidRPr="00CC5E80">
        <w:rPr>
          <w:sz w:val="22"/>
          <w:szCs w:val="22"/>
        </w:rPr>
        <w:t>Резервы под обесценение ценных бумаг не создаются.</w:t>
      </w:r>
    </w:p>
    <w:p w:rsidR="00CC5E80" w:rsidRPr="00CC5E80" w:rsidRDefault="00CC5E80" w:rsidP="00CC5E80">
      <w:pPr>
        <w:ind w:firstLine="540"/>
        <w:jc w:val="both"/>
        <w:rPr>
          <w:sz w:val="22"/>
          <w:szCs w:val="22"/>
        </w:rPr>
      </w:pPr>
    </w:p>
    <w:p w:rsidR="00CC5E80" w:rsidRPr="00CC5E80" w:rsidRDefault="00CC5E80" w:rsidP="00CC5E80">
      <w:pPr>
        <w:ind w:firstLine="540"/>
        <w:jc w:val="both"/>
        <w:rPr>
          <w:sz w:val="22"/>
          <w:szCs w:val="22"/>
        </w:rPr>
      </w:pPr>
      <w:r w:rsidRPr="00CC5E80">
        <w:rPr>
          <w:sz w:val="22"/>
          <w:szCs w:val="22"/>
        </w:rPr>
        <w:t>Полное фирменное наименование: Открытое акционерное общество «Проектно-технологическое бюро».</w:t>
      </w:r>
    </w:p>
    <w:p w:rsidR="00CC5E80" w:rsidRPr="00CC5E80" w:rsidRDefault="00CC5E80" w:rsidP="00CC5E80">
      <w:pPr>
        <w:ind w:firstLine="540"/>
        <w:jc w:val="both"/>
        <w:rPr>
          <w:sz w:val="22"/>
          <w:szCs w:val="22"/>
        </w:rPr>
      </w:pPr>
      <w:r w:rsidRPr="00CC5E80">
        <w:rPr>
          <w:sz w:val="22"/>
          <w:szCs w:val="22"/>
        </w:rPr>
        <w:t>Сокращенное фирменное наименование: ОАО «ПТБ».</w:t>
      </w:r>
    </w:p>
    <w:p w:rsidR="00CC5E80" w:rsidRPr="00CC5E80" w:rsidRDefault="00CC5E80" w:rsidP="00CC5E80">
      <w:pPr>
        <w:ind w:firstLine="540"/>
        <w:jc w:val="both"/>
        <w:rPr>
          <w:sz w:val="22"/>
          <w:szCs w:val="22"/>
        </w:rPr>
      </w:pPr>
      <w:r w:rsidRPr="00CC5E80">
        <w:rPr>
          <w:sz w:val="22"/>
          <w:szCs w:val="22"/>
        </w:rPr>
        <w:t>Место нахождения: 630099, г. Новосибирск, ул. Орджоникидзе, 31.</w:t>
      </w:r>
    </w:p>
    <w:p w:rsidR="00CC5E80" w:rsidRPr="00CC5E80" w:rsidRDefault="00CC5E80" w:rsidP="00CC5E80">
      <w:pPr>
        <w:ind w:firstLine="540"/>
        <w:jc w:val="both"/>
        <w:rPr>
          <w:sz w:val="22"/>
          <w:szCs w:val="22"/>
        </w:rPr>
      </w:pPr>
      <w:r w:rsidRPr="00CC5E80">
        <w:rPr>
          <w:sz w:val="22"/>
          <w:szCs w:val="22"/>
        </w:rPr>
        <w:t>Государственный регистрационный номер выпуска эмиссионный ценных бумаг: 1-01-11994-</w:t>
      </w:r>
      <w:r w:rsidRPr="00CC5E80">
        <w:rPr>
          <w:sz w:val="22"/>
          <w:szCs w:val="22"/>
          <w:lang w:val="en-US"/>
        </w:rPr>
        <w:t>F</w:t>
      </w:r>
      <w:r w:rsidRPr="00CC5E80">
        <w:rPr>
          <w:sz w:val="22"/>
          <w:szCs w:val="22"/>
        </w:rPr>
        <w:t>, дата государственной регистрации: 29.04.2005, регистрирующий орган, осуществивший государственную регистрацию выпуска эмиссионных ценных бумаг: РО ФСФР России в СФО.</w:t>
      </w:r>
    </w:p>
    <w:p w:rsidR="00CC5E80" w:rsidRPr="00CC5E80" w:rsidRDefault="00CC5E80" w:rsidP="00CC5E80">
      <w:pPr>
        <w:ind w:firstLine="540"/>
        <w:jc w:val="both"/>
        <w:rPr>
          <w:sz w:val="22"/>
          <w:szCs w:val="22"/>
        </w:rPr>
      </w:pPr>
      <w:r w:rsidRPr="00CC5E80">
        <w:rPr>
          <w:sz w:val="22"/>
          <w:szCs w:val="22"/>
        </w:rPr>
        <w:t>Эмитент владеет 100 шт. обыкновенных акций ОАО «ПТБ».</w:t>
      </w:r>
    </w:p>
    <w:p w:rsidR="00CC5E80" w:rsidRPr="00CC5E80" w:rsidRDefault="00CC5E80" w:rsidP="00CC5E80">
      <w:pPr>
        <w:ind w:firstLine="540"/>
        <w:jc w:val="both"/>
        <w:rPr>
          <w:sz w:val="22"/>
          <w:szCs w:val="22"/>
        </w:rPr>
      </w:pPr>
      <w:r w:rsidRPr="00CC5E80">
        <w:rPr>
          <w:sz w:val="22"/>
          <w:szCs w:val="22"/>
        </w:rPr>
        <w:t xml:space="preserve">Общая номинальная стоимость ценных бумаг, находящихся в собственности эмитента: 100 000 рублей.  </w:t>
      </w:r>
    </w:p>
    <w:p w:rsidR="00CC5E80" w:rsidRPr="00CC5E80" w:rsidRDefault="00CC5E80" w:rsidP="00CC5E80">
      <w:pPr>
        <w:ind w:firstLine="540"/>
        <w:jc w:val="both"/>
        <w:rPr>
          <w:sz w:val="22"/>
          <w:szCs w:val="22"/>
        </w:rPr>
      </w:pPr>
      <w:r w:rsidRPr="00CC5E80">
        <w:rPr>
          <w:sz w:val="22"/>
          <w:szCs w:val="22"/>
        </w:rPr>
        <w:t xml:space="preserve">Облигаций и иных долговых эмиссионных ценных бумаг нет. Привилегированных акций нет.   </w:t>
      </w:r>
    </w:p>
    <w:p w:rsidR="00CC5E80" w:rsidRPr="00CC5E80" w:rsidRDefault="00CC5E80" w:rsidP="00CC5E80">
      <w:pPr>
        <w:ind w:firstLine="540"/>
        <w:jc w:val="both"/>
        <w:rPr>
          <w:sz w:val="22"/>
          <w:szCs w:val="22"/>
        </w:rPr>
      </w:pPr>
      <w:r w:rsidRPr="00CC5E80">
        <w:rPr>
          <w:sz w:val="22"/>
          <w:szCs w:val="22"/>
        </w:rPr>
        <w:t xml:space="preserve">Объявленных дивидендов по обыкновенным акциям в этом и предшествующем годах нет. Уставный капитал не изменялся. </w:t>
      </w:r>
    </w:p>
    <w:p w:rsidR="00CC5E80" w:rsidRPr="00CC5E80" w:rsidRDefault="00CC5E80" w:rsidP="00CC5E80">
      <w:pPr>
        <w:ind w:firstLine="540"/>
        <w:jc w:val="both"/>
        <w:rPr>
          <w:sz w:val="22"/>
          <w:szCs w:val="22"/>
        </w:rPr>
      </w:pPr>
      <w:r w:rsidRPr="00CC5E80">
        <w:rPr>
          <w:sz w:val="22"/>
          <w:szCs w:val="22"/>
        </w:rPr>
        <w:t>Резервы под обесценение ценных бумаг не создаются.</w:t>
      </w:r>
    </w:p>
    <w:p w:rsidR="00CC5E80" w:rsidRPr="00CC5E80" w:rsidRDefault="00CC5E80" w:rsidP="00CC5E80">
      <w:pPr>
        <w:ind w:firstLine="540"/>
        <w:rPr>
          <w:sz w:val="22"/>
          <w:szCs w:val="22"/>
        </w:rPr>
      </w:pPr>
    </w:p>
    <w:p w:rsidR="00CC5E80" w:rsidRPr="00CC5E80" w:rsidRDefault="00CC5E80" w:rsidP="00CC5E80">
      <w:pPr>
        <w:ind w:firstLine="540"/>
        <w:rPr>
          <w:sz w:val="22"/>
          <w:szCs w:val="22"/>
        </w:rPr>
      </w:pPr>
      <w:r w:rsidRPr="00CC5E80">
        <w:rPr>
          <w:sz w:val="22"/>
          <w:szCs w:val="22"/>
        </w:rPr>
        <w:t>ОАО «Сибирьгазсервис» является учредителем ООО Торговый Дом «Факел». Вклад 10 000 руб.</w:t>
      </w:r>
    </w:p>
    <w:p w:rsidR="00CC5E80" w:rsidRPr="00CC5E80" w:rsidRDefault="00CC5E80" w:rsidP="00CC5E80">
      <w:pPr>
        <w:ind w:firstLine="540"/>
        <w:jc w:val="both"/>
        <w:rPr>
          <w:sz w:val="22"/>
          <w:szCs w:val="22"/>
        </w:rPr>
      </w:pPr>
      <w:r w:rsidRPr="00CC5E80">
        <w:rPr>
          <w:sz w:val="22"/>
          <w:szCs w:val="22"/>
        </w:rPr>
        <w:t>Резервы под обесценение ценных бумаг эмитентом не создавались.</w:t>
      </w:r>
    </w:p>
    <w:p w:rsidR="00CC5E80" w:rsidRPr="00CC5E80" w:rsidRDefault="00CC5E80" w:rsidP="00CC5E80">
      <w:pPr>
        <w:ind w:firstLine="540"/>
        <w:jc w:val="both"/>
        <w:rPr>
          <w:sz w:val="22"/>
          <w:szCs w:val="22"/>
        </w:rPr>
      </w:pPr>
      <w:r w:rsidRPr="00CC5E80">
        <w:rPr>
          <w:sz w:val="22"/>
          <w:szCs w:val="22"/>
        </w:rPr>
        <w:t xml:space="preserve">Общая балансовая стоимость ценных бумаг, находящихся в собственности эмитента – 112 тыс. рублей. Балансовая стоимость ценных бумаг (долей) дочерних и зависимых обществ эмитента составляет 10 474 рублей. </w:t>
      </w:r>
    </w:p>
    <w:p w:rsidR="00CC5E80" w:rsidRPr="00CC5E80" w:rsidRDefault="00CC5E80" w:rsidP="00CC5E80">
      <w:pPr>
        <w:ind w:firstLine="540"/>
        <w:jc w:val="both"/>
        <w:rPr>
          <w:sz w:val="22"/>
          <w:szCs w:val="22"/>
        </w:rPr>
      </w:pPr>
      <w:r w:rsidRPr="00CC5E80">
        <w:rPr>
          <w:sz w:val="22"/>
          <w:szCs w:val="22"/>
        </w:rPr>
        <w:t>По иным финансовым вложениям: цель вложения, размер вложения в денежном выражении, размер дохода, срок выплаты  определяется в соответствии с условиями договора.</w:t>
      </w:r>
    </w:p>
    <w:p w:rsidR="00CC5E80" w:rsidRPr="00CC5E80" w:rsidRDefault="00CC5E80" w:rsidP="00CC5E80">
      <w:pPr>
        <w:ind w:firstLine="540"/>
        <w:jc w:val="both"/>
        <w:rPr>
          <w:sz w:val="22"/>
          <w:szCs w:val="22"/>
        </w:rPr>
      </w:pPr>
      <w:r w:rsidRPr="00CC5E80">
        <w:rPr>
          <w:sz w:val="22"/>
          <w:szCs w:val="22"/>
        </w:rPr>
        <w:t>Средства эмитента не размещались на депозитных или иных счетах в банках и иных кредитных организациях, лицензии которых были приостановлены либо отозваны, а также в случае, если было принято решение о реорганизации, ликвидации таких кредитных организаций, о начале процедуры банкротства, либо о признании таких организаций несостоятельными (банкротами).</w:t>
      </w:r>
    </w:p>
    <w:p w:rsidR="00CC5E80" w:rsidRPr="00CC5E80" w:rsidRDefault="00CC5E80" w:rsidP="00CC5E80">
      <w:pPr>
        <w:ind w:firstLine="540"/>
        <w:jc w:val="both"/>
        <w:rPr>
          <w:sz w:val="22"/>
          <w:szCs w:val="22"/>
        </w:rPr>
      </w:pPr>
      <w:r w:rsidRPr="00CC5E80">
        <w:rPr>
          <w:sz w:val="22"/>
          <w:szCs w:val="22"/>
        </w:rPr>
        <w:t>Убытков по финансовым вложениям в</w:t>
      </w:r>
      <w:r w:rsidR="00CB009A">
        <w:rPr>
          <w:sz w:val="22"/>
          <w:szCs w:val="22"/>
        </w:rPr>
        <w:t>о</w:t>
      </w:r>
      <w:r w:rsidRPr="00CC5E80">
        <w:rPr>
          <w:sz w:val="22"/>
          <w:szCs w:val="22"/>
        </w:rPr>
        <w:t xml:space="preserve"> </w:t>
      </w:r>
      <w:r w:rsidR="00CB009A">
        <w:rPr>
          <w:sz w:val="22"/>
          <w:szCs w:val="22"/>
        </w:rPr>
        <w:t>втором</w:t>
      </w:r>
      <w:r w:rsidRPr="00CC5E80">
        <w:rPr>
          <w:sz w:val="22"/>
          <w:szCs w:val="22"/>
        </w:rPr>
        <w:t xml:space="preserve"> квартале 2007 года нет. </w:t>
      </w:r>
    </w:p>
    <w:p w:rsidR="00CC5E80" w:rsidRPr="00CC5E80" w:rsidRDefault="00CC5E80" w:rsidP="00CC5E80">
      <w:pPr>
        <w:ind w:firstLine="540"/>
        <w:rPr>
          <w:sz w:val="22"/>
          <w:szCs w:val="22"/>
        </w:rPr>
      </w:pPr>
      <w:r w:rsidRPr="00CC5E80">
        <w:rPr>
          <w:sz w:val="22"/>
          <w:szCs w:val="22"/>
        </w:rPr>
        <w:t>Стандарты (правила) бухгалтерской отчетности, в соответствии с которыми эмитент произвел расчеты, отраженные в настоящем пункте ежеквартального отчета - ПБУ-19/02.</w:t>
      </w:r>
    </w:p>
    <w:p w:rsidR="00031B66" w:rsidRPr="00CC5E80" w:rsidRDefault="00031B66" w:rsidP="00FB2B39">
      <w:pPr>
        <w:pStyle w:val="11"/>
        <w:rPr>
          <w:sz w:val="22"/>
          <w:szCs w:val="22"/>
        </w:rPr>
      </w:pPr>
    </w:p>
    <w:p w:rsidR="00031B66" w:rsidRDefault="00031B66" w:rsidP="00CB009A">
      <w:pPr>
        <w:spacing w:after="120"/>
        <w:rPr>
          <w:b/>
          <w:bCs/>
        </w:rPr>
      </w:pPr>
      <w:r>
        <w:rPr>
          <w:b/>
          <w:bCs/>
        </w:rPr>
        <w:t>4.3.3. Нематериальные активы эмитента</w:t>
      </w:r>
    </w:p>
    <w:p w:rsidR="00CB009A" w:rsidRPr="00CB009A" w:rsidRDefault="00CB009A" w:rsidP="00CB009A">
      <w:pPr>
        <w:ind w:firstLine="539"/>
        <w:jc w:val="both"/>
        <w:rPr>
          <w:sz w:val="22"/>
          <w:szCs w:val="22"/>
        </w:rPr>
      </w:pPr>
      <w:r w:rsidRPr="00CB009A">
        <w:rPr>
          <w:sz w:val="22"/>
          <w:szCs w:val="22"/>
        </w:rPr>
        <w:t xml:space="preserve">В балансе  за 1 полугодие 2007 года наличие нематериальных активов не числится. </w:t>
      </w:r>
    </w:p>
    <w:p w:rsidR="00CB009A" w:rsidRPr="00CB009A" w:rsidRDefault="00CB009A" w:rsidP="00CB009A">
      <w:pPr>
        <w:ind w:firstLine="539"/>
        <w:jc w:val="both"/>
        <w:rPr>
          <w:sz w:val="22"/>
          <w:szCs w:val="22"/>
        </w:rPr>
      </w:pPr>
      <w:r w:rsidRPr="00CB009A">
        <w:rPr>
          <w:sz w:val="22"/>
          <w:szCs w:val="22"/>
        </w:rPr>
        <w:t>Взнос нематериальных активов в уставный (складочный) капитал (паевой фонд) эмитента или поступление в безвозмездном порядке не имели места.</w:t>
      </w:r>
    </w:p>
    <w:p w:rsidR="00031B66" w:rsidRDefault="00031B66">
      <w:pPr>
        <w:ind w:firstLine="540"/>
        <w:jc w:val="both"/>
        <w:rPr>
          <w:b/>
          <w:bCs/>
          <w:i/>
          <w:iCs/>
        </w:rPr>
      </w:pPr>
    </w:p>
    <w:p w:rsidR="006475A9" w:rsidRDefault="00031B66" w:rsidP="00CB009A">
      <w:pPr>
        <w:pStyle w:val="24"/>
        <w:spacing w:after="120"/>
      </w:pPr>
      <w:r>
        <w:t>4.4. Сведения о политике и расходах эмитента в области научно - технического развития, в отношении лицензий и патентов, новых разработок и исследований.</w:t>
      </w:r>
      <w:bookmarkStart w:id="77" w:name="_Toc159052804"/>
    </w:p>
    <w:bookmarkEnd w:id="77"/>
    <w:p w:rsidR="00E17F05" w:rsidRDefault="00E17F05" w:rsidP="00E17F05">
      <w:pPr>
        <w:pStyle w:val="24"/>
        <w:ind w:firstLine="540"/>
        <w:rPr>
          <w:sz w:val="22"/>
          <w:szCs w:val="22"/>
        </w:rPr>
      </w:pPr>
      <w:r>
        <w:rPr>
          <w:b w:val="0"/>
          <w:bCs w:val="0"/>
          <w:i w:val="0"/>
          <w:iCs w:val="0"/>
          <w:sz w:val="22"/>
          <w:szCs w:val="22"/>
        </w:rPr>
        <w:t>Факторы риска, связанные с возможностью истечения сроков действия основных патентов, весьма незначительны и не влияют на работу компании. Это объясняется тем, что к моменту истечения сроков действия патентов, как правило, появляются новые охраноспособные технические  решения</w:t>
      </w:r>
      <w:r>
        <w:rPr>
          <w:sz w:val="22"/>
          <w:szCs w:val="22"/>
        </w:rPr>
        <w:t>.</w:t>
      </w:r>
    </w:p>
    <w:p w:rsidR="00031B66" w:rsidRDefault="00031B66">
      <w:pPr>
        <w:pStyle w:val="2"/>
        <w:jc w:val="both"/>
        <w:rPr>
          <w:rFonts w:ascii="Times New Roman" w:hAnsi="Times New Roman" w:cs="Times New Roman"/>
          <w:b/>
          <w:bCs/>
          <w:i/>
          <w:iCs/>
          <w:sz w:val="24"/>
          <w:szCs w:val="24"/>
        </w:rPr>
      </w:pPr>
      <w:bookmarkStart w:id="78" w:name="_Toc174785550"/>
      <w:r>
        <w:rPr>
          <w:rFonts w:ascii="Times New Roman" w:hAnsi="Times New Roman" w:cs="Times New Roman"/>
          <w:b/>
          <w:bCs/>
          <w:i/>
          <w:iCs/>
          <w:sz w:val="24"/>
          <w:szCs w:val="24"/>
        </w:rPr>
        <w:t>4.5. Анализ тенденций развития в сфере основной деятельности эмитента</w:t>
      </w:r>
      <w:bookmarkEnd w:id="78"/>
    </w:p>
    <w:p w:rsidR="00F6598C" w:rsidRPr="00CB009A" w:rsidRDefault="00CB009A" w:rsidP="005A57B1">
      <w:pPr>
        <w:tabs>
          <w:tab w:val="left" w:pos="3570"/>
        </w:tabs>
        <w:ind w:right="218" w:firstLine="540"/>
        <w:jc w:val="both"/>
        <w:rPr>
          <w:sz w:val="22"/>
          <w:szCs w:val="22"/>
        </w:rPr>
      </w:pPr>
      <w:r w:rsidRPr="00CB009A">
        <w:rPr>
          <w:sz w:val="22"/>
          <w:szCs w:val="22"/>
        </w:rPr>
        <w:t>В связи с реализацией программы газификации РФ ожидается  рост протяженности газопроводов природного газа на территории Новосиб</w:t>
      </w:r>
      <w:r>
        <w:rPr>
          <w:sz w:val="22"/>
          <w:szCs w:val="22"/>
        </w:rPr>
        <w:t>ирской области. У</w:t>
      </w:r>
      <w:r w:rsidRPr="00CB009A">
        <w:rPr>
          <w:sz w:val="22"/>
          <w:szCs w:val="22"/>
        </w:rPr>
        <w:t>ровень газификации Новосибирской области до сих п</w:t>
      </w:r>
      <w:r>
        <w:rPr>
          <w:sz w:val="22"/>
          <w:szCs w:val="22"/>
        </w:rPr>
        <w:t>ор остается достаточно низким (</w:t>
      </w:r>
      <w:r w:rsidRPr="00CB009A">
        <w:rPr>
          <w:sz w:val="22"/>
          <w:szCs w:val="22"/>
        </w:rPr>
        <w:t>менее 50%)</w:t>
      </w:r>
      <w:r>
        <w:rPr>
          <w:sz w:val="22"/>
          <w:szCs w:val="22"/>
        </w:rPr>
        <w:t xml:space="preserve">, </w:t>
      </w:r>
      <w:r w:rsidRPr="00CB009A">
        <w:rPr>
          <w:sz w:val="22"/>
          <w:szCs w:val="22"/>
        </w:rPr>
        <w:t>что, принимая во внимание политику государственных органов по развитию инфраструктуры, может способствовать существенному росту доходов соответствующих газораспределительных компаний. Еще одним немаловажным фактором в пользу усиления специализации бизнеса является монопольное положение ОАО "Сибирьгазсервис" на рынке транспортировки газа в НСО.</w:t>
      </w:r>
    </w:p>
    <w:p w:rsidR="00CB009A" w:rsidRDefault="00CB009A" w:rsidP="00F6598C">
      <w:pPr>
        <w:jc w:val="both"/>
        <w:rPr>
          <w:b/>
          <w:bCs/>
          <w:i/>
          <w:iCs/>
        </w:rPr>
      </w:pPr>
    </w:p>
    <w:p w:rsidR="00F6598C" w:rsidRPr="00F6598C" w:rsidRDefault="00F6598C" w:rsidP="00CB009A">
      <w:pPr>
        <w:spacing w:after="120"/>
        <w:jc w:val="both"/>
        <w:rPr>
          <w:b/>
          <w:bCs/>
          <w:i/>
          <w:iCs/>
        </w:rPr>
      </w:pPr>
      <w:r>
        <w:rPr>
          <w:b/>
          <w:bCs/>
          <w:i/>
          <w:iCs/>
        </w:rPr>
        <w:t xml:space="preserve">4.5.1. </w:t>
      </w:r>
      <w:r w:rsidRPr="00F6598C">
        <w:rPr>
          <w:b/>
          <w:bCs/>
          <w:i/>
          <w:iCs/>
        </w:rPr>
        <w:t>Анализ факторов и условий, влияющих на деятельность эмитента</w:t>
      </w:r>
    </w:p>
    <w:p w:rsidR="00F6598C" w:rsidRPr="00CB009A" w:rsidRDefault="00CB009A" w:rsidP="00CB009A">
      <w:pPr>
        <w:spacing w:after="120"/>
        <w:ind w:firstLine="540"/>
        <w:jc w:val="both"/>
        <w:rPr>
          <w:sz w:val="22"/>
          <w:szCs w:val="22"/>
        </w:rPr>
      </w:pPr>
      <w:r w:rsidRPr="00CB009A">
        <w:rPr>
          <w:sz w:val="22"/>
          <w:szCs w:val="22"/>
        </w:rPr>
        <w:t>Предполагается, что  в ближайшее время каких-либо значимых экономических или политических изменений в сторону ухудшения в газовой и обслуживающих ее отраслях не произойдет. Спрос на газ  и внутри страны и за ее пределами устойчив, в Новосибирской области спрос на природный газ превышает лимиты, выделяемые на федеральном уровне для нашего региона. Наибольшими рисками для газовой отрасли являются технологические – взрыво-, пожаропасность всех газовых объектов.</w:t>
      </w:r>
      <w:r>
        <w:rPr>
          <w:sz w:val="22"/>
          <w:szCs w:val="22"/>
        </w:rPr>
        <w:t xml:space="preserve"> </w:t>
      </w:r>
      <w:r w:rsidRPr="00CB009A">
        <w:rPr>
          <w:sz w:val="22"/>
          <w:szCs w:val="22"/>
        </w:rPr>
        <w:t xml:space="preserve">Умеренное влияние на деятельность компании оказывает политическая и экономическая ситуация в регионе. Учитывая монопольное положение на рынке услуг по транспортировке газа и поставок сжиженного газа для коммунально-бытовых нужд, незначительный пакет акций в собственности администрации области и мэрии г. Новосибирска, компания достаточно независима от политических решений региональных органов власти в осуществлении текущей финансово-хозяйственной деятельности.  </w:t>
      </w:r>
    </w:p>
    <w:p w:rsidR="00F6598C" w:rsidRDefault="00F6598C" w:rsidP="00CA3A9A">
      <w:pPr>
        <w:numPr>
          <w:ilvl w:val="2"/>
          <w:numId w:val="9"/>
        </w:numPr>
        <w:jc w:val="both"/>
        <w:rPr>
          <w:b/>
          <w:bCs/>
          <w:i/>
          <w:iCs/>
        </w:rPr>
      </w:pPr>
      <w:r>
        <w:rPr>
          <w:b/>
          <w:bCs/>
          <w:i/>
          <w:iCs/>
        </w:rPr>
        <w:t>Конкуренты эмитента</w:t>
      </w:r>
    </w:p>
    <w:p w:rsidR="00E82593" w:rsidRPr="00E82593" w:rsidRDefault="00E82593" w:rsidP="00E82593">
      <w:pPr>
        <w:tabs>
          <w:tab w:val="left" w:pos="3570"/>
        </w:tabs>
        <w:ind w:right="218" w:firstLine="540"/>
        <w:jc w:val="both"/>
        <w:rPr>
          <w:sz w:val="22"/>
          <w:szCs w:val="22"/>
        </w:rPr>
      </w:pPr>
      <w:r w:rsidRPr="00E82593">
        <w:rPr>
          <w:sz w:val="22"/>
          <w:szCs w:val="22"/>
        </w:rPr>
        <w:t xml:space="preserve">Данная отрасль относится к категории естественного монополиста на рынке газоснабжения и рынке оказания услуг по техническому обслуживанию и ремонту газового оборудования. </w:t>
      </w:r>
    </w:p>
    <w:p w:rsidR="00E82593" w:rsidRDefault="00E82593" w:rsidP="00E82593"/>
    <w:p w:rsidR="00031B66" w:rsidRPr="005A57B1" w:rsidRDefault="00031B66" w:rsidP="005A57B1">
      <w:pPr>
        <w:tabs>
          <w:tab w:val="left" w:pos="3570"/>
        </w:tabs>
        <w:ind w:right="218" w:firstLine="540"/>
        <w:jc w:val="both"/>
        <w:rPr>
          <w:b/>
          <w:bCs/>
          <w:kern w:val="32"/>
          <w:sz w:val="32"/>
          <w:szCs w:val="32"/>
        </w:rPr>
      </w:pPr>
      <w:r w:rsidRPr="005A57B1">
        <w:rPr>
          <w:b/>
          <w:bCs/>
          <w:kern w:val="32"/>
          <w:sz w:val="32"/>
          <w:szCs w:val="32"/>
        </w:rPr>
        <w:t>V. Подробные сведения о лицах, входящих в состав органов управления эмитента, органов эмитента по контролю за его финансово- хозяйственной деятельностью, и краткие сведения о сотрудниках (работниках) эмитента</w:t>
      </w:r>
    </w:p>
    <w:p w:rsidR="00031B66" w:rsidRDefault="00031B66">
      <w:pPr>
        <w:pStyle w:val="2"/>
        <w:jc w:val="left"/>
        <w:rPr>
          <w:rFonts w:ascii="Times New Roman" w:hAnsi="Times New Roman" w:cs="Times New Roman"/>
          <w:b/>
          <w:bCs/>
          <w:i/>
          <w:iCs/>
          <w:sz w:val="24"/>
          <w:szCs w:val="24"/>
        </w:rPr>
      </w:pPr>
      <w:bookmarkStart w:id="79" w:name="_Toc174785551"/>
      <w:r>
        <w:rPr>
          <w:rFonts w:ascii="Times New Roman" w:hAnsi="Times New Roman" w:cs="Times New Roman"/>
          <w:b/>
          <w:bCs/>
          <w:i/>
          <w:iCs/>
          <w:sz w:val="24"/>
          <w:szCs w:val="24"/>
        </w:rPr>
        <w:t>5.1. Сведения о структуре и компетенции органов управления эмитента</w:t>
      </w:r>
      <w:bookmarkEnd w:id="79"/>
    </w:p>
    <w:p w:rsidR="00031B66" w:rsidRDefault="00031B66">
      <w:pPr>
        <w:ind w:firstLine="540"/>
        <w:jc w:val="both"/>
        <w:rPr>
          <w:sz w:val="22"/>
          <w:szCs w:val="22"/>
        </w:rPr>
      </w:pPr>
      <w:r>
        <w:rPr>
          <w:sz w:val="22"/>
          <w:szCs w:val="22"/>
        </w:rPr>
        <w:t>Структура органов управления</w:t>
      </w:r>
    </w:p>
    <w:p w:rsidR="00031B66" w:rsidRDefault="00031B66">
      <w:pPr>
        <w:ind w:firstLine="540"/>
        <w:jc w:val="both"/>
        <w:rPr>
          <w:sz w:val="22"/>
          <w:szCs w:val="22"/>
        </w:rPr>
      </w:pPr>
      <w:r>
        <w:rPr>
          <w:sz w:val="22"/>
          <w:szCs w:val="22"/>
        </w:rPr>
        <w:t>В соответствии уставом Общества:</w:t>
      </w:r>
    </w:p>
    <w:p w:rsidR="00031B66" w:rsidRDefault="00031B66">
      <w:pPr>
        <w:ind w:firstLine="540"/>
        <w:jc w:val="both"/>
        <w:rPr>
          <w:sz w:val="22"/>
          <w:szCs w:val="22"/>
        </w:rPr>
      </w:pPr>
      <w:r>
        <w:rPr>
          <w:sz w:val="22"/>
          <w:szCs w:val="22"/>
        </w:rPr>
        <w:t>13.1. Органами управления общества являются:</w:t>
      </w:r>
    </w:p>
    <w:p w:rsidR="00031B66" w:rsidRDefault="00031B66">
      <w:pPr>
        <w:ind w:firstLine="540"/>
        <w:jc w:val="both"/>
        <w:rPr>
          <w:sz w:val="22"/>
          <w:szCs w:val="22"/>
        </w:rPr>
      </w:pPr>
      <w:r>
        <w:rPr>
          <w:sz w:val="22"/>
          <w:szCs w:val="22"/>
        </w:rPr>
        <w:t>-</w:t>
      </w:r>
      <w:r>
        <w:rPr>
          <w:sz w:val="22"/>
          <w:szCs w:val="22"/>
        </w:rPr>
        <w:tab/>
        <w:t>общее собрание акционеров;</w:t>
      </w:r>
    </w:p>
    <w:p w:rsidR="00031B66" w:rsidRDefault="00031B66">
      <w:pPr>
        <w:ind w:firstLine="540"/>
        <w:jc w:val="both"/>
        <w:rPr>
          <w:sz w:val="22"/>
          <w:szCs w:val="22"/>
        </w:rPr>
      </w:pPr>
      <w:r>
        <w:rPr>
          <w:sz w:val="22"/>
          <w:szCs w:val="22"/>
        </w:rPr>
        <w:t>-</w:t>
      </w:r>
      <w:r>
        <w:rPr>
          <w:sz w:val="22"/>
          <w:szCs w:val="22"/>
        </w:rPr>
        <w:tab/>
        <w:t>совет директоров;</w:t>
      </w:r>
    </w:p>
    <w:p w:rsidR="00031B66" w:rsidRDefault="00031B66">
      <w:pPr>
        <w:ind w:firstLine="540"/>
        <w:jc w:val="both"/>
        <w:rPr>
          <w:sz w:val="22"/>
          <w:szCs w:val="22"/>
        </w:rPr>
      </w:pPr>
      <w:r>
        <w:rPr>
          <w:sz w:val="22"/>
          <w:szCs w:val="22"/>
        </w:rPr>
        <w:t>- единоличный исполнительный орган – генеральный директор;</w:t>
      </w:r>
    </w:p>
    <w:p w:rsidR="00031B66" w:rsidRDefault="00031B66">
      <w:pPr>
        <w:ind w:firstLine="540"/>
        <w:jc w:val="both"/>
        <w:rPr>
          <w:sz w:val="22"/>
          <w:szCs w:val="22"/>
        </w:rPr>
      </w:pPr>
      <w:r>
        <w:rPr>
          <w:sz w:val="22"/>
          <w:szCs w:val="22"/>
        </w:rPr>
        <w:t>В случае назначения ликвидационной комиссии к ней переходят все функции по управлению делами общества.</w:t>
      </w:r>
    </w:p>
    <w:p w:rsidR="00031B66" w:rsidRDefault="00031B66">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31B66" w:rsidRDefault="00031B66">
      <w:pPr>
        <w:pStyle w:val="6"/>
        <w:rPr>
          <w:sz w:val="22"/>
          <w:szCs w:val="22"/>
        </w:rPr>
      </w:pPr>
      <w:r>
        <w:rPr>
          <w:sz w:val="22"/>
          <w:szCs w:val="22"/>
        </w:rPr>
        <w:t>Компетенция общего собрания акционеров</w:t>
      </w:r>
    </w:p>
    <w:p w:rsidR="00031B66" w:rsidRDefault="00031B66">
      <w:pPr>
        <w:ind w:firstLine="540"/>
        <w:jc w:val="both"/>
        <w:rPr>
          <w:sz w:val="22"/>
          <w:szCs w:val="22"/>
        </w:rPr>
      </w:pPr>
      <w:r>
        <w:rPr>
          <w:sz w:val="22"/>
          <w:szCs w:val="22"/>
        </w:rPr>
        <w:t>В соответствии уставом Общества:</w:t>
      </w:r>
    </w:p>
    <w:p w:rsidR="00031B66" w:rsidRDefault="00031B66">
      <w:pPr>
        <w:ind w:firstLine="540"/>
        <w:jc w:val="both"/>
        <w:rPr>
          <w:sz w:val="22"/>
          <w:szCs w:val="22"/>
        </w:rPr>
      </w:pPr>
      <w:r>
        <w:rPr>
          <w:sz w:val="22"/>
          <w:szCs w:val="22"/>
        </w:rPr>
        <w:t>14.1. Высшим органом управления общества является общее собрание акционеров.</w:t>
      </w:r>
    </w:p>
    <w:p w:rsidR="00031B66" w:rsidRDefault="00031B66">
      <w:pPr>
        <w:ind w:firstLine="540"/>
        <w:jc w:val="both"/>
        <w:rPr>
          <w:sz w:val="22"/>
          <w:szCs w:val="22"/>
        </w:rPr>
      </w:pPr>
      <w:r>
        <w:rPr>
          <w:sz w:val="22"/>
          <w:szCs w:val="22"/>
        </w:rPr>
        <w:t>Решение общего собрания акционеров может быть принято (формы проведения общего собрания акционеров):</w:t>
      </w:r>
    </w:p>
    <w:p w:rsidR="00031B66" w:rsidRDefault="00031B66">
      <w:pPr>
        <w:ind w:firstLine="540"/>
        <w:jc w:val="both"/>
        <w:rPr>
          <w:sz w:val="22"/>
          <w:szCs w:val="22"/>
        </w:rPr>
      </w:pPr>
      <w:r>
        <w:rPr>
          <w:sz w:val="22"/>
          <w:szCs w:val="22"/>
        </w:rPr>
        <w:t>- путем совместного присутствия акционеров для обсуждения вопросов повестки дня и принятия решения по вопросам, поставленным на голосование с предварительным направлением (вручением) бюллетеней для голосования до проведения общего собрания акционеров;</w:t>
      </w:r>
    </w:p>
    <w:p w:rsidR="00031B66" w:rsidRDefault="00031B66">
      <w:pPr>
        <w:ind w:firstLine="540"/>
        <w:jc w:val="both"/>
        <w:rPr>
          <w:sz w:val="22"/>
          <w:szCs w:val="22"/>
        </w:rPr>
      </w:pPr>
      <w:r>
        <w:rPr>
          <w:sz w:val="22"/>
          <w:szCs w:val="22"/>
        </w:rPr>
        <w:t>- путем заочного голосования (без совместного присутствия акционеров для обсуждения вопросов повестки дня и принятия решения по вопросам, поставленным на голосование).</w:t>
      </w:r>
    </w:p>
    <w:p w:rsidR="00031B66" w:rsidRDefault="00031B66">
      <w:pPr>
        <w:ind w:firstLine="540"/>
        <w:jc w:val="both"/>
        <w:rPr>
          <w:sz w:val="22"/>
          <w:szCs w:val="22"/>
        </w:rPr>
      </w:pPr>
      <w:r>
        <w:rPr>
          <w:sz w:val="22"/>
          <w:szCs w:val="22"/>
        </w:rPr>
        <w:t>Общество обязано ежегодно проводить годовое общее собрание акционеров в сроки не ранее чем через 2 месяца и не позднее чем через 6 месяцев после окончания финансового года.</w:t>
      </w:r>
    </w:p>
    <w:p w:rsidR="00031B66" w:rsidRDefault="00031B66">
      <w:pPr>
        <w:ind w:firstLine="540"/>
        <w:jc w:val="both"/>
        <w:rPr>
          <w:sz w:val="22"/>
          <w:szCs w:val="22"/>
        </w:rPr>
      </w:pPr>
      <w:r>
        <w:rPr>
          <w:sz w:val="22"/>
          <w:szCs w:val="22"/>
        </w:rPr>
        <w:t>14.2. В компетенцию общего собрания акционеров входит решение следующих вопросов:</w:t>
      </w:r>
    </w:p>
    <w:p w:rsidR="00031B66" w:rsidRDefault="00031B66">
      <w:pPr>
        <w:ind w:firstLine="540"/>
        <w:jc w:val="both"/>
        <w:rPr>
          <w:sz w:val="22"/>
          <w:szCs w:val="22"/>
        </w:rPr>
      </w:pPr>
      <w:r>
        <w:rPr>
          <w:sz w:val="22"/>
          <w:szCs w:val="22"/>
        </w:rPr>
        <w:t>1) внесение изменений и дополнений в устав общества или утверждение устава общества в новой редакции;</w:t>
      </w:r>
    </w:p>
    <w:p w:rsidR="00031B66" w:rsidRDefault="00031B66">
      <w:pPr>
        <w:ind w:firstLine="540"/>
        <w:jc w:val="both"/>
        <w:rPr>
          <w:sz w:val="22"/>
          <w:szCs w:val="22"/>
        </w:rPr>
      </w:pPr>
      <w:r>
        <w:rPr>
          <w:sz w:val="22"/>
          <w:szCs w:val="22"/>
        </w:rPr>
        <w:t>2) реорганизация общества;</w:t>
      </w:r>
    </w:p>
    <w:p w:rsidR="00031B66" w:rsidRDefault="00031B66">
      <w:pPr>
        <w:ind w:firstLine="540"/>
        <w:jc w:val="both"/>
        <w:rPr>
          <w:sz w:val="22"/>
          <w:szCs w:val="22"/>
        </w:rPr>
      </w:pPr>
      <w:r>
        <w:rPr>
          <w:sz w:val="22"/>
          <w:szCs w:val="22"/>
        </w:rPr>
        <w:t>3) ликвидация общества, назначение ликвидационной комиссии и утверждение промежуточного и окончательного ликвидационных балансов;</w:t>
      </w:r>
    </w:p>
    <w:p w:rsidR="00031B66" w:rsidRDefault="00031B66">
      <w:pPr>
        <w:ind w:firstLine="540"/>
        <w:jc w:val="both"/>
        <w:rPr>
          <w:sz w:val="22"/>
          <w:szCs w:val="22"/>
        </w:rPr>
      </w:pPr>
      <w:r>
        <w:rPr>
          <w:sz w:val="22"/>
          <w:szCs w:val="22"/>
        </w:rPr>
        <w:t>4) избрание членов совета директоров общества и досрочное прекращение их полномочий;</w:t>
      </w:r>
    </w:p>
    <w:p w:rsidR="00031B66" w:rsidRDefault="00031B66">
      <w:pPr>
        <w:ind w:firstLine="540"/>
        <w:jc w:val="both"/>
        <w:rPr>
          <w:sz w:val="22"/>
          <w:szCs w:val="22"/>
        </w:rPr>
      </w:pPr>
      <w:r>
        <w:rPr>
          <w:sz w:val="22"/>
          <w:szCs w:val="22"/>
        </w:rPr>
        <w:t>5) определение количества, номинальной стоимости, категории (типа) объявленных акций и прав, предоставляемых этими акциями;</w:t>
      </w:r>
    </w:p>
    <w:p w:rsidR="00031B66" w:rsidRDefault="00031B66">
      <w:pPr>
        <w:ind w:firstLine="540"/>
        <w:jc w:val="both"/>
        <w:rPr>
          <w:sz w:val="22"/>
          <w:szCs w:val="22"/>
        </w:rPr>
      </w:pPr>
      <w:r>
        <w:rPr>
          <w:sz w:val="22"/>
          <w:szCs w:val="22"/>
        </w:rPr>
        <w:t>6) увеличение уставного капитала общества путем увеличения номинальной стоимости акций или путем размещения дополнительных акций;</w:t>
      </w:r>
    </w:p>
    <w:p w:rsidR="00031B66" w:rsidRDefault="00031B66">
      <w:pPr>
        <w:ind w:firstLine="540"/>
        <w:jc w:val="both"/>
        <w:rPr>
          <w:sz w:val="22"/>
          <w:szCs w:val="22"/>
        </w:rPr>
      </w:pPr>
      <w:r>
        <w:rPr>
          <w:sz w:val="22"/>
          <w:szCs w:val="22"/>
        </w:rP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031B66" w:rsidRDefault="00031B66">
      <w:pPr>
        <w:ind w:firstLine="540"/>
        <w:jc w:val="both"/>
        <w:rPr>
          <w:sz w:val="22"/>
          <w:szCs w:val="22"/>
        </w:rPr>
      </w:pPr>
      <w:r>
        <w:rPr>
          <w:sz w:val="22"/>
          <w:szCs w:val="22"/>
        </w:rPr>
        <w:t>8) избрание членов ревизионной комиссии общества и досрочное прекращение их полномочий;</w:t>
      </w:r>
    </w:p>
    <w:p w:rsidR="00031B66" w:rsidRDefault="00031B66">
      <w:pPr>
        <w:ind w:firstLine="540"/>
        <w:jc w:val="both"/>
        <w:rPr>
          <w:sz w:val="22"/>
          <w:szCs w:val="22"/>
        </w:rPr>
      </w:pPr>
      <w:r>
        <w:rPr>
          <w:sz w:val="22"/>
          <w:szCs w:val="22"/>
        </w:rPr>
        <w:t>9) утверждение аудитора общества;</w:t>
      </w:r>
    </w:p>
    <w:p w:rsidR="00031B66" w:rsidRDefault="00031B66">
      <w:pPr>
        <w:ind w:firstLine="540"/>
        <w:jc w:val="both"/>
        <w:rPr>
          <w:sz w:val="22"/>
          <w:szCs w:val="22"/>
        </w:rPr>
      </w:pPr>
      <w:r>
        <w:rPr>
          <w:sz w:val="22"/>
          <w:szCs w:val="22"/>
        </w:rPr>
        <w:t>10) утверждение годовых отчетов, годовой бухгалтерской отчетности, в том числе отчетов о прибылях и об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rsidR="00031B66" w:rsidRDefault="00031B66">
      <w:pPr>
        <w:ind w:firstLine="540"/>
        <w:jc w:val="both"/>
        <w:rPr>
          <w:sz w:val="22"/>
          <w:szCs w:val="22"/>
        </w:rPr>
      </w:pPr>
      <w:r>
        <w:rPr>
          <w:sz w:val="22"/>
          <w:szCs w:val="22"/>
        </w:rPr>
        <w:t>11) определение порядка ведения общего собрания акционеров;</w:t>
      </w:r>
    </w:p>
    <w:p w:rsidR="00031B66" w:rsidRDefault="00031B66">
      <w:pPr>
        <w:ind w:firstLine="540"/>
        <w:jc w:val="both"/>
        <w:rPr>
          <w:sz w:val="22"/>
          <w:szCs w:val="22"/>
        </w:rPr>
      </w:pPr>
      <w:r>
        <w:rPr>
          <w:sz w:val="22"/>
          <w:szCs w:val="22"/>
        </w:rPr>
        <w:t>12) избрание членов счетной комиссии и досрочное прекращение их полномочий;</w:t>
      </w:r>
    </w:p>
    <w:p w:rsidR="00031B66" w:rsidRDefault="00031B66">
      <w:pPr>
        <w:ind w:firstLine="540"/>
        <w:jc w:val="both"/>
        <w:rPr>
          <w:sz w:val="22"/>
          <w:szCs w:val="22"/>
        </w:rPr>
      </w:pPr>
      <w:r>
        <w:rPr>
          <w:sz w:val="22"/>
          <w:szCs w:val="22"/>
        </w:rPr>
        <w:t>13) дробление и консолидация акций;</w:t>
      </w:r>
    </w:p>
    <w:p w:rsidR="00031B66" w:rsidRDefault="00031B66">
      <w:pPr>
        <w:ind w:firstLine="540"/>
        <w:jc w:val="both"/>
        <w:rPr>
          <w:sz w:val="22"/>
          <w:szCs w:val="22"/>
        </w:rPr>
      </w:pPr>
      <w:r>
        <w:rPr>
          <w:sz w:val="22"/>
          <w:szCs w:val="22"/>
        </w:rPr>
        <w:t>14) принятие решений об одобрении сделок в случаях, предусмотренных ст. 83 Федерального закона «Об акционерных обществах»;</w:t>
      </w:r>
    </w:p>
    <w:p w:rsidR="00031B66" w:rsidRDefault="00031B66">
      <w:pPr>
        <w:ind w:firstLine="540"/>
        <w:jc w:val="both"/>
        <w:rPr>
          <w:sz w:val="22"/>
          <w:szCs w:val="22"/>
        </w:rPr>
      </w:pPr>
      <w:r>
        <w:rPr>
          <w:sz w:val="22"/>
          <w:szCs w:val="22"/>
        </w:rPr>
        <w:t>15) принятие решений об одобрении крупных сделок в случаях, предусмотренных п.п. 2, 3 ст. 79 Федерального закона «Об акционерных обществах»;</w:t>
      </w:r>
    </w:p>
    <w:p w:rsidR="00031B66" w:rsidRDefault="00031B66">
      <w:pPr>
        <w:ind w:firstLine="540"/>
        <w:jc w:val="both"/>
        <w:rPr>
          <w:sz w:val="22"/>
          <w:szCs w:val="22"/>
        </w:rPr>
      </w:pPr>
      <w:r>
        <w:rPr>
          <w:sz w:val="22"/>
          <w:szCs w:val="22"/>
        </w:rPr>
        <w:t>16) принятие решения об участии в холдинговых компаниях, финансово-промышленных группах, ассоциациях и иных объединениях коммерческих организаций;</w:t>
      </w:r>
    </w:p>
    <w:p w:rsidR="00031B66" w:rsidRDefault="00031B66">
      <w:pPr>
        <w:ind w:firstLine="540"/>
        <w:jc w:val="both"/>
        <w:rPr>
          <w:sz w:val="22"/>
          <w:szCs w:val="22"/>
        </w:rPr>
      </w:pPr>
      <w:r>
        <w:rPr>
          <w:sz w:val="22"/>
          <w:szCs w:val="22"/>
        </w:rPr>
        <w:t>17) утверждение внутренних документов, регулирующих деятельность органов общества;</w:t>
      </w:r>
    </w:p>
    <w:p w:rsidR="00031B66" w:rsidRDefault="00031B66">
      <w:pPr>
        <w:ind w:firstLine="540"/>
        <w:jc w:val="both"/>
        <w:rPr>
          <w:sz w:val="22"/>
          <w:szCs w:val="22"/>
        </w:rPr>
      </w:pPr>
      <w:r>
        <w:rPr>
          <w:sz w:val="22"/>
          <w:szCs w:val="22"/>
        </w:rPr>
        <w:t>18) размещение эмиссионных ценных бумаг общества, конвертируемых в акции;</w:t>
      </w:r>
    </w:p>
    <w:p w:rsidR="00031B66" w:rsidRDefault="00031B66">
      <w:pPr>
        <w:ind w:firstLine="540"/>
        <w:jc w:val="both"/>
        <w:rPr>
          <w:sz w:val="22"/>
          <w:szCs w:val="22"/>
        </w:rPr>
      </w:pPr>
      <w:r>
        <w:rPr>
          <w:sz w:val="22"/>
          <w:szCs w:val="22"/>
        </w:rPr>
        <w:t>19) принятие решения о выплате вознаграждения и (или) компенсации расходов членам ревизионной комиссии общества, связанных с исполнением ими своих обязанностей, в период исполнения ими этих обязанностей, установление размеров таких вознаграждений и компенсаций;</w:t>
      </w:r>
    </w:p>
    <w:p w:rsidR="00031B66" w:rsidRDefault="00031B66">
      <w:pPr>
        <w:ind w:firstLine="540"/>
        <w:jc w:val="both"/>
        <w:rPr>
          <w:sz w:val="22"/>
          <w:szCs w:val="22"/>
        </w:rPr>
      </w:pPr>
      <w:r>
        <w:rPr>
          <w:sz w:val="22"/>
          <w:szCs w:val="22"/>
        </w:rPr>
        <w:t>20) принятие решения о выплате вознаграждения и (или) компенсации расходов членам совета директоров общества, связанных с исполнением ими функций членов совета директоров, в период исполнения ими своих обязанностей,  установление размеров таких вознаграждений и компенсаций;</w:t>
      </w:r>
    </w:p>
    <w:p w:rsidR="00031B66" w:rsidRDefault="00031B66">
      <w:pPr>
        <w:ind w:firstLine="540"/>
        <w:jc w:val="both"/>
        <w:rPr>
          <w:sz w:val="22"/>
          <w:szCs w:val="22"/>
        </w:rPr>
      </w:pPr>
      <w:r>
        <w:rPr>
          <w:sz w:val="22"/>
          <w:szCs w:val="22"/>
        </w:rPr>
        <w:t>21) принятие решения о возмещении за счет средств общества  лицам и органам – инициаторам внеочередного собрания расходов по подготовке и проведению этого собрания;</w:t>
      </w:r>
    </w:p>
    <w:p w:rsidR="00031B66" w:rsidRDefault="00031B66">
      <w:pPr>
        <w:ind w:firstLine="540"/>
        <w:jc w:val="both"/>
        <w:rPr>
          <w:sz w:val="22"/>
          <w:szCs w:val="22"/>
        </w:rPr>
      </w:pPr>
      <w:r>
        <w:rPr>
          <w:sz w:val="22"/>
          <w:szCs w:val="22"/>
        </w:rPr>
        <w:t>22) определение перечня дополнительных документов, обязательных для хранения в обществе;</w:t>
      </w:r>
    </w:p>
    <w:p w:rsidR="00031B66" w:rsidRDefault="00031B66">
      <w:pPr>
        <w:ind w:firstLine="540"/>
        <w:jc w:val="both"/>
        <w:rPr>
          <w:sz w:val="22"/>
          <w:szCs w:val="22"/>
        </w:rPr>
      </w:pPr>
      <w:r>
        <w:rPr>
          <w:sz w:val="22"/>
          <w:szCs w:val="22"/>
        </w:rPr>
        <w:t>23) решение иных вопросов, предусмотренных Федеральным законом «Об акционерных обществах».</w:t>
      </w:r>
    </w:p>
    <w:p w:rsidR="00031B66" w:rsidRDefault="00031B66">
      <w:pPr>
        <w:ind w:firstLine="540"/>
        <w:jc w:val="both"/>
        <w:rPr>
          <w:sz w:val="22"/>
          <w:szCs w:val="22"/>
        </w:rPr>
      </w:pPr>
      <w:r>
        <w:rPr>
          <w:sz w:val="22"/>
          <w:szCs w:val="22"/>
        </w:rPr>
        <w:t>14.3. Общее собрание не вправе рассматривать и принимать решения по вопросам, не отнесенным законом к его компетенции.</w:t>
      </w:r>
    </w:p>
    <w:p w:rsidR="00031B66" w:rsidRDefault="00031B66">
      <w:pPr>
        <w:ind w:firstLine="540"/>
        <w:jc w:val="both"/>
        <w:rPr>
          <w:sz w:val="22"/>
          <w:szCs w:val="22"/>
        </w:rPr>
      </w:pPr>
      <w:r>
        <w:rPr>
          <w:sz w:val="22"/>
          <w:szCs w:val="22"/>
        </w:rPr>
        <w:t>14.4. Общее собрание не вправе принимать решения по вопросам, не включенным в повестку дня собрания, а также изменять повестку дня.</w:t>
      </w:r>
    </w:p>
    <w:p w:rsidR="00031B66" w:rsidRDefault="00031B66">
      <w:pPr>
        <w:ind w:firstLine="540"/>
        <w:jc w:val="both"/>
        <w:rPr>
          <w:sz w:val="22"/>
          <w:szCs w:val="22"/>
        </w:rPr>
      </w:pPr>
      <w:r>
        <w:rPr>
          <w:sz w:val="22"/>
          <w:szCs w:val="22"/>
        </w:rPr>
        <w:t>14.5. На общем собрании акционеров председательствует председатель совета директоров, а в случае его отсутствия – иной член совета директоров в соответствии с решением совета директоров.</w:t>
      </w:r>
    </w:p>
    <w:p w:rsidR="00031B66" w:rsidRDefault="00031B66">
      <w:pPr>
        <w:pStyle w:val="6"/>
        <w:rPr>
          <w:sz w:val="22"/>
          <w:szCs w:val="22"/>
        </w:rPr>
      </w:pPr>
    </w:p>
    <w:p w:rsidR="00031B66" w:rsidRDefault="00031B66">
      <w:pPr>
        <w:pStyle w:val="6"/>
        <w:rPr>
          <w:sz w:val="22"/>
          <w:szCs w:val="22"/>
        </w:rPr>
      </w:pPr>
      <w:r>
        <w:rPr>
          <w:sz w:val="22"/>
          <w:szCs w:val="22"/>
        </w:rPr>
        <w:t>Компетенция совета директоров</w:t>
      </w:r>
    </w:p>
    <w:p w:rsidR="00031B66" w:rsidRDefault="00031B66">
      <w:pPr>
        <w:ind w:firstLine="540"/>
        <w:jc w:val="both"/>
        <w:rPr>
          <w:sz w:val="22"/>
          <w:szCs w:val="22"/>
        </w:rPr>
      </w:pPr>
      <w:r>
        <w:rPr>
          <w:sz w:val="22"/>
          <w:szCs w:val="22"/>
        </w:rPr>
        <w:t>В соответствии уставом Общества:</w:t>
      </w:r>
    </w:p>
    <w:p w:rsidR="00031B66" w:rsidRDefault="00031B66">
      <w:pPr>
        <w:ind w:firstLine="540"/>
        <w:jc w:val="both"/>
        <w:rPr>
          <w:sz w:val="22"/>
          <w:szCs w:val="22"/>
        </w:rPr>
      </w:pPr>
      <w:r>
        <w:rPr>
          <w:sz w:val="22"/>
          <w:szCs w:val="22"/>
        </w:rPr>
        <w:t>15.1. Совет директоров осуществляет общее руководство деятельностью общества, за исключением решения вопросов, отнесенных федеральными законами и уставом к компетенции общего собрания акционеров.</w:t>
      </w:r>
    </w:p>
    <w:p w:rsidR="00031B66" w:rsidRDefault="00031B66">
      <w:pPr>
        <w:ind w:firstLine="540"/>
        <w:jc w:val="both"/>
        <w:rPr>
          <w:sz w:val="22"/>
          <w:szCs w:val="22"/>
        </w:rPr>
      </w:pPr>
      <w:r>
        <w:rPr>
          <w:sz w:val="22"/>
          <w:szCs w:val="22"/>
        </w:rPr>
        <w:t>15.2. К компетенции совета директоров общества относятся следующие вопросы:</w:t>
      </w:r>
    </w:p>
    <w:p w:rsidR="00031B66" w:rsidRDefault="00031B66">
      <w:pPr>
        <w:ind w:firstLine="540"/>
        <w:jc w:val="both"/>
        <w:rPr>
          <w:sz w:val="22"/>
          <w:szCs w:val="22"/>
        </w:rPr>
      </w:pPr>
      <w:r>
        <w:rPr>
          <w:sz w:val="22"/>
          <w:szCs w:val="22"/>
        </w:rPr>
        <w:t>1) определение приоритетных направлений деятельности общества, в том числе утверждение годовых и ежеквартальных бюджетов общества;</w:t>
      </w:r>
    </w:p>
    <w:p w:rsidR="00031B66" w:rsidRDefault="00031B66">
      <w:pPr>
        <w:ind w:firstLine="540"/>
        <w:jc w:val="both"/>
        <w:rPr>
          <w:sz w:val="22"/>
          <w:szCs w:val="22"/>
        </w:rPr>
      </w:pPr>
      <w:r>
        <w:rPr>
          <w:sz w:val="22"/>
          <w:szCs w:val="22"/>
        </w:rPr>
        <w:t>2) созыв годового и внеочередного общих собраний акционеров, за исключением случаев, предусмотренных п. 8 ст. 55 Федерального закона «Об акционерных обществах»;</w:t>
      </w:r>
    </w:p>
    <w:p w:rsidR="00031B66" w:rsidRDefault="00031B66">
      <w:pPr>
        <w:ind w:firstLine="540"/>
        <w:jc w:val="both"/>
        <w:rPr>
          <w:sz w:val="22"/>
          <w:szCs w:val="22"/>
        </w:rPr>
      </w:pPr>
      <w:r>
        <w:rPr>
          <w:sz w:val="22"/>
          <w:szCs w:val="22"/>
        </w:rPr>
        <w:t>3) утверждение повестки дня общего собрания акционеров;</w:t>
      </w:r>
    </w:p>
    <w:p w:rsidR="00031B66" w:rsidRDefault="00031B66">
      <w:pPr>
        <w:ind w:firstLine="540"/>
        <w:jc w:val="both"/>
        <w:rPr>
          <w:sz w:val="22"/>
          <w:szCs w:val="22"/>
        </w:rPr>
      </w:pPr>
      <w:r>
        <w:rPr>
          <w:sz w:val="22"/>
          <w:szCs w:val="22"/>
        </w:rPr>
        <w:t>4) определение даты составления списка лиц, имеющих право на участие в общем собрании акционеров, назначение секретаря общего  собрания акционеров и другие вопросы, отнесенные к компетенции совета директоров общества в соответствии с положениями главы VII Федерального закона «Об акционерных обществах» и связанные с подготовкой и проведением общего собрания акционеров;</w:t>
      </w:r>
    </w:p>
    <w:p w:rsidR="00031B66" w:rsidRDefault="00031B66">
      <w:pPr>
        <w:ind w:firstLine="540"/>
        <w:jc w:val="both"/>
        <w:rPr>
          <w:sz w:val="22"/>
          <w:szCs w:val="22"/>
        </w:rPr>
      </w:pPr>
      <w:r>
        <w:rPr>
          <w:sz w:val="22"/>
          <w:szCs w:val="22"/>
        </w:rPr>
        <w:t>5) предварительное утверждение годовых отчетов общества, годовой бухгалтерской отчетности, в том числе отчетов о прибылях и убытках (счетов прибылей и убытков) общества, а также распределения прибыли, в том числе выплаты (объявления) дивидендов, и убытков общества по результатам финансового года;</w:t>
      </w:r>
    </w:p>
    <w:p w:rsidR="00031B66" w:rsidRDefault="00031B66">
      <w:pPr>
        <w:ind w:firstLine="540"/>
        <w:jc w:val="both"/>
        <w:rPr>
          <w:sz w:val="22"/>
          <w:szCs w:val="22"/>
        </w:rPr>
      </w:pPr>
      <w:r>
        <w:rPr>
          <w:sz w:val="22"/>
          <w:szCs w:val="22"/>
        </w:rPr>
        <w:t>6) размещение обществом облигаций, не конвертируемых в акции, и иных эмиссионных ценных бумаг, не конвертируемых в акции;</w:t>
      </w:r>
    </w:p>
    <w:p w:rsidR="00031B66" w:rsidRDefault="00031B66">
      <w:pPr>
        <w:ind w:firstLine="540"/>
        <w:jc w:val="both"/>
        <w:rPr>
          <w:sz w:val="22"/>
          <w:szCs w:val="22"/>
        </w:rPr>
      </w:pPr>
      <w:r>
        <w:rPr>
          <w:sz w:val="22"/>
          <w:szCs w:val="22"/>
        </w:rPr>
        <w:t>7) утверждение решения о выпуске ценных бумаг, проспекта эмиссии ценных бумаг, отчета об итогах выпуска ценных бумаг, внесение в них изменений и дополнений;</w:t>
      </w:r>
    </w:p>
    <w:p w:rsidR="00031B66" w:rsidRDefault="00031B66">
      <w:pPr>
        <w:ind w:firstLine="540"/>
        <w:jc w:val="both"/>
        <w:rPr>
          <w:sz w:val="22"/>
          <w:szCs w:val="22"/>
        </w:rPr>
      </w:pPr>
      <w:r>
        <w:rPr>
          <w:sz w:val="22"/>
          <w:szCs w:val="22"/>
        </w:rPr>
        <w:t>8)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031B66" w:rsidRDefault="00031B66">
      <w:pPr>
        <w:ind w:firstLine="540"/>
        <w:jc w:val="both"/>
        <w:rPr>
          <w:sz w:val="22"/>
          <w:szCs w:val="22"/>
        </w:rPr>
      </w:pPr>
      <w:r>
        <w:rPr>
          <w:sz w:val="22"/>
          <w:szCs w:val="22"/>
        </w:rPr>
        <w:t>9) принятие решения о приобретении размещенных обществом акций в соответствии с п. 2 ст. 72 Федерального закона «Об акционерных обществах»;</w:t>
      </w:r>
    </w:p>
    <w:p w:rsidR="00031B66" w:rsidRDefault="00031B66">
      <w:pPr>
        <w:ind w:firstLine="540"/>
        <w:jc w:val="both"/>
        <w:rPr>
          <w:sz w:val="22"/>
          <w:szCs w:val="22"/>
        </w:rPr>
      </w:pPr>
      <w:r>
        <w:rPr>
          <w:sz w:val="22"/>
          <w:szCs w:val="22"/>
        </w:rPr>
        <w:t>10) принятие решения о приобретении размещенных обществом облигаций и иных ценных бумаг в случаях, предусмотренных Федеральным законом «Об акционерных обществах»;</w:t>
      </w:r>
    </w:p>
    <w:p w:rsidR="00031B66" w:rsidRDefault="00031B66">
      <w:pPr>
        <w:ind w:firstLine="540"/>
        <w:jc w:val="both"/>
        <w:rPr>
          <w:sz w:val="22"/>
          <w:szCs w:val="22"/>
        </w:rPr>
      </w:pPr>
      <w:r>
        <w:rPr>
          <w:sz w:val="22"/>
          <w:szCs w:val="22"/>
        </w:rPr>
        <w:t>11) утверждение отчета об итогах приобретения акций, приобретенных в соответствии с п.1 ст.72 Федерального закона «Об акционерных обществах»;</w:t>
      </w:r>
    </w:p>
    <w:p w:rsidR="00031B66" w:rsidRDefault="00031B66">
      <w:pPr>
        <w:ind w:firstLine="540"/>
        <w:jc w:val="both"/>
        <w:rPr>
          <w:sz w:val="22"/>
          <w:szCs w:val="22"/>
        </w:rPr>
      </w:pPr>
      <w:r>
        <w:rPr>
          <w:sz w:val="22"/>
          <w:szCs w:val="22"/>
        </w:rPr>
        <w:t>12) рекомендации по размеру выплачиваемых членам ревизионной комиссии общества вознаграждений и компенсаций;</w:t>
      </w:r>
    </w:p>
    <w:p w:rsidR="00031B66" w:rsidRDefault="00031B66">
      <w:pPr>
        <w:ind w:firstLine="540"/>
        <w:jc w:val="both"/>
        <w:rPr>
          <w:sz w:val="22"/>
          <w:szCs w:val="22"/>
        </w:rPr>
      </w:pPr>
      <w:r>
        <w:rPr>
          <w:sz w:val="22"/>
          <w:szCs w:val="22"/>
        </w:rPr>
        <w:t>13) определение размера оплаты услуг аудитора;</w:t>
      </w:r>
    </w:p>
    <w:p w:rsidR="00031B66" w:rsidRDefault="00031B66">
      <w:pPr>
        <w:ind w:firstLine="540"/>
        <w:jc w:val="both"/>
        <w:rPr>
          <w:sz w:val="22"/>
          <w:szCs w:val="22"/>
        </w:rPr>
      </w:pPr>
      <w:r>
        <w:rPr>
          <w:sz w:val="22"/>
          <w:szCs w:val="22"/>
        </w:rPr>
        <w:t>14) рекомендации общему собранию акционеров по порядку распределения прибыли и убытков общества по результатам финансового года;</w:t>
      </w:r>
    </w:p>
    <w:p w:rsidR="00031B66" w:rsidRDefault="00031B66">
      <w:pPr>
        <w:ind w:firstLine="540"/>
        <w:jc w:val="both"/>
        <w:rPr>
          <w:sz w:val="22"/>
          <w:szCs w:val="22"/>
        </w:rPr>
      </w:pPr>
      <w:r>
        <w:rPr>
          <w:sz w:val="22"/>
          <w:szCs w:val="22"/>
        </w:rPr>
        <w:t>15) рекомендации по размеру дивиденда по акциям и порядку его выплаты;</w:t>
      </w:r>
    </w:p>
    <w:p w:rsidR="00031B66" w:rsidRDefault="00031B66">
      <w:pPr>
        <w:ind w:firstLine="540"/>
        <w:jc w:val="both"/>
        <w:rPr>
          <w:sz w:val="22"/>
          <w:szCs w:val="22"/>
        </w:rPr>
      </w:pPr>
      <w:r>
        <w:rPr>
          <w:sz w:val="22"/>
          <w:szCs w:val="22"/>
        </w:rPr>
        <w:t>16) использование резервного фонда и иных фондов общества;</w:t>
      </w:r>
    </w:p>
    <w:p w:rsidR="00031B66" w:rsidRDefault="00031B66">
      <w:pPr>
        <w:ind w:firstLine="540"/>
        <w:jc w:val="both"/>
        <w:rPr>
          <w:sz w:val="22"/>
          <w:szCs w:val="22"/>
        </w:rPr>
      </w:pPr>
      <w:r>
        <w:rPr>
          <w:sz w:val="22"/>
          <w:szCs w:val="22"/>
        </w:rPr>
        <w:t>17) утверждение внутренних документов общества, за исключением внутренних документов, регулирующих деятельность органов общества, утверждаемых решением общего собрания, а также иных внутренних документов общества, утверждение которых отнесено уставом к компетенции исполнительного органа общества, внесение в эти документы изменений и дополнений;</w:t>
      </w:r>
    </w:p>
    <w:p w:rsidR="00031B66" w:rsidRDefault="00031B66">
      <w:pPr>
        <w:ind w:firstLine="540"/>
        <w:jc w:val="both"/>
        <w:rPr>
          <w:sz w:val="22"/>
          <w:szCs w:val="22"/>
        </w:rPr>
      </w:pPr>
      <w:r>
        <w:rPr>
          <w:sz w:val="22"/>
          <w:szCs w:val="22"/>
        </w:rPr>
        <w:t>18) создание и ликвидация филиалов, открытие и ликвидация представительств общества, утверждение положений о филиалах и представительствах, внесение в них изменений и дополнений, согласование назначения руководителей филиалов и представительств;</w:t>
      </w:r>
    </w:p>
    <w:p w:rsidR="00031B66" w:rsidRDefault="00031B66">
      <w:pPr>
        <w:ind w:firstLine="540"/>
        <w:jc w:val="both"/>
        <w:rPr>
          <w:sz w:val="22"/>
          <w:szCs w:val="22"/>
        </w:rPr>
      </w:pPr>
      <w:r>
        <w:rPr>
          <w:sz w:val="22"/>
          <w:szCs w:val="22"/>
        </w:rPr>
        <w:t>19) внесение в устав общества изменений, связанных с созданием филиалов, открытием представительств общества и их ликвидацией;</w:t>
      </w:r>
    </w:p>
    <w:p w:rsidR="00031B66" w:rsidRDefault="00031B66">
      <w:pPr>
        <w:ind w:firstLine="540"/>
        <w:jc w:val="both"/>
        <w:rPr>
          <w:sz w:val="22"/>
          <w:szCs w:val="22"/>
        </w:rPr>
      </w:pPr>
      <w:r>
        <w:rPr>
          <w:sz w:val="22"/>
          <w:szCs w:val="22"/>
        </w:rPr>
        <w:t>20) одобрение крупных сделок в случаях, предусмотренных главой X Федерального закона «Об акционерных обществах»;</w:t>
      </w:r>
    </w:p>
    <w:p w:rsidR="00031B66" w:rsidRDefault="00031B66">
      <w:pPr>
        <w:ind w:firstLine="540"/>
        <w:jc w:val="both"/>
        <w:rPr>
          <w:sz w:val="22"/>
          <w:szCs w:val="22"/>
        </w:rPr>
      </w:pPr>
      <w:r>
        <w:rPr>
          <w:sz w:val="22"/>
          <w:szCs w:val="22"/>
        </w:rPr>
        <w:t>21) одобрение сделок, связанных с приобретением и отчуждением имущества, стоимость которого  составляет от 5 до 50 процентов балансовой стоимости активов общества на дату принятия решения о совершении такой сделки;</w:t>
      </w:r>
    </w:p>
    <w:p w:rsidR="00031B66" w:rsidRDefault="00031B66">
      <w:pPr>
        <w:ind w:firstLine="540"/>
        <w:jc w:val="both"/>
        <w:rPr>
          <w:sz w:val="22"/>
          <w:szCs w:val="22"/>
        </w:rPr>
      </w:pPr>
      <w:r>
        <w:rPr>
          <w:sz w:val="22"/>
          <w:szCs w:val="22"/>
        </w:rPr>
        <w:t>22) одобрение сделок, предусмотренных главой XI Федерального закона «Об акционерных обществах»;</w:t>
      </w:r>
    </w:p>
    <w:p w:rsidR="00031B66" w:rsidRDefault="00031B66">
      <w:pPr>
        <w:ind w:firstLine="540"/>
        <w:jc w:val="both"/>
        <w:rPr>
          <w:sz w:val="22"/>
          <w:szCs w:val="22"/>
        </w:rPr>
      </w:pPr>
      <w:r>
        <w:rPr>
          <w:sz w:val="22"/>
          <w:szCs w:val="22"/>
        </w:rPr>
        <w:t>23) утверждение регистратора общества и условий договора с ним, а также расторжение договора с ним;</w:t>
      </w:r>
    </w:p>
    <w:p w:rsidR="00031B66" w:rsidRDefault="00031B66">
      <w:pPr>
        <w:ind w:firstLine="540"/>
        <w:jc w:val="both"/>
        <w:rPr>
          <w:sz w:val="22"/>
          <w:szCs w:val="22"/>
        </w:rPr>
      </w:pPr>
      <w:r>
        <w:rPr>
          <w:sz w:val="22"/>
          <w:szCs w:val="22"/>
        </w:rPr>
        <w:t>24) принятие во всякое время решения о проверке финансово–хозяйственной деятельности общества;</w:t>
      </w:r>
    </w:p>
    <w:p w:rsidR="00031B66" w:rsidRDefault="00031B66">
      <w:pPr>
        <w:ind w:firstLine="540"/>
        <w:jc w:val="both"/>
        <w:rPr>
          <w:sz w:val="22"/>
          <w:szCs w:val="22"/>
        </w:rPr>
      </w:pPr>
      <w:r>
        <w:rPr>
          <w:sz w:val="22"/>
          <w:szCs w:val="22"/>
        </w:rPr>
        <w:t>25) определение перечня дополнительных документов, обязательных для хранения в обществе;</w:t>
      </w:r>
    </w:p>
    <w:p w:rsidR="00031B66" w:rsidRDefault="00031B66">
      <w:pPr>
        <w:ind w:firstLine="540"/>
        <w:jc w:val="both"/>
        <w:rPr>
          <w:sz w:val="22"/>
          <w:szCs w:val="22"/>
        </w:rPr>
      </w:pPr>
      <w:r>
        <w:rPr>
          <w:sz w:val="22"/>
          <w:szCs w:val="22"/>
        </w:rPr>
        <w:t>26) назначение генерального директора и досрочное прекращение его полномочий, утверждение договора с генеральным директором;</w:t>
      </w:r>
    </w:p>
    <w:p w:rsidR="00031B66" w:rsidRDefault="00031B66">
      <w:pPr>
        <w:ind w:firstLine="540"/>
        <w:jc w:val="both"/>
        <w:rPr>
          <w:sz w:val="22"/>
          <w:szCs w:val="22"/>
        </w:rPr>
      </w:pPr>
      <w:r>
        <w:rPr>
          <w:sz w:val="22"/>
          <w:szCs w:val="22"/>
        </w:rPr>
        <w:t>27) принятие решения об участии и прекращении участия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 включая решения об изменении доли участия в других организациях;</w:t>
      </w:r>
    </w:p>
    <w:p w:rsidR="00031B66" w:rsidRDefault="00031B66">
      <w:pPr>
        <w:ind w:firstLine="540"/>
        <w:jc w:val="both"/>
        <w:rPr>
          <w:sz w:val="22"/>
          <w:szCs w:val="22"/>
        </w:rPr>
      </w:pPr>
      <w:r>
        <w:rPr>
          <w:sz w:val="22"/>
          <w:szCs w:val="22"/>
        </w:rPr>
        <w:t>28) иные вопросы, предусмотренные Федеральным законом «Об акционерных обществах» и уставом.</w:t>
      </w:r>
    </w:p>
    <w:p w:rsidR="00031B66" w:rsidRDefault="00031B66">
      <w:pPr>
        <w:ind w:firstLine="540"/>
        <w:jc w:val="both"/>
        <w:rPr>
          <w:sz w:val="22"/>
          <w:szCs w:val="22"/>
        </w:rPr>
      </w:pPr>
      <w:r>
        <w:rPr>
          <w:sz w:val="22"/>
          <w:szCs w:val="22"/>
        </w:rPr>
        <w:t>15.3. Вопросы, отнесенные к компетенции совета директоров общества, не могут быть переданы на решение исполнительным органам общества.</w:t>
      </w:r>
    </w:p>
    <w:p w:rsidR="00031B66" w:rsidRDefault="00031B66">
      <w:pPr>
        <w:ind w:firstLine="540"/>
        <w:jc w:val="both"/>
        <w:rPr>
          <w:sz w:val="22"/>
          <w:szCs w:val="22"/>
        </w:rPr>
      </w:pPr>
    </w:p>
    <w:p w:rsidR="00031B66" w:rsidRDefault="00031B66">
      <w:pPr>
        <w:pStyle w:val="6"/>
        <w:rPr>
          <w:sz w:val="22"/>
          <w:szCs w:val="22"/>
        </w:rPr>
      </w:pPr>
      <w:r>
        <w:rPr>
          <w:sz w:val="22"/>
          <w:szCs w:val="22"/>
        </w:rPr>
        <w:t>Компетенция генерального директора</w:t>
      </w:r>
    </w:p>
    <w:p w:rsidR="00031B66" w:rsidRDefault="00031B66">
      <w:pPr>
        <w:ind w:firstLine="540"/>
        <w:jc w:val="both"/>
        <w:rPr>
          <w:sz w:val="22"/>
          <w:szCs w:val="22"/>
        </w:rPr>
      </w:pPr>
      <w:r>
        <w:rPr>
          <w:sz w:val="22"/>
          <w:szCs w:val="22"/>
        </w:rPr>
        <w:t>В соответствии с уставом Общества:</w:t>
      </w:r>
    </w:p>
    <w:p w:rsidR="00031B66" w:rsidRDefault="00031B66">
      <w:pPr>
        <w:ind w:firstLine="540"/>
        <w:jc w:val="both"/>
        <w:rPr>
          <w:sz w:val="22"/>
          <w:szCs w:val="22"/>
        </w:rPr>
      </w:pPr>
      <w:r>
        <w:rPr>
          <w:sz w:val="22"/>
          <w:szCs w:val="22"/>
        </w:rPr>
        <w:t>16.2. К компетенции  генерального директора общества относятся все вопросы руководства текущей деятельностью общества, за исключением вопросов, отнесенных к компетенции общего собрания акционеров и совета директоров общества.</w:t>
      </w:r>
    </w:p>
    <w:p w:rsidR="00031B66" w:rsidRDefault="00031B66">
      <w:pPr>
        <w:ind w:firstLine="540"/>
        <w:jc w:val="both"/>
        <w:rPr>
          <w:sz w:val="22"/>
          <w:szCs w:val="22"/>
        </w:rPr>
      </w:pPr>
      <w:r>
        <w:rPr>
          <w:sz w:val="22"/>
          <w:szCs w:val="22"/>
        </w:rPr>
        <w:t>Генеральный директор  организует выполнение решений общего собрания акционеров и совета директоров общества.</w:t>
      </w:r>
    </w:p>
    <w:p w:rsidR="00031B66" w:rsidRDefault="00031B66">
      <w:pPr>
        <w:pStyle w:val="ab"/>
        <w:ind w:firstLine="540"/>
        <w:jc w:val="both"/>
        <w:rPr>
          <w:i w:val="0"/>
          <w:iCs w:val="0"/>
          <w:sz w:val="22"/>
          <w:szCs w:val="22"/>
        </w:rPr>
      </w:pPr>
      <w:r>
        <w:rPr>
          <w:i w:val="0"/>
          <w:iCs w:val="0"/>
          <w:sz w:val="22"/>
          <w:szCs w:val="22"/>
        </w:rPr>
        <w:t>16.3.  Генеральный директор  без доверенности действует от имени общества, в том числе:</w:t>
      </w:r>
    </w:p>
    <w:p w:rsidR="00031B66" w:rsidRDefault="00031B66">
      <w:pPr>
        <w:pStyle w:val="ab"/>
        <w:ind w:firstLine="540"/>
        <w:jc w:val="both"/>
        <w:rPr>
          <w:i w:val="0"/>
          <w:iCs w:val="0"/>
          <w:sz w:val="22"/>
          <w:szCs w:val="22"/>
        </w:rPr>
      </w:pPr>
      <w:r>
        <w:rPr>
          <w:i w:val="0"/>
          <w:iCs w:val="0"/>
          <w:sz w:val="22"/>
          <w:szCs w:val="22"/>
        </w:rPr>
        <w:t xml:space="preserve"> 1) представляет его интересы;</w:t>
      </w:r>
    </w:p>
    <w:p w:rsidR="00031B66" w:rsidRDefault="00031B66">
      <w:pPr>
        <w:pStyle w:val="ab"/>
        <w:ind w:firstLine="540"/>
        <w:jc w:val="both"/>
        <w:rPr>
          <w:i w:val="0"/>
          <w:iCs w:val="0"/>
          <w:sz w:val="22"/>
          <w:szCs w:val="22"/>
        </w:rPr>
      </w:pPr>
      <w:r>
        <w:rPr>
          <w:i w:val="0"/>
          <w:iCs w:val="0"/>
          <w:sz w:val="22"/>
          <w:szCs w:val="22"/>
        </w:rPr>
        <w:t xml:space="preserve"> 2) совершает сделки, связанные с приобретением и отчуждением имущества, стоимость которого составляет до 5 процентов балансовой стоимости активов общества на дату принятия решения о совершении такой сделки; </w:t>
      </w:r>
    </w:p>
    <w:p w:rsidR="00031B66" w:rsidRDefault="00031B66">
      <w:pPr>
        <w:pStyle w:val="ab"/>
        <w:ind w:firstLine="540"/>
        <w:jc w:val="both"/>
        <w:rPr>
          <w:i w:val="0"/>
          <w:iCs w:val="0"/>
          <w:sz w:val="22"/>
          <w:szCs w:val="22"/>
        </w:rPr>
      </w:pPr>
      <w:r>
        <w:rPr>
          <w:i w:val="0"/>
          <w:iCs w:val="0"/>
          <w:sz w:val="22"/>
          <w:szCs w:val="22"/>
        </w:rPr>
        <w:t>3) утверждает штаты;</w:t>
      </w:r>
    </w:p>
    <w:p w:rsidR="00031B66" w:rsidRDefault="00031B66">
      <w:pPr>
        <w:pStyle w:val="ab"/>
        <w:ind w:firstLine="540"/>
        <w:jc w:val="both"/>
        <w:rPr>
          <w:i w:val="0"/>
          <w:iCs w:val="0"/>
          <w:sz w:val="22"/>
          <w:szCs w:val="22"/>
        </w:rPr>
      </w:pPr>
      <w:r>
        <w:rPr>
          <w:i w:val="0"/>
          <w:iCs w:val="0"/>
          <w:sz w:val="22"/>
          <w:szCs w:val="22"/>
        </w:rPr>
        <w:t>4) издает приказы, распоряжения и дает указания, обязательные для исполнения всеми работниками общества;</w:t>
      </w:r>
    </w:p>
    <w:p w:rsidR="00031B66" w:rsidRDefault="00031B66">
      <w:pPr>
        <w:pStyle w:val="ab"/>
        <w:ind w:firstLine="540"/>
        <w:jc w:val="both"/>
        <w:rPr>
          <w:i w:val="0"/>
          <w:iCs w:val="0"/>
          <w:sz w:val="22"/>
          <w:szCs w:val="22"/>
        </w:rPr>
      </w:pPr>
      <w:r>
        <w:rPr>
          <w:i w:val="0"/>
          <w:iCs w:val="0"/>
          <w:sz w:val="22"/>
          <w:szCs w:val="22"/>
        </w:rPr>
        <w:t>5) заключает по согласованию с советом директоров трудовые договоры с руководителями филиалов и представительств общества;</w:t>
      </w:r>
    </w:p>
    <w:p w:rsidR="00031B66" w:rsidRDefault="00031B66">
      <w:pPr>
        <w:pStyle w:val="ab"/>
        <w:ind w:firstLine="540"/>
        <w:jc w:val="both"/>
        <w:rPr>
          <w:i w:val="0"/>
          <w:iCs w:val="0"/>
          <w:sz w:val="22"/>
          <w:szCs w:val="22"/>
        </w:rPr>
      </w:pPr>
      <w:r>
        <w:rPr>
          <w:i w:val="0"/>
          <w:iCs w:val="0"/>
          <w:sz w:val="22"/>
          <w:szCs w:val="22"/>
        </w:rPr>
        <w:t>6) заключает, изменяет и прекращает трудовые договоры с работниками общества, применяет к работникам дисциплинарные взыскания и поощрения;</w:t>
      </w:r>
    </w:p>
    <w:p w:rsidR="00031B66" w:rsidRDefault="00031B66">
      <w:pPr>
        <w:pStyle w:val="ab"/>
        <w:ind w:firstLine="540"/>
        <w:jc w:val="both"/>
        <w:rPr>
          <w:i w:val="0"/>
          <w:iCs w:val="0"/>
          <w:sz w:val="22"/>
          <w:szCs w:val="22"/>
        </w:rPr>
      </w:pPr>
      <w:r>
        <w:rPr>
          <w:i w:val="0"/>
          <w:iCs w:val="0"/>
          <w:sz w:val="22"/>
          <w:szCs w:val="22"/>
        </w:rPr>
        <w:t>7) выдает доверенности от имени общества;</w:t>
      </w:r>
    </w:p>
    <w:p w:rsidR="00031B66" w:rsidRDefault="00031B66">
      <w:pPr>
        <w:ind w:firstLine="540"/>
        <w:jc w:val="both"/>
        <w:rPr>
          <w:sz w:val="22"/>
          <w:szCs w:val="22"/>
        </w:rPr>
      </w:pPr>
      <w:r>
        <w:rPr>
          <w:sz w:val="22"/>
          <w:szCs w:val="22"/>
        </w:rPr>
        <w:t>8) обеспечивает уплату обществом налогов и иных обязательных платежей в бюджет, ведение бухгалтерского учета и отчетности;</w:t>
      </w:r>
    </w:p>
    <w:p w:rsidR="00031B66" w:rsidRDefault="00031B66">
      <w:pPr>
        <w:pStyle w:val="ab"/>
        <w:ind w:firstLine="540"/>
        <w:jc w:val="both"/>
        <w:rPr>
          <w:i w:val="0"/>
          <w:iCs w:val="0"/>
          <w:sz w:val="22"/>
          <w:szCs w:val="22"/>
        </w:rPr>
      </w:pPr>
      <w:r>
        <w:rPr>
          <w:i w:val="0"/>
          <w:iCs w:val="0"/>
          <w:sz w:val="22"/>
          <w:szCs w:val="22"/>
        </w:rPr>
        <w:t>9) осуществляет организацию и контроль за деятельностью филиалов и подразделений общества;</w:t>
      </w:r>
    </w:p>
    <w:p w:rsidR="00031B66" w:rsidRDefault="00031B66">
      <w:pPr>
        <w:pStyle w:val="ab"/>
        <w:ind w:firstLine="540"/>
        <w:jc w:val="both"/>
        <w:rPr>
          <w:i w:val="0"/>
          <w:iCs w:val="0"/>
          <w:sz w:val="22"/>
          <w:szCs w:val="22"/>
        </w:rPr>
      </w:pPr>
      <w:r>
        <w:rPr>
          <w:i w:val="0"/>
          <w:iCs w:val="0"/>
          <w:sz w:val="22"/>
          <w:szCs w:val="22"/>
        </w:rPr>
        <w:t>10) обеспечивает подготовку и проведение общих собраний акционеров;</w:t>
      </w:r>
    </w:p>
    <w:p w:rsidR="00031B66" w:rsidRDefault="00031B66">
      <w:pPr>
        <w:pStyle w:val="ab"/>
        <w:ind w:firstLine="540"/>
        <w:jc w:val="both"/>
        <w:rPr>
          <w:i w:val="0"/>
          <w:iCs w:val="0"/>
          <w:sz w:val="22"/>
          <w:szCs w:val="22"/>
        </w:rPr>
      </w:pPr>
      <w:r>
        <w:rPr>
          <w:i w:val="0"/>
          <w:iCs w:val="0"/>
          <w:sz w:val="22"/>
          <w:szCs w:val="22"/>
        </w:rPr>
        <w:t>11) обеспечивает использование прибыли в соответствии с решениями общего собрания акционеров;</w:t>
      </w:r>
    </w:p>
    <w:p w:rsidR="00031B66" w:rsidRDefault="00031B66">
      <w:pPr>
        <w:pStyle w:val="ab"/>
        <w:ind w:firstLine="540"/>
        <w:jc w:val="both"/>
        <w:rPr>
          <w:i w:val="0"/>
          <w:iCs w:val="0"/>
          <w:sz w:val="22"/>
          <w:szCs w:val="22"/>
        </w:rPr>
      </w:pPr>
      <w:r>
        <w:rPr>
          <w:i w:val="0"/>
          <w:iCs w:val="0"/>
          <w:sz w:val="22"/>
          <w:szCs w:val="22"/>
        </w:rPr>
        <w:t>12) обеспечивает соблюдение правил охраны труда;</w:t>
      </w:r>
    </w:p>
    <w:p w:rsidR="00031B66" w:rsidRDefault="00031B66">
      <w:pPr>
        <w:pStyle w:val="ab"/>
        <w:ind w:firstLine="540"/>
        <w:jc w:val="both"/>
        <w:rPr>
          <w:i w:val="0"/>
          <w:iCs w:val="0"/>
          <w:sz w:val="22"/>
          <w:szCs w:val="22"/>
        </w:rPr>
      </w:pPr>
      <w:r>
        <w:rPr>
          <w:i w:val="0"/>
          <w:iCs w:val="0"/>
          <w:sz w:val="22"/>
          <w:szCs w:val="22"/>
        </w:rPr>
        <w:t>13) обеспечивает защиту государственной и коммерческой тайны общества;</w:t>
      </w:r>
    </w:p>
    <w:p w:rsidR="00031B66" w:rsidRDefault="00031B66">
      <w:pPr>
        <w:pStyle w:val="ab"/>
        <w:ind w:firstLine="540"/>
        <w:jc w:val="both"/>
        <w:rPr>
          <w:i w:val="0"/>
          <w:iCs w:val="0"/>
          <w:sz w:val="22"/>
          <w:szCs w:val="22"/>
        </w:rPr>
      </w:pPr>
      <w:r>
        <w:rPr>
          <w:i w:val="0"/>
          <w:iCs w:val="0"/>
          <w:sz w:val="22"/>
          <w:szCs w:val="22"/>
        </w:rPr>
        <w:t>14) открывает расчетные и иные счета в банках;</w:t>
      </w:r>
    </w:p>
    <w:p w:rsidR="00031B66" w:rsidRDefault="00031B66">
      <w:pPr>
        <w:pStyle w:val="ab"/>
        <w:ind w:firstLine="540"/>
        <w:jc w:val="both"/>
        <w:rPr>
          <w:i w:val="0"/>
          <w:iCs w:val="0"/>
          <w:sz w:val="22"/>
          <w:szCs w:val="22"/>
        </w:rPr>
      </w:pPr>
      <w:r>
        <w:rPr>
          <w:i w:val="0"/>
          <w:iCs w:val="0"/>
          <w:sz w:val="22"/>
          <w:szCs w:val="22"/>
        </w:rPr>
        <w:t>15) совершает иные действия по руководству текущей деятельностью общества.</w:t>
      </w:r>
    </w:p>
    <w:p w:rsidR="00031B66" w:rsidRDefault="00031B66">
      <w:pPr>
        <w:pStyle w:val="ab"/>
        <w:ind w:firstLine="540"/>
        <w:jc w:val="both"/>
        <w:rPr>
          <w:i w:val="0"/>
          <w:iCs w:val="0"/>
          <w:sz w:val="22"/>
          <w:szCs w:val="22"/>
        </w:rPr>
      </w:pPr>
      <w:r>
        <w:rPr>
          <w:i w:val="0"/>
          <w:iCs w:val="0"/>
          <w:sz w:val="22"/>
          <w:szCs w:val="22"/>
        </w:rPr>
        <w:t>Кодекс корпоративного поведения (управления) эмитента отсутствует.</w:t>
      </w:r>
    </w:p>
    <w:p w:rsidR="00031B66" w:rsidRDefault="00031B66">
      <w:pPr>
        <w:pStyle w:val="ab"/>
        <w:ind w:firstLine="540"/>
        <w:jc w:val="both"/>
        <w:rPr>
          <w:i w:val="0"/>
          <w:iCs w:val="0"/>
          <w:sz w:val="22"/>
          <w:szCs w:val="22"/>
        </w:rPr>
      </w:pPr>
      <w:r>
        <w:rPr>
          <w:i w:val="0"/>
          <w:iCs w:val="0"/>
          <w:sz w:val="22"/>
          <w:szCs w:val="22"/>
        </w:rPr>
        <w:t xml:space="preserve">За отчетный период изменения в устав эмитента, а также во внутренние документы, регулирующие деятельность органов эмитента, не вносились. </w:t>
      </w:r>
    </w:p>
    <w:p w:rsidR="00031B66" w:rsidRDefault="00031B66">
      <w:pPr>
        <w:pStyle w:val="ab"/>
        <w:ind w:firstLine="540"/>
        <w:jc w:val="both"/>
        <w:rPr>
          <w:i w:val="0"/>
          <w:iCs w:val="0"/>
          <w:sz w:val="22"/>
          <w:szCs w:val="22"/>
        </w:rPr>
      </w:pPr>
      <w:r>
        <w:rPr>
          <w:i w:val="0"/>
          <w:iCs w:val="0"/>
          <w:sz w:val="22"/>
          <w:szCs w:val="22"/>
        </w:rPr>
        <w:t xml:space="preserve">Полный текст действующей редакции устава ОАО «Сибирьгазсервис» и внутренних документов, регулирующих деятельность органов ОАО «Сибирьгазсервис», в свободном доступе размещены на странице в сети Интернет:  www. </w:t>
      </w:r>
      <w:r>
        <w:rPr>
          <w:i w:val="0"/>
          <w:iCs w:val="0"/>
          <w:sz w:val="22"/>
          <w:szCs w:val="22"/>
          <w:lang w:val="en-US"/>
        </w:rPr>
        <w:t>gaz</w:t>
      </w:r>
      <w:r w:rsidR="00307915">
        <w:rPr>
          <w:i w:val="0"/>
          <w:iCs w:val="0"/>
          <w:sz w:val="22"/>
          <w:szCs w:val="22"/>
          <w:lang w:val="en-US"/>
        </w:rPr>
        <w:t>sib</w:t>
      </w:r>
      <w:r>
        <w:rPr>
          <w:i w:val="0"/>
          <w:iCs w:val="0"/>
          <w:sz w:val="22"/>
          <w:szCs w:val="22"/>
        </w:rPr>
        <w:t>.</w:t>
      </w:r>
      <w:r>
        <w:rPr>
          <w:i w:val="0"/>
          <w:iCs w:val="0"/>
          <w:sz w:val="22"/>
          <w:szCs w:val="22"/>
          <w:lang w:val="en-US"/>
        </w:rPr>
        <w:t>ru</w:t>
      </w:r>
      <w:r>
        <w:rPr>
          <w:i w:val="0"/>
          <w:iCs w:val="0"/>
          <w:sz w:val="22"/>
          <w:szCs w:val="22"/>
        </w:rPr>
        <w:t>.</w:t>
      </w:r>
    </w:p>
    <w:p w:rsidR="00031B66" w:rsidRDefault="00031B66">
      <w:pPr>
        <w:pStyle w:val="2"/>
        <w:jc w:val="left"/>
        <w:rPr>
          <w:rFonts w:ascii="Times New Roman" w:hAnsi="Times New Roman" w:cs="Times New Roman"/>
          <w:b/>
          <w:bCs/>
          <w:i/>
          <w:iCs/>
          <w:sz w:val="22"/>
          <w:szCs w:val="22"/>
        </w:rPr>
      </w:pPr>
      <w:bookmarkStart w:id="80" w:name="_Toc174785552"/>
      <w:r>
        <w:rPr>
          <w:rFonts w:ascii="Times New Roman" w:hAnsi="Times New Roman" w:cs="Times New Roman"/>
          <w:b/>
          <w:bCs/>
          <w:i/>
          <w:iCs/>
          <w:sz w:val="22"/>
          <w:szCs w:val="22"/>
        </w:rPr>
        <w:t>5.2. Информация о лицах, входящих в состав органов управления эмитента</w:t>
      </w:r>
      <w:bookmarkEnd w:id="80"/>
    </w:p>
    <w:p w:rsidR="00031B66" w:rsidRDefault="00031B66">
      <w:pPr>
        <w:ind w:firstLine="540"/>
        <w:jc w:val="both"/>
        <w:rPr>
          <w:i/>
          <w:iCs/>
          <w:sz w:val="22"/>
          <w:szCs w:val="22"/>
        </w:rPr>
      </w:pPr>
      <w:r>
        <w:rPr>
          <w:i/>
          <w:iCs/>
          <w:sz w:val="22"/>
          <w:szCs w:val="22"/>
        </w:rPr>
        <w:t>Совет директоров Общества:</w:t>
      </w:r>
    </w:p>
    <w:p w:rsidR="00031B66" w:rsidRDefault="00031B66">
      <w:pPr>
        <w:ind w:firstLine="540"/>
        <w:jc w:val="both"/>
        <w:rPr>
          <w:i/>
          <w:iCs/>
          <w:sz w:val="22"/>
          <w:szCs w:val="22"/>
        </w:rPr>
      </w:pPr>
    </w:p>
    <w:p w:rsidR="00031B66" w:rsidRDefault="00031B66">
      <w:pPr>
        <w:pStyle w:val="9"/>
      </w:pPr>
      <w:r>
        <w:t>Пестов Андрей Адольфович</w:t>
      </w:r>
    </w:p>
    <w:p w:rsidR="00031B66" w:rsidRDefault="00031B66">
      <w:pPr>
        <w:ind w:firstLine="540"/>
        <w:jc w:val="both"/>
        <w:rPr>
          <w:sz w:val="22"/>
          <w:szCs w:val="22"/>
        </w:rPr>
      </w:pPr>
      <w:r>
        <w:rPr>
          <w:sz w:val="22"/>
          <w:szCs w:val="22"/>
        </w:rPr>
        <w:t>Год рождения: 1970</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2000 – 2001 г.г.</w:t>
      </w:r>
    </w:p>
    <w:p w:rsidR="00031B66" w:rsidRDefault="00031B66">
      <w:pPr>
        <w:ind w:firstLine="540"/>
        <w:jc w:val="both"/>
        <w:rPr>
          <w:sz w:val="22"/>
          <w:szCs w:val="22"/>
        </w:rPr>
      </w:pPr>
      <w:r>
        <w:rPr>
          <w:sz w:val="22"/>
          <w:szCs w:val="22"/>
        </w:rPr>
        <w:t>Организация: ОАО "Уралметаллургмонтаж"</w:t>
      </w:r>
    </w:p>
    <w:p w:rsidR="00031B66" w:rsidRDefault="00031B66">
      <w:pPr>
        <w:ind w:firstLine="540"/>
        <w:jc w:val="both"/>
        <w:rPr>
          <w:sz w:val="22"/>
          <w:szCs w:val="22"/>
        </w:rPr>
      </w:pPr>
      <w:r>
        <w:rPr>
          <w:sz w:val="22"/>
          <w:szCs w:val="22"/>
        </w:rPr>
        <w:t>Должность: Директор по экономике управления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2001 – 2001 г.г.</w:t>
      </w:r>
    </w:p>
    <w:p w:rsidR="00031B66" w:rsidRDefault="00031B66">
      <w:pPr>
        <w:ind w:firstLine="540"/>
        <w:jc w:val="both"/>
        <w:rPr>
          <w:sz w:val="22"/>
          <w:szCs w:val="22"/>
        </w:rPr>
      </w:pPr>
      <w:r>
        <w:rPr>
          <w:sz w:val="22"/>
          <w:szCs w:val="22"/>
        </w:rPr>
        <w:t xml:space="preserve">Организация: ОАО «КМУУММ» </w:t>
      </w:r>
    </w:p>
    <w:p w:rsidR="00031B66" w:rsidRDefault="00031B66">
      <w:pPr>
        <w:ind w:firstLine="540"/>
        <w:jc w:val="both"/>
        <w:rPr>
          <w:sz w:val="22"/>
          <w:szCs w:val="22"/>
        </w:rPr>
      </w:pPr>
      <w:r>
        <w:rPr>
          <w:sz w:val="22"/>
          <w:szCs w:val="22"/>
        </w:rPr>
        <w:t>Должность: заместитель директора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2001 – 2003 г.г.</w:t>
      </w:r>
    </w:p>
    <w:p w:rsidR="00031B66" w:rsidRDefault="00031B66">
      <w:pPr>
        <w:ind w:firstLine="540"/>
        <w:jc w:val="both"/>
        <w:rPr>
          <w:sz w:val="22"/>
          <w:szCs w:val="22"/>
        </w:rPr>
      </w:pPr>
      <w:r>
        <w:rPr>
          <w:sz w:val="22"/>
          <w:szCs w:val="22"/>
        </w:rPr>
        <w:t>Организация: ОАО «Североуральский завод ЖБИ»</w:t>
      </w:r>
    </w:p>
    <w:p w:rsidR="00031B66" w:rsidRDefault="00031B66">
      <w:pPr>
        <w:ind w:firstLine="540"/>
        <w:jc w:val="both"/>
        <w:rPr>
          <w:sz w:val="22"/>
          <w:szCs w:val="22"/>
        </w:rPr>
      </w:pPr>
      <w:r>
        <w:rPr>
          <w:sz w:val="22"/>
          <w:szCs w:val="22"/>
        </w:rPr>
        <w:t>Должность: генеральный директор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2003 – 2005 г.г.</w:t>
      </w:r>
    </w:p>
    <w:p w:rsidR="00031B66" w:rsidRDefault="00031B66">
      <w:pPr>
        <w:ind w:firstLine="540"/>
        <w:jc w:val="both"/>
        <w:rPr>
          <w:sz w:val="22"/>
          <w:szCs w:val="22"/>
        </w:rPr>
      </w:pPr>
      <w:r>
        <w:rPr>
          <w:sz w:val="22"/>
          <w:szCs w:val="22"/>
        </w:rPr>
        <w:t xml:space="preserve">Организация: ООО «Уральские газовые сети» </w:t>
      </w:r>
    </w:p>
    <w:p w:rsidR="00031B66" w:rsidRDefault="00031B66">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2005г. – по настоящее время</w:t>
      </w:r>
    </w:p>
    <w:p w:rsidR="00031B66" w:rsidRDefault="00031B66">
      <w:pPr>
        <w:ind w:firstLine="540"/>
        <w:jc w:val="both"/>
        <w:rPr>
          <w:sz w:val="22"/>
          <w:szCs w:val="22"/>
        </w:rPr>
      </w:pPr>
      <w:r>
        <w:rPr>
          <w:sz w:val="22"/>
          <w:szCs w:val="22"/>
        </w:rPr>
        <w:t xml:space="preserve">Организация: ООО «ГАЗЭКС-Менеджмент» </w:t>
      </w:r>
    </w:p>
    <w:p w:rsidR="00031B66" w:rsidRDefault="00031B66">
      <w:pPr>
        <w:ind w:firstLine="540"/>
        <w:jc w:val="both"/>
        <w:rPr>
          <w:sz w:val="22"/>
          <w:szCs w:val="22"/>
        </w:rPr>
      </w:pPr>
      <w:r>
        <w:rPr>
          <w:sz w:val="22"/>
          <w:szCs w:val="22"/>
        </w:rPr>
        <w:t>Должность: генеральный директор (основная)</w:t>
      </w:r>
    </w:p>
    <w:p w:rsidR="00031B66" w:rsidRDefault="00031B6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F2107" w:rsidRDefault="009F2107">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F2107" w:rsidRDefault="009F2107" w:rsidP="009F2107">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307915">
      <w:pPr>
        <w:pStyle w:val="6"/>
        <w:rPr>
          <w:sz w:val="22"/>
          <w:szCs w:val="22"/>
        </w:rPr>
      </w:pPr>
      <w:r>
        <w:rPr>
          <w:sz w:val="22"/>
          <w:szCs w:val="22"/>
        </w:rPr>
        <w:t>Гальченко Андрей Юрьевич</w:t>
      </w:r>
    </w:p>
    <w:p w:rsidR="00031B66" w:rsidRDefault="00307915">
      <w:pPr>
        <w:ind w:firstLine="540"/>
        <w:jc w:val="both"/>
        <w:rPr>
          <w:sz w:val="22"/>
          <w:szCs w:val="22"/>
        </w:rPr>
      </w:pPr>
      <w:r>
        <w:rPr>
          <w:sz w:val="22"/>
          <w:szCs w:val="22"/>
        </w:rPr>
        <w:t>Год рождения: 1974</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031B66" w:rsidRDefault="006F3D85">
      <w:pPr>
        <w:ind w:firstLine="540"/>
        <w:jc w:val="both"/>
        <w:rPr>
          <w:sz w:val="22"/>
          <w:szCs w:val="22"/>
        </w:rPr>
      </w:pPr>
      <w:r>
        <w:rPr>
          <w:sz w:val="22"/>
          <w:szCs w:val="22"/>
        </w:rPr>
        <w:t>Период: 2001</w:t>
      </w:r>
      <w:r w:rsidR="00031B66">
        <w:rPr>
          <w:sz w:val="22"/>
          <w:szCs w:val="22"/>
        </w:rPr>
        <w:t xml:space="preserve"> – 2004 г.г.</w:t>
      </w:r>
    </w:p>
    <w:p w:rsidR="00031B66" w:rsidRDefault="00031B66">
      <w:pPr>
        <w:ind w:firstLine="540"/>
        <w:jc w:val="both"/>
        <w:rPr>
          <w:sz w:val="22"/>
          <w:szCs w:val="22"/>
        </w:rPr>
      </w:pPr>
      <w:r>
        <w:rPr>
          <w:sz w:val="22"/>
          <w:szCs w:val="22"/>
        </w:rPr>
        <w:t>Организация</w:t>
      </w:r>
      <w:r w:rsidR="00307915">
        <w:rPr>
          <w:sz w:val="22"/>
          <w:szCs w:val="22"/>
        </w:rPr>
        <w:t xml:space="preserve">: </w:t>
      </w:r>
      <w:r w:rsidR="006F3D85">
        <w:rPr>
          <w:sz w:val="22"/>
          <w:szCs w:val="22"/>
        </w:rPr>
        <w:t>ООО «Чайковский текстиль-Байкал»</w:t>
      </w:r>
    </w:p>
    <w:p w:rsidR="00031B66" w:rsidRDefault="00031B66">
      <w:pPr>
        <w:ind w:firstLine="540"/>
        <w:jc w:val="both"/>
        <w:rPr>
          <w:sz w:val="22"/>
          <w:szCs w:val="22"/>
        </w:rPr>
      </w:pPr>
      <w:r>
        <w:rPr>
          <w:sz w:val="22"/>
          <w:szCs w:val="22"/>
        </w:rPr>
        <w:t xml:space="preserve">Должность: </w:t>
      </w:r>
      <w:r w:rsidR="006F3D85">
        <w:rPr>
          <w:sz w:val="22"/>
          <w:szCs w:val="22"/>
        </w:rPr>
        <w:t>директор</w:t>
      </w:r>
    </w:p>
    <w:p w:rsidR="00307915" w:rsidRDefault="00307915">
      <w:pPr>
        <w:ind w:firstLine="540"/>
        <w:jc w:val="both"/>
        <w:rPr>
          <w:sz w:val="22"/>
          <w:szCs w:val="22"/>
        </w:rPr>
      </w:pPr>
    </w:p>
    <w:p w:rsidR="00031B66" w:rsidRDefault="00307915">
      <w:pPr>
        <w:ind w:firstLine="540"/>
        <w:jc w:val="both"/>
        <w:rPr>
          <w:sz w:val="22"/>
          <w:szCs w:val="22"/>
        </w:rPr>
      </w:pPr>
      <w:r>
        <w:rPr>
          <w:sz w:val="22"/>
          <w:szCs w:val="22"/>
        </w:rPr>
        <w:t xml:space="preserve">Период: </w:t>
      </w:r>
      <w:r w:rsidR="006F3D85">
        <w:rPr>
          <w:sz w:val="22"/>
          <w:szCs w:val="22"/>
        </w:rPr>
        <w:t>2004 – 2004г.г.</w:t>
      </w:r>
    </w:p>
    <w:p w:rsidR="00031B66" w:rsidRDefault="00031B66">
      <w:pPr>
        <w:ind w:firstLine="540"/>
        <w:jc w:val="both"/>
        <w:rPr>
          <w:sz w:val="22"/>
          <w:szCs w:val="22"/>
        </w:rPr>
      </w:pPr>
      <w:r>
        <w:rPr>
          <w:sz w:val="22"/>
          <w:szCs w:val="22"/>
        </w:rPr>
        <w:t xml:space="preserve">Организация: </w:t>
      </w:r>
      <w:r w:rsidR="006F3D85">
        <w:rPr>
          <w:sz w:val="22"/>
          <w:szCs w:val="22"/>
        </w:rPr>
        <w:t>ООО «Мода-Стиль»</w:t>
      </w:r>
    </w:p>
    <w:p w:rsidR="00031B66" w:rsidRDefault="00031B66">
      <w:pPr>
        <w:ind w:firstLine="540"/>
        <w:jc w:val="both"/>
        <w:rPr>
          <w:sz w:val="22"/>
          <w:szCs w:val="22"/>
        </w:rPr>
      </w:pPr>
      <w:r>
        <w:rPr>
          <w:sz w:val="22"/>
          <w:szCs w:val="22"/>
        </w:rPr>
        <w:t xml:space="preserve">Должность: </w:t>
      </w:r>
      <w:r w:rsidR="006F3D85">
        <w:rPr>
          <w:sz w:val="22"/>
          <w:szCs w:val="22"/>
        </w:rPr>
        <w:t>исполнительный директор</w:t>
      </w:r>
    </w:p>
    <w:p w:rsidR="00307915" w:rsidRDefault="00307915">
      <w:pPr>
        <w:ind w:firstLine="540"/>
        <w:jc w:val="both"/>
        <w:rPr>
          <w:sz w:val="22"/>
          <w:szCs w:val="22"/>
        </w:rPr>
      </w:pPr>
    </w:p>
    <w:p w:rsidR="00307915" w:rsidRDefault="00031B66">
      <w:pPr>
        <w:ind w:firstLine="540"/>
        <w:jc w:val="both"/>
        <w:rPr>
          <w:sz w:val="22"/>
          <w:szCs w:val="22"/>
        </w:rPr>
      </w:pPr>
      <w:r>
        <w:rPr>
          <w:sz w:val="22"/>
          <w:szCs w:val="22"/>
        </w:rPr>
        <w:t xml:space="preserve">Период: </w:t>
      </w:r>
      <w:r w:rsidR="006F3D85">
        <w:rPr>
          <w:sz w:val="22"/>
          <w:szCs w:val="22"/>
        </w:rPr>
        <w:t>2004 - 2007</w:t>
      </w:r>
    </w:p>
    <w:p w:rsidR="00307915" w:rsidRDefault="00031B66">
      <w:pPr>
        <w:ind w:firstLine="540"/>
        <w:jc w:val="both"/>
        <w:rPr>
          <w:sz w:val="22"/>
          <w:szCs w:val="22"/>
        </w:rPr>
      </w:pPr>
      <w:r>
        <w:rPr>
          <w:sz w:val="22"/>
          <w:szCs w:val="22"/>
        </w:rPr>
        <w:t xml:space="preserve">Организация: </w:t>
      </w:r>
      <w:r w:rsidR="006F3D85">
        <w:rPr>
          <w:sz w:val="22"/>
          <w:szCs w:val="22"/>
        </w:rPr>
        <w:t>ОАО «Читаоблгаз»</w:t>
      </w:r>
    </w:p>
    <w:p w:rsidR="00031B66" w:rsidRDefault="00307915">
      <w:pPr>
        <w:ind w:firstLine="540"/>
        <w:jc w:val="both"/>
        <w:rPr>
          <w:sz w:val="22"/>
          <w:szCs w:val="22"/>
        </w:rPr>
      </w:pPr>
      <w:r>
        <w:rPr>
          <w:sz w:val="22"/>
          <w:szCs w:val="22"/>
        </w:rPr>
        <w:t>Должность:</w:t>
      </w:r>
      <w:r w:rsidR="006F3D85">
        <w:rPr>
          <w:sz w:val="22"/>
          <w:szCs w:val="22"/>
        </w:rPr>
        <w:t xml:space="preserve"> заместитель генерального директора по экономике, первый заместитель генерального директора по экономике и финансам, генеральный директор</w:t>
      </w:r>
    </w:p>
    <w:p w:rsidR="00031B66" w:rsidRDefault="00031B66">
      <w:pPr>
        <w:ind w:firstLine="540"/>
        <w:jc w:val="both"/>
        <w:rPr>
          <w:sz w:val="22"/>
          <w:szCs w:val="22"/>
        </w:rPr>
      </w:pPr>
    </w:p>
    <w:p w:rsidR="00031B66" w:rsidRDefault="00307915">
      <w:pPr>
        <w:ind w:firstLine="540"/>
        <w:jc w:val="both"/>
        <w:rPr>
          <w:sz w:val="22"/>
          <w:szCs w:val="22"/>
        </w:rPr>
      </w:pPr>
      <w:r>
        <w:rPr>
          <w:sz w:val="22"/>
          <w:szCs w:val="22"/>
        </w:rPr>
        <w:t xml:space="preserve">Период: </w:t>
      </w:r>
      <w:r w:rsidR="006F3D85">
        <w:rPr>
          <w:sz w:val="22"/>
          <w:szCs w:val="22"/>
        </w:rPr>
        <w:t>2007 – по наст. время</w:t>
      </w:r>
    </w:p>
    <w:p w:rsidR="00031B66" w:rsidRDefault="00307915">
      <w:pPr>
        <w:ind w:firstLine="540"/>
        <w:jc w:val="both"/>
        <w:rPr>
          <w:sz w:val="22"/>
          <w:szCs w:val="22"/>
        </w:rPr>
      </w:pPr>
      <w:r>
        <w:rPr>
          <w:sz w:val="22"/>
          <w:szCs w:val="22"/>
        </w:rPr>
        <w:t>Организация</w:t>
      </w:r>
      <w:r w:rsidR="006F3D85">
        <w:rPr>
          <w:sz w:val="22"/>
          <w:szCs w:val="22"/>
        </w:rPr>
        <w:t>: ОАО «Сибирьгазсервис»</w:t>
      </w:r>
    </w:p>
    <w:p w:rsidR="00031B66" w:rsidRDefault="00031B66">
      <w:pPr>
        <w:ind w:firstLine="540"/>
        <w:jc w:val="both"/>
        <w:rPr>
          <w:sz w:val="22"/>
          <w:szCs w:val="22"/>
        </w:rPr>
      </w:pPr>
      <w:r>
        <w:rPr>
          <w:sz w:val="22"/>
          <w:szCs w:val="22"/>
        </w:rPr>
        <w:t>Должность:</w:t>
      </w:r>
      <w:r w:rsidR="00307915">
        <w:rPr>
          <w:sz w:val="22"/>
          <w:szCs w:val="22"/>
        </w:rPr>
        <w:t xml:space="preserve"> </w:t>
      </w:r>
      <w:r w:rsidR="006F3D85">
        <w:rPr>
          <w:sz w:val="22"/>
          <w:szCs w:val="22"/>
        </w:rPr>
        <w:t>директор Новосибирского филиала ООО «ГАЗЭКС-Менеджмент» - управляющей организации ОАО «Сибирьгазсервис»</w:t>
      </w:r>
    </w:p>
    <w:p w:rsidR="00031B66" w:rsidRDefault="00031B66">
      <w:pPr>
        <w:ind w:firstLine="540"/>
        <w:jc w:val="both"/>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54DE2" w:rsidRDefault="00954DE2" w:rsidP="00954DE2">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54DE2" w:rsidRDefault="00954DE2" w:rsidP="00954DE2">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307915">
      <w:pPr>
        <w:ind w:firstLine="540"/>
        <w:jc w:val="both"/>
        <w:rPr>
          <w:b/>
          <w:bCs/>
          <w:sz w:val="22"/>
          <w:szCs w:val="22"/>
        </w:rPr>
      </w:pPr>
      <w:r>
        <w:rPr>
          <w:b/>
          <w:bCs/>
          <w:sz w:val="22"/>
          <w:szCs w:val="22"/>
        </w:rPr>
        <w:t>Зуев Николай Валерьевич</w:t>
      </w:r>
    </w:p>
    <w:p w:rsidR="00031B66" w:rsidRDefault="00307915">
      <w:pPr>
        <w:ind w:firstLine="540"/>
        <w:jc w:val="both"/>
        <w:rPr>
          <w:sz w:val="22"/>
          <w:szCs w:val="22"/>
        </w:rPr>
      </w:pPr>
      <w:r>
        <w:rPr>
          <w:sz w:val="22"/>
          <w:szCs w:val="22"/>
        </w:rPr>
        <w:t>Год рождения: 1973</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307915" w:rsidRDefault="00031B66">
      <w:pPr>
        <w:ind w:firstLine="540"/>
        <w:jc w:val="both"/>
        <w:rPr>
          <w:sz w:val="22"/>
          <w:szCs w:val="22"/>
        </w:rPr>
      </w:pPr>
      <w:r>
        <w:rPr>
          <w:sz w:val="22"/>
          <w:szCs w:val="22"/>
        </w:rPr>
        <w:t xml:space="preserve">Период: </w:t>
      </w:r>
      <w:r w:rsidR="00681764">
        <w:rPr>
          <w:sz w:val="22"/>
          <w:szCs w:val="22"/>
        </w:rPr>
        <w:t>2001 – 2002 г.г.</w:t>
      </w:r>
    </w:p>
    <w:p w:rsidR="00031B66" w:rsidRDefault="00307915">
      <w:pPr>
        <w:ind w:firstLine="540"/>
        <w:jc w:val="both"/>
        <w:rPr>
          <w:sz w:val="22"/>
          <w:szCs w:val="22"/>
        </w:rPr>
      </w:pPr>
      <w:r>
        <w:rPr>
          <w:sz w:val="22"/>
          <w:szCs w:val="22"/>
        </w:rPr>
        <w:t xml:space="preserve">Организация: </w:t>
      </w:r>
      <w:r w:rsidR="00681764">
        <w:rPr>
          <w:sz w:val="22"/>
          <w:szCs w:val="22"/>
        </w:rPr>
        <w:t>ОАО «Томскэнерго»</w:t>
      </w:r>
    </w:p>
    <w:p w:rsidR="00681764" w:rsidRPr="00681764" w:rsidRDefault="00031B66" w:rsidP="00681764">
      <w:pPr>
        <w:ind w:firstLine="540"/>
        <w:rPr>
          <w:sz w:val="22"/>
          <w:szCs w:val="22"/>
        </w:rPr>
      </w:pPr>
      <w:r>
        <w:rPr>
          <w:sz w:val="22"/>
          <w:szCs w:val="22"/>
        </w:rPr>
        <w:t>Должность:</w:t>
      </w:r>
      <w:r w:rsidR="00307915">
        <w:rPr>
          <w:sz w:val="22"/>
          <w:szCs w:val="22"/>
        </w:rPr>
        <w:t xml:space="preserve"> </w:t>
      </w:r>
      <w:r w:rsidR="00681764" w:rsidRPr="00681764">
        <w:rPr>
          <w:sz w:val="22"/>
          <w:szCs w:val="22"/>
        </w:rPr>
        <w:t>Заместитель генерального директора по экономике и финансам, руководитель проекта реформирования</w:t>
      </w:r>
    </w:p>
    <w:p w:rsidR="00031B66" w:rsidRDefault="00031B66">
      <w:pPr>
        <w:ind w:firstLine="540"/>
        <w:jc w:val="both"/>
        <w:rPr>
          <w:sz w:val="22"/>
          <w:szCs w:val="22"/>
        </w:rPr>
      </w:pPr>
    </w:p>
    <w:p w:rsidR="00681764" w:rsidRDefault="00681764" w:rsidP="00681764">
      <w:pPr>
        <w:ind w:firstLine="540"/>
        <w:jc w:val="both"/>
        <w:rPr>
          <w:sz w:val="22"/>
          <w:szCs w:val="22"/>
        </w:rPr>
      </w:pPr>
      <w:r>
        <w:rPr>
          <w:sz w:val="22"/>
          <w:szCs w:val="22"/>
        </w:rPr>
        <w:t>Период: 2002 – 2003 г.г.</w:t>
      </w:r>
    </w:p>
    <w:p w:rsidR="00031B66" w:rsidRDefault="00681764" w:rsidP="00681764">
      <w:pPr>
        <w:ind w:firstLine="540"/>
        <w:rPr>
          <w:sz w:val="22"/>
          <w:szCs w:val="22"/>
        </w:rPr>
      </w:pPr>
      <w:r>
        <w:rPr>
          <w:sz w:val="22"/>
          <w:szCs w:val="22"/>
        </w:rPr>
        <w:t xml:space="preserve">Организация: </w:t>
      </w:r>
      <w:r w:rsidRPr="00681764">
        <w:rPr>
          <w:sz w:val="22"/>
          <w:szCs w:val="22"/>
        </w:rPr>
        <w:t xml:space="preserve">Представительство РАО ЕЭС России по управлению центральной части России </w:t>
      </w:r>
      <w:r>
        <w:rPr>
          <w:sz w:val="22"/>
          <w:szCs w:val="22"/>
        </w:rPr>
        <w:t>«</w:t>
      </w:r>
      <w:r w:rsidRPr="00681764">
        <w:rPr>
          <w:sz w:val="22"/>
          <w:szCs w:val="22"/>
        </w:rPr>
        <w:t>Центрэнерго</w:t>
      </w:r>
      <w:r>
        <w:rPr>
          <w:sz w:val="22"/>
          <w:szCs w:val="22"/>
        </w:rPr>
        <w:t>»</w:t>
      </w:r>
      <w:r w:rsidRPr="00681764">
        <w:rPr>
          <w:sz w:val="22"/>
          <w:szCs w:val="22"/>
        </w:rPr>
        <w:br/>
      </w:r>
      <w:r>
        <w:rPr>
          <w:sz w:val="22"/>
          <w:szCs w:val="22"/>
        </w:rPr>
        <w:t xml:space="preserve">           Должность: з</w:t>
      </w:r>
      <w:r w:rsidRPr="00681764">
        <w:rPr>
          <w:sz w:val="22"/>
          <w:szCs w:val="22"/>
        </w:rPr>
        <w:t>аместитель</w:t>
      </w:r>
      <w:r>
        <w:rPr>
          <w:rFonts w:ascii="Tahoma" w:hAnsi="Tahoma" w:cs="Tahoma"/>
          <w:sz w:val="20"/>
          <w:szCs w:val="20"/>
        </w:rPr>
        <w:t xml:space="preserve"> </w:t>
      </w:r>
      <w:r>
        <w:rPr>
          <w:sz w:val="22"/>
          <w:szCs w:val="22"/>
        </w:rPr>
        <w:t>генерального</w:t>
      </w:r>
      <w:r w:rsidRPr="00681764">
        <w:rPr>
          <w:sz w:val="22"/>
          <w:szCs w:val="22"/>
        </w:rPr>
        <w:t xml:space="preserve"> директора по корпоративному управлению</w:t>
      </w:r>
      <w:r>
        <w:rPr>
          <w:rFonts w:ascii="Tahoma" w:hAnsi="Tahoma" w:cs="Tahoma"/>
          <w:sz w:val="20"/>
          <w:szCs w:val="20"/>
        </w:rPr>
        <w:t xml:space="preserve"> </w:t>
      </w:r>
      <w:r>
        <w:rPr>
          <w:rFonts w:ascii="Tahoma" w:hAnsi="Tahoma" w:cs="Tahoma"/>
          <w:sz w:val="20"/>
          <w:szCs w:val="20"/>
        </w:rPr>
        <w:br/>
      </w:r>
    </w:p>
    <w:p w:rsidR="00681764" w:rsidRDefault="00681764" w:rsidP="00681764">
      <w:pPr>
        <w:ind w:firstLine="540"/>
        <w:jc w:val="both"/>
        <w:rPr>
          <w:sz w:val="22"/>
          <w:szCs w:val="22"/>
        </w:rPr>
      </w:pPr>
      <w:r>
        <w:rPr>
          <w:sz w:val="22"/>
          <w:szCs w:val="22"/>
        </w:rPr>
        <w:t>Период: 2003 – 2005 г.г.</w:t>
      </w:r>
    </w:p>
    <w:p w:rsidR="00681764" w:rsidRDefault="00681764" w:rsidP="00681764">
      <w:pPr>
        <w:ind w:firstLine="540"/>
        <w:rPr>
          <w:sz w:val="22"/>
          <w:szCs w:val="22"/>
        </w:rPr>
      </w:pPr>
      <w:r>
        <w:rPr>
          <w:sz w:val="22"/>
          <w:szCs w:val="22"/>
        </w:rPr>
        <w:t xml:space="preserve">Организация: </w:t>
      </w:r>
      <w:r w:rsidRPr="00681764">
        <w:rPr>
          <w:sz w:val="22"/>
          <w:szCs w:val="22"/>
        </w:rPr>
        <w:t>ОАО</w:t>
      </w:r>
      <w:r>
        <w:rPr>
          <w:rFonts w:ascii="Tahoma" w:hAnsi="Tahoma" w:cs="Tahoma"/>
          <w:sz w:val="20"/>
          <w:szCs w:val="20"/>
        </w:rPr>
        <w:t xml:space="preserve"> </w:t>
      </w:r>
      <w:r>
        <w:rPr>
          <w:sz w:val="22"/>
          <w:szCs w:val="22"/>
        </w:rPr>
        <w:t>«</w:t>
      </w:r>
      <w:r w:rsidRPr="00681764">
        <w:rPr>
          <w:sz w:val="22"/>
          <w:szCs w:val="22"/>
        </w:rPr>
        <w:t xml:space="preserve">Российские </w:t>
      </w:r>
      <w:r>
        <w:rPr>
          <w:sz w:val="22"/>
          <w:szCs w:val="22"/>
        </w:rPr>
        <w:t>коммунальные системы»</w:t>
      </w:r>
      <w:r w:rsidRPr="00681764">
        <w:rPr>
          <w:sz w:val="22"/>
          <w:szCs w:val="22"/>
        </w:rPr>
        <w:br/>
      </w:r>
      <w:r>
        <w:rPr>
          <w:sz w:val="22"/>
          <w:szCs w:val="22"/>
        </w:rPr>
        <w:t xml:space="preserve">          Должность: в</w:t>
      </w:r>
      <w:r w:rsidRPr="00681764">
        <w:rPr>
          <w:sz w:val="22"/>
          <w:szCs w:val="22"/>
        </w:rPr>
        <w:t>ице-президент, начальник департамента, дирекции, управления развития</w:t>
      </w:r>
      <w:r w:rsidRPr="00681764">
        <w:rPr>
          <w:sz w:val="22"/>
          <w:szCs w:val="22"/>
        </w:rPr>
        <w:br/>
      </w:r>
    </w:p>
    <w:p w:rsidR="00681764" w:rsidRDefault="00681764" w:rsidP="00681764">
      <w:pPr>
        <w:ind w:firstLine="540"/>
        <w:jc w:val="both"/>
        <w:rPr>
          <w:sz w:val="22"/>
          <w:szCs w:val="22"/>
        </w:rPr>
      </w:pPr>
      <w:r>
        <w:rPr>
          <w:sz w:val="22"/>
          <w:szCs w:val="22"/>
        </w:rPr>
        <w:t>Период: 2006 – наст. время</w:t>
      </w:r>
    </w:p>
    <w:p w:rsidR="00681764" w:rsidRDefault="00681764" w:rsidP="00681764">
      <w:pPr>
        <w:ind w:firstLine="540"/>
        <w:rPr>
          <w:sz w:val="22"/>
          <w:szCs w:val="22"/>
        </w:rPr>
      </w:pPr>
      <w:r>
        <w:rPr>
          <w:sz w:val="22"/>
          <w:szCs w:val="22"/>
        </w:rPr>
        <w:t>Организация: ООО «ГАЗЭКс-Менеджмент»</w:t>
      </w:r>
      <w:r w:rsidRPr="00681764">
        <w:rPr>
          <w:sz w:val="22"/>
          <w:szCs w:val="22"/>
        </w:rPr>
        <w:br/>
      </w:r>
      <w:r>
        <w:rPr>
          <w:sz w:val="22"/>
          <w:szCs w:val="22"/>
        </w:rPr>
        <w:t xml:space="preserve">          Должность: з</w:t>
      </w:r>
      <w:r w:rsidRPr="00681764">
        <w:rPr>
          <w:sz w:val="22"/>
          <w:szCs w:val="22"/>
        </w:rPr>
        <w:t>аместитель генерального директора по инвестициям</w:t>
      </w:r>
      <w:r w:rsidRPr="00681764">
        <w:rPr>
          <w:sz w:val="22"/>
          <w:szCs w:val="22"/>
        </w:rPr>
        <w:br/>
      </w: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54DE2" w:rsidRDefault="00954DE2" w:rsidP="00954DE2">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54DE2" w:rsidRDefault="00954DE2" w:rsidP="00954DE2">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307915" w:rsidRPr="00307915" w:rsidRDefault="00307915">
      <w:pPr>
        <w:ind w:firstLine="540"/>
        <w:jc w:val="both"/>
        <w:rPr>
          <w:b/>
          <w:bCs/>
          <w:sz w:val="22"/>
          <w:szCs w:val="22"/>
        </w:rPr>
      </w:pPr>
      <w:r w:rsidRPr="00307915">
        <w:rPr>
          <w:b/>
          <w:bCs/>
          <w:sz w:val="22"/>
          <w:szCs w:val="22"/>
        </w:rPr>
        <w:t>Чугунова Елена Ивановна</w:t>
      </w:r>
    </w:p>
    <w:p w:rsidR="00031B66" w:rsidRDefault="00307915">
      <w:pPr>
        <w:ind w:firstLine="540"/>
        <w:jc w:val="both"/>
        <w:rPr>
          <w:sz w:val="22"/>
          <w:szCs w:val="22"/>
        </w:rPr>
      </w:pPr>
      <w:r>
        <w:rPr>
          <w:sz w:val="22"/>
          <w:szCs w:val="22"/>
        </w:rPr>
        <w:t>Год рождения: 1978</w:t>
      </w:r>
    </w:p>
    <w:p w:rsidR="00031B66" w:rsidRDefault="00031B66">
      <w:pPr>
        <w:ind w:firstLine="540"/>
        <w:jc w:val="both"/>
        <w:rPr>
          <w:sz w:val="22"/>
          <w:szCs w:val="22"/>
        </w:rPr>
      </w:pPr>
      <w:r>
        <w:rPr>
          <w:sz w:val="22"/>
          <w:szCs w:val="22"/>
        </w:rPr>
        <w:t>Образование: высшее</w:t>
      </w:r>
    </w:p>
    <w:p w:rsidR="00307915" w:rsidRDefault="00307915" w:rsidP="00307915">
      <w:pPr>
        <w:ind w:firstLine="540"/>
        <w:jc w:val="both"/>
        <w:rPr>
          <w:sz w:val="22"/>
          <w:szCs w:val="22"/>
        </w:rPr>
      </w:pPr>
    </w:p>
    <w:p w:rsidR="006E42CD" w:rsidRDefault="006E42CD" w:rsidP="006E42CD">
      <w:pPr>
        <w:ind w:firstLine="540"/>
        <w:jc w:val="both"/>
        <w:rPr>
          <w:sz w:val="22"/>
          <w:szCs w:val="22"/>
        </w:rPr>
      </w:pPr>
      <w:r>
        <w:rPr>
          <w:sz w:val="22"/>
          <w:szCs w:val="22"/>
        </w:rPr>
        <w:t xml:space="preserve">Период: </w:t>
      </w:r>
      <w:r w:rsidR="007A012D">
        <w:rPr>
          <w:sz w:val="22"/>
          <w:szCs w:val="22"/>
        </w:rPr>
        <w:t>2003 – 2007 г.г.</w:t>
      </w:r>
    </w:p>
    <w:p w:rsidR="007A012D" w:rsidRPr="007A012D" w:rsidRDefault="006E42CD" w:rsidP="007A012D">
      <w:pPr>
        <w:ind w:firstLine="540"/>
        <w:rPr>
          <w:sz w:val="22"/>
          <w:szCs w:val="22"/>
        </w:rPr>
      </w:pPr>
      <w:r>
        <w:rPr>
          <w:sz w:val="22"/>
          <w:szCs w:val="22"/>
        </w:rPr>
        <w:t xml:space="preserve">Организация: </w:t>
      </w:r>
      <w:r w:rsidR="007A012D">
        <w:rPr>
          <w:sz w:val="22"/>
          <w:szCs w:val="22"/>
        </w:rPr>
        <w:t>Уральска</w:t>
      </w:r>
      <w:r w:rsidR="007A012D" w:rsidRPr="007A012D">
        <w:rPr>
          <w:sz w:val="22"/>
          <w:szCs w:val="22"/>
        </w:rPr>
        <w:t>я государственная юридическая</w:t>
      </w:r>
      <w:r w:rsidR="007A012D">
        <w:rPr>
          <w:sz w:val="22"/>
          <w:szCs w:val="22"/>
        </w:rPr>
        <w:t xml:space="preserve"> академия </w:t>
      </w:r>
    </w:p>
    <w:p w:rsidR="006E42CD" w:rsidRDefault="00031B66">
      <w:pPr>
        <w:ind w:firstLine="540"/>
        <w:jc w:val="both"/>
        <w:rPr>
          <w:sz w:val="22"/>
          <w:szCs w:val="22"/>
        </w:rPr>
      </w:pPr>
      <w:r>
        <w:rPr>
          <w:sz w:val="22"/>
          <w:szCs w:val="22"/>
        </w:rPr>
        <w:t xml:space="preserve">Должность: </w:t>
      </w:r>
      <w:r w:rsidR="007A012D" w:rsidRPr="007A012D">
        <w:rPr>
          <w:sz w:val="22"/>
          <w:szCs w:val="22"/>
        </w:rPr>
        <w:t>преподаватель кафедры гражданского процесса</w:t>
      </w:r>
    </w:p>
    <w:p w:rsidR="007A012D" w:rsidRDefault="007A012D">
      <w:pPr>
        <w:ind w:firstLine="540"/>
        <w:jc w:val="both"/>
        <w:rPr>
          <w:sz w:val="22"/>
          <w:szCs w:val="22"/>
        </w:rPr>
      </w:pPr>
    </w:p>
    <w:p w:rsidR="00031B66" w:rsidRDefault="00031B66">
      <w:pPr>
        <w:ind w:firstLine="540"/>
        <w:jc w:val="both"/>
        <w:rPr>
          <w:sz w:val="22"/>
          <w:szCs w:val="22"/>
        </w:rPr>
      </w:pPr>
      <w:r>
        <w:rPr>
          <w:sz w:val="22"/>
          <w:szCs w:val="22"/>
        </w:rPr>
        <w:t xml:space="preserve">Период: </w:t>
      </w:r>
      <w:r w:rsidR="007A012D">
        <w:rPr>
          <w:sz w:val="22"/>
          <w:szCs w:val="22"/>
        </w:rPr>
        <w:t>2006 – 2007 г.г.</w:t>
      </w:r>
    </w:p>
    <w:p w:rsidR="00031B66" w:rsidRDefault="006E42CD">
      <w:pPr>
        <w:ind w:firstLine="540"/>
        <w:jc w:val="both"/>
        <w:rPr>
          <w:sz w:val="22"/>
          <w:szCs w:val="22"/>
        </w:rPr>
      </w:pPr>
      <w:r>
        <w:rPr>
          <w:sz w:val="22"/>
          <w:szCs w:val="22"/>
        </w:rPr>
        <w:t xml:space="preserve">Организация: </w:t>
      </w:r>
      <w:r w:rsidR="007A012D">
        <w:rPr>
          <w:sz w:val="22"/>
          <w:szCs w:val="22"/>
        </w:rPr>
        <w:t>ООО «ГАЗЭКС-Менеджмент»</w:t>
      </w:r>
    </w:p>
    <w:p w:rsidR="00031B66" w:rsidRDefault="006E42CD">
      <w:pPr>
        <w:ind w:firstLine="540"/>
        <w:jc w:val="both"/>
        <w:rPr>
          <w:sz w:val="22"/>
          <w:szCs w:val="22"/>
        </w:rPr>
      </w:pPr>
      <w:r>
        <w:rPr>
          <w:sz w:val="22"/>
          <w:szCs w:val="22"/>
        </w:rPr>
        <w:t xml:space="preserve">Должность: </w:t>
      </w:r>
      <w:r w:rsidR="007A012D">
        <w:rPr>
          <w:sz w:val="22"/>
          <w:szCs w:val="22"/>
        </w:rPr>
        <w:t>начальник корпоративного отдела (по совместительству)</w:t>
      </w:r>
    </w:p>
    <w:p w:rsidR="00031B66" w:rsidRDefault="00031B66">
      <w:pPr>
        <w:ind w:firstLine="540"/>
        <w:jc w:val="both"/>
        <w:rPr>
          <w:sz w:val="22"/>
          <w:szCs w:val="22"/>
        </w:rPr>
      </w:pPr>
    </w:p>
    <w:p w:rsidR="004776D6" w:rsidRDefault="004776D6" w:rsidP="004776D6">
      <w:pPr>
        <w:ind w:firstLine="540"/>
        <w:jc w:val="both"/>
        <w:rPr>
          <w:sz w:val="22"/>
          <w:szCs w:val="22"/>
        </w:rPr>
      </w:pPr>
      <w:r>
        <w:rPr>
          <w:sz w:val="22"/>
          <w:szCs w:val="22"/>
        </w:rPr>
        <w:t xml:space="preserve">Период: </w:t>
      </w:r>
      <w:r w:rsidR="007A012D">
        <w:rPr>
          <w:sz w:val="22"/>
          <w:szCs w:val="22"/>
        </w:rPr>
        <w:t>2007г.</w:t>
      </w:r>
      <w:r w:rsidR="006E42CD">
        <w:rPr>
          <w:sz w:val="22"/>
          <w:szCs w:val="22"/>
        </w:rPr>
        <w:t xml:space="preserve"> </w:t>
      </w:r>
      <w:r>
        <w:rPr>
          <w:sz w:val="22"/>
          <w:szCs w:val="22"/>
        </w:rPr>
        <w:t xml:space="preserve"> – настоящее время</w:t>
      </w:r>
    </w:p>
    <w:p w:rsidR="004776D6" w:rsidRDefault="004776D6" w:rsidP="004776D6">
      <w:pPr>
        <w:ind w:firstLine="540"/>
        <w:jc w:val="both"/>
        <w:rPr>
          <w:sz w:val="22"/>
          <w:szCs w:val="22"/>
        </w:rPr>
      </w:pPr>
      <w:r>
        <w:rPr>
          <w:sz w:val="22"/>
          <w:szCs w:val="22"/>
        </w:rPr>
        <w:t>Организация: ООО “ГАЗЭКС-Менеджмент”</w:t>
      </w:r>
    </w:p>
    <w:p w:rsidR="004776D6" w:rsidRDefault="004776D6" w:rsidP="004776D6">
      <w:pPr>
        <w:ind w:firstLine="540"/>
        <w:jc w:val="both"/>
        <w:rPr>
          <w:sz w:val="22"/>
          <w:szCs w:val="22"/>
        </w:rPr>
      </w:pPr>
      <w:r>
        <w:rPr>
          <w:sz w:val="22"/>
          <w:szCs w:val="22"/>
        </w:rPr>
        <w:t xml:space="preserve">Должность: </w:t>
      </w:r>
      <w:r w:rsidR="007A012D">
        <w:rPr>
          <w:sz w:val="22"/>
          <w:szCs w:val="22"/>
        </w:rPr>
        <w:t>начальник корпоративного отдела (основная)</w:t>
      </w:r>
    </w:p>
    <w:p w:rsidR="006E42CD" w:rsidRDefault="006E42CD" w:rsidP="004776D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333CF" w:rsidRDefault="009333CF" w:rsidP="009333CF">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333CF" w:rsidRDefault="009333CF" w:rsidP="009333CF">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6E42CD">
      <w:pPr>
        <w:ind w:firstLine="540"/>
        <w:jc w:val="both"/>
        <w:rPr>
          <w:b/>
          <w:bCs/>
          <w:sz w:val="22"/>
          <w:szCs w:val="22"/>
        </w:rPr>
      </w:pPr>
      <w:r>
        <w:rPr>
          <w:b/>
          <w:bCs/>
          <w:sz w:val="22"/>
          <w:szCs w:val="22"/>
        </w:rPr>
        <w:t>Тихонова Мария Геннадьевна</w:t>
      </w:r>
    </w:p>
    <w:p w:rsidR="00031B66" w:rsidRDefault="006E42CD">
      <w:pPr>
        <w:ind w:firstLine="540"/>
        <w:jc w:val="both"/>
        <w:rPr>
          <w:sz w:val="22"/>
          <w:szCs w:val="22"/>
        </w:rPr>
      </w:pPr>
      <w:r>
        <w:rPr>
          <w:sz w:val="22"/>
          <w:szCs w:val="22"/>
        </w:rPr>
        <w:t>Год рождения: информация отсутствует</w:t>
      </w:r>
    </w:p>
    <w:p w:rsidR="00031B66" w:rsidRDefault="006E42CD">
      <w:pPr>
        <w:ind w:firstLine="540"/>
        <w:jc w:val="both"/>
        <w:rPr>
          <w:sz w:val="22"/>
          <w:szCs w:val="22"/>
        </w:rPr>
      </w:pPr>
      <w:r>
        <w:rPr>
          <w:sz w:val="22"/>
          <w:szCs w:val="22"/>
        </w:rPr>
        <w:t>Образование: информация отсутствует</w:t>
      </w:r>
    </w:p>
    <w:p w:rsidR="00586E67" w:rsidRDefault="00586E67" w:rsidP="00586E67">
      <w:pPr>
        <w:ind w:firstLine="540"/>
        <w:jc w:val="both"/>
        <w:rPr>
          <w:sz w:val="22"/>
          <w:szCs w:val="22"/>
        </w:rPr>
      </w:pPr>
      <w:r>
        <w:rPr>
          <w:sz w:val="22"/>
          <w:szCs w:val="22"/>
        </w:rPr>
        <w:t>Информация о должностях за последние 5 лет отсутствует</w:t>
      </w:r>
    </w:p>
    <w:p w:rsidR="00031B66" w:rsidRDefault="00031B66">
      <w:pPr>
        <w:ind w:firstLine="540"/>
        <w:jc w:val="both"/>
        <w:rPr>
          <w:sz w:val="22"/>
          <w:szCs w:val="22"/>
        </w:rPr>
      </w:pPr>
    </w:p>
    <w:p w:rsidR="00031B66" w:rsidRDefault="006E42CD">
      <w:pPr>
        <w:ind w:firstLine="540"/>
        <w:jc w:val="both"/>
        <w:rPr>
          <w:sz w:val="22"/>
          <w:szCs w:val="22"/>
        </w:rPr>
      </w:pPr>
      <w:r>
        <w:rPr>
          <w:sz w:val="22"/>
          <w:szCs w:val="22"/>
        </w:rPr>
        <w:t>В настоящее время д</w:t>
      </w:r>
      <w:r w:rsidR="00031B66">
        <w:rPr>
          <w:sz w:val="22"/>
          <w:szCs w:val="22"/>
        </w:rPr>
        <w:t xml:space="preserve">олжность: </w:t>
      </w:r>
      <w:r w:rsidR="00354A14">
        <w:rPr>
          <w:sz w:val="22"/>
          <w:szCs w:val="22"/>
        </w:rPr>
        <w:t xml:space="preserve">главный специалист – эксперт </w:t>
      </w:r>
      <w:r w:rsidR="00BF2286">
        <w:rPr>
          <w:sz w:val="22"/>
          <w:szCs w:val="22"/>
        </w:rPr>
        <w:t>Управление правового обеспечения и имущественных отношений в ТЭК Росэнерго</w:t>
      </w:r>
      <w:r w:rsidR="00031B66">
        <w:rPr>
          <w:sz w:val="22"/>
          <w:szCs w:val="22"/>
        </w:rPr>
        <w:t xml:space="preserve"> (основная)</w:t>
      </w:r>
      <w:r w:rsidR="00BF2286">
        <w:rPr>
          <w:sz w:val="22"/>
          <w:szCs w:val="22"/>
        </w:rPr>
        <w:t>.</w:t>
      </w:r>
    </w:p>
    <w:p w:rsidR="00031B66" w:rsidRDefault="00031B6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r w:rsidR="00586E67">
        <w:rPr>
          <w:b/>
          <w:bCs/>
          <w:i/>
          <w:iCs/>
          <w:sz w:val="22"/>
          <w:szCs w:val="22"/>
        </w:rPr>
        <w:t>.</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sidR="00586E67">
        <w:rPr>
          <w:b/>
          <w:bCs/>
          <w:i/>
          <w:iCs/>
          <w:sz w:val="22"/>
          <w:szCs w:val="22"/>
        </w:rPr>
        <w:t>информация отсутствует.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00BF2286">
        <w:rPr>
          <w:b/>
          <w:bCs/>
          <w:i/>
          <w:iCs/>
          <w:sz w:val="22"/>
          <w:szCs w:val="22"/>
        </w:rPr>
        <w:t>информация отсутствует</w:t>
      </w:r>
      <w:r>
        <w:rPr>
          <w:b/>
          <w:bCs/>
          <w:i/>
          <w:iCs/>
          <w:sz w:val="22"/>
          <w:szCs w:val="22"/>
        </w:rPr>
        <w:t>.</w:t>
      </w:r>
    </w:p>
    <w:p w:rsidR="009333CF" w:rsidRDefault="009333CF" w:rsidP="009333CF">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333CF" w:rsidRDefault="009333CF" w:rsidP="009333CF">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D9468C">
      <w:pPr>
        <w:ind w:firstLine="540"/>
        <w:jc w:val="both"/>
        <w:rPr>
          <w:b/>
          <w:bCs/>
          <w:sz w:val="22"/>
          <w:szCs w:val="22"/>
        </w:rPr>
      </w:pPr>
      <w:r>
        <w:rPr>
          <w:b/>
          <w:bCs/>
          <w:sz w:val="22"/>
          <w:szCs w:val="22"/>
        </w:rPr>
        <w:t>Тарасова Натали</w:t>
      </w:r>
      <w:r w:rsidR="00031B66">
        <w:rPr>
          <w:b/>
          <w:bCs/>
          <w:sz w:val="22"/>
          <w:szCs w:val="22"/>
        </w:rPr>
        <w:t>я Анатольевна</w:t>
      </w:r>
    </w:p>
    <w:p w:rsidR="00031B66" w:rsidRDefault="00031B66">
      <w:pPr>
        <w:ind w:firstLine="540"/>
        <w:jc w:val="both"/>
        <w:rPr>
          <w:sz w:val="22"/>
          <w:szCs w:val="22"/>
        </w:rPr>
      </w:pPr>
      <w:r>
        <w:rPr>
          <w:sz w:val="22"/>
          <w:szCs w:val="22"/>
        </w:rPr>
        <w:t>Год рождения: 1971</w:t>
      </w:r>
    </w:p>
    <w:p w:rsidR="00031B66" w:rsidRDefault="00031B66">
      <w:pPr>
        <w:ind w:firstLine="540"/>
        <w:jc w:val="both"/>
        <w:rPr>
          <w:sz w:val="22"/>
          <w:szCs w:val="22"/>
        </w:rPr>
      </w:pPr>
      <w:r>
        <w:rPr>
          <w:sz w:val="22"/>
          <w:szCs w:val="22"/>
        </w:rPr>
        <w:t>Образование: высшее</w:t>
      </w:r>
    </w:p>
    <w:p w:rsidR="00031B66" w:rsidRDefault="00031B66">
      <w:pPr>
        <w:ind w:firstLine="540"/>
        <w:jc w:val="both"/>
        <w:rPr>
          <w:sz w:val="22"/>
          <w:szCs w:val="22"/>
        </w:rPr>
      </w:pPr>
      <w:r>
        <w:rPr>
          <w:sz w:val="22"/>
          <w:szCs w:val="22"/>
        </w:rPr>
        <w:t>Должности за последние 5 лет:</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2000 – 2000 г.г.</w:t>
      </w:r>
    </w:p>
    <w:p w:rsidR="00031B66" w:rsidRDefault="00031B66">
      <w:pPr>
        <w:ind w:firstLine="540"/>
        <w:jc w:val="both"/>
        <w:rPr>
          <w:sz w:val="22"/>
          <w:szCs w:val="22"/>
        </w:rPr>
      </w:pPr>
      <w:r>
        <w:rPr>
          <w:sz w:val="22"/>
          <w:szCs w:val="22"/>
        </w:rPr>
        <w:t>Организация: ФГУП «СГ-Транс»</w:t>
      </w:r>
    </w:p>
    <w:p w:rsidR="00031B66" w:rsidRDefault="00031B66">
      <w:pPr>
        <w:ind w:firstLine="540"/>
        <w:jc w:val="both"/>
        <w:rPr>
          <w:sz w:val="22"/>
          <w:szCs w:val="22"/>
        </w:rPr>
      </w:pPr>
      <w:r>
        <w:rPr>
          <w:sz w:val="22"/>
          <w:szCs w:val="22"/>
        </w:rPr>
        <w:t>Должность: начальник инвестиционного отдела (основная)</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 xml:space="preserve">Период: 2002 – 2004 г.г. </w:t>
      </w:r>
    </w:p>
    <w:p w:rsidR="00031B66" w:rsidRDefault="00031B66">
      <w:pPr>
        <w:ind w:firstLine="540"/>
        <w:jc w:val="both"/>
        <w:rPr>
          <w:sz w:val="22"/>
          <w:szCs w:val="22"/>
        </w:rPr>
      </w:pPr>
      <w:r>
        <w:rPr>
          <w:sz w:val="22"/>
          <w:szCs w:val="22"/>
        </w:rPr>
        <w:t>Организация: ОАО «Регионгазхолдинг»</w:t>
      </w:r>
    </w:p>
    <w:p w:rsidR="00031B66" w:rsidRDefault="00031B66">
      <w:pPr>
        <w:ind w:firstLine="540"/>
        <w:jc w:val="both"/>
        <w:rPr>
          <w:sz w:val="22"/>
          <w:szCs w:val="22"/>
        </w:rPr>
      </w:pPr>
      <w:r>
        <w:rPr>
          <w:sz w:val="22"/>
          <w:szCs w:val="22"/>
        </w:rPr>
        <w:t>Должность: заместитель генерального директора по экономике и финансам</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2004 – 2004 г.г.</w:t>
      </w:r>
    </w:p>
    <w:p w:rsidR="00031B66" w:rsidRDefault="00031B66">
      <w:pPr>
        <w:ind w:firstLine="540"/>
        <w:jc w:val="both"/>
        <w:rPr>
          <w:sz w:val="22"/>
          <w:szCs w:val="22"/>
        </w:rPr>
      </w:pPr>
      <w:r>
        <w:rPr>
          <w:sz w:val="22"/>
          <w:szCs w:val="22"/>
        </w:rPr>
        <w:t>Организация: ОАО «Росгазификация»</w:t>
      </w:r>
    </w:p>
    <w:p w:rsidR="00031B66" w:rsidRDefault="00031B66">
      <w:pPr>
        <w:ind w:firstLine="540"/>
        <w:jc w:val="both"/>
        <w:rPr>
          <w:sz w:val="22"/>
          <w:szCs w:val="22"/>
        </w:rPr>
      </w:pPr>
      <w:r>
        <w:rPr>
          <w:sz w:val="22"/>
          <w:szCs w:val="22"/>
        </w:rPr>
        <w:t>Должность: советник генерального директора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Период: 2005г. – по наст. время</w:t>
      </w:r>
    </w:p>
    <w:p w:rsidR="00031B66" w:rsidRDefault="00031B66">
      <w:pPr>
        <w:ind w:firstLine="540"/>
        <w:jc w:val="both"/>
        <w:rPr>
          <w:sz w:val="22"/>
          <w:szCs w:val="22"/>
        </w:rPr>
      </w:pPr>
      <w:r>
        <w:rPr>
          <w:sz w:val="22"/>
          <w:szCs w:val="22"/>
        </w:rPr>
        <w:t>Организация: ООО «ГАЗЭКС-Менеджмент»</w:t>
      </w:r>
    </w:p>
    <w:p w:rsidR="00031B66" w:rsidRDefault="00031B66">
      <w:pPr>
        <w:ind w:firstLine="540"/>
        <w:jc w:val="both"/>
        <w:rPr>
          <w:sz w:val="22"/>
          <w:szCs w:val="22"/>
        </w:rPr>
      </w:pPr>
      <w:r>
        <w:rPr>
          <w:sz w:val="22"/>
          <w:szCs w:val="22"/>
        </w:rPr>
        <w:t>Должность: заместитель генерального директора</w:t>
      </w:r>
    </w:p>
    <w:p w:rsidR="00031B66" w:rsidRDefault="00031B66">
      <w:pPr>
        <w:ind w:firstLine="540"/>
        <w:jc w:val="both"/>
        <w:rPr>
          <w:sz w:val="22"/>
          <w:szCs w:val="22"/>
        </w:rPr>
      </w:pPr>
    </w:p>
    <w:p w:rsidR="00031B66" w:rsidRDefault="00031B66">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031B66" w:rsidRDefault="00031B66">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031B66" w:rsidRDefault="00031B66">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9333CF" w:rsidRDefault="009333CF" w:rsidP="009333CF">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9333CF" w:rsidRDefault="009333CF" w:rsidP="009333CF">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ind w:firstLine="540"/>
        <w:jc w:val="both"/>
      </w:pPr>
    </w:p>
    <w:p w:rsidR="00031B66" w:rsidRDefault="00586E67">
      <w:pPr>
        <w:ind w:firstLine="540"/>
        <w:jc w:val="both"/>
        <w:rPr>
          <w:b/>
          <w:bCs/>
          <w:sz w:val="22"/>
          <w:szCs w:val="22"/>
        </w:rPr>
      </w:pPr>
      <w:r>
        <w:rPr>
          <w:b/>
          <w:bCs/>
          <w:sz w:val="22"/>
          <w:szCs w:val="22"/>
        </w:rPr>
        <w:t>Артемьев Сергей Иванович</w:t>
      </w:r>
    </w:p>
    <w:p w:rsidR="00031B66" w:rsidRDefault="00031B66">
      <w:pPr>
        <w:ind w:firstLine="540"/>
        <w:jc w:val="both"/>
        <w:rPr>
          <w:sz w:val="22"/>
          <w:szCs w:val="22"/>
        </w:rPr>
      </w:pPr>
      <w:r>
        <w:rPr>
          <w:sz w:val="22"/>
          <w:szCs w:val="22"/>
        </w:rPr>
        <w:t>Год рождения: информация отсутствует</w:t>
      </w:r>
    </w:p>
    <w:p w:rsidR="00031B66" w:rsidRDefault="00031B66">
      <w:pPr>
        <w:ind w:firstLine="540"/>
        <w:jc w:val="both"/>
        <w:rPr>
          <w:sz w:val="22"/>
          <w:szCs w:val="22"/>
        </w:rPr>
      </w:pPr>
      <w:r>
        <w:rPr>
          <w:sz w:val="22"/>
          <w:szCs w:val="22"/>
        </w:rPr>
        <w:t>Образование: информация отсутствует</w:t>
      </w:r>
    </w:p>
    <w:p w:rsidR="00031B66" w:rsidRDefault="00031B66">
      <w:pPr>
        <w:ind w:firstLine="540"/>
        <w:jc w:val="both"/>
        <w:rPr>
          <w:sz w:val="22"/>
          <w:szCs w:val="22"/>
        </w:rPr>
      </w:pPr>
      <w:r>
        <w:rPr>
          <w:sz w:val="22"/>
          <w:szCs w:val="22"/>
        </w:rPr>
        <w:t>Информация о должностях за последние 5 лет отсутствует</w:t>
      </w:r>
    </w:p>
    <w:p w:rsidR="00031B66" w:rsidRPr="006110C6" w:rsidRDefault="00586E67">
      <w:pPr>
        <w:ind w:firstLine="540"/>
        <w:jc w:val="both"/>
        <w:rPr>
          <w:sz w:val="22"/>
          <w:szCs w:val="22"/>
        </w:rPr>
      </w:pPr>
      <w:r w:rsidRPr="006110C6">
        <w:rPr>
          <w:sz w:val="22"/>
          <w:szCs w:val="22"/>
        </w:rPr>
        <w:t>В настоящее время должность: заместитель руководителя Территориального управления Росимущества по Новосибирской области</w:t>
      </w:r>
      <w:r w:rsidR="006110C6">
        <w:rPr>
          <w:sz w:val="22"/>
          <w:szCs w:val="22"/>
        </w:rPr>
        <w:t>.</w:t>
      </w:r>
    </w:p>
    <w:p w:rsidR="00586E67" w:rsidRDefault="00586E67" w:rsidP="00586E67">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586E67" w:rsidRDefault="00586E67" w:rsidP="00586E67">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информация отсутствует</w:t>
      </w:r>
      <w:r>
        <w:rPr>
          <w:sz w:val="22"/>
          <w:szCs w:val="22"/>
        </w:rPr>
        <w:t>.</w:t>
      </w:r>
    </w:p>
    <w:p w:rsidR="00586E67" w:rsidRDefault="00586E67" w:rsidP="00586E67">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информация отсутствует.</w:t>
      </w:r>
    </w:p>
    <w:p w:rsidR="00586E67" w:rsidRDefault="00586E67" w:rsidP="00586E67">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586E67" w:rsidRDefault="00586E67" w:rsidP="00586E67">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586E67" w:rsidRDefault="00586E67">
      <w:pPr>
        <w:ind w:firstLine="540"/>
        <w:jc w:val="both"/>
      </w:pPr>
    </w:p>
    <w:p w:rsidR="00031B66" w:rsidRDefault="00031B66">
      <w:pPr>
        <w:ind w:firstLine="540"/>
        <w:jc w:val="both"/>
        <w:rPr>
          <w:b/>
          <w:bCs/>
          <w:i/>
          <w:iCs/>
          <w:sz w:val="22"/>
          <w:szCs w:val="22"/>
        </w:rPr>
      </w:pPr>
      <w:r>
        <w:rPr>
          <w:b/>
          <w:bCs/>
          <w:i/>
          <w:iCs/>
          <w:sz w:val="22"/>
          <w:szCs w:val="22"/>
        </w:rPr>
        <w:t>Единоличный  исполнительный орган  эмитента:</w:t>
      </w:r>
    </w:p>
    <w:p w:rsidR="003E0193" w:rsidRDefault="003E0193">
      <w:pPr>
        <w:ind w:firstLine="540"/>
        <w:jc w:val="both"/>
        <w:rPr>
          <w:sz w:val="22"/>
          <w:szCs w:val="22"/>
        </w:rPr>
      </w:pPr>
      <w:r>
        <w:rPr>
          <w:sz w:val="22"/>
          <w:szCs w:val="22"/>
        </w:rPr>
        <w:t>Полномочия единоличного исполнительного органа эмитента переданы управляющей организации по договору о передаче управляющей организации полномочий единоличного исполнительного органа акционерного общества и оказании услуг в области управления.</w:t>
      </w:r>
    </w:p>
    <w:p w:rsidR="00031B66" w:rsidRDefault="003E0193">
      <w:pPr>
        <w:ind w:firstLine="540"/>
        <w:jc w:val="both"/>
        <w:rPr>
          <w:sz w:val="22"/>
          <w:szCs w:val="22"/>
        </w:rPr>
      </w:pPr>
      <w:r>
        <w:rPr>
          <w:sz w:val="22"/>
          <w:szCs w:val="22"/>
        </w:rPr>
        <w:t xml:space="preserve">Полное и сокращенное фирменное наименование управляющей организации: Общество с ограниченной ответственностью «ГАЗЭКС-Менеджмент» (ООО «ГАЗЭКС-Менеджмент»). </w:t>
      </w:r>
    </w:p>
    <w:p w:rsidR="003E0193" w:rsidRDefault="003E0193">
      <w:pPr>
        <w:ind w:firstLine="540"/>
        <w:jc w:val="both"/>
        <w:rPr>
          <w:sz w:val="22"/>
          <w:szCs w:val="22"/>
        </w:rPr>
      </w:pPr>
      <w:r>
        <w:rPr>
          <w:sz w:val="22"/>
          <w:szCs w:val="22"/>
        </w:rPr>
        <w:t>Основание передачи полномочий (дата и номер соответствующего договора, при его наличии): Договор № ГМ-06/14-05 о передаче управляющей организации полномочий единоличного исполнительного органа акционерного общества и оказании услуг в области управления от 01.12.2006.</w:t>
      </w:r>
    </w:p>
    <w:p w:rsidR="003E0193" w:rsidRDefault="003E0193">
      <w:pPr>
        <w:ind w:firstLine="540"/>
        <w:jc w:val="both"/>
        <w:rPr>
          <w:sz w:val="22"/>
          <w:szCs w:val="22"/>
        </w:rPr>
      </w:pPr>
      <w:r>
        <w:rPr>
          <w:sz w:val="22"/>
          <w:szCs w:val="22"/>
        </w:rPr>
        <w:t xml:space="preserve">Место нахождения, контактный телефон и факс, адрес электронной почты: </w:t>
      </w:r>
      <w:r w:rsidR="00D9468C">
        <w:rPr>
          <w:sz w:val="22"/>
          <w:szCs w:val="22"/>
        </w:rPr>
        <w:t>117 452, Россия, г. Москва, Балаклавский проспект, д. 28 «В», тел. (495) 980-59-00, факс (495) 980-59-08.</w:t>
      </w:r>
    </w:p>
    <w:p w:rsidR="00D9468C" w:rsidRDefault="00D9468C">
      <w:pPr>
        <w:ind w:firstLine="540"/>
        <w:jc w:val="both"/>
        <w:rPr>
          <w:sz w:val="22"/>
          <w:szCs w:val="22"/>
        </w:rPr>
      </w:pPr>
      <w:r>
        <w:rPr>
          <w:sz w:val="22"/>
          <w:szCs w:val="22"/>
        </w:rPr>
        <w:t>Данные лицензии на осуществление деятельности по управлению инвестиционными фондами, паевыми инвестиционными фондами и негосударственными пенсионными фондами – необходимости в получении лицензии нет, так как управляющая организация не осуществляет деятельности по управления указанными фондами.</w:t>
      </w:r>
    </w:p>
    <w:p w:rsidR="00D9468C" w:rsidRDefault="00D9468C" w:rsidP="00D9468C">
      <w:pPr>
        <w:ind w:firstLine="540"/>
        <w:jc w:val="both"/>
        <w:rPr>
          <w:sz w:val="22"/>
          <w:szCs w:val="22"/>
        </w:rPr>
      </w:pPr>
      <w:r>
        <w:rPr>
          <w:sz w:val="22"/>
          <w:szCs w:val="22"/>
        </w:rPr>
        <w:t>Генеральный директор ООО «ГАЗЭКС-Менеджмент»:</w:t>
      </w:r>
    </w:p>
    <w:p w:rsidR="00D9468C" w:rsidRDefault="00D9468C" w:rsidP="00D9468C">
      <w:pPr>
        <w:pStyle w:val="9"/>
      </w:pPr>
      <w:r>
        <w:t>Пестов Андрей Адольфович</w:t>
      </w:r>
    </w:p>
    <w:p w:rsidR="00D9468C" w:rsidRDefault="00D9468C" w:rsidP="00D9468C">
      <w:pPr>
        <w:ind w:firstLine="540"/>
        <w:jc w:val="both"/>
        <w:rPr>
          <w:sz w:val="22"/>
          <w:szCs w:val="22"/>
        </w:rPr>
      </w:pPr>
      <w:r>
        <w:rPr>
          <w:sz w:val="22"/>
          <w:szCs w:val="22"/>
        </w:rPr>
        <w:t>Год рождения: 1970</w:t>
      </w:r>
    </w:p>
    <w:p w:rsidR="00D9468C" w:rsidRDefault="00D9468C" w:rsidP="00D9468C">
      <w:pPr>
        <w:ind w:firstLine="540"/>
        <w:jc w:val="both"/>
        <w:rPr>
          <w:sz w:val="22"/>
          <w:szCs w:val="22"/>
        </w:rPr>
      </w:pPr>
      <w:r>
        <w:rPr>
          <w:sz w:val="22"/>
          <w:szCs w:val="22"/>
        </w:rPr>
        <w:t>Образование: высшее</w:t>
      </w:r>
    </w:p>
    <w:p w:rsidR="00D9468C" w:rsidRDefault="00D9468C" w:rsidP="00D9468C">
      <w:pPr>
        <w:ind w:firstLine="540"/>
        <w:jc w:val="both"/>
        <w:rPr>
          <w:sz w:val="22"/>
          <w:szCs w:val="22"/>
        </w:rPr>
      </w:pPr>
      <w:r>
        <w:rPr>
          <w:sz w:val="22"/>
          <w:szCs w:val="22"/>
        </w:rPr>
        <w:t>Должности за последние 5 лет:</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2000 – 2001 г.г.</w:t>
      </w:r>
    </w:p>
    <w:p w:rsidR="00D9468C" w:rsidRDefault="00D9468C" w:rsidP="00D9468C">
      <w:pPr>
        <w:ind w:firstLine="540"/>
        <w:jc w:val="both"/>
        <w:rPr>
          <w:sz w:val="22"/>
          <w:szCs w:val="22"/>
        </w:rPr>
      </w:pPr>
      <w:r>
        <w:rPr>
          <w:sz w:val="22"/>
          <w:szCs w:val="22"/>
        </w:rPr>
        <w:t>Организация: ОАО "Уралметаллургмонтаж"</w:t>
      </w:r>
    </w:p>
    <w:p w:rsidR="00D9468C" w:rsidRDefault="00D9468C" w:rsidP="00D9468C">
      <w:pPr>
        <w:ind w:firstLine="540"/>
        <w:jc w:val="both"/>
        <w:rPr>
          <w:sz w:val="22"/>
          <w:szCs w:val="22"/>
        </w:rPr>
      </w:pPr>
      <w:r>
        <w:rPr>
          <w:sz w:val="22"/>
          <w:szCs w:val="22"/>
        </w:rPr>
        <w:t>Должность: Директор по экономике управления (основная)</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2001 – 2001 г.г.</w:t>
      </w:r>
    </w:p>
    <w:p w:rsidR="00D9468C" w:rsidRDefault="00D9468C" w:rsidP="00D9468C">
      <w:pPr>
        <w:ind w:firstLine="540"/>
        <w:jc w:val="both"/>
        <w:rPr>
          <w:sz w:val="22"/>
          <w:szCs w:val="22"/>
        </w:rPr>
      </w:pPr>
      <w:r>
        <w:rPr>
          <w:sz w:val="22"/>
          <w:szCs w:val="22"/>
        </w:rPr>
        <w:t xml:space="preserve">Организация: ОАО «КМУУММ» </w:t>
      </w:r>
    </w:p>
    <w:p w:rsidR="00D9468C" w:rsidRDefault="00D9468C" w:rsidP="00D9468C">
      <w:pPr>
        <w:ind w:firstLine="540"/>
        <w:jc w:val="both"/>
        <w:rPr>
          <w:sz w:val="22"/>
          <w:szCs w:val="22"/>
        </w:rPr>
      </w:pPr>
      <w:r>
        <w:rPr>
          <w:sz w:val="22"/>
          <w:szCs w:val="22"/>
        </w:rPr>
        <w:t>Должность: заместитель директора (основная)</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2001 – 2003 г.г.</w:t>
      </w:r>
    </w:p>
    <w:p w:rsidR="00D9468C" w:rsidRDefault="00D9468C" w:rsidP="00D9468C">
      <w:pPr>
        <w:ind w:firstLine="540"/>
        <w:jc w:val="both"/>
        <w:rPr>
          <w:sz w:val="22"/>
          <w:szCs w:val="22"/>
        </w:rPr>
      </w:pPr>
      <w:r>
        <w:rPr>
          <w:sz w:val="22"/>
          <w:szCs w:val="22"/>
        </w:rPr>
        <w:t>Организация: ОАО «Североуральский завод ЖБИ»</w:t>
      </w:r>
    </w:p>
    <w:p w:rsidR="00D9468C" w:rsidRDefault="00D9468C" w:rsidP="00D9468C">
      <w:pPr>
        <w:ind w:firstLine="540"/>
        <w:jc w:val="both"/>
        <w:rPr>
          <w:sz w:val="22"/>
          <w:szCs w:val="22"/>
        </w:rPr>
      </w:pPr>
      <w:r>
        <w:rPr>
          <w:sz w:val="22"/>
          <w:szCs w:val="22"/>
        </w:rPr>
        <w:t>Должность: генеральный директор (основная)</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2003 – 2005 г.г.</w:t>
      </w:r>
    </w:p>
    <w:p w:rsidR="00D9468C" w:rsidRDefault="00D9468C" w:rsidP="00D9468C">
      <w:pPr>
        <w:ind w:firstLine="540"/>
        <w:jc w:val="both"/>
        <w:rPr>
          <w:sz w:val="22"/>
          <w:szCs w:val="22"/>
        </w:rPr>
      </w:pPr>
      <w:r>
        <w:rPr>
          <w:sz w:val="22"/>
          <w:szCs w:val="22"/>
        </w:rPr>
        <w:t xml:space="preserve">Организация: ООО «Уральские газовые сети» </w:t>
      </w:r>
    </w:p>
    <w:p w:rsidR="00D9468C" w:rsidRDefault="00D9468C" w:rsidP="00D9468C">
      <w:pPr>
        <w:ind w:firstLine="540"/>
        <w:jc w:val="both"/>
        <w:rPr>
          <w:sz w:val="22"/>
          <w:szCs w:val="22"/>
        </w:rPr>
      </w:pPr>
      <w:r>
        <w:rPr>
          <w:sz w:val="22"/>
          <w:szCs w:val="22"/>
        </w:rPr>
        <w:t>Должность: первый заместитель генерального директора, генеральный директор (основные)</w:t>
      </w:r>
    </w:p>
    <w:p w:rsidR="00D9468C" w:rsidRDefault="00D9468C" w:rsidP="00D9468C">
      <w:pPr>
        <w:ind w:firstLine="540"/>
        <w:jc w:val="both"/>
        <w:rPr>
          <w:sz w:val="22"/>
          <w:szCs w:val="22"/>
        </w:rPr>
      </w:pPr>
    </w:p>
    <w:p w:rsidR="00D9468C" w:rsidRDefault="00D9468C" w:rsidP="00D9468C">
      <w:pPr>
        <w:ind w:firstLine="540"/>
        <w:jc w:val="both"/>
        <w:rPr>
          <w:sz w:val="22"/>
          <w:szCs w:val="22"/>
        </w:rPr>
      </w:pPr>
      <w:r>
        <w:rPr>
          <w:sz w:val="22"/>
          <w:szCs w:val="22"/>
        </w:rPr>
        <w:t>Период: 2005г. – по настоящее время</w:t>
      </w:r>
    </w:p>
    <w:p w:rsidR="00D9468C" w:rsidRDefault="00D9468C" w:rsidP="00D9468C">
      <w:pPr>
        <w:ind w:firstLine="540"/>
        <w:jc w:val="both"/>
        <w:rPr>
          <w:sz w:val="22"/>
          <w:szCs w:val="22"/>
        </w:rPr>
      </w:pPr>
      <w:r>
        <w:rPr>
          <w:sz w:val="22"/>
          <w:szCs w:val="22"/>
        </w:rPr>
        <w:t xml:space="preserve">Организация: ООО «ГАЗЭКС-Менеджмент» </w:t>
      </w:r>
    </w:p>
    <w:p w:rsidR="00D9468C" w:rsidRDefault="00D9468C" w:rsidP="00D9468C">
      <w:pPr>
        <w:ind w:firstLine="540"/>
        <w:jc w:val="both"/>
        <w:rPr>
          <w:sz w:val="22"/>
          <w:szCs w:val="22"/>
        </w:rPr>
      </w:pPr>
      <w:r>
        <w:rPr>
          <w:sz w:val="22"/>
          <w:szCs w:val="22"/>
        </w:rPr>
        <w:t>Должность: генеральный директор (основная)</w:t>
      </w:r>
    </w:p>
    <w:p w:rsidR="00D9468C" w:rsidRDefault="00D9468C" w:rsidP="00D9468C">
      <w:pPr>
        <w:ind w:firstLine="540"/>
        <w:jc w:val="both"/>
        <w:rPr>
          <w:sz w:val="22"/>
          <w:szCs w:val="22"/>
        </w:rPr>
      </w:pPr>
    </w:p>
    <w:p w:rsidR="00D9468C" w:rsidRDefault="00D9468C" w:rsidP="00D9468C">
      <w:pPr>
        <w:ind w:firstLine="540"/>
        <w:jc w:val="both"/>
        <w:rPr>
          <w:b/>
          <w:bCs/>
          <w:i/>
          <w:iCs/>
          <w:sz w:val="22"/>
          <w:szCs w:val="22"/>
        </w:rPr>
      </w:pPr>
      <w:r>
        <w:rPr>
          <w:sz w:val="22"/>
          <w:szCs w:val="22"/>
        </w:rPr>
        <w:t xml:space="preserve">Доля участия в уставном капитале эмитента, доли акций эмитента: </w:t>
      </w:r>
      <w:r>
        <w:rPr>
          <w:b/>
          <w:bCs/>
          <w:i/>
          <w:iCs/>
          <w:sz w:val="22"/>
          <w:szCs w:val="22"/>
        </w:rPr>
        <w:t>не имеет</w:t>
      </w:r>
    </w:p>
    <w:p w:rsidR="00D9468C" w:rsidRDefault="00D9468C" w:rsidP="00D9468C">
      <w:pPr>
        <w:ind w:firstLine="540"/>
        <w:jc w:val="both"/>
        <w:rPr>
          <w:sz w:val="22"/>
          <w:szCs w:val="22"/>
        </w:rPr>
      </w:pPr>
      <w:r>
        <w:rPr>
          <w:sz w:val="22"/>
          <w:szCs w:val="22"/>
        </w:rPr>
        <w:t xml:space="preserve">Доли участия в уставном капитале дочерних/зависимых обществах эмитента, доли акций: </w:t>
      </w:r>
      <w:r>
        <w:rPr>
          <w:b/>
          <w:bCs/>
          <w:i/>
          <w:iCs/>
          <w:sz w:val="22"/>
          <w:szCs w:val="22"/>
        </w:rPr>
        <w:t>не имеет</w:t>
      </w:r>
    </w:p>
    <w:p w:rsidR="00D9468C" w:rsidRDefault="00D9468C" w:rsidP="00D9468C">
      <w:pPr>
        <w:ind w:firstLine="540"/>
        <w:jc w:val="both"/>
        <w:rPr>
          <w:b/>
          <w:bCs/>
          <w:i/>
          <w:iCs/>
          <w:sz w:val="22"/>
          <w:szCs w:val="22"/>
        </w:rPr>
      </w:pPr>
      <w:r>
        <w:rPr>
          <w:sz w:val="22"/>
          <w:szCs w:val="22"/>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Pr>
          <w:b/>
          <w:bCs/>
          <w:i/>
          <w:iCs/>
          <w:sz w:val="22"/>
          <w:szCs w:val="22"/>
        </w:rPr>
        <w:t>не имеет.</w:t>
      </w:r>
    </w:p>
    <w:p w:rsidR="00D9468C" w:rsidRDefault="00D9468C" w:rsidP="00D9468C">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D9468C" w:rsidRDefault="00D9468C" w:rsidP="00D9468C">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D9468C" w:rsidRPr="00C3594A" w:rsidRDefault="00D9468C" w:rsidP="00D9468C">
      <w:pPr>
        <w:ind w:firstLine="540"/>
        <w:jc w:val="both"/>
        <w:rPr>
          <w:sz w:val="22"/>
          <w:szCs w:val="22"/>
        </w:rPr>
      </w:pPr>
      <w:r>
        <w:rPr>
          <w:sz w:val="22"/>
          <w:szCs w:val="22"/>
        </w:rPr>
        <w:t>Совет директоров, коллегиальный исполнительный орган (правление, дирекция) уставом ООО «ГАЗЭКС-Менеджмент» не предусмотрен.</w:t>
      </w:r>
    </w:p>
    <w:p w:rsidR="00031B66" w:rsidRDefault="00031B66">
      <w:pPr>
        <w:ind w:firstLine="540"/>
        <w:jc w:val="both"/>
        <w:rPr>
          <w:sz w:val="22"/>
          <w:szCs w:val="22"/>
        </w:rPr>
      </w:pPr>
    </w:p>
    <w:p w:rsidR="00031B66" w:rsidRDefault="00031B66">
      <w:pPr>
        <w:ind w:firstLine="540"/>
        <w:jc w:val="both"/>
        <w:rPr>
          <w:b/>
          <w:bCs/>
          <w:i/>
          <w:iCs/>
          <w:sz w:val="22"/>
          <w:szCs w:val="22"/>
        </w:rPr>
      </w:pPr>
      <w:r>
        <w:rPr>
          <w:b/>
          <w:bCs/>
          <w:i/>
          <w:iCs/>
          <w:sz w:val="22"/>
          <w:szCs w:val="22"/>
        </w:rPr>
        <w:t>Коллегиальный исполнительный орган</w:t>
      </w:r>
      <w:r w:rsidR="00D9468C">
        <w:rPr>
          <w:b/>
          <w:bCs/>
          <w:i/>
          <w:iCs/>
          <w:sz w:val="22"/>
          <w:szCs w:val="22"/>
        </w:rPr>
        <w:t xml:space="preserve"> эмитента</w:t>
      </w:r>
    </w:p>
    <w:p w:rsidR="00031B66" w:rsidRDefault="00031B66">
      <w:pPr>
        <w:ind w:firstLine="540"/>
        <w:jc w:val="both"/>
        <w:rPr>
          <w:sz w:val="22"/>
          <w:szCs w:val="22"/>
        </w:rPr>
      </w:pPr>
      <w:r>
        <w:rPr>
          <w:sz w:val="22"/>
          <w:szCs w:val="22"/>
        </w:rPr>
        <w:t>Коллегиальный исполнительный орган уставом эмитента не предусмотрен.</w:t>
      </w:r>
    </w:p>
    <w:p w:rsidR="00031B66" w:rsidRDefault="00031B66">
      <w:pPr>
        <w:pStyle w:val="2"/>
        <w:jc w:val="both"/>
        <w:rPr>
          <w:rFonts w:ascii="Times New Roman" w:hAnsi="Times New Roman" w:cs="Times New Roman"/>
          <w:b/>
          <w:bCs/>
          <w:i/>
          <w:iCs/>
          <w:sz w:val="24"/>
          <w:szCs w:val="24"/>
        </w:rPr>
      </w:pPr>
      <w:bookmarkStart w:id="81" w:name="_Toc174785553"/>
      <w:r>
        <w:rPr>
          <w:rFonts w:ascii="Times New Roman" w:hAnsi="Times New Roman" w:cs="Times New Roman"/>
          <w:b/>
          <w:bCs/>
          <w:i/>
          <w:iCs/>
          <w:sz w:val="24"/>
          <w:szCs w:val="24"/>
        </w:rPr>
        <w:t>5.3. Сведения о размере вознаграждения, льгот и/или компенсации расходов по каждому органу управления эмитента</w:t>
      </w:r>
      <w:bookmarkEnd w:id="81"/>
    </w:p>
    <w:p w:rsidR="00031B66" w:rsidRDefault="00031B66">
      <w:pPr>
        <w:pStyle w:val="ConsNormal"/>
        <w:widowControl/>
        <w:jc w:val="both"/>
        <w:rPr>
          <w:rFonts w:ascii="Times New Roman" w:hAnsi="Times New Roman" w:cs="Times New Roman"/>
          <w:sz w:val="22"/>
          <w:szCs w:val="22"/>
        </w:rPr>
      </w:pPr>
      <w:r>
        <w:rPr>
          <w:rFonts w:ascii="Times New Roman" w:hAnsi="Times New Roman" w:cs="Times New Roman"/>
          <w:sz w:val="22"/>
          <w:szCs w:val="22"/>
        </w:rPr>
        <w:t>Вознаграждение членам совета директоров ОАО «Сибирьгазсервис</w:t>
      </w:r>
      <w:r w:rsidR="00F6598C">
        <w:rPr>
          <w:rFonts w:ascii="Times New Roman" w:hAnsi="Times New Roman" w:cs="Times New Roman"/>
          <w:sz w:val="22"/>
          <w:szCs w:val="22"/>
        </w:rPr>
        <w:t xml:space="preserve">» в завершенном финансовом году, </w:t>
      </w:r>
      <w:r>
        <w:rPr>
          <w:rFonts w:ascii="Times New Roman" w:hAnsi="Times New Roman" w:cs="Times New Roman"/>
          <w:sz w:val="22"/>
          <w:szCs w:val="22"/>
        </w:rPr>
        <w:t xml:space="preserve">не выплачивалось, поскольку решение о выплате вознаграждения и (или) компенсации расходов членам совета директоров </w:t>
      </w:r>
      <w:r w:rsidR="004776D6">
        <w:rPr>
          <w:rFonts w:ascii="Times New Roman" w:hAnsi="Times New Roman" w:cs="Times New Roman"/>
          <w:sz w:val="22"/>
          <w:szCs w:val="22"/>
        </w:rPr>
        <w:t>О</w:t>
      </w:r>
      <w:r>
        <w:rPr>
          <w:rFonts w:ascii="Times New Roman" w:hAnsi="Times New Roman" w:cs="Times New Roman"/>
          <w:sz w:val="22"/>
          <w:szCs w:val="22"/>
        </w:rPr>
        <w:t>бщества, связанных с исполнением ими функций членов совета директоров, общее собрание акционеров не принимало.</w:t>
      </w:r>
    </w:p>
    <w:p w:rsidR="00031B66" w:rsidRDefault="00031B66">
      <w:pPr>
        <w:pStyle w:val="2"/>
        <w:jc w:val="both"/>
        <w:rPr>
          <w:rFonts w:ascii="Times New Roman" w:hAnsi="Times New Roman" w:cs="Times New Roman"/>
          <w:b/>
          <w:bCs/>
          <w:i/>
          <w:iCs/>
          <w:sz w:val="24"/>
          <w:szCs w:val="24"/>
        </w:rPr>
      </w:pPr>
      <w:bookmarkStart w:id="82" w:name="_Toc174785554"/>
      <w:r>
        <w:rPr>
          <w:rFonts w:ascii="Times New Roman" w:hAnsi="Times New Roman" w:cs="Times New Roman"/>
          <w:b/>
          <w:bCs/>
          <w:i/>
          <w:iCs/>
          <w:sz w:val="24"/>
          <w:szCs w:val="24"/>
        </w:rPr>
        <w:t>5.4. Сведения о структуре и компетенции органов контроля за финансово-хозяйственной деятельностью эмитента</w:t>
      </w:r>
      <w:bookmarkEnd w:id="82"/>
    </w:p>
    <w:p w:rsidR="00031B66" w:rsidRDefault="00031B66">
      <w:pPr>
        <w:ind w:firstLine="540"/>
        <w:jc w:val="both"/>
        <w:rPr>
          <w:sz w:val="22"/>
          <w:szCs w:val="22"/>
        </w:rPr>
      </w:pPr>
      <w:r>
        <w:rPr>
          <w:sz w:val="22"/>
          <w:szCs w:val="22"/>
        </w:rPr>
        <w:t>Структура органов контроля за финансово-хозяйственной деятельностью эмитента и их компетенция в соответствии с уставом эмитента.</w:t>
      </w:r>
    </w:p>
    <w:p w:rsidR="00031B66" w:rsidRDefault="00031B66">
      <w:pPr>
        <w:ind w:firstLine="540"/>
        <w:jc w:val="both"/>
        <w:rPr>
          <w:sz w:val="22"/>
          <w:szCs w:val="22"/>
        </w:rPr>
      </w:pPr>
      <w:r>
        <w:rPr>
          <w:sz w:val="22"/>
          <w:szCs w:val="22"/>
        </w:rPr>
        <w:t>13.2. Органом контроля за финансово-хозяйственной деятельностью общества является ревизионная комиссия.</w:t>
      </w:r>
    </w:p>
    <w:p w:rsidR="00031B66" w:rsidRDefault="00031B66">
      <w:pPr>
        <w:ind w:firstLine="540"/>
        <w:jc w:val="both"/>
        <w:rPr>
          <w:sz w:val="22"/>
          <w:szCs w:val="22"/>
        </w:rPr>
      </w:pPr>
      <w:r>
        <w:rPr>
          <w:sz w:val="22"/>
          <w:szCs w:val="22"/>
        </w:rPr>
        <w:t>18.1. Контроль за финансово-хозяйственной деятельностью общества осуществляется ревизионной комиссией. Порядок деятельности ревизионной комиссии определяется «Положением о ревизионной комиссии», утверждаемым общим собранием акционеров.</w:t>
      </w:r>
    </w:p>
    <w:p w:rsidR="00031B66" w:rsidRDefault="00031B66">
      <w:pPr>
        <w:ind w:firstLine="540"/>
        <w:jc w:val="both"/>
        <w:rPr>
          <w:sz w:val="22"/>
          <w:szCs w:val="22"/>
        </w:rPr>
      </w:pPr>
      <w:r>
        <w:rPr>
          <w:sz w:val="22"/>
          <w:szCs w:val="22"/>
        </w:rPr>
        <w:t>18.2. Ревизионная комиссия избирается в составе 5 человек общим собранием акционеров на срок до следующего годового общего собрания акционеров.</w:t>
      </w:r>
    </w:p>
    <w:p w:rsidR="00031B66" w:rsidRDefault="00031B66">
      <w:pPr>
        <w:ind w:firstLine="540"/>
        <w:jc w:val="both"/>
        <w:rPr>
          <w:sz w:val="22"/>
          <w:szCs w:val="22"/>
        </w:rPr>
      </w:pPr>
      <w:r>
        <w:rPr>
          <w:sz w:val="22"/>
          <w:szCs w:val="22"/>
        </w:rPr>
        <w:t>18.3. Полномочия отдельных членов или всего состава ревизионной комиссии могут быть прекращены досрочно решением общего собрания акционеров.</w:t>
      </w:r>
    </w:p>
    <w:p w:rsidR="00031B66" w:rsidRDefault="00031B66">
      <w:pPr>
        <w:ind w:firstLine="540"/>
        <w:jc w:val="both"/>
        <w:rPr>
          <w:sz w:val="22"/>
          <w:szCs w:val="22"/>
        </w:rPr>
      </w:pPr>
      <w:r>
        <w:rPr>
          <w:sz w:val="22"/>
          <w:szCs w:val="22"/>
        </w:rPr>
        <w:t>18.4. Членом ревизионной комиссии может быть как акционер общества, так и любое иное лицо. Члены ревизионной комиссии общества не могут одновременно являться членами совета директоров общества, а также занимать иные должности в органах управления общества.</w:t>
      </w:r>
    </w:p>
    <w:p w:rsidR="00031B66" w:rsidRDefault="00031B66">
      <w:pPr>
        <w:ind w:firstLine="540"/>
        <w:jc w:val="both"/>
        <w:rPr>
          <w:sz w:val="22"/>
          <w:szCs w:val="22"/>
        </w:rPr>
      </w:pPr>
      <w:r>
        <w:rPr>
          <w:sz w:val="22"/>
          <w:szCs w:val="22"/>
        </w:rPr>
        <w:t>18.5. В компетенцию ревизионной комиссии входит:</w:t>
      </w:r>
    </w:p>
    <w:p w:rsidR="00031B66" w:rsidRDefault="00031B66">
      <w:pPr>
        <w:ind w:firstLine="540"/>
        <w:jc w:val="both"/>
        <w:rPr>
          <w:sz w:val="22"/>
          <w:szCs w:val="22"/>
        </w:rPr>
      </w:pPr>
      <w:r>
        <w:rPr>
          <w:sz w:val="22"/>
          <w:szCs w:val="22"/>
        </w:rPr>
        <w:t>- проверка финансовой документации общества, бухгалтерской отчетности, заключений комиссии по инвентаризации имущества, сравнение указанных документов с данными первичного бухгалтерского учета;</w:t>
      </w:r>
    </w:p>
    <w:p w:rsidR="00031B66" w:rsidRDefault="00031B66">
      <w:pPr>
        <w:ind w:firstLine="540"/>
        <w:jc w:val="both"/>
        <w:rPr>
          <w:sz w:val="22"/>
          <w:szCs w:val="22"/>
        </w:rPr>
      </w:pPr>
      <w:r>
        <w:rPr>
          <w:sz w:val="22"/>
          <w:szCs w:val="22"/>
        </w:rPr>
        <w:t>- анализ правильности и полноты ведения бухгалтерского, налогового, управленческого и статистического учета;</w:t>
      </w:r>
    </w:p>
    <w:p w:rsidR="00031B66" w:rsidRDefault="00031B66">
      <w:pPr>
        <w:ind w:firstLine="540"/>
        <w:jc w:val="both"/>
        <w:rPr>
          <w:sz w:val="22"/>
          <w:szCs w:val="22"/>
        </w:rPr>
      </w:pPr>
      <w:r>
        <w:rPr>
          <w:sz w:val="22"/>
          <w:szCs w:val="22"/>
        </w:rPr>
        <w:t>- анализ финансового положения общества, его платежеспособности, ликвидности активов, соотношения собственных и заемных средств, чистых активов и уставного капитала, выявление резервов улучшения экономического состояния общества, выработка  рекомендаций для органов управления обществом;</w:t>
      </w:r>
    </w:p>
    <w:p w:rsidR="00031B66" w:rsidRDefault="00031B66">
      <w:pPr>
        <w:ind w:firstLine="540"/>
        <w:jc w:val="both"/>
        <w:rPr>
          <w:sz w:val="22"/>
          <w:szCs w:val="22"/>
        </w:rPr>
      </w:pPr>
      <w:r>
        <w:rPr>
          <w:sz w:val="22"/>
          <w:szCs w:val="22"/>
        </w:rPr>
        <w:t>- проверка своевременности и правильности платежей поставщикам продукции и услуг, платежей в бюджет и внебюджетные фонды, начислений и выплат дивидендов, процентов по облигациям, погашений прочих обязательств;</w:t>
      </w:r>
    </w:p>
    <w:p w:rsidR="00031B66" w:rsidRDefault="00031B66">
      <w:pPr>
        <w:ind w:firstLine="540"/>
        <w:jc w:val="both"/>
        <w:rPr>
          <w:sz w:val="22"/>
          <w:szCs w:val="22"/>
        </w:rPr>
      </w:pPr>
      <w:r>
        <w:rPr>
          <w:sz w:val="22"/>
          <w:szCs w:val="22"/>
        </w:rPr>
        <w:t>- подтверждение достоверности данных, включаемых в годовые отчеты общества, годовую бухгалтерскую отчетность, отчетов о прибылях и убытках (счета прибылей и убытков), распределения прибыли, отчетной документации для налоговых и статистических органов, органов государственного управления;</w:t>
      </w:r>
    </w:p>
    <w:p w:rsidR="00031B66" w:rsidRDefault="00031B66">
      <w:pPr>
        <w:ind w:firstLine="540"/>
        <w:jc w:val="both"/>
        <w:rPr>
          <w:sz w:val="22"/>
          <w:szCs w:val="22"/>
        </w:rPr>
      </w:pPr>
      <w:r>
        <w:rPr>
          <w:sz w:val="22"/>
          <w:szCs w:val="22"/>
        </w:rPr>
        <w:t>- проверка правомочности единоличного исполнительного органа по заключению договоров от имени общества;</w:t>
      </w:r>
    </w:p>
    <w:p w:rsidR="00031B66" w:rsidRDefault="00031B66">
      <w:pPr>
        <w:ind w:firstLine="540"/>
        <w:jc w:val="both"/>
        <w:rPr>
          <w:sz w:val="22"/>
          <w:szCs w:val="22"/>
        </w:rPr>
      </w:pPr>
      <w:r>
        <w:rPr>
          <w:sz w:val="22"/>
          <w:szCs w:val="22"/>
        </w:rPr>
        <w:t>- проверка правомочности решений, принятых советом директоров, единоличным исполнительным органом, ликвидационной комиссией и их соответствия уставу общества и решениям общего собрания акционеров;</w:t>
      </w:r>
    </w:p>
    <w:p w:rsidR="00031B66" w:rsidRDefault="00031B66">
      <w:pPr>
        <w:ind w:firstLine="540"/>
        <w:jc w:val="both"/>
        <w:rPr>
          <w:sz w:val="22"/>
          <w:szCs w:val="22"/>
        </w:rPr>
      </w:pPr>
      <w:r>
        <w:rPr>
          <w:sz w:val="22"/>
          <w:szCs w:val="22"/>
        </w:rPr>
        <w:t>- анализ решений общего собрания на их соответствие закону и уставу общества.</w:t>
      </w:r>
    </w:p>
    <w:p w:rsidR="00031B66" w:rsidRDefault="00031B66">
      <w:pPr>
        <w:ind w:firstLine="540"/>
        <w:jc w:val="both"/>
        <w:rPr>
          <w:sz w:val="22"/>
          <w:szCs w:val="22"/>
        </w:rPr>
      </w:pPr>
      <w:r>
        <w:rPr>
          <w:sz w:val="22"/>
          <w:szCs w:val="22"/>
        </w:rPr>
        <w:t>Ревизионная комиссия имеет право:</w:t>
      </w:r>
    </w:p>
    <w:p w:rsidR="00031B66" w:rsidRDefault="00031B66">
      <w:pPr>
        <w:ind w:firstLine="540"/>
        <w:jc w:val="both"/>
        <w:rPr>
          <w:sz w:val="22"/>
          <w:szCs w:val="22"/>
        </w:rPr>
      </w:pPr>
      <w:r>
        <w:rPr>
          <w:sz w:val="22"/>
          <w:szCs w:val="22"/>
        </w:rPr>
        <w:t>- требовать личного объяснения от членов совета директоров, генерального директора,  работников общества, включая любых должностных лиц, по вопросам, находящимся в компетенции ревизионной комиссии;</w:t>
      </w:r>
    </w:p>
    <w:p w:rsidR="00031B66" w:rsidRDefault="00031B66">
      <w:pPr>
        <w:ind w:firstLine="540"/>
        <w:jc w:val="both"/>
        <w:rPr>
          <w:sz w:val="22"/>
          <w:szCs w:val="22"/>
        </w:rPr>
      </w:pPr>
      <w:r>
        <w:rPr>
          <w:sz w:val="22"/>
          <w:szCs w:val="22"/>
        </w:rPr>
        <w:t>- ставить перед органами управления вопрос об ответственности работников общества, включая должностных лиц, в случае нарушения ими устава, положений, правил и инструкций, принимаемых обществом.</w:t>
      </w:r>
    </w:p>
    <w:p w:rsidR="00031B66" w:rsidRDefault="00031B66">
      <w:pPr>
        <w:pStyle w:val="2"/>
        <w:jc w:val="both"/>
        <w:rPr>
          <w:rFonts w:ascii="Times New Roman" w:hAnsi="Times New Roman" w:cs="Times New Roman"/>
          <w:b/>
          <w:bCs/>
          <w:i/>
          <w:iCs/>
          <w:sz w:val="24"/>
          <w:szCs w:val="24"/>
        </w:rPr>
      </w:pPr>
      <w:bookmarkStart w:id="83" w:name="_Toc174785555"/>
      <w:r>
        <w:rPr>
          <w:rFonts w:ascii="Times New Roman" w:hAnsi="Times New Roman" w:cs="Times New Roman"/>
          <w:b/>
          <w:bCs/>
          <w:i/>
          <w:iCs/>
          <w:sz w:val="24"/>
          <w:szCs w:val="24"/>
        </w:rPr>
        <w:t>5.5. Информация о лицах, входящих в состав органов контроля за финансово-хозяйственной деятельностью эмитента</w:t>
      </w:r>
      <w:bookmarkEnd w:id="83"/>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52"/>
        <w:gridCol w:w="6804"/>
      </w:tblGrid>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Абдуллина Наиля Ришатовна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044DBD">
            <w:pPr>
              <w:pStyle w:val="BodyText221"/>
              <w:rPr>
                <w:b w:val="0"/>
                <w:bCs w:val="0"/>
                <w:i w:val="0"/>
                <w:iCs w:val="0"/>
                <w:sz w:val="22"/>
                <w:szCs w:val="22"/>
              </w:rPr>
            </w:pPr>
            <w:r>
              <w:rPr>
                <w:b w:val="0"/>
                <w:bCs w:val="0"/>
                <w:i w:val="0"/>
                <w:iCs w:val="0"/>
                <w:sz w:val="22"/>
                <w:szCs w:val="22"/>
              </w:rPr>
              <w:t>1978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высшее</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222CA9" w:rsidRPr="00222CA9" w:rsidRDefault="00222CA9" w:rsidP="00222CA9">
            <w:pPr>
              <w:jc w:val="center"/>
              <w:rPr>
                <w:spacing w:val="-2"/>
                <w:sz w:val="22"/>
                <w:szCs w:val="22"/>
              </w:rPr>
            </w:pPr>
            <w:r w:rsidRPr="00222CA9">
              <w:rPr>
                <w:spacing w:val="-2"/>
                <w:sz w:val="22"/>
                <w:szCs w:val="22"/>
              </w:rPr>
              <w:t>2000 –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 xml:space="preserve">ОАО "Троицкая ГРЭС», </w:t>
            </w:r>
            <w:r>
              <w:rPr>
                <w:spacing w:val="-2"/>
                <w:sz w:val="22"/>
                <w:szCs w:val="22"/>
              </w:rPr>
              <w:t>планово-э</w:t>
            </w:r>
            <w:r w:rsidRPr="00222CA9">
              <w:rPr>
                <w:spacing w:val="-2"/>
                <w:sz w:val="22"/>
                <w:szCs w:val="22"/>
              </w:rPr>
              <w:t>кономический отдел, экономист 1 категории</w:t>
            </w:r>
            <w:r>
              <w:rPr>
                <w:spacing w:val="-2"/>
                <w:sz w:val="22"/>
                <w:szCs w:val="22"/>
              </w:rPr>
              <w:t>;</w:t>
            </w:r>
          </w:p>
          <w:p w:rsidR="00222CA9" w:rsidRPr="00222CA9" w:rsidRDefault="00222CA9" w:rsidP="00222CA9">
            <w:pPr>
              <w:jc w:val="center"/>
              <w:rPr>
                <w:spacing w:val="-2"/>
                <w:sz w:val="22"/>
                <w:szCs w:val="22"/>
              </w:rPr>
            </w:pPr>
            <w:r w:rsidRPr="00222CA9">
              <w:rPr>
                <w:spacing w:val="-2"/>
                <w:sz w:val="22"/>
                <w:szCs w:val="22"/>
              </w:rPr>
              <w:t>2006- 2006</w:t>
            </w:r>
            <w:r>
              <w:rPr>
                <w:spacing w:val="-2"/>
                <w:sz w:val="22"/>
                <w:szCs w:val="22"/>
              </w:rPr>
              <w:t xml:space="preserve"> </w:t>
            </w:r>
            <w:r w:rsidRPr="00222CA9">
              <w:rPr>
                <w:spacing w:val="-2"/>
                <w:sz w:val="22"/>
                <w:szCs w:val="22"/>
              </w:rPr>
              <w:t>г.</w:t>
            </w:r>
            <w:r>
              <w:rPr>
                <w:spacing w:val="-2"/>
                <w:sz w:val="22"/>
                <w:szCs w:val="22"/>
              </w:rPr>
              <w:t>г.</w:t>
            </w:r>
            <w:r w:rsidRPr="00222CA9">
              <w:rPr>
                <w:spacing w:val="-2"/>
                <w:sz w:val="22"/>
                <w:szCs w:val="22"/>
              </w:rPr>
              <w:t xml:space="preserve"> </w:t>
            </w:r>
            <w:r>
              <w:rPr>
                <w:spacing w:val="-2"/>
                <w:sz w:val="22"/>
                <w:szCs w:val="22"/>
              </w:rPr>
              <w:t xml:space="preserve">- </w:t>
            </w:r>
            <w:r w:rsidRPr="00222CA9">
              <w:rPr>
                <w:spacing w:val="-2"/>
                <w:sz w:val="22"/>
                <w:szCs w:val="22"/>
              </w:rPr>
              <w:t>ОАО «Вторая генерирующая компания оптового р</w:t>
            </w:r>
            <w:r>
              <w:rPr>
                <w:spacing w:val="-2"/>
                <w:sz w:val="22"/>
                <w:szCs w:val="22"/>
              </w:rPr>
              <w:t>ынка электроэнергии», п</w:t>
            </w:r>
            <w:r w:rsidRPr="00222CA9">
              <w:rPr>
                <w:spacing w:val="-2"/>
                <w:sz w:val="22"/>
                <w:szCs w:val="22"/>
              </w:rPr>
              <w:t>ланово-экономический департамент</w:t>
            </w:r>
            <w:r>
              <w:rPr>
                <w:spacing w:val="-2"/>
                <w:sz w:val="22"/>
                <w:szCs w:val="22"/>
              </w:rPr>
              <w:t>, о</w:t>
            </w:r>
            <w:r w:rsidRPr="00222CA9">
              <w:rPr>
                <w:spacing w:val="-2"/>
                <w:sz w:val="22"/>
                <w:szCs w:val="22"/>
              </w:rPr>
              <w:t>тдел бизнес-планирования, ведущий специалист</w:t>
            </w:r>
            <w:r>
              <w:rPr>
                <w:spacing w:val="-2"/>
                <w:sz w:val="22"/>
                <w:szCs w:val="22"/>
              </w:rPr>
              <w:t>;</w:t>
            </w:r>
          </w:p>
          <w:p w:rsidR="00031B66" w:rsidRDefault="00044DBD" w:rsidP="00222CA9">
            <w:pPr>
              <w:pStyle w:val="BodyText221"/>
              <w:rPr>
                <w:b w:val="0"/>
                <w:bCs w:val="0"/>
                <w:i w:val="0"/>
                <w:iCs w:val="0"/>
                <w:sz w:val="22"/>
                <w:szCs w:val="22"/>
              </w:rPr>
            </w:pPr>
            <w:r>
              <w:rPr>
                <w:b w:val="0"/>
                <w:bCs w:val="0"/>
                <w:i w:val="0"/>
                <w:iCs w:val="0"/>
                <w:sz w:val="22"/>
                <w:szCs w:val="22"/>
              </w:rPr>
              <w:t>2006</w:t>
            </w:r>
            <w:r w:rsidR="00222CA9">
              <w:rPr>
                <w:b w:val="0"/>
                <w:bCs w:val="0"/>
                <w:i w:val="0"/>
                <w:iCs w:val="0"/>
                <w:sz w:val="22"/>
                <w:szCs w:val="22"/>
              </w:rPr>
              <w:t>г.</w:t>
            </w:r>
            <w:r w:rsidR="007A012D">
              <w:rPr>
                <w:b w:val="0"/>
                <w:bCs w:val="0"/>
                <w:i w:val="0"/>
                <w:iCs w:val="0"/>
                <w:sz w:val="22"/>
                <w:szCs w:val="22"/>
              </w:rPr>
              <w:t xml:space="preserve"> – по настоящее</w:t>
            </w:r>
            <w:r>
              <w:rPr>
                <w:b w:val="0"/>
                <w:bCs w:val="0"/>
                <w:i w:val="0"/>
                <w:iCs w:val="0"/>
                <w:sz w:val="22"/>
                <w:szCs w:val="22"/>
              </w:rPr>
              <w:t xml:space="preserve"> время – главный экономист ООО «ГАЗЭКС-Менеджмент»</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Чепенькова Наталья Викторовна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FD4808">
            <w:pPr>
              <w:pStyle w:val="BodyText221"/>
              <w:rPr>
                <w:b w:val="0"/>
                <w:bCs w:val="0"/>
                <w:i w:val="0"/>
                <w:iCs w:val="0"/>
                <w:sz w:val="22"/>
                <w:szCs w:val="22"/>
              </w:rPr>
            </w:pPr>
            <w:r>
              <w:rPr>
                <w:b w:val="0"/>
                <w:bCs w:val="0"/>
                <w:i w:val="0"/>
                <w:iCs w:val="0"/>
                <w:sz w:val="22"/>
                <w:szCs w:val="22"/>
              </w:rPr>
              <w:t>196</w:t>
            </w:r>
            <w:r w:rsidR="00031B66">
              <w:rPr>
                <w:b w:val="0"/>
                <w:bCs w:val="0"/>
                <w:i w:val="0"/>
                <w:iCs w:val="0"/>
                <w:sz w:val="22"/>
                <w:szCs w:val="22"/>
              </w:rPr>
              <w:t>0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 xml:space="preserve">высшее </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02012D" w:rsidRDefault="0002012D">
            <w:pPr>
              <w:pStyle w:val="BodyText221"/>
              <w:rPr>
                <w:b w:val="0"/>
                <w:bCs w:val="0"/>
                <w:i w:val="0"/>
                <w:iCs w:val="0"/>
                <w:sz w:val="22"/>
                <w:szCs w:val="22"/>
              </w:rPr>
            </w:pPr>
            <w:r>
              <w:rPr>
                <w:b w:val="0"/>
                <w:bCs w:val="0"/>
                <w:i w:val="0"/>
                <w:iCs w:val="0"/>
                <w:sz w:val="22"/>
                <w:szCs w:val="22"/>
              </w:rPr>
              <w:t xml:space="preserve">2004- 2006г.г. – заместитель генерального директора по экономике и финансам ОАО «Сибирьгазсервис», </w:t>
            </w:r>
          </w:p>
          <w:p w:rsidR="00031B66" w:rsidRDefault="007A012D">
            <w:pPr>
              <w:pStyle w:val="BodyText221"/>
              <w:rPr>
                <w:b w:val="0"/>
                <w:bCs w:val="0"/>
                <w:i w:val="0"/>
                <w:iCs w:val="0"/>
                <w:sz w:val="22"/>
                <w:szCs w:val="22"/>
              </w:rPr>
            </w:pPr>
            <w:r>
              <w:rPr>
                <w:b w:val="0"/>
                <w:bCs w:val="0"/>
                <w:i w:val="0"/>
                <w:iCs w:val="0"/>
                <w:sz w:val="22"/>
                <w:szCs w:val="22"/>
              </w:rPr>
              <w:t>2006г. – по настоящее</w:t>
            </w:r>
            <w:r w:rsidR="00044DBD">
              <w:rPr>
                <w:b w:val="0"/>
                <w:bCs w:val="0"/>
                <w:i w:val="0"/>
                <w:iCs w:val="0"/>
                <w:sz w:val="22"/>
                <w:szCs w:val="22"/>
              </w:rPr>
              <w:t xml:space="preserve"> время – зам. директора Новосибирского филиала ООО «ГАЗЭКС-Менеджмент» - управляющей организации ОАО «Сибирьгазсервис»</w:t>
            </w:r>
            <w:r w:rsidR="00031B66">
              <w:rPr>
                <w:b w:val="0"/>
                <w:bCs w:val="0"/>
                <w:i w:val="0"/>
                <w:iCs w:val="0"/>
                <w:sz w:val="22"/>
                <w:szCs w:val="22"/>
              </w:rPr>
              <w:t xml:space="preserve"> </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Матвеева Анна Владимировна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FD4808">
            <w:pPr>
              <w:pStyle w:val="BodyText221"/>
              <w:rPr>
                <w:b w:val="0"/>
                <w:bCs w:val="0"/>
                <w:i w:val="0"/>
                <w:iCs w:val="0"/>
                <w:sz w:val="22"/>
                <w:szCs w:val="22"/>
              </w:rPr>
            </w:pPr>
            <w:r>
              <w:rPr>
                <w:b w:val="0"/>
                <w:bCs w:val="0"/>
                <w:i w:val="0"/>
                <w:iCs w:val="0"/>
                <w:sz w:val="22"/>
                <w:szCs w:val="22"/>
              </w:rPr>
              <w:t>19</w:t>
            </w:r>
            <w:r w:rsidR="00044DBD">
              <w:rPr>
                <w:b w:val="0"/>
                <w:bCs w:val="0"/>
                <w:i w:val="0"/>
                <w:iCs w:val="0"/>
                <w:sz w:val="22"/>
                <w:szCs w:val="22"/>
              </w:rPr>
              <w:t>79</w:t>
            </w:r>
            <w:r w:rsidR="00031B66">
              <w:rPr>
                <w:b w:val="0"/>
                <w:bCs w:val="0"/>
                <w:i w:val="0"/>
                <w:iCs w:val="0"/>
                <w:sz w:val="22"/>
                <w:szCs w:val="22"/>
              </w:rPr>
              <w:t xml:space="preserve">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высшее</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222CA9" w:rsidRPr="00222CA9" w:rsidRDefault="007A012D" w:rsidP="00222CA9">
            <w:pPr>
              <w:pStyle w:val="BodyText221"/>
              <w:rPr>
                <w:b w:val="0"/>
                <w:bCs w:val="0"/>
                <w:i w:val="0"/>
                <w:iCs w:val="0"/>
                <w:sz w:val="22"/>
                <w:szCs w:val="22"/>
              </w:rPr>
            </w:pPr>
            <w:r>
              <w:rPr>
                <w:b w:val="0"/>
                <w:bCs w:val="0"/>
                <w:i w:val="0"/>
                <w:iCs w:val="0"/>
                <w:sz w:val="22"/>
                <w:szCs w:val="22"/>
              </w:rPr>
              <w:t>2002 – 2006</w:t>
            </w:r>
            <w:r w:rsidR="00222CA9">
              <w:rPr>
                <w:b w:val="0"/>
                <w:bCs w:val="0"/>
                <w:i w:val="0"/>
                <w:iCs w:val="0"/>
                <w:sz w:val="22"/>
                <w:szCs w:val="22"/>
              </w:rPr>
              <w:t xml:space="preserve"> г.г.</w:t>
            </w:r>
            <w:r w:rsidR="00222CA9" w:rsidRPr="00222CA9">
              <w:rPr>
                <w:b w:val="0"/>
                <w:bCs w:val="0"/>
                <w:i w:val="0"/>
                <w:iCs w:val="0"/>
                <w:sz w:val="22"/>
                <w:szCs w:val="22"/>
              </w:rPr>
              <w:t xml:space="preserve"> </w:t>
            </w:r>
            <w:r w:rsidR="00222CA9">
              <w:rPr>
                <w:b w:val="0"/>
                <w:bCs w:val="0"/>
                <w:i w:val="0"/>
                <w:iCs w:val="0"/>
                <w:sz w:val="22"/>
                <w:szCs w:val="22"/>
              </w:rPr>
              <w:t xml:space="preserve">- </w:t>
            </w:r>
            <w:r w:rsidR="00222CA9" w:rsidRPr="00222CA9">
              <w:rPr>
                <w:b w:val="0"/>
                <w:bCs w:val="0"/>
                <w:i w:val="0"/>
                <w:iCs w:val="0"/>
                <w:sz w:val="22"/>
                <w:szCs w:val="22"/>
              </w:rPr>
              <w:t>ООО «Фирма «Трансгарант</w:t>
            </w:r>
            <w:r w:rsidR="00222CA9">
              <w:rPr>
                <w:b w:val="0"/>
                <w:bCs w:val="0"/>
                <w:i w:val="0"/>
                <w:iCs w:val="0"/>
                <w:sz w:val="22"/>
                <w:szCs w:val="22"/>
              </w:rPr>
              <w:t>» менеджер фин. о</w:t>
            </w:r>
            <w:r w:rsidR="00222CA9" w:rsidRPr="00222CA9">
              <w:rPr>
                <w:b w:val="0"/>
                <w:bCs w:val="0"/>
                <w:i w:val="0"/>
                <w:iCs w:val="0"/>
                <w:sz w:val="22"/>
                <w:szCs w:val="22"/>
              </w:rPr>
              <w:t>тдела</w:t>
            </w:r>
            <w:r w:rsidR="00222CA9">
              <w:rPr>
                <w:b w:val="0"/>
                <w:bCs w:val="0"/>
                <w:i w:val="0"/>
                <w:iCs w:val="0"/>
                <w:sz w:val="22"/>
                <w:szCs w:val="22"/>
              </w:rPr>
              <w:t xml:space="preserve">, </w:t>
            </w:r>
            <w:r w:rsidR="00222CA9" w:rsidRPr="00222CA9">
              <w:rPr>
                <w:b w:val="0"/>
                <w:bCs w:val="0"/>
                <w:i w:val="0"/>
                <w:iCs w:val="0"/>
                <w:sz w:val="22"/>
                <w:szCs w:val="22"/>
              </w:rPr>
              <w:t>менеджер инвестиционного отдела</w:t>
            </w:r>
            <w:r>
              <w:rPr>
                <w:b w:val="0"/>
                <w:bCs w:val="0"/>
                <w:i w:val="0"/>
                <w:iCs w:val="0"/>
                <w:sz w:val="22"/>
                <w:szCs w:val="22"/>
              </w:rPr>
              <w:t>,</w:t>
            </w:r>
            <w:r w:rsidR="00222CA9" w:rsidRPr="00222CA9">
              <w:rPr>
                <w:b w:val="0"/>
                <w:bCs w:val="0"/>
                <w:i w:val="0"/>
                <w:iCs w:val="0"/>
                <w:sz w:val="22"/>
                <w:szCs w:val="22"/>
              </w:rPr>
              <w:t xml:space="preserve"> </w:t>
            </w:r>
            <w:r>
              <w:rPr>
                <w:b w:val="0"/>
                <w:bCs w:val="0"/>
                <w:i w:val="0"/>
                <w:iCs w:val="0"/>
                <w:sz w:val="22"/>
                <w:szCs w:val="22"/>
              </w:rPr>
              <w:t>аналитик фин. о</w:t>
            </w:r>
            <w:r w:rsidR="00222CA9" w:rsidRPr="00222CA9">
              <w:rPr>
                <w:b w:val="0"/>
                <w:bCs w:val="0"/>
                <w:i w:val="0"/>
                <w:iCs w:val="0"/>
                <w:sz w:val="22"/>
                <w:szCs w:val="22"/>
              </w:rPr>
              <w:t>тдела</w:t>
            </w:r>
            <w:r>
              <w:rPr>
                <w:b w:val="0"/>
                <w:bCs w:val="0"/>
                <w:i w:val="0"/>
                <w:iCs w:val="0"/>
                <w:sz w:val="22"/>
                <w:szCs w:val="22"/>
              </w:rPr>
              <w:t>,</w:t>
            </w:r>
            <w:r w:rsidR="00222CA9" w:rsidRPr="00222CA9">
              <w:rPr>
                <w:b w:val="0"/>
                <w:bCs w:val="0"/>
                <w:i w:val="0"/>
                <w:iCs w:val="0"/>
                <w:sz w:val="22"/>
                <w:szCs w:val="22"/>
              </w:rPr>
              <w:t xml:space="preserve"> </w:t>
            </w:r>
            <w:r>
              <w:rPr>
                <w:b w:val="0"/>
                <w:bCs w:val="0"/>
                <w:i w:val="0"/>
                <w:iCs w:val="0"/>
                <w:sz w:val="22"/>
                <w:szCs w:val="22"/>
              </w:rPr>
              <w:t>зам. р</w:t>
            </w:r>
            <w:r w:rsidR="00222CA9" w:rsidRPr="00222CA9">
              <w:rPr>
                <w:b w:val="0"/>
                <w:bCs w:val="0"/>
                <w:i w:val="0"/>
                <w:iCs w:val="0"/>
                <w:sz w:val="22"/>
                <w:szCs w:val="22"/>
              </w:rPr>
              <w:t>ук-ля казначейства фин</w:t>
            </w:r>
            <w:r>
              <w:rPr>
                <w:b w:val="0"/>
                <w:bCs w:val="0"/>
                <w:i w:val="0"/>
                <w:iCs w:val="0"/>
                <w:sz w:val="22"/>
                <w:szCs w:val="22"/>
              </w:rPr>
              <w:t>ансового</w:t>
            </w:r>
            <w:r w:rsidR="00222CA9" w:rsidRPr="00222CA9">
              <w:rPr>
                <w:b w:val="0"/>
                <w:bCs w:val="0"/>
                <w:i w:val="0"/>
                <w:iCs w:val="0"/>
                <w:sz w:val="22"/>
                <w:szCs w:val="22"/>
              </w:rPr>
              <w:t xml:space="preserve"> депар</w:t>
            </w:r>
            <w:r>
              <w:rPr>
                <w:b w:val="0"/>
                <w:bCs w:val="0"/>
                <w:i w:val="0"/>
                <w:iCs w:val="0"/>
                <w:sz w:val="22"/>
                <w:szCs w:val="22"/>
              </w:rPr>
              <w:t>тамента;</w:t>
            </w:r>
          </w:p>
          <w:p w:rsidR="00031B66" w:rsidRDefault="004776D6" w:rsidP="004776D6">
            <w:pPr>
              <w:pStyle w:val="BodyText221"/>
              <w:rPr>
                <w:b w:val="0"/>
                <w:bCs w:val="0"/>
                <w:i w:val="0"/>
                <w:iCs w:val="0"/>
                <w:sz w:val="22"/>
                <w:szCs w:val="22"/>
              </w:rPr>
            </w:pPr>
            <w:r>
              <w:rPr>
                <w:b w:val="0"/>
                <w:bCs w:val="0"/>
                <w:i w:val="0"/>
                <w:iCs w:val="0"/>
                <w:sz w:val="22"/>
                <w:szCs w:val="22"/>
              </w:rPr>
              <w:t xml:space="preserve">2006г. - </w:t>
            </w:r>
            <w:r w:rsidR="00031B66">
              <w:rPr>
                <w:b w:val="0"/>
                <w:bCs w:val="0"/>
                <w:i w:val="0"/>
                <w:iCs w:val="0"/>
                <w:sz w:val="22"/>
                <w:szCs w:val="22"/>
              </w:rPr>
              <w:t>по настоящее время – главн</w:t>
            </w:r>
            <w:r w:rsidR="00044DBD">
              <w:rPr>
                <w:b w:val="0"/>
                <w:bCs w:val="0"/>
                <w:i w:val="0"/>
                <w:iCs w:val="0"/>
                <w:sz w:val="22"/>
                <w:szCs w:val="22"/>
              </w:rPr>
              <w:t>ый</w:t>
            </w:r>
            <w:r w:rsidR="00031B66">
              <w:rPr>
                <w:b w:val="0"/>
                <w:bCs w:val="0"/>
                <w:i w:val="0"/>
                <w:iCs w:val="0"/>
                <w:sz w:val="22"/>
                <w:szCs w:val="22"/>
              </w:rPr>
              <w:t xml:space="preserve"> </w:t>
            </w:r>
            <w:r w:rsidR="00044DBD">
              <w:rPr>
                <w:b w:val="0"/>
                <w:bCs w:val="0"/>
                <w:i w:val="0"/>
                <w:iCs w:val="0"/>
                <w:sz w:val="22"/>
                <w:szCs w:val="22"/>
              </w:rPr>
              <w:t>специалист</w:t>
            </w:r>
            <w:r w:rsidR="00031B66">
              <w:rPr>
                <w:b w:val="0"/>
                <w:bCs w:val="0"/>
                <w:i w:val="0"/>
                <w:iCs w:val="0"/>
                <w:sz w:val="22"/>
                <w:szCs w:val="22"/>
              </w:rPr>
              <w:t xml:space="preserve"> </w:t>
            </w:r>
            <w:r w:rsidR="007A012D">
              <w:rPr>
                <w:b w:val="0"/>
                <w:bCs w:val="0"/>
                <w:i w:val="0"/>
                <w:iCs w:val="0"/>
                <w:sz w:val="22"/>
                <w:szCs w:val="22"/>
              </w:rPr>
              <w:t xml:space="preserve">финансового отдела </w:t>
            </w:r>
            <w:r>
              <w:rPr>
                <w:b w:val="0"/>
                <w:bCs w:val="0"/>
                <w:i w:val="0"/>
                <w:iCs w:val="0"/>
                <w:sz w:val="22"/>
                <w:szCs w:val="22"/>
              </w:rPr>
              <w:t>ООО ГАЗЭКС-Менеджмент»</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031B66">
            <w:pPr>
              <w:pStyle w:val="BodyText221"/>
              <w:rPr>
                <w:b w:val="0"/>
                <w:bCs w:val="0"/>
                <w:i w:val="0"/>
                <w:iCs w:val="0"/>
                <w:sz w:val="22"/>
                <w:szCs w:val="22"/>
              </w:rPr>
            </w:pPr>
            <w:r>
              <w:rPr>
                <w:b w:val="0"/>
                <w:bCs w:val="0"/>
                <w:i w:val="0"/>
                <w:iCs w:val="0"/>
                <w:sz w:val="22"/>
                <w:szCs w:val="22"/>
              </w:rPr>
              <w:t>Кузьмина Ольга Борисовна</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031B66">
            <w:pPr>
              <w:pStyle w:val="BodyText221"/>
              <w:rPr>
                <w:b w:val="0"/>
                <w:bCs w:val="0"/>
                <w:i w:val="0"/>
                <w:iCs w:val="0"/>
                <w:sz w:val="22"/>
                <w:szCs w:val="22"/>
              </w:rPr>
            </w:pPr>
            <w:r>
              <w:rPr>
                <w:b w:val="0"/>
                <w:bCs w:val="0"/>
                <w:i w:val="0"/>
                <w:iCs w:val="0"/>
                <w:sz w:val="22"/>
                <w:szCs w:val="22"/>
              </w:rPr>
              <w:t>1976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 xml:space="preserve">высшее </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031B66" w:rsidRDefault="00031B66">
            <w:pPr>
              <w:pStyle w:val="BodyText221"/>
              <w:tabs>
                <w:tab w:val="center" w:pos="3294"/>
                <w:tab w:val="left" w:pos="4287"/>
              </w:tabs>
              <w:rPr>
                <w:b w:val="0"/>
                <w:bCs w:val="0"/>
                <w:i w:val="0"/>
                <w:iCs w:val="0"/>
                <w:sz w:val="22"/>
                <w:szCs w:val="22"/>
              </w:rPr>
            </w:pPr>
            <w:r>
              <w:rPr>
                <w:b w:val="0"/>
                <w:bCs w:val="0"/>
                <w:i w:val="0"/>
                <w:iCs w:val="0"/>
                <w:sz w:val="22"/>
                <w:szCs w:val="22"/>
              </w:rPr>
              <w:t>2000 – 2002 г.г. – главный бухгалтер ЗАО «Канцелярское дело»;</w:t>
            </w:r>
          </w:p>
          <w:p w:rsidR="00FD4808" w:rsidRDefault="00031B66">
            <w:pPr>
              <w:pStyle w:val="BodyText221"/>
              <w:tabs>
                <w:tab w:val="center" w:pos="3294"/>
                <w:tab w:val="left" w:pos="4287"/>
              </w:tabs>
              <w:rPr>
                <w:b w:val="0"/>
                <w:bCs w:val="0"/>
                <w:i w:val="0"/>
                <w:iCs w:val="0"/>
                <w:sz w:val="22"/>
                <w:szCs w:val="22"/>
              </w:rPr>
            </w:pPr>
            <w:r>
              <w:rPr>
                <w:b w:val="0"/>
                <w:bCs w:val="0"/>
                <w:i w:val="0"/>
                <w:iCs w:val="0"/>
                <w:sz w:val="22"/>
                <w:szCs w:val="22"/>
              </w:rPr>
              <w:t xml:space="preserve">2005г. – </w:t>
            </w:r>
            <w:r w:rsidR="00FD4808">
              <w:rPr>
                <w:b w:val="0"/>
                <w:bCs w:val="0"/>
                <w:i w:val="0"/>
                <w:iCs w:val="0"/>
                <w:sz w:val="22"/>
                <w:szCs w:val="22"/>
              </w:rPr>
              <w:t>2006г.</w:t>
            </w:r>
            <w:r>
              <w:rPr>
                <w:b w:val="0"/>
                <w:bCs w:val="0"/>
                <w:i w:val="0"/>
                <w:iCs w:val="0"/>
                <w:sz w:val="22"/>
                <w:szCs w:val="22"/>
              </w:rPr>
              <w:t xml:space="preserve">  – главный специалист Департамента внутреннего контроля и аудита ЗАО «КЭС»</w:t>
            </w:r>
            <w:r w:rsidR="00FD4808">
              <w:rPr>
                <w:b w:val="0"/>
                <w:bCs w:val="0"/>
                <w:i w:val="0"/>
                <w:iCs w:val="0"/>
                <w:sz w:val="22"/>
                <w:szCs w:val="22"/>
              </w:rPr>
              <w:t xml:space="preserve">, </w:t>
            </w:r>
          </w:p>
          <w:p w:rsidR="00031B66" w:rsidRDefault="00FD4808">
            <w:pPr>
              <w:pStyle w:val="BodyText221"/>
              <w:tabs>
                <w:tab w:val="center" w:pos="3294"/>
                <w:tab w:val="left" w:pos="4287"/>
              </w:tabs>
              <w:rPr>
                <w:b w:val="0"/>
                <w:bCs w:val="0"/>
                <w:i w:val="0"/>
                <w:iCs w:val="0"/>
                <w:sz w:val="22"/>
                <w:szCs w:val="22"/>
              </w:rPr>
            </w:pPr>
            <w:r>
              <w:rPr>
                <w:b w:val="0"/>
                <w:bCs w:val="0"/>
                <w:i w:val="0"/>
                <w:iCs w:val="0"/>
                <w:sz w:val="22"/>
                <w:szCs w:val="22"/>
              </w:rPr>
              <w:t>2006г. – по настоящее время – начальник отдела контроля энергетических активов ЗАО «КЭС»</w:t>
            </w:r>
          </w:p>
        </w:tc>
      </w:tr>
      <w:tr w:rsidR="00031B66">
        <w:tblPrEx>
          <w:tblCellMar>
            <w:top w:w="0" w:type="dxa"/>
            <w:bottom w:w="0" w:type="dxa"/>
          </w:tblCellMar>
        </w:tblPrEx>
        <w:trPr>
          <w:jc w:val="center"/>
        </w:trPr>
        <w:tc>
          <w:tcPr>
            <w:tcW w:w="10456" w:type="dxa"/>
            <w:gridSpan w:val="2"/>
          </w:tcPr>
          <w:p w:rsidR="00031B66" w:rsidRDefault="00031B66">
            <w:pPr>
              <w:pStyle w:val="BodyText221"/>
              <w:rPr>
                <w:b w:val="0"/>
                <w:bCs w:val="0"/>
                <w:i w:val="0"/>
                <w:iCs w:val="0"/>
                <w:sz w:val="22"/>
                <w:szCs w:val="22"/>
              </w:rPr>
            </w:pP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Ф.И.О.</w:t>
            </w:r>
          </w:p>
        </w:tc>
        <w:tc>
          <w:tcPr>
            <w:tcW w:w="6804" w:type="dxa"/>
          </w:tcPr>
          <w:p w:rsidR="00031B66" w:rsidRDefault="00FD4808">
            <w:pPr>
              <w:pStyle w:val="BodyText221"/>
              <w:rPr>
                <w:b w:val="0"/>
                <w:bCs w:val="0"/>
                <w:i w:val="0"/>
                <w:iCs w:val="0"/>
                <w:sz w:val="22"/>
                <w:szCs w:val="22"/>
              </w:rPr>
            </w:pPr>
            <w:r>
              <w:rPr>
                <w:b w:val="0"/>
                <w:bCs w:val="0"/>
                <w:i w:val="0"/>
                <w:iCs w:val="0"/>
                <w:sz w:val="22"/>
                <w:szCs w:val="22"/>
              </w:rPr>
              <w:t>Поваляев Вениамин Валерьевич</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Год рождения</w:t>
            </w:r>
          </w:p>
        </w:tc>
        <w:tc>
          <w:tcPr>
            <w:tcW w:w="6804" w:type="dxa"/>
          </w:tcPr>
          <w:p w:rsidR="00031B66" w:rsidRDefault="00044DBD">
            <w:pPr>
              <w:pStyle w:val="BodyText221"/>
              <w:rPr>
                <w:b w:val="0"/>
                <w:bCs w:val="0"/>
                <w:i w:val="0"/>
                <w:iCs w:val="0"/>
                <w:sz w:val="22"/>
                <w:szCs w:val="22"/>
              </w:rPr>
            </w:pPr>
            <w:r>
              <w:rPr>
                <w:b w:val="0"/>
                <w:bCs w:val="0"/>
                <w:i w:val="0"/>
                <w:iCs w:val="0"/>
                <w:sz w:val="22"/>
                <w:szCs w:val="22"/>
              </w:rPr>
              <w:t>1981</w:t>
            </w:r>
            <w:r w:rsidR="00031B66">
              <w:rPr>
                <w:b w:val="0"/>
                <w:bCs w:val="0"/>
                <w:i w:val="0"/>
                <w:iCs w:val="0"/>
                <w:sz w:val="22"/>
                <w:szCs w:val="22"/>
              </w:rPr>
              <w:t xml:space="preserve"> г.р.</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Сведения об образовании</w:t>
            </w:r>
          </w:p>
        </w:tc>
        <w:tc>
          <w:tcPr>
            <w:tcW w:w="6804" w:type="dxa"/>
          </w:tcPr>
          <w:p w:rsidR="00031B66" w:rsidRDefault="00031B66">
            <w:pPr>
              <w:pStyle w:val="BodyText221"/>
              <w:rPr>
                <w:b w:val="0"/>
                <w:bCs w:val="0"/>
                <w:i w:val="0"/>
                <w:iCs w:val="0"/>
                <w:sz w:val="22"/>
                <w:szCs w:val="22"/>
              </w:rPr>
            </w:pPr>
            <w:r>
              <w:rPr>
                <w:b w:val="0"/>
                <w:bCs w:val="0"/>
                <w:i w:val="0"/>
                <w:iCs w:val="0"/>
                <w:sz w:val="22"/>
                <w:szCs w:val="22"/>
              </w:rPr>
              <w:t>высшее</w:t>
            </w:r>
          </w:p>
        </w:tc>
      </w:tr>
      <w:tr w:rsidR="00031B66">
        <w:tblPrEx>
          <w:tblCellMar>
            <w:top w:w="0" w:type="dxa"/>
            <w:bottom w:w="0" w:type="dxa"/>
          </w:tblCellMar>
        </w:tblPrEx>
        <w:trPr>
          <w:jc w:val="center"/>
        </w:trPr>
        <w:tc>
          <w:tcPr>
            <w:tcW w:w="3652" w:type="dxa"/>
          </w:tcPr>
          <w:p w:rsidR="00031B66" w:rsidRDefault="00031B66">
            <w:pPr>
              <w:pStyle w:val="BodyText221"/>
              <w:rPr>
                <w:b w:val="0"/>
                <w:bCs w:val="0"/>
                <w:i w:val="0"/>
                <w:iCs w:val="0"/>
                <w:sz w:val="22"/>
                <w:szCs w:val="22"/>
              </w:rPr>
            </w:pPr>
            <w:r>
              <w:rPr>
                <w:b w:val="0"/>
                <w:bCs w:val="0"/>
                <w:i w:val="0"/>
                <w:iCs w:val="0"/>
                <w:sz w:val="22"/>
                <w:szCs w:val="22"/>
              </w:rPr>
              <w:t xml:space="preserve">Занимаемые должности за последние 5 лет и в настоящее время в хронологическом порядке, в т.ч. по совместительству  </w:t>
            </w:r>
          </w:p>
        </w:tc>
        <w:tc>
          <w:tcPr>
            <w:tcW w:w="6804" w:type="dxa"/>
          </w:tcPr>
          <w:p w:rsidR="00222CA9" w:rsidRDefault="00222CA9" w:rsidP="00222CA9">
            <w:pPr>
              <w:jc w:val="both"/>
              <w:rPr>
                <w:spacing w:val="-2"/>
                <w:sz w:val="22"/>
                <w:szCs w:val="22"/>
              </w:rPr>
            </w:pPr>
            <w:r>
              <w:rPr>
                <w:spacing w:val="-2"/>
                <w:sz w:val="22"/>
                <w:szCs w:val="22"/>
              </w:rPr>
              <w:t xml:space="preserve">2003 – </w:t>
            </w:r>
            <w:r w:rsidRPr="00222CA9">
              <w:rPr>
                <w:spacing w:val="-2"/>
                <w:sz w:val="22"/>
                <w:szCs w:val="22"/>
              </w:rPr>
              <w:t>2006</w:t>
            </w:r>
            <w:r>
              <w:rPr>
                <w:spacing w:val="-2"/>
                <w:sz w:val="22"/>
                <w:szCs w:val="22"/>
              </w:rPr>
              <w:t xml:space="preserve"> г.г. - </w:t>
            </w:r>
            <w:r w:rsidRPr="00222CA9">
              <w:rPr>
                <w:spacing w:val="-2"/>
                <w:sz w:val="22"/>
                <w:szCs w:val="22"/>
              </w:rPr>
              <w:t xml:space="preserve"> спец</w:t>
            </w:r>
            <w:r>
              <w:rPr>
                <w:spacing w:val="-2"/>
                <w:sz w:val="22"/>
                <w:szCs w:val="22"/>
              </w:rPr>
              <w:t>иалис</w:t>
            </w:r>
            <w:r w:rsidRPr="00222CA9">
              <w:rPr>
                <w:spacing w:val="-2"/>
                <w:sz w:val="22"/>
                <w:szCs w:val="22"/>
              </w:rPr>
              <w:t>т 1 категории, ведущий специалист, главный специалист ФСТ России, </w:t>
            </w:r>
          </w:p>
          <w:p w:rsidR="00031B66" w:rsidRDefault="007A012D" w:rsidP="00222CA9">
            <w:pPr>
              <w:pStyle w:val="BodyText221"/>
              <w:ind w:firstLine="28"/>
              <w:jc w:val="left"/>
              <w:rPr>
                <w:b w:val="0"/>
                <w:bCs w:val="0"/>
                <w:i w:val="0"/>
                <w:iCs w:val="0"/>
                <w:sz w:val="22"/>
                <w:szCs w:val="22"/>
              </w:rPr>
            </w:pPr>
            <w:r>
              <w:rPr>
                <w:b w:val="0"/>
                <w:bCs w:val="0"/>
                <w:i w:val="0"/>
                <w:iCs w:val="0"/>
                <w:sz w:val="22"/>
                <w:szCs w:val="22"/>
              </w:rPr>
              <w:t>2006г. – по настоящее</w:t>
            </w:r>
            <w:r w:rsidR="00044DBD">
              <w:rPr>
                <w:b w:val="0"/>
                <w:bCs w:val="0"/>
                <w:i w:val="0"/>
                <w:iCs w:val="0"/>
                <w:sz w:val="22"/>
                <w:szCs w:val="22"/>
              </w:rPr>
              <w:t xml:space="preserve"> время – начальник отдела экономического анализа и тарифообразования ООО «ГАЗЭКС-Менеджмент» </w:t>
            </w:r>
          </w:p>
        </w:tc>
      </w:tr>
    </w:tbl>
    <w:p w:rsidR="00031B66" w:rsidRDefault="00031B66">
      <w:pPr>
        <w:ind w:firstLine="540"/>
        <w:jc w:val="both"/>
        <w:rPr>
          <w:sz w:val="22"/>
          <w:szCs w:val="22"/>
        </w:rPr>
      </w:pPr>
    </w:p>
    <w:p w:rsidR="00031B66" w:rsidRDefault="00031B66">
      <w:pPr>
        <w:ind w:firstLine="540"/>
        <w:jc w:val="both"/>
        <w:rPr>
          <w:sz w:val="22"/>
          <w:szCs w:val="22"/>
        </w:rPr>
      </w:pPr>
      <w:r>
        <w:rPr>
          <w:sz w:val="22"/>
          <w:szCs w:val="22"/>
        </w:rPr>
        <w:t xml:space="preserve">Члены ревизионной комиссии не имеют долей участия в уставном капитале (акций) ОАО «Сибирьгазсервис», не имеют долей участия (акций) уставном капитале дочерних и зависимых обществ эмитента, в родственных связях между собой, членами совета директоров и </w:t>
      </w:r>
      <w:r w:rsidR="00F6598C">
        <w:rPr>
          <w:sz w:val="22"/>
          <w:szCs w:val="22"/>
        </w:rPr>
        <w:t>генеральным директором управляющей организации</w:t>
      </w:r>
      <w:r>
        <w:rPr>
          <w:sz w:val="22"/>
          <w:szCs w:val="22"/>
        </w:rPr>
        <w:t xml:space="preserve"> ОАО «Сибирьгазсервис» не состоят.</w:t>
      </w:r>
    </w:p>
    <w:p w:rsidR="00F6598C" w:rsidRDefault="00F6598C" w:rsidP="00F6598C">
      <w:pPr>
        <w:ind w:firstLine="540"/>
        <w:jc w:val="both"/>
        <w:rPr>
          <w:b/>
          <w:bCs/>
          <w:i/>
          <w:iCs/>
          <w:sz w:val="22"/>
          <w:szCs w:val="22"/>
        </w:rPr>
      </w:pPr>
      <w:r>
        <w:rPr>
          <w:sz w:val="22"/>
          <w:szCs w:val="22"/>
        </w:rPr>
        <w:t xml:space="preserve">Сведения о привлечении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 – </w:t>
      </w:r>
      <w:r>
        <w:rPr>
          <w:b/>
          <w:bCs/>
          <w:i/>
          <w:iCs/>
          <w:sz w:val="22"/>
          <w:szCs w:val="22"/>
        </w:rPr>
        <w:t>отсутствуют.</w:t>
      </w:r>
    </w:p>
    <w:p w:rsidR="00F6598C" w:rsidRDefault="00F6598C" w:rsidP="00F6598C">
      <w:pPr>
        <w:ind w:firstLine="540"/>
        <w:jc w:val="both"/>
        <w:rPr>
          <w:b/>
          <w:bCs/>
          <w:i/>
          <w:iCs/>
          <w:sz w:val="22"/>
          <w:szCs w:val="22"/>
        </w:rPr>
      </w:pPr>
      <w:r>
        <w:rPr>
          <w:sz w:val="22"/>
          <w:szCs w:val="22"/>
        </w:rPr>
        <w:t xml:space="preserve">Сведения о занятии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 - </w:t>
      </w:r>
      <w:r>
        <w:rPr>
          <w:b/>
          <w:bCs/>
          <w:i/>
          <w:iCs/>
          <w:sz w:val="22"/>
          <w:szCs w:val="22"/>
        </w:rPr>
        <w:t>отсутствуют.</w:t>
      </w:r>
    </w:p>
    <w:p w:rsidR="00031B66" w:rsidRDefault="00031B66">
      <w:pPr>
        <w:pStyle w:val="2"/>
        <w:jc w:val="both"/>
        <w:rPr>
          <w:rFonts w:ascii="Times New Roman" w:hAnsi="Times New Roman" w:cs="Times New Roman"/>
          <w:b/>
          <w:bCs/>
          <w:i/>
          <w:iCs/>
          <w:sz w:val="24"/>
          <w:szCs w:val="24"/>
        </w:rPr>
      </w:pPr>
      <w:bookmarkStart w:id="84" w:name="_Toc174785556"/>
      <w:r>
        <w:rPr>
          <w:rFonts w:ascii="Times New Roman" w:hAnsi="Times New Roman" w:cs="Times New Roman"/>
          <w:b/>
          <w:bCs/>
          <w:i/>
          <w:iCs/>
          <w:sz w:val="24"/>
          <w:szCs w:val="24"/>
        </w:rPr>
        <w:t>5.6. Сведения о размере вознаграждения, льгот и/или компенсации расходов по органу контроля за финансово - хозяйственной деятельностью эмитента</w:t>
      </w:r>
      <w:bookmarkEnd w:id="84"/>
    </w:p>
    <w:p w:rsidR="00031B66" w:rsidRDefault="00031B66">
      <w:pPr>
        <w:ind w:firstLine="540"/>
        <w:jc w:val="both"/>
        <w:rPr>
          <w:sz w:val="22"/>
          <w:szCs w:val="22"/>
        </w:rPr>
      </w:pPr>
      <w:r>
        <w:rPr>
          <w:sz w:val="22"/>
          <w:szCs w:val="22"/>
        </w:rPr>
        <w:t>В завершенном финансовом году вознаграждение, льготы и/или компенсации членам ревизионной комиссии не выплачивались, поскольку решение о выплате вознаграждения членам ревизионной комиссии  общее собрание акционеров не принимало.</w:t>
      </w:r>
    </w:p>
    <w:p w:rsidR="00031B66" w:rsidRDefault="00031B66">
      <w:pPr>
        <w:pStyle w:val="2"/>
        <w:jc w:val="both"/>
        <w:rPr>
          <w:rFonts w:ascii="Times New Roman" w:hAnsi="Times New Roman" w:cs="Times New Roman"/>
          <w:b/>
          <w:bCs/>
          <w:i/>
          <w:iCs/>
          <w:sz w:val="24"/>
          <w:szCs w:val="24"/>
        </w:rPr>
      </w:pPr>
      <w:bookmarkStart w:id="85" w:name="_Toc174785557"/>
      <w:r>
        <w:rPr>
          <w:rFonts w:ascii="Times New Roman" w:hAnsi="Times New Roman" w:cs="Times New Roman"/>
          <w:b/>
          <w:bCs/>
          <w:i/>
          <w:iCs/>
          <w:sz w:val="24"/>
          <w:szCs w:val="24"/>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bookmarkEnd w:id="85"/>
    </w:p>
    <w:p w:rsidR="00CD7CA7" w:rsidRPr="00CD7CA7" w:rsidRDefault="00CD7CA7" w:rsidP="00CD7CA7"/>
    <w:tbl>
      <w:tblPr>
        <w:tblW w:w="10260" w:type="dxa"/>
        <w:tblInd w:w="70" w:type="dxa"/>
        <w:tblLayout w:type="fixed"/>
        <w:tblCellMar>
          <w:left w:w="70" w:type="dxa"/>
          <w:right w:w="70" w:type="dxa"/>
        </w:tblCellMar>
        <w:tblLook w:val="0000"/>
      </w:tblPr>
      <w:tblGrid>
        <w:gridCol w:w="7560"/>
        <w:gridCol w:w="2700"/>
      </w:tblGrid>
      <w:tr w:rsidR="003016C7">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tcPr>
          <w:p w:rsidR="003016C7" w:rsidRPr="004E6FC3" w:rsidRDefault="003016C7" w:rsidP="00E5700E">
            <w:pPr>
              <w:pStyle w:val="ConsCell"/>
              <w:widowControl/>
              <w:ind w:hanging="13"/>
              <w:jc w:val="center"/>
              <w:rPr>
                <w:rFonts w:ascii="Times New Roman" w:hAnsi="Times New Roman" w:cs="Times New Roman"/>
                <w:b/>
                <w:bCs/>
                <w:i/>
                <w:iCs/>
                <w:spacing w:val="-2"/>
              </w:rPr>
            </w:pPr>
            <w:r w:rsidRPr="004E6FC3">
              <w:rPr>
                <w:rFonts w:ascii="Times New Roman" w:hAnsi="Times New Roman" w:cs="Times New Roman"/>
                <w:b/>
                <w:bCs/>
                <w:i/>
                <w:iCs/>
                <w:spacing w:val="-2"/>
              </w:rPr>
              <w:t>Наименование показателя</w:t>
            </w:r>
          </w:p>
        </w:tc>
        <w:tc>
          <w:tcPr>
            <w:tcW w:w="2700" w:type="dxa"/>
            <w:tcBorders>
              <w:top w:val="single" w:sz="6" w:space="0" w:color="auto"/>
              <w:left w:val="single" w:sz="4" w:space="0" w:color="auto"/>
              <w:bottom w:val="single" w:sz="6" w:space="0" w:color="auto"/>
              <w:right w:val="single" w:sz="6" w:space="0" w:color="auto"/>
            </w:tcBorders>
          </w:tcPr>
          <w:p w:rsidR="003016C7" w:rsidRPr="004E6FC3" w:rsidRDefault="00771B4E" w:rsidP="00E5700E">
            <w:pPr>
              <w:jc w:val="center"/>
              <w:rPr>
                <w:b/>
                <w:bCs/>
                <w:i/>
                <w:iCs/>
                <w:sz w:val="20"/>
                <w:szCs w:val="20"/>
              </w:rPr>
            </w:pPr>
            <w:r>
              <w:rPr>
                <w:b/>
                <w:bCs/>
                <w:i/>
                <w:iCs/>
                <w:sz w:val="20"/>
                <w:szCs w:val="20"/>
              </w:rPr>
              <w:t>2</w:t>
            </w:r>
            <w:r w:rsidR="003016C7" w:rsidRPr="004E6FC3">
              <w:rPr>
                <w:b/>
                <w:bCs/>
                <w:i/>
                <w:iCs/>
                <w:sz w:val="20"/>
                <w:szCs w:val="20"/>
              </w:rPr>
              <w:t xml:space="preserve"> квартал  2007 года</w:t>
            </w:r>
          </w:p>
        </w:tc>
      </w:tr>
      <w:tr w:rsidR="00771B4E" w:rsidRPr="00771B4E">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771B4E" w:rsidP="00806C4A">
            <w:pPr>
              <w:rPr>
                <w:sz w:val="22"/>
                <w:szCs w:val="22"/>
              </w:rPr>
            </w:pPr>
            <w:r w:rsidRPr="00771B4E">
              <w:rPr>
                <w:sz w:val="22"/>
                <w:szCs w:val="22"/>
              </w:rPr>
              <w:t>Среднесписочная численность    работников, чел.</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771B4E" w:rsidP="00771B4E">
            <w:pPr>
              <w:jc w:val="center"/>
              <w:rPr>
                <w:sz w:val="22"/>
                <w:szCs w:val="22"/>
              </w:rPr>
            </w:pPr>
            <w:r w:rsidRPr="00771B4E">
              <w:rPr>
                <w:sz w:val="22"/>
                <w:szCs w:val="22"/>
              </w:rPr>
              <w:t>1</w:t>
            </w:r>
            <w:r>
              <w:rPr>
                <w:sz w:val="22"/>
                <w:szCs w:val="22"/>
              </w:rPr>
              <w:t xml:space="preserve"> </w:t>
            </w:r>
            <w:r w:rsidRPr="00771B4E">
              <w:rPr>
                <w:sz w:val="22"/>
                <w:szCs w:val="22"/>
              </w:rPr>
              <w:t>173</w:t>
            </w:r>
          </w:p>
        </w:tc>
      </w:tr>
      <w:tr w:rsidR="00771B4E" w:rsidRPr="00771B4E">
        <w:tblPrEx>
          <w:tblCellMar>
            <w:top w:w="0" w:type="dxa"/>
            <w:bottom w:w="0" w:type="dxa"/>
          </w:tblCellMar>
        </w:tblPrEx>
        <w:trPr>
          <w:trHeight w:val="24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771B4E" w:rsidP="00806C4A">
            <w:pPr>
              <w:rPr>
                <w:sz w:val="22"/>
                <w:szCs w:val="22"/>
              </w:rPr>
            </w:pPr>
            <w:r w:rsidRPr="00771B4E">
              <w:rPr>
                <w:sz w:val="22"/>
                <w:szCs w:val="22"/>
              </w:rPr>
              <w:t>Доля сотрудников эмитента, имеющих  высшее профессиональное образование, %</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771B4E" w:rsidP="00771B4E">
            <w:pPr>
              <w:jc w:val="center"/>
              <w:rPr>
                <w:sz w:val="22"/>
                <w:szCs w:val="22"/>
              </w:rPr>
            </w:pPr>
            <w:r w:rsidRPr="00771B4E">
              <w:rPr>
                <w:sz w:val="22"/>
                <w:szCs w:val="22"/>
              </w:rPr>
              <w:t>15,3</w:t>
            </w:r>
          </w:p>
        </w:tc>
      </w:tr>
      <w:tr w:rsidR="00771B4E" w:rsidRPr="00771B4E">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771B4E" w:rsidP="00806C4A">
            <w:pPr>
              <w:rPr>
                <w:sz w:val="22"/>
                <w:szCs w:val="22"/>
              </w:rPr>
            </w:pPr>
            <w:r w:rsidRPr="00771B4E">
              <w:rPr>
                <w:sz w:val="22"/>
                <w:szCs w:val="22"/>
              </w:rPr>
              <w:t>Объем денежных средств, направленных    на оплату труда, руб.</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771B4E" w:rsidP="00771B4E">
            <w:pPr>
              <w:jc w:val="center"/>
              <w:rPr>
                <w:sz w:val="22"/>
                <w:szCs w:val="22"/>
              </w:rPr>
            </w:pPr>
            <w:r w:rsidRPr="00771B4E">
              <w:rPr>
                <w:sz w:val="22"/>
                <w:szCs w:val="22"/>
              </w:rPr>
              <w:t>32</w:t>
            </w:r>
            <w:r>
              <w:rPr>
                <w:sz w:val="22"/>
                <w:szCs w:val="22"/>
              </w:rPr>
              <w:t xml:space="preserve"> </w:t>
            </w:r>
            <w:r w:rsidRPr="00771B4E">
              <w:rPr>
                <w:sz w:val="22"/>
                <w:szCs w:val="22"/>
              </w:rPr>
              <w:t>282</w:t>
            </w:r>
            <w:r>
              <w:rPr>
                <w:sz w:val="22"/>
                <w:szCs w:val="22"/>
              </w:rPr>
              <w:t xml:space="preserve"> </w:t>
            </w:r>
            <w:r w:rsidRPr="00771B4E">
              <w:rPr>
                <w:sz w:val="22"/>
                <w:szCs w:val="22"/>
              </w:rPr>
              <w:t>331</w:t>
            </w:r>
          </w:p>
        </w:tc>
      </w:tr>
      <w:tr w:rsidR="00771B4E" w:rsidRPr="00771B4E">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771B4E" w:rsidP="00806C4A">
            <w:pPr>
              <w:rPr>
                <w:sz w:val="22"/>
                <w:szCs w:val="22"/>
              </w:rPr>
            </w:pPr>
            <w:r w:rsidRPr="00771B4E">
              <w:rPr>
                <w:sz w:val="22"/>
                <w:szCs w:val="22"/>
              </w:rPr>
              <w:t>Объем денежных средств, направленных    на социальное обеспечение, руб.</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771B4E" w:rsidP="00771B4E">
            <w:pPr>
              <w:jc w:val="center"/>
              <w:rPr>
                <w:sz w:val="22"/>
                <w:szCs w:val="22"/>
              </w:rPr>
            </w:pPr>
            <w:r w:rsidRPr="00771B4E">
              <w:rPr>
                <w:sz w:val="22"/>
                <w:szCs w:val="22"/>
              </w:rPr>
              <w:t>469</w:t>
            </w:r>
            <w:r>
              <w:rPr>
                <w:sz w:val="22"/>
                <w:szCs w:val="22"/>
              </w:rPr>
              <w:t xml:space="preserve"> </w:t>
            </w:r>
            <w:r w:rsidRPr="00771B4E">
              <w:rPr>
                <w:sz w:val="22"/>
                <w:szCs w:val="22"/>
              </w:rPr>
              <w:t>947</w:t>
            </w:r>
          </w:p>
        </w:tc>
      </w:tr>
      <w:tr w:rsidR="00771B4E" w:rsidRPr="00771B4E">
        <w:tblPrEx>
          <w:tblCellMar>
            <w:top w:w="0" w:type="dxa"/>
            <w:bottom w:w="0" w:type="dxa"/>
          </w:tblCellMar>
        </w:tblPrEx>
        <w:trPr>
          <w:trHeight w:val="360"/>
        </w:trPr>
        <w:tc>
          <w:tcPr>
            <w:tcW w:w="7560" w:type="dxa"/>
            <w:tcBorders>
              <w:top w:val="single" w:sz="6" w:space="0" w:color="auto"/>
              <w:left w:val="single" w:sz="6" w:space="0" w:color="auto"/>
              <w:bottom w:val="single" w:sz="6" w:space="0" w:color="auto"/>
              <w:right w:val="single" w:sz="6" w:space="0" w:color="auto"/>
            </w:tcBorders>
            <w:vAlign w:val="bottom"/>
          </w:tcPr>
          <w:p w:rsidR="00771B4E" w:rsidRPr="00771B4E" w:rsidRDefault="00771B4E" w:rsidP="00806C4A">
            <w:pPr>
              <w:rPr>
                <w:sz w:val="22"/>
                <w:szCs w:val="22"/>
              </w:rPr>
            </w:pPr>
            <w:r w:rsidRPr="00771B4E">
              <w:rPr>
                <w:sz w:val="22"/>
                <w:szCs w:val="22"/>
              </w:rPr>
              <w:t>Общий   объем   израсходованных   денежных средств, руб.</w:t>
            </w:r>
          </w:p>
        </w:tc>
        <w:tc>
          <w:tcPr>
            <w:tcW w:w="2700" w:type="dxa"/>
            <w:tcBorders>
              <w:top w:val="single" w:sz="6" w:space="0" w:color="auto"/>
              <w:left w:val="single" w:sz="4" w:space="0" w:color="auto"/>
              <w:bottom w:val="single" w:sz="6" w:space="0" w:color="auto"/>
              <w:right w:val="single" w:sz="6" w:space="0" w:color="auto"/>
            </w:tcBorders>
            <w:vAlign w:val="center"/>
          </w:tcPr>
          <w:p w:rsidR="00771B4E" w:rsidRPr="00771B4E" w:rsidRDefault="00771B4E" w:rsidP="00771B4E">
            <w:pPr>
              <w:jc w:val="center"/>
              <w:rPr>
                <w:sz w:val="22"/>
                <w:szCs w:val="22"/>
              </w:rPr>
            </w:pPr>
            <w:r w:rsidRPr="00771B4E">
              <w:rPr>
                <w:sz w:val="22"/>
                <w:szCs w:val="22"/>
              </w:rPr>
              <w:t>32</w:t>
            </w:r>
            <w:r>
              <w:rPr>
                <w:sz w:val="22"/>
                <w:szCs w:val="22"/>
              </w:rPr>
              <w:t xml:space="preserve"> </w:t>
            </w:r>
            <w:r w:rsidRPr="00771B4E">
              <w:rPr>
                <w:sz w:val="22"/>
                <w:szCs w:val="22"/>
              </w:rPr>
              <w:t>752</w:t>
            </w:r>
            <w:r>
              <w:rPr>
                <w:sz w:val="22"/>
                <w:szCs w:val="22"/>
              </w:rPr>
              <w:t xml:space="preserve"> </w:t>
            </w:r>
            <w:r w:rsidRPr="00771B4E">
              <w:rPr>
                <w:sz w:val="22"/>
                <w:szCs w:val="22"/>
              </w:rPr>
              <w:t>278</w:t>
            </w:r>
          </w:p>
        </w:tc>
      </w:tr>
    </w:tbl>
    <w:p w:rsidR="00F6598C" w:rsidRDefault="00F6598C">
      <w:pPr>
        <w:jc w:val="both"/>
        <w:rPr>
          <w:b/>
          <w:bCs/>
        </w:rPr>
      </w:pPr>
    </w:p>
    <w:p w:rsidR="00031B66" w:rsidRPr="00EA0224" w:rsidRDefault="00031B66">
      <w:pPr>
        <w:jc w:val="both"/>
        <w:rPr>
          <w:b/>
          <w:bCs/>
          <w:i/>
          <w:iCs/>
          <w:sz w:val="22"/>
          <w:szCs w:val="22"/>
        </w:rPr>
      </w:pPr>
      <w:r w:rsidRPr="00EA0224">
        <w:rPr>
          <w:b/>
          <w:bCs/>
          <w:i/>
          <w:iCs/>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Соглашения или обязательства эмитента, касающиеся возможности участия сотрудников (работников) эмитента в его уставном капитале, отсутствуют.</w:t>
      </w:r>
    </w:p>
    <w:p w:rsidR="00031B66" w:rsidRDefault="00031B66">
      <w:pPr>
        <w:ind w:firstLine="540"/>
        <w:jc w:val="both"/>
        <w:rPr>
          <w:sz w:val="22"/>
          <w:szCs w:val="22"/>
        </w:rPr>
      </w:pPr>
      <w:r>
        <w:rPr>
          <w:sz w:val="22"/>
          <w:szCs w:val="22"/>
        </w:rPr>
        <w:t>Опционов эмитента нет.</w:t>
      </w:r>
    </w:p>
    <w:p w:rsidR="00031B66" w:rsidRDefault="00031B66">
      <w:pPr>
        <w:pStyle w:val="1"/>
        <w:jc w:val="center"/>
        <w:rPr>
          <w:rFonts w:ascii="Times New Roman" w:hAnsi="Times New Roman" w:cs="Times New Roman"/>
        </w:rPr>
      </w:pPr>
      <w:bookmarkStart w:id="86" w:name="_Toc174785558"/>
      <w:r>
        <w:rPr>
          <w:rFonts w:ascii="Times New Roman" w:hAnsi="Times New Roman" w:cs="Times New Roman"/>
        </w:rPr>
        <w:t>VI. Сведения об участниках (акционерах) эмитента и о совершенных эмитентом сделках, в совершении которых имелась заинтересованность</w:t>
      </w:r>
      <w:bookmarkEnd w:id="86"/>
    </w:p>
    <w:p w:rsidR="00031B66" w:rsidRDefault="00031B66">
      <w:pPr>
        <w:pStyle w:val="2"/>
        <w:jc w:val="left"/>
        <w:rPr>
          <w:rFonts w:ascii="Times New Roman" w:hAnsi="Times New Roman" w:cs="Times New Roman"/>
          <w:b/>
          <w:bCs/>
          <w:i/>
          <w:iCs/>
          <w:sz w:val="24"/>
          <w:szCs w:val="24"/>
        </w:rPr>
      </w:pPr>
      <w:bookmarkStart w:id="87" w:name="_Toc174785559"/>
      <w:r>
        <w:rPr>
          <w:rFonts w:ascii="Times New Roman" w:hAnsi="Times New Roman" w:cs="Times New Roman"/>
          <w:b/>
          <w:bCs/>
          <w:i/>
          <w:iCs/>
          <w:sz w:val="24"/>
          <w:szCs w:val="24"/>
        </w:rPr>
        <w:t>6.1. Сведения об общем количестве акционеров (участников) эмитента</w:t>
      </w:r>
      <w:bookmarkEnd w:id="87"/>
    </w:p>
    <w:p w:rsidR="00031B66" w:rsidRDefault="00031B66">
      <w:pPr>
        <w:ind w:firstLine="540"/>
        <w:jc w:val="both"/>
        <w:rPr>
          <w:sz w:val="22"/>
          <w:szCs w:val="22"/>
        </w:rPr>
      </w:pPr>
      <w:r>
        <w:rPr>
          <w:sz w:val="22"/>
          <w:szCs w:val="22"/>
        </w:rPr>
        <w:t>Общее количество лиц, зарегистрированных в реестре акционеров эмитента на дату око</w:t>
      </w:r>
      <w:r w:rsidR="00771B4E">
        <w:rPr>
          <w:sz w:val="22"/>
          <w:szCs w:val="22"/>
        </w:rPr>
        <w:t>нчания отчетного квартала  - 157</w:t>
      </w:r>
      <w:r>
        <w:rPr>
          <w:sz w:val="22"/>
          <w:szCs w:val="22"/>
        </w:rPr>
        <w:t>, и</w:t>
      </w:r>
      <w:r w:rsidR="00DC2293">
        <w:rPr>
          <w:sz w:val="22"/>
          <w:szCs w:val="22"/>
        </w:rPr>
        <w:t>з них номинальных держателей - 2</w:t>
      </w:r>
      <w:r>
        <w:rPr>
          <w:sz w:val="22"/>
          <w:szCs w:val="22"/>
        </w:rPr>
        <w:t>.</w:t>
      </w:r>
    </w:p>
    <w:p w:rsidR="00031B66" w:rsidRDefault="00031B66">
      <w:pPr>
        <w:pStyle w:val="2"/>
        <w:jc w:val="both"/>
        <w:rPr>
          <w:rFonts w:ascii="Times New Roman" w:hAnsi="Times New Roman" w:cs="Times New Roman"/>
          <w:b/>
          <w:bCs/>
          <w:i/>
          <w:iCs/>
          <w:sz w:val="24"/>
          <w:szCs w:val="24"/>
        </w:rPr>
      </w:pPr>
      <w:bookmarkStart w:id="88" w:name="_Toc174785560"/>
      <w:r>
        <w:rPr>
          <w:rFonts w:ascii="Times New Roman" w:hAnsi="Times New Roman" w:cs="Times New Roman"/>
          <w:b/>
          <w:bCs/>
          <w:i/>
          <w:iCs/>
          <w:sz w:val="24"/>
          <w:szCs w:val="24"/>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bookmarkEnd w:id="88"/>
    </w:p>
    <w:p w:rsidR="00031B66" w:rsidRDefault="00031B66">
      <w:pPr>
        <w:ind w:firstLine="540"/>
        <w:jc w:val="both"/>
        <w:rPr>
          <w:sz w:val="22"/>
          <w:szCs w:val="22"/>
        </w:rPr>
      </w:pPr>
      <w:r>
        <w:rPr>
          <w:sz w:val="22"/>
          <w:szCs w:val="22"/>
        </w:rPr>
        <w:t>По информации, предоставленной специализированным регистратором, осуществляющим ведение реестра эмитента:</w:t>
      </w:r>
    </w:p>
    <w:p w:rsidR="00031B66" w:rsidRDefault="00031B66">
      <w:pPr>
        <w:ind w:firstLine="540"/>
        <w:jc w:val="both"/>
        <w:rPr>
          <w:sz w:val="22"/>
          <w:szCs w:val="22"/>
        </w:rPr>
      </w:pPr>
      <w:r>
        <w:rPr>
          <w:sz w:val="22"/>
          <w:szCs w:val="22"/>
        </w:rPr>
        <w:t>Полное фирменное наименование: Российская Федерация в лице Федерального агентства по управлению федеральным имуществом.</w:t>
      </w:r>
    </w:p>
    <w:p w:rsidR="00031B66" w:rsidRDefault="00031B66">
      <w:pPr>
        <w:ind w:firstLine="540"/>
        <w:jc w:val="both"/>
        <w:rPr>
          <w:sz w:val="22"/>
          <w:szCs w:val="22"/>
        </w:rPr>
      </w:pPr>
      <w:r>
        <w:rPr>
          <w:sz w:val="22"/>
          <w:szCs w:val="22"/>
        </w:rPr>
        <w:t>Сокращенное фирменное наименование: РФ в лице Росимущества</w:t>
      </w:r>
    </w:p>
    <w:p w:rsidR="00031B66" w:rsidRDefault="00031B66">
      <w:pPr>
        <w:ind w:firstLine="540"/>
        <w:jc w:val="both"/>
        <w:rPr>
          <w:sz w:val="22"/>
          <w:szCs w:val="22"/>
        </w:rPr>
      </w:pPr>
      <w:r>
        <w:rPr>
          <w:sz w:val="22"/>
          <w:szCs w:val="22"/>
        </w:rPr>
        <w:t>Место нахождения: 103685, г. Москва, пер. Никольский, 9</w:t>
      </w:r>
    </w:p>
    <w:p w:rsidR="00031B66" w:rsidRDefault="00031B66">
      <w:pPr>
        <w:ind w:firstLine="540"/>
        <w:jc w:val="both"/>
        <w:rPr>
          <w:sz w:val="22"/>
          <w:szCs w:val="22"/>
        </w:rPr>
      </w:pPr>
      <w:r>
        <w:rPr>
          <w:sz w:val="22"/>
          <w:szCs w:val="22"/>
        </w:rPr>
        <w:t>Размер доли в уставном капитале эмитента и доли обыкновенных акций эмитента: 25,50%</w:t>
      </w:r>
      <w:r w:rsidR="003A0DDD">
        <w:rPr>
          <w:sz w:val="22"/>
          <w:szCs w:val="22"/>
        </w:rPr>
        <w:t xml:space="preserve"> и 1 176 800  обыкновенных акций</w:t>
      </w:r>
      <w:r>
        <w:rPr>
          <w:sz w:val="22"/>
          <w:szCs w:val="22"/>
        </w:rPr>
        <w:t>.</w:t>
      </w:r>
    </w:p>
    <w:p w:rsidR="00031B66" w:rsidRDefault="00031B66">
      <w:pPr>
        <w:ind w:firstLine="540"/>
        <w:jc w:val="both"/>
        <w:rPr>
          <w:sz w:val="22"/>
          <w:szCs w:val="22"/>
        </w:rPr>
      </w:pPr>
    </w:p>
    <w:p w:rsidR="00031B66" w:rsidRDefault="00031B66">
      <w:pPr>
        <w:ind w:firstLine="540"/>
        <w:jc w:val="both"/>
        <w:rPr>
          <w:sz w:val="22"/>
          <w:szCs w:val="22"/>
          <w:u w:val="single"/>
        </w:rPr>
      </w:pPr>
      <w:r>
        <w:rPr>
          <w:sz w:val="22"/>
          <w:szCs w:val="22"/>
        </w:rPr>
        <w:t xml:space="preserve">Полное фирменное наименование: Закрытое акционерное общество «Депозитарно-Клиринговая Компания»  - </w:t>
      </w:r>
      <w:r>
        <w:rPr>
          <w:sz w:val="22"/>
          <w:szCs w:val="22"/>
          <w:u w:val="single"/>
        </w:rPr>
        <w:t>номинальный держатель</w:t>
      </w:r>
    </w:p>
    <w:p w:rsidR="00031B66" w:rsidRDefault="00031B66">
      <w:pPr>
        <w:ind w:firstLine="540"/>
        <w:jc w:val="both"/>
        <w:rPr>
          <w:sz w:val="22"/>
          <w:szCs w:val="22"/>
        </w:rPr>
      </w:pPr>
      <w:r>
        <w:rPr>
          <w:sz w:val="22"/>
          <w:szCs w:val="22"/>
        </w:rPr>
        <w:t>Сокращенное фирменное наименование: ЗАО «ДКК»</w:t>
      </w:r>
    </w:p>
    <w:p w:rsidR="00031B66" w:rsidRDefault="00031B66">
      <w:pPr>
        <w:ind w:firstLine="540"/>
        <w:jc w:val="both"/>
        <w:rPr>
          <w:sz w:val="22"/>
          <w:szCs w:val="22"/>
        </w:rPr>
      </w:pPr>
      <w:r>
        <w:rPr>
          <w:sz w:val="22"/>
          <w:szCs w:val="22"/>
        </w:rPr>
        <w:t>ИНН 7710021150</w:t>
      </w:r>
    </w:p>
    <w:p w:rsidR="00031B66" w:rsidRDefault="00031B66">
      <w:pPr>
        <w:ind w:firstLine="540"/>
        <w:jc w:val="both"/>
        <w:rPr>
          <w:sz w:val="22"/>
          <w:szCs w:val="22"/>
        </w:rPr>
      </w:pPr>
      <w:r>
        <w:rPr>
          <w:sz w:val="22"/>
          <w:szCs w:val="22"/>
        </w:rPr>
        <w:t>Место нахождения: 115162, г. Москва, ул. Шаб</w:t>
      </w:r>
      <w:r w:rsidR="00A02517">
        <w:rPr>
          <w:sz w:val="22"/>
          <w:szCs w:val="22"/>
        </w:rPr>
        <w:t>о</w:t>
      </w:r>
      <w:r>
        <w:rPr>
          <w:sz w:val="22"/>
          <w:szCs w:val="22"/>
        </w:rPr>
        <w:t xml:space="preserve">ловка, 31, строение Б </w:t>
      </w:r>
    </w:p>
    <w:p w:rsidR="003A0DDD" w:rsidRDefault="003A0DDD">
      <w:pPr>
        <w:ind w:firstLine="540"/>
        <w:jc w:val="both"/>
        <w:rPr>
          <w:sz w:val="22"/>
          <w:szCs w:val="22"/>
        </w:rPr>
      </w:pPr>
      <w:r>
        <w:rPr>
          <w:sz w:val="22"/>
          <w:szCs w:val="22"/>
        </w:rPr>
        <w:t>Данные о контактных телефоне, факсе, а также о лицензии отсутствуют.</w:t>
      </w:r>
    </w:p>
    <w:p w:rsidR="00031B66" w:rsidRDefault="003A0DDD">
      <w:pPr>
        <w:ind w:firstLine="540"/>
        <w:jc w:val="both"/>
        <w:rPr>
          <w:sz w:val="22"/>
          <w:szCs w:val="22"/>
        </w:rPr>
      </w:pPr>
      <w:r>
        <w:rPr>
          <w:sz w:val="22"/>
          <w:szCs w:val="22"/>
        </w:rPr>
        <w:t>Количество</w:t>
      </w:r>
      <w:r w:rsidR="00031B66">
        <w:rPr>
          <w:sz w:val="22"/>
          <w:szCs w:val="22"/>
        </w:rPr>
        <w:t xml:space="preserve"> обыкновенных акций эмитента</w:t>
      </w:r>
      <w:r>
        <w:rPr>
          <w:sz w:val="22"/>
          <w:szCs w:val="22"/>
        </w:rPr>
        <w:t>, зарегистрированных в реестре акционеров эмитента на имя номинального держателя</w:t>
      </w:r>
      <w:r w:rsidR="00031B66">
        <w:rPr>
          <w:sz w:val="22"/>
          <w:szCs w:val="22"/>
        </w:rPr>
        <w:t xml:space="preserve">: </w:t>
      </w:r>
      <w:r w:rsidR="00A02517">
        <w:rPr>
          <w:sz w:val="22"/>
          <w:szCs w:val="22"/>
        </w:rPr>
        <w:t>68,96% и 3</w:t>
      </w:r>
      <w:r w:rsidR="00771B4E">
        <w:rPr>
          <w:sz w:val="22"/>
          <w:szCs w:val="22"/>
        </w:rPr>
        <w:t> 182 577</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89" w:name="_Toc174785561"/>
      <w:r>
        <w:rPr>
          <w:rFonts w:ascii="Times New Roman" w:hAnsi="Times New Roman" w:cs="Times New Roman"/>
          <w:b/>
          <w:bCs/>
          <w:i/>
          <w:iCs/>
          <w:sz w:val="24"/>
          <w:szCs w:val="24"/>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bookmarkEnd w:id="89"/>
    </w:p>
    <w:p w:rsidR="00031B66" w:rsidRDefault="00031B66">
      <w:pPr>
        <w:pStyle w:val="ab"/>
        <w:jc w:val="both"/>
        <w:rPr>
          <w:i w:val="0"/>
          <w:iCs w:val="0"/>
          <w:sz w:val="22"/>
          <w:szCs w:val="22"/>
        </w:rPr>
      </w:pPr>
      <w:r>
        <w:rPr>
          <w:i w:val="0"/>
          <w:iCs w:val="0"/>
          <w:sz w:val="22"/>
          <w:szCs w:val="22"/>
        </w:rPr>
        <w:t xml:space="preserve">Доля </w:t>
      </w:r>
      <w:r w:rsidR="00E04A26">
        <w:rPr>
          <w:i w:val="0"/>
          <w:iCs w:val="0"/>
          <w:sz w:val="22"/>
          <w:szCs w:val="22"/>
        </w:rPr>
        <w:t xml:space="preserve">государства (муниципального образования) в уставном (складочном) капитале (паевом фонде) эмитента, наличии специального права («золотой акции»):   </w:t>
      </w:r>
    </w:p>
    <w:p w:rsidR="00031B66" w:rsidRDefault="00031B66">
      <w:pPr>
        <w:pStyle w:val="ab"/>
        <w:jc w:val="both"/>
        <w:rPr>
          <w:i w:val="0"/>
          <w:iCs w:val="0"/>
          <w:sz w:val="22"/>
          <w:szCs w:val="22"/>
        </w:rPr>
      </w:pPr>
      <w:r>
        <w:rPr>
          <w:i w:val="0"/>
          <w:iCs w:val="0"/>
          <w:sz w:val="22"/>
          <w:szCs w:val="22"/>
        </w:rPr>
        <w:t>1. Вид собственности: федеральная</w:t>
      </w:r>
    </w:p>
    <w:p w:rsidR="00031B66" w:rsidRDefault="00031B66">
      <w:pPr>
        <w:pStyle w:val="ab"/>
        <w:jc w:val="both"/>
        <w:rPr>
          <w:i w:val="0"/>
          <w:iCs w:val="0"/>
          <w:sz w:val="22"/>
          <w:szCs w:val="22"/>
        </w:rPr>
      </w:pPr>
      <w:r>
        <w:rPr>
          <w:i w:val="0"/>
          <w:iCs w:val="0"/>
          <w:sz w:val="22"/>
          <w:szCs w:val="22"/>
        </w:rPr>
        <w:t>Размер доли: 25,50%</w:t>
      </w:r>
    </w:p>
    <w:p w:rsidR="00031B66" w:rsidRDefault="00031B66">
      <w:pPr>
        <w:pStyle w:val="ab"/>
        <w:jc w:val="both"/>
        <w:rPr>
          <w:i w:val="0"/>
          <w:iCs w:val="0"/>
          <w:sz w:val="22"/>
          <w:szCs w:val="22"/>
        </w:rPr>
      </w:pPr>
      <w:r>
        <w:rPr>
          <w:i w:val="0"/>
          <w:iCs w:val="0"/>
          <w:sz w:val="22"/>
          <w:szCs w:val="22"/>
        </w:rPr>
        <w:t>Управляющий пакетом, лицо, осуществляющее функции акционера: Федеральное агентство по управлению федеральным имуществом.</w:t>
      </w:r>
    </w:p>
    <w:p w:rsidR="00031B66" w:rsidRDefault="00031B66">
      <w:pPr>
        <w:jc w:val="both"/>
        <w:rPr>
          <w:sz w:val="22"/>
          <w:szCs w:val="22"/>
        </w:rPr>
      </w:pPr>
      <w:r>
        <w:rPr>
          <w:sz w:val="22"/>
          <w:szCs w:val="22"/>
        </w:rPr>
        <w:t>Место нахождения: 103685, г. Москва, пер. Никольский, 9.</w:t>
      </w:r>
    </w:p>
    <w:p w:rsidR="00031B66" w:rsidRDefault="00031B66">
      <w:pPr>
        <w:pStyle w:val="ab"/>
        <w:jc w:val="both"/>
        <w:rPr>
          <w:i w:val="0"/>
          <w:iCs w:val="0"/>
          <w:sz w:val="22"/>
          <w:szCs w:val="22"/>
        </w:rPr>
      </w:pPr>
    </w:p>
    <w:p w:rsidR="00031B66" w:rsidRDefault="000D6EC4">
      <w:pPr>
        <w:pStyle w:val="ab"/>
        <w:jc w:val="both"/>
        <w:rPr>
          <w:i w:val="0"/>
          <w:iCs w:val="0"/>
          <w:sz w:val="22"/>
          <w:szCs w:val="22"/>
        </w:rPr>
      </w:pPr>
      <w:r>
        <w:rPr>
          <w:i w:val="0"/>
          <w:iCs w:val="0"/>
          <w:sz w:val="22"/>
          <w:szCs w:val="22"/>
        </w:rPr>
        <w:t>2</w:t>
      </w:r>
      <w:r w:rsidR="00031B66">
        <w:rPr>
          <w:i w:val="0"/>
          <w:iCs w:val="0"/>
          <w:sz w:val="22"/>
          <w:szCs w:val="22"/>
        </w:rPr>
        <w:t>. Вид собственности: муниципальная</w:t>
      </w:r>
    </w:p>
    <w:p w:rsidR="00031B66" w:rsidRDefault="00031B66">
      <w:pPr>
        <w:pStyle w:val="ab"/>
        <w:jc w:val="both"/>
        <w:rPr>
          <w:i w:val="0"/>
          <w:iCs w:val="0"/>
          <w:sz w:val="22"/>
          <w:szCs w:val="22"/>
        </w:rPr>
      </w:pPr>
      <w:r>
        <w:rPr>
          <w:i w:val="0"/>
          <w:iCs w:val="0"/>
          <w:sz w:val="22"/>
          <w:szCs w:val="22"/>
        </w:rPr>
        <w:t>Размер доли: 2,13%</w:t>
      </w:r>
    </w:p>
    <w:p w:rsidR="00031B66" w:rsidRDefault="00031B66">
      <w:pPr>
        <w:pStyle w:val="ab"/>
        <w:jc w:val="both"/>
        <w:rPr>
          <w:i w:val="0"/>
          <w:iCs w:val="0"/>
          <w:sz w:val="22"/>
          <w:szCs w:val="22"/>
        </w:rPr>
      </w:pPr>
      <w:r>
        <w:rPr>
          <w:i w:val="0"/>
          <w:iCs w:val="0"/>
          <w:sz w:val="22"/>
          <w:szCs w:val="22"/>
        </w:rPr>
        <w:t>Управляющий пакетом, лицо, осуществляющее функции акционера: Департамент земельных и имущественных отношений города Новосибирска.</w:t>
      </w:r>
    </w:p>
    <w:p w:rsidR="00031B66" w:rsidRDefault="00031B66">
      <w:pPr>
        <w:pStyle w:val="ab"/>
        <w:jc w:val="both"/>
        <w:rPr>
          <w:i w:val="0"/>
          <w:iCs w:val="0"/>
          <w:sz w:val="22"/>
          <w:szCs w:val="22"/>
        </w:rPr>
      </w:pPr>
      <w:r>
        <w:rPr>
          <w:i w:val="0"/>
          <w:iCs w:val="0"/>
          <w:sz w:val="22"/>
          <w:szCs w:val="22"/>
        </w:rPr>
        <w:t>Место нахождения: 630099, г. Новосибирск, Красный проспект, 34.</w:t>
      </w:r>
    </w:p>
    <w:p w:rsidR="00031B66" w:rsidRDefault="00031B66">
      <w:pPr>
        <w:pStyle w:val="ab"/>
        <w:jc w:val="both"/>
        <w:rPr>
          <w:i w:val="0"/>
          <w:iCs w:val="0"/>
          <w:sz w:val="22"/>
          <w:szCs w:val="22"/>
        </w:rPr>
      </w:pPr>
    </w:p>
    <w:p w:rsidR="00031B66" w:rsidRDefault="00031B66">
      <w:pPr>
        <w:pStyle w:val="ab"/>
        <w:jc w:val="both"/>
        <w:rPr>
          <w:i w:val="0"/>
          <w:iCs w:val="0"/>
          <w:sz w:val="22"/>
          <w:szCs w:val="22"/>
        </w:rPr>
      </w:pPr>
      <w:r>
        <w:rPr>
          <w:i w:val="0"/>
          <w:iCs w:val="0"/>
          <w:sz w:val="22"/>
          <w:szCs w:val="22"/>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 – не предусмотрено.</w:t>
      </w:r>
    </w:p>
    <w:p w:rsidR="00031B66" w:rsidRDefault="00031B66">
      <w:pPr>
        <w:pStyle w:val="2"/>
        <w:jc w:val="both"/>
        <w:rPr>
          <w:rFonts w:ascii="Times New Roman" w:hAnsi="Times New Roman" w:cs="Times New Roman"/>
          <w:b/>
          <w:bCs/>
          <w:i/>
          <w:iCs/>
          <w:sz w:val="24"/>
          <w:szCs w:val="24"/>
        </w:rPr>
      </w:pPr>
      <w:bookmarkStart w:id="90" w:name="_Toc174785562"/>
      <w:r>
        <w:rPr>
          <w:rFonts w:ascii="Times New Roman" w:hAnsi="Times New Roman" w:cs="Times New Roman"/>
          <w:b/>
          <w:bCs/>
          <w:i/>
          <w:iCs/>
          <w:sz w:val="24"/>
          <w:szCs w:val="24"/>
        </w:rPr>
        <w:t>6.4. Сведения об ограничениях на участие в уставном (складочном) капитале (паевом фонде) эмитента</w:t>
      </w:r>
      <w:bookmarkEnd w:id="90"/>
    </w:p>
    <w:p w:rsidR="00031B66" w:rsidRDefault="00031B66">
      <w:pPr>
        <w:ind w:firstLine="540"/>
        <w:jc w:val="both"/>
        <w:rPr>
          <w:sz w:val="22"/>
          <w:szCs w:val="22"/>
        </w:rPr>
      </w:pPr>
      <w:r>
        <w:rPr>
          <w:sz w:val="22"/>
          <w:szCs w:val="22"/>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031B66" w:rsidRDefault="00031B66">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Федеральным законом «О газоснабжении в Российской Федерации» от 31.03.1999 № 69-ФЗ установлены  следующие ограничения на долю участия иностранных лиц в уставном капитале эмитента: доля акций иностранных граждан или организаций не должна превышать 20 процентов общего количества обыкновенных акций эмитента.</w:t>
      </w:r>
    </w:p>
    <w:p w:rsidR="00031B66" w:rsidRDefault="00031B66">
      <w:pPr>
        <w:ind w:firstLine="540"/>
        <w:jc w:val="both"/>
        <w:rPr>
          <w:sz w:val="22"/>
          <w:szCs w:val="22"/>
        </w:rPr>
      </w:pPr>
      <w:r>
        <w:rPr>
          <w:sz w:val="22"/>
          <w:szCs w:val="22"/>
        </w:rPr>
        <w:t>Иные ограничения, связанные с участием в уставном капитале эмитента, отсутствуют.</w:t>
      </w:r>
    </w:p>
    <w:p w:rsidR="00031B66" w:rsidRDefault="00031B66">
      <w:pPr>
        <w:pStyle w:val="2"/>
        <w:jc w:val="both"/>
        <w:rPr>
          <w:rFonts w:ascii="Times New Roman" w:hAnsi="Times New Roman" w:cs="Times New Roman"/>
          <w:b/>
          <w:bCs/>
          <w:i/>
          <w:iCs/>
          <w:sz w:val="24"/>
          <w:szCs w:val="24"/>
        </w:rPr>
      </w:pPr>
      <w:bookmarkStart w:id="91" w:name="_Toc174785563"/>
      <w:r>
        <w:rPr>
          <w:rFonts w:ascii="Times New Roman" w:hAnsi="Times New Roman" w:cs="Times New Roman"/>
          <w:b/>
          <w:bCs/>
          <w:i/>
          <w:iCs/>
          <w:sz w:val="24"/>
          <w:szCs w:val="24"/>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bookmarkEnd w:id="91"/>
    </w:p>
    <w:p w:rsidR="00031B66" w:rsidRDefault="00031B66">
      <w:pPr>
        <w:ind w:firstLine="540"/>
        <w:jc w:val="both"/>
        <w:rPr>
          <w:sz w:val="22"/>
          <w:szCs w:val="22"/>
        </w:rPr>
      </w:pPr>
      <w:r>
        <w:rPr>
          <w:sz w:val="22"/>
          <w:szCs w:val="22"/>
        </w:rPr>
        <w:t xml:space="preserve">По информации, предоставленной специализированный регистратором, осуществляющим ведение реестра эмитента, в отчетном квартале изменений в составе акционеров эмитента, владеющих не менее чем 5 процентами его уставного (складочного) капитала или не менее чем 5 процентами его обыкновенных акций, не происходило.  </w:t>
      </w:r>
    </w:p>
    <w:p w:rsidR="007955BE" w:rsidRDefault="007955BE">
      <w:pPr>
        <w:ind w:firstLine="540"/>
        <w:jc w:val="both"/>
        <w:rPr>
          <w:sz w:val="22"/>
          <w:szCs w:val="22"/>
        </w:rPr>
      </w:pPr>
      <w:r>
        <w:rPr>
          <w:sz w:val="22"/>
          <w:szCs w:val="22"/>
        </w:rPr>
        <w:t xml:space="preserve">За отчетный период </w:t>
      </w:r>
      <w:r w:rsidR="003530BA">
        <w:rPr>
          <w:sz w:val="22"/>
          <w:szCs w:val="22"/>
        </w:rPr>
        <w:t xml:space="preserve">составлялся </w:t>
      </w:r>
      <w:r>
        <w:rPr>
          <w:sz w:val="22"/>
          <w:szCs w:val="22"/>
        </w:rPr>
        <w:t>спис</w:t>
      </w:r>
      <w:r w:rsidR="003530BA">
        <w:rPr>
          <w:sz w:val="22"/>
          <w:szCs w:val="22"/>
        </w:rPr>
        <w:t>ок</w:t>
      </w:r>
      <w:r>
        <w:rPr>
          <w:sz w:val="22"/>
          <w:szCs w:val="22"/>
        </w:rPr>
        <w:t xml:space="preserve"> лиц</w:t>
      </w:r>
      <w:r w:rsidR="003530BA">
        <w:rPr>
          <w:sz w:val="22"/>
          <w:szCs w:val="22"/>
        </w:rPr>
        <w:t>, имеющих право</w:t>
      </w:r>
      <w:r>
        <w:rPr>
          <w:sz w:val="22"/>
          <w:szCs w:val="22"/>
        </w:rPr>
        <w:t xml:space="preserve"> </w:t>
      </w:r>
      <w:r w:rsidR="003530BA">
        <w:rPr>
          <w:sz w:val="22"/>
          <w:szCs w:val="22"/>
        </w:rPr>
        <w:t>на участия в годовом общем собрании</w:t>
      </w:r>
      <w:r>
        <w:rPr>
          <w:sz w:val="22"/>
          <w:szCs w:val="22"/>
        </w:rPr>
        <w:t xml:space="preserve"> акционеров</w:t>
      </w:r>
      <w:r w:rsidR="003530BA">
        <w:rPr>
          <w:sz w:val="22"/>
          <w:szCs w:val="22"/>
        </w:rPr>
        <w:t>,</w:t>
      </w:r>
      <w:r>
        <w:rPr>
          <w:sz w:val="22"/>
          <w:szCs w:val="22"/>
        </w:rPr>
        <w:t xml:space="preserve"> </w:t>
      </w:r>
      <w:r w:rsidR="003530BA">
        <w:rPr>
          <w:sz w:val="22"/>
          <w:szCs w:val="22"/>
        </w:rPr>
        <w:t>по состоянию на 28.05.2007.</w:t>
      </w:r>
    </w:p>
    <w:p w:rsidR="00031B66" w:rsidRDefault="00031B66">
      <w:pPr>
        <w:pStyle w:val="2"/>
        <w:jc w:val="both"/>
        <w:rPr>
          <w:rFonts w:ascii="Times New Roman" w:hAnsi="Times New Roman" w:cs="Times New Roman"/>
          <w:b/>
          <w:bCs/>
          <w:i/>
          <w:iCs/>
          <w:sz w:val="24"/>
          <w:szCs w:val="24"/>
        </w:rPr>
      </w:pPr>
      <w:bookmarkStart w:id="92" w:name="_Toc174785564"/>
      <w:r>
        <w:rPr>
          <w:rFonts w:ascii="Times New Roman" w:hAnsi="Times New Roman" w:cs="Times New Roman"/>
          <w:b/>
          <w:bCs/>
          <w:i/>
          <w:iCs/>
          <w:sz w:val="24"/>
          <w:szCs w:val="24"/>
        </w:rPr>
        <w:t>6.6. Сведения о совершенных эмитентом сделках, в совершении которых имелась заинтересованность</w:t>
      </w:r>
      <w:bookmarkEnd w:id="92"/>
    </w:p>
    <w:p w:rsidR="004475F4" w:rsidRPr="00641463" w:rsidRDefault="00F012EF" w:rsidP="004E6FC3">
      <w:pPr>
        <w:ind w:firstLine="540"/>
        <w:jc w:val="both"/>
        <w:rPr>
          <w:sz w:val="22"/>
          <w:szCs w:val="22"/>
        </w:rPr>
      </w:pPr>
      <w:r>
        <w:rPr>
          <w:sz w:val="22"/>
          <w:szCs w:val="22"/>
        </w:rPr>
        <w:t xml:space="preserve">Сделок, признаваемых в соответствии с законодательством Российской Федерации сделками, в совершении которых имелась заинтересованность, в отчетном квартале эмитент не совершал. </w:t>
      </w:r>
    </w:p>
    <w:p w:rsidR="00031B66" w:rsidRDefault="00031B66">
      <w:pPr>
        <w:pStyle w:val="2"/>
        <w:jc w:val="left"/>
        <w:rPr>
          <w:rFonts w:ascii="Times New Roman" w:hAnsi="Times New Roman" w:cs="Times New Roman"/>
          <w:b/>
          <w:bCs/>
          <w:i/>
          <w:iCs/>
          <w:sz w:val="24"/>
          <w:szCs w:val="24"/>
        </w:rPr>
      </w:pPr>
      <w:bookmarkStart w:id="93" w:name="_Toc174785565"/>
      <w:r>
        <w:rPr>
          <w:rFonts w:ascii="Times New Roman" w:hAnsi="Times New Roman" w:cs="Times New Roman"/>
          <w:b/>
          <w:bCs/>
          <w:i/>
          <w:iCs/>
          <w:sz w:val="24"/>
          <w:szCs w:val="24"/>
        </w:rPr>
        <w:t>6.7. Сведения о размере дебиторской задолженности</w:t>
      </w:r>
      <w:bookmarkEnd w:id="93"/>
    </w:p>
    <w:tbl>
      <w:tblPr>
        <w:tblW w:w="10472" w:type="dxa"/>
        <w:tblInd w:w="108" w:type="dxa"/>
        <w:tblBorders>
          <w:top w:val="single" w:sz="4" w:space="0" w:color="auto"/>
          <w:left w:val="single" w:sz="4" w:space="0" w:color="auto"/>
          <w:right w:val="single" w:sz="4" w:space="0" w:color="auto"/>
        </w:tblBorders>
        <w:tblLook w:val="0000"/>
      </w:tblPr>
      <w:tblGrid>
        <w:gridCol w:w="3960"/>
        <w:gridCol w:w="3240"/>
        <w:gridCol w:w="3272"/>
      </w:tblGrid>
      <w:tr w:rsidR="0020344B" w:rsidRPr="0020344B">
        <w:tc>
          <w:tcPr>
            <w:tcW w:w="10472" w:type="dxa"/>
            <w:gridSpan w:val="3"/>
            <w:tcBorders>
              <w:top w:val="single" w:sz="4" w:space="0" w:color="auto"/>
              <w:bottom w:val="nil"/>
            </w:tcBorders>
          </w:tcPr>
          <w:p w:rsidR="0020344B" w:rsidRPr="0020344B" w:rsidRDefault="0020344B" w:rsidP="00806C4A">
            <w:pPr>
              <w:jc w:val="center"/>
              <w:rPr>
                <w:b/>
                <w:bCs/>
                <w:i/>
                <w:iCs/>
                <w:sz w:val="20"/>
                <w:szCs w:val="20"/>
              </w:rPr>
            </w:pPr>
            <w:r w:rsidRPr="0020344B">
              <w:rPr>
                <w:b/>
                <w:bCs/>
                <w:i/>
                <w:iCs/>
                <w:sz w:val="20"/>
                <w:szCs w:val="20"/>
              </w:rPr>
              <w:t>1 полугодие 2007 года</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vMerge w:val="restart"/>
            <w:tcBorders>
              <w:top w:val="single" w:sz="4" w:space="0" w:color="auto"/>
              <w:left w:val="single" w:sz="4" w:space="0" w:color="auto"/>
              <w:right w:val="single" w:sz="6" w:space="0" w:color="auto"/>
            </w:tcBorders>
          </w:tcPr>
          <w:p w:rsidR="0020344B" w:rsidRPr="0020344B" w:rsidRDefault="0020344B" w:rsidP="00806C4A">
            <w:pPr>
              <w:pStyle w:val="ConsCell"/>
              <w:widowControl/>
              <w:ind w:hanging="13"/>
              <w:jc w:val="center"/>
              <w:rPr>
                <w:rFonts w:ascii="Times New Roman" w:hAnsi="Times New Roman" w:cs="Times New Roman"/>
                <w:sz w:val="22"/>
                <w:szCs w:val="22"/>
              </w:rPr>
            </w:pPr>
          </w:p>
          <w:p w:rsidR="0020344B" w:rsidRPr="0020344B" w:rsidRDefault="0020344B" w:rsidP="00806C4A">
            <w:pPr>
              <w:pStyle w:val="ConsCell"/>
              <w:widowControl/>
              <w:ind w:hanging="13"/>
              <w:jc w:val="center"/>
              <w:rPr>
                <w:rFonts w:ascii="Times New Roman" w:hAnsi="Times New Roman" w:cs="Times New Roman"/>
              </w:rPr>
            </w:pPr>
            <w:r w:rsidRPr="0020344B">
              <w:rPr>
                <w:rFonts w:ascii="Times New Roman" w:hAnsi="Times New Roman" w:cs="Times New Roman"/>
              </w:rPr>
              <w:t>Вид дебиторской задолженности</w:t>
            </w:r>
          </w:p>
        </w:tc>
        <w:tc>
          <w:tcPr>
            <w:tcW w:w="6512" w:type="dxa"/>
            <w:gridSpan w:val="2"/>
            <w:tcBorders>
              <w:top w:val="single" w:sz="4" w:space="0" w:color="auto"/>
              <w:left w:val="single" w:sz="6" w:space="0" w:color="auto"/>
              <w:bottom w:val="single" w:sz="6" w:space="0" w:color="auto"/>
              <w:right w:val="single" w:sz="4" w:space="0" w:color="auto"/>
            </w:tcBorders>
          </w:tcPr>
          <w:p w:rsidR="0020344B" w:rsidRPr="0020344B" w:rsidRDefault="0020344B" w:rsidP="00806C4A">
            <w:pPr>
              <w:pStyle w:val="ConsCell"/>
              <w:widowControl/>
              <w:ind w:firstLine="709"/>
              <w:jc w:val="center"/>
              <w:rPr>
                <w:rFonts w:ascii="Times New Roman" w:hAnsi="Times New Roman" w:cs="Times New Roman"/>
              </w:rPr>
            </w:pPr>
            <w:r w:rsidRPr="0020344B">
              <w:rPr>
                <w:rFonts w:ascii="Times New Roman" w:hAnsi="Times New Roman" w:cs="Times New Roman"/>
              </w:rPr>
              <w:t>Срок наступления платежа</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480"/>
        </w:trPr>
        <w:tc>
          <w:tcPr>
            <w:tcW w:w="3960" w:type="dxa"/>
            <w:vMerge/>
            <w:tcBorders>
              <w:left w:val="single" w:sz="4" w:space="0" w:color="auto"/>
              <w:bottom w:val="single" w:sz="6" w:space="0" w:color="auto"/>
              <w:right w:val="single" w:sz="6" w:space="0" w:color="auto"/>
            </w:tcBorders>
          </w:tcPr>
          <w:p w:rsidR="0020344B" w:rsidRPr="0020344B" w:rsidRDefault="0020344B" w:rsidP="00806C4A">
            <w:pPr>
              <w:pStyle w:val="ConsCell"/>
              <w:widowControl/>
              <w:jc w:val="center"/>
              <w:rPr>
                <w:rFonts w:ascii="Times New Roman" w:hAnsi="Times New Roman" w:cs="Times New Roman"/>
                <w:sz w:val="22"/>
                <w:szCs w:val="22"/>
              </w:rPr>
            </w:pP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13"/>
              <w:jc w:val="center"/>
              <w:rPr>
                <w:rFonts w:ascii="Times New Roman" w:hAnsi="Times New Roman" w:cs="Times New Roman"/>
              </w:rPr>
            </w:pPr>
            <w:r w:rsidRPr="0020344B">
              <w:rPr>
                <w:rFonts w:ascii="Times New Roman" w:hAnsi="Times New Roman" w:cs="Times New Roman"/>
              </w:rPr>
              <w:t>До одного года</w:t>
            </w:r>
          </w:p>
        </w:tc>
        <w:tc>
          <w:tcPr>
            <w:tcW w:w="3272" w:type="dxa"/>
            <w:tcBorders>
              <w:top w:val="single" w:sz="6" w:space="0" w:color="auto"/>
              <w:left w:val="single" w:sz="6" w:space="0" w:color="auto"/>
              <w:bottom w:val="single" w:sz="6" w:space="0" w:color="auto"/>
              <w:right w:val="single" w:sz="4" w:space="0" w:color="auto"/>
            </w:tcBorders>
          </w:tcPr>
          <w:p w:rsidR="0020344B" w:rsidRPr="0020344B" w:rsidRDefault="0020344B" w:rsidP="00806C4A">
            <w:pPr>
              <w:pStyle w:val="ConsCell"/>
              <w:widowControl/>
              <w:ind w:hanging="13"/>
              <w:jc w:val="center"/>
              <w:rPr>
                <w:rFonts w:ascii="Times New Roman" w:hAnsi="Times New Roman" w:cs="Times New Roman"/>
              </w:rPr>
            </w:pPr>
            <w:r w:rsidRPr="0020344B">
              <w:rPr>
                <w:rFonts w:ascii="Times New Roman" w:hAnsi="Times New Roman" w:cs="Times New Roman"/>
              </w:rPr>
              <w:t>Свыше одного года</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410"/>
        </w:trPr>
        <w:tc>
          <w:tcPr>
            <w:tcW w:w="3960" w:type="dxa"/>
            <w:tcBorders>
              <w:top w:val="single" w:sz="6" w:space="0" w:color="auto"/>
              <w:left w:val="single" w:sz="4" w:space="0" w:color="auto"/>
              <w:bottom w:val="single" w:sz="4" w:space="0" w:color="auto"/>
              <w:right w:val="single" w:sz="6" w:space="0" w:color="auto"/>
            </w:tcBorders>
          </w:tcPr>
          <w:p w:rsidR="0020344B" w:rsidRPr="0020344B" w:rsidRDefault="0020344B" w:rsidP="00806C4A">
            <w:pPr>
              <w:pStyle w:val="ConsCell"/>
              <w:widowControl/>
              <w:ind w:left="110"/>
              <w:rPr>
                <w:rFonts w:ascii="Times New Roman" w:hAnsi="Times New Roman" w:cs="Times New Roman"/>
                <w:sz w:val="22"/>
                <w:szCs w:val="22"/>
              </w:rPr>
            </w:pPr>
            <w:r w:rsidRPr="0020344B">
              <w:rPr>
                <w:rFonts w:ascii="Times New Roman" w:hAnsi="Times New Roman" w:cs="Times New Roman"/>
                <w:sz w:val="22"/>
                <w:szCs w:val="22"/>
              </w:rPr>
              <w:t>Дебиторская задолженность покупателей и заказчиков, тыс. руб.</w:t>
            </w:r>
          </w:p>
        </w:tc>
        <w:tc>
          <w:tcPr>
            <w:tcW w:w="3240" w:type="dxa"/>
            <w:tcBorders>
              <w:top w:val="single" w:sz="6" w:space="0" w:color="auto"/>
              <w:left w:val="single" w:sz="6" w:space="0" w:color="auto"/>
              <w:bottom w:val="single" w:sz="4"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r w:rsidRPr="0020344B">
              <w:rPr>
                <w:rFonts w:ascii="Times New Roman" w:hAnsi="Times New Roman" w:cs="Times New Roman"/>
                <w:sz w:val="22"/>
                <w:szCs w:val="22"/>
              </w:rPr>
              <w:t>44 978</w:t>
            </w:r>
          </w:p>
        </w:tc>
        <w:tc>
          <w:tcPr>
            <w:tcW w:w="3272" w:type="dxa"/>
            <w:tcBorders>
              <w:top w:val="single" w:sz="6" w:space="0" w:color="auto"/>
              <w:left w:val="single" w:sz="6" w:space="0" w:color="auto"/>
              <w:bottom w:val="single" w:sz="4" w:space="0" w:color="auto"/>
              <w:right w:val="single" w:sz="4"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r w:rsidRPr="0020344B">
              <w:rPr>
                <w:rFonts w:ascii="Times New Roman" w:hAnsi="Times New Roman" w:cs="Times New Roman"/>
                <w:sz w:val="22"/>
                <w:szCs w:val="22"/>
              </w:rPr>
              <w:t>759</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4"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в том числе просроченная, тыс.руб.</w:t>
            </w:r>
          </w:p>
        </w:tc>
        <w:tc>
          <w:tcPr>
            <w:tcW w:w="3240" w:type="dxa"/>
            <w:tcBorders>
              <w:top w:val="single" w:sz="4"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r w:rsidRPr="0020344B">
              <w:rPr>
                <w:rFonts w:ascii="Times New Roman" w:hAnsi="Times New Roman" w:cs="Times New Roman"/>
                <w:sz w:val="22"/>
                <w:szCs w:val="22"/>
              </w:rPr>
              <w:t>759</w:t>
            </w:r>
          </w:p>
        </w:tc>
        <w:tc>
          <w:tcPr>
            <w:tcW w:w="3272" w:type="dxa"/>
            <w:tcBorders>
              <w:top w:val="single" w:sz="4"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r w:rsidRPr="0020344B">
              <w:rPr>
                <w:rFonts w:ascii="Times New Roman" w:hAnsi="Times New Roman" w:cs="Times New Roman"/>
                <w:sz w:val="22"/>
                <w:szCs w:val="22"/>
              </w:rPr>
              <w:t>759</w:t>
            </w: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164"/>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Дебиторская задолженность по векселям к получению,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11"/>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360"/>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left="214"/>
              <w:rPr>
                <w:rFonts w:ascii="Times New Roman" w:hAnsi="Times New Roman" w:cs="Times New Roman"/>
                <w:sz w:val="22"/>
                <w:szCs w:val="22"/>
              </w:rPr>
            </w:pPr>
            <w:r w:rsidRPr="0020344B">
              <w:rPr>
                <w:rFonts w:ascii="Times New Roman" w:hAnsi="Times New Roman" w:cs="Times New Roman"/>
                <w:sz w:val="22"/>
                <w:szCs w:val="22"/>
              </w:rPr>
              <w:t>Дебиторская задолженность участников (учредителей) по взносам в уставный капитал,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308"/>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left="214"/>
              <w:rPr>
                <w:rFonts w:ascii="Times New Roman" w:hAnsi="Times New Roman" w:cs="Times New Roman"/>
                <w:sz w:val="22"/>
                <w:szCs w:val="22"/>
              </w:rPr>
            </w:pPr>
            <w:r w:rsidRPr="0020344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581"/>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Дебиторская задолженность по авансам выданным,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Прочие дебиторская задолженность,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r w:rsidRPr="0020344B">
              <w:rPr>
                <w:rFonts w:ascii="Times New Roman" w:hAnsi="Times New Roman" w:cs="Times New Roman"/>
                <w:sz w:val="22"/>
                <w:szCs w:val="22"/>
              </w:rPr>
              <w:t>47 281</w:t>
            </w:r>
          </w:p>
        </w:tc>
        <w:tc>
          <w:tcPr>
            <w:tcW w:w="3272"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firstLine="214"/>
              <w:rPr>
                <w:rFonts w:ascii="Times New Roman" w:hAnsi="Times New Roman" w:cs="Times New Roman"/>
                <w:sz w:val="22"/>
                <w:szCs w:val="22"/>
              </w:rPr>
            </w:pPr>
            <w:r w:rsidRPr="0020344B">
              <w:rPr>
                <w:rFonts w:ascii="Times New Roman" w:hAnsi="Times New Roman" w:cs="Times New Roman"/>
                <w:sz w:val="22"/>
                <w:szCs w:val="22"/>
              </w:rPr>
              <w:t>в том числе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c>
          <w:tcPr>
            <w:tcW w:w="3272"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13"/>
              <w:rPr>
                <w:rFonts w:ascii="Times New Roman" w:hAnsi="Times New Roman" w:cs="Times New Roman"/>
                <w:sz w:val="22"/>
                <w:szCs w:val="22"/>
              </w:rPr>
            </w:pPr>
            <w:r w:rsidRPr="0020344B">
              <w:rPr>
                <w:rFonts w:ascii="Times New Roman" w:hAnsi="Times New Roman" w:cs="Times New Roman"/>
                <w:sz w:val="22"/>
                <w:szCs w:val="22"/>
              </w:rPr>
              <w:t xml:space="preserve">Итого, тыс. руб.: </w:t>
            </w: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r w:rsidRPr="0020344B">
              <w:rPr>
                <w:rFonts w:ascii="Times New Roman" w:hAnsi="Times New Roman" w:cs="Times New Roman"/>
                <w:sz w:val="22"/>
                <w:szCs w:val="22"/>
              </w:rPr>
              <w:t>92 259</w:t>
            </w:r>
          </w:p>
        </w:tc>
        <w:tc>
          <w:tcPr>
            <w:tcW w:w="3272"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p>
        </w:tc>
      </w:tr>
      <w:tr w:rsidR="0020344B" w:rsidRPr="0020344B">
        <w:tblPrEx>
          <w:tblBorders>
            <w:top w:val="none" w:sz="0" w:space="0" w:color="auto"/>
            <w:left w:val="none" w:sz="0" w:space="0" w:color="auto"/>
            <w:right w:val="none" w:sz="0" w:space="0" w:color="auto"/>
          </w:tblBorders>
          <w:tblCellMar>
            <w:left w:w="70" w:type="dxa"/>
            <w:right w:w="70" w:type="dxa"/>
          </w:tblCellMar>
        </w:tblPrEx>
        <w:trPr>
          <w:cantSplit/>
          <w:trHeight w:val="240"/>
        </w:trPr>
        <w:tc>
          <w:tcPr>
            <w:tcW w:w="396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13"/>
              <w:rPr>
                <w:rFonts w:ascii="Times New Roman" w:hAnsi="Times New Roman" w:cs="Times New Roman"/>
                <w:sz w:val="22"/>
                <w:szCs w:val="22"/>
              </w:rPr>
            </w:pPr>
            <w:r w:rsidRPr="0020344B">
              <w:rPr>
                <w:rFonts w:ascii="Times New Roman" w:hAnsi="Times New Roman" w:cs="Times New Roman"/>
                <w:sz w:val="22"/>
                <w:szCs w:val="22"/>
              </w:rPr>
              <w:t>в том числе итого просроченная, тыс. руб.</w:t>
            </w:r>
          </w:p>
        </w:tc>
        <w:tc>
          <w:tcPr>
            <w:tcW w:w="3240"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r w:rsidRPr="0020344B">
              <w:rPr>
                <w:rFonts w:ascii="Times New Roman" w:hAnsi="Times New Roman" w:cs="Times New Roman"/>
                <w:sz w:val="22"/>
                <w:szCs w:val="22"/>
              </w:rPr>
              <w:t>759</w:t>
            </w:r>
          </w:p>
        </w:tc>
        <w:tc>
          <w:tcPr>
            <w:tcW w:w="3272" w:type="dxa"/>
            <w:tcBorders>
              <w:top w:val="single" w:sz="6" w:space="0" w:color="auto"/>
              <w:left w:val="single" w:sz="6" w:space="0" w:color="auto"/>
              <w:bottom w:val="single" w:sz="6" w:space="0" w:color="auto"/>
              <w:right w:val="single" w:sz="6" w:space="0" w:color="auto"/>
            </w:tcBorders>
          </w:tcPr>
          <w:p w:rsidR="0020344B" w:rsidRPr="0020344B" w:rsidRDefault="0020344B" w:rsidP="00806C4A">
            <w:pPr>
              <w:pStyle w:val="ConsCell"/>
              <w:widowControl/>
              <w:ind w:hanging="36"/>
              <w:jc w:val="center"/>
              <w:rPr>
                <w:rFonts w:ascii="Times New Roman" w:hAnsi="Times New Roman" w:cs="Times New Roman"/>
                <w:sz w:val="22"/>
                <w:szCs w:val="22"/>
              </w:rPr>
            </w:pPr>
            <w:r w:rsidRPr="0020344B">
              <w:rPr>
                <w:rFonts w:ascii="Times New Roman" w:hAnsi="Times New Roman" w:cs="Times New Roman"/>
                <w:sz w:val="22"/>
                <w:szCs w:val="22"/>
              </w:rPr>
              <w:t>759</w:t>
            </w:r>
          </w:p>
        </w:tc>
      </w:tr>
    </w:tbl>
    <w:p w:rsidR="0020344B" w:rsidRPr="0020344B" w:rsidRDefault="0020344B" w:rsidP="0020344B">
      <w:pPr>
        <w:rPr>
          <w:sz w:val="22"/>
          <w:szCs w:val="22"/>
        </w:rPr>
      </w:pPr>
    </w:p>
    <w:p w:rsidR="0020344B" w:rsidRPr="0020344B" w:rsidRDefault="0020344B" w:rsidP="0020344B">
      <w:pPr>
        <w:pStyle w:val="24"/>
        <w:rPr>
          <w:b w:val="0"/>
          <w:bCs w:val="0"/>
          <w:i w:val="0"/>
          <w:iCs w:val="0"/>
          <w:sz w:val="22"/>
          <w:szCs w:val="22"/>
        </w:rPr>
      </w:pPr>
      <w:r w:rsidRPr="0020344B">
        <w:rPr>
          <w:b w:val="0"/>
          <w:bCs w:val="0"/>
          <w:i w:val="0"/>
          <w:iCs w:val="0"/>
          <w:sz w:val="22"/>
          <w:szCs w:val="22"/>
        </w:rPr>
        <w:t xml:space="preserve">В составе дебиторской задолженности эмитента за отчетный период дебиторов, на долю которых приходится не менее 10 процентов от общей суммы дебиторской задолженности, нет. </w:t>
      </w:r>
    </w:p>
    <w:p w:rsidR="00031B66" w:rsidRDefault="00031B66">
      <w:pPr>
        <w:pStyle w:val="1"/>
        <w:jc w:val="center"/>
        <w:rPr>
          <w:rFonts w:ascii="Times New Roman" w:hAnsi="Times New Roman" w:cs="Times New Roman"/>
        </w:rPr>
      </w:pPr>
      <w:bookmarkStart w:id="94" w:name="_Toc174785566"/>
      <w:r>
        <w:rPr>
          <w:rFonts w:ascii="Times New Roman" w:hAnsi="Times New Roman" w:cs="Times New Roman"/>
        </w:rPr>
        <w:t>VII. Бухгалтерская отчетность эмитента и иная финансовая информация</w:t>
      </w:r>
      <w:bookmarkEnd w:id="94"/>
    </w:p>
    <w:p w:rsidR="00031B66" w:rsidRDefault="00031B66">
      <w:pPr>
        <w:pStyle w:val="2"/>
        <w:jc w:val="both"/>
        <w:rPr>
          <w:rFonts w:ascii="Times New Roman" w:hAnsi="Times New Roman" w:cs="Times New Roman"/>
          <w:b/>
          <w:bCs/>
          <w:i/>
          <w:iCs/>
          <w:sz w:val="24"/>
          <w:szCs w:val="24"/>
        </w:rPr>
      </w:pPr>
      <w:bookmarkStart w:id="95" w:name="_Toc174785567"/>
      <w:r>
        <w:rPr>
          <w:rFonts w:ascii="Times New Roman" w:hAnsi="Times New Roman" w:cs="Times New Roman"/>
          <w:b/>
          <w:bCs/>
          <w:i/>
          <w:iCs/>
          <w:sz w:val="24"/>
          <w:szCs w:val="24"/>
        </w:rPr>
        <w:t>7.1. Годовая бухгалтерская отчетность эмитента</w:t>
      </w:r>
      <w:bookmarkEnd w:id="95"/>
      <w:r>
        <w:rPr>
          <w:rFonts w:ascii="Times New Roman" w:hAnsi="Times New Roman" w:cs="Times New Roman"/>
          <w:b/>
          <w:bCs/>
          <w:i/>
          <w:iCs/>
          <w:sz w:val="24"/>
          <w:szCs w:val="24"/>
        </w:rPr>
        <w:t xml:space="preserve"> </w:t>
      </w:r>
    </w:p>
    <w:p w:rsidR="0020344B" w:rsidRPr="0020344B" w:rsidRDefault="0020344B" w:rsidP="0020344B">
      <w:pPr>
        <w:ind w:firstLine="540"/>
        <w:jc w:val="both"/>
        <w:rPr>
          <w:sz w:val="22"/>
          <w:szCs w:val="22"/>
        </w:rPr>
      </w:pPr>
      <w:r w:rsidRPr="0020344B">
        <w:rPr>
          <w:sz w:val="22"/>
          <w:szCs w:val="22"/>
        </w:rPr>
        <w:t xml:space="preserve">Годовая бухгалтерская отчетность за последний завершенный финансовый год, составленная в соответствии с требованиями законодательства Российской Федерации, включается в состав ежеквартального отчета за первый квартал. </w:t>
      </w:r>
    </w:p>
    <w:p w:rsidR="0020344B" w:rsidRDefault="0020344B" w:rsidP="0020344B">
      <w:pPr>
        <w:ind w:firstLine="540"/>
        <w:jc w:val="both"/>
      </w:pPr>
    </w:p>
    <w:p w:rsidR="00031B66" w:rsidRDefault="00031B66" w:rsidP="0020344B">
      <w:pPr>
        <w:ind w:firstLine="540"/>
        <w:jc w:val="both"/>
        <w:rPr>
          <w:b/>
          <w:bCs/>
          <w:i/>
          <w:iCs/>
        </w:rPr>
      </w:pPr>
      <w:r>
        <w:rPr>
          <w:b/>
          <w:bCs/>
          <w:i/>
          <w:iCs/>
        </w:rPr>
        <w:t>7.2. Квартальная бухгалтерская отчетность эмитента за последний завершенный отчетный квартал</w:t>
      </w:r>
    </w:p>
    <w:p w:rsidR="00001248" w:rsidRPr="00001248" w:rsidRDefault="00001248" w:rsidP="00001248">
      <w:pPr>
        <w:ind w:firstLine="540"/>
        <w:jc w:val="both"/>
        <w:rPr>
          <w:sz w:val="22"/>
          <w:szCs w:val="22"/>
        </w:rPr>
      </w:pPr>
      <w:r w:rsidRPr="00001248">
        <w:rPr>
          <w:sz w:val="22"/>
          <w:szCs w:val="22"/>
        </w:rPr>
        <w:t>Бухгалтерска</w:t>
      </w:r>
      <w:r w:rsidR="0020344B">
        <w:rPr>
          <w:sz w:val="22"/>
          <w:szCs w:val="22"/>
        </w:rPr>
        <w:t>я отчетность за 2</w:t>
      </w:r>
      <w:r w:rsidRPr="00001248">
        <w:rPr>
          <w:sz w:val="22"/>
          <w:szCs w:val="22"/>
        </w:rPr>
        <w:t xml:space="preserve"> квартал 2007 года прилагается. </w:t>
      </w:r>
    </w:p>
    <w:p w:rsidR="00031B66" w:rsidRDefault="00031B66">
      <w:pPr>
        <w:pStyle w:val="2"/>
        <w:jc w:val="both"/>
        <w:rPr>
          <w:rFonts w:ascii="Times New Roman" w:hAnsi="Times New Roman" w:cs="Times New Roman"/>
          <w:b/>
          <w:bCs/>
          <w:i/>
          <w:iCs/>
          <w:sz w:val="24"/>
          <w:szCs w:val="24"/>
        </w:rPr>
      </w:pPr>
      <w:bookmarkStart w:id="96" w:name="_Toc174785568"/>
      <w:r>
        <w:rPr>
          <w:rFonts w:ascii="Times New Roman" w:hAnsi="Times New Roman" w:cs="Times New Roman"/>
          <w:b/>
          <w:bCs/>
          <w:i/>
          <w:iCs/>
          <w:sz w:val="24"/>
          <w:szCs w:val="24"/>
        </w:rPr>
        <w:t>7.3. Сводная бухгалтерская отчетность эмитента за последний завершенный финансовый год</w:t>
      </w:r>
      <w:bookmarkEnd w:id="96"/>
    </w:p>
    <w:p w:rsidR="00001248" w:rsidRPr="0020344B" w:rsidRDefault="0020344B" w:rsidP="00645FFD">
      <w:pPr>
        <w:pStyle w:val="2"/>
        <w:ind w:firstLine="540"/>
        <w:jc w:val="both"/>
        <w:rPr>
          <w:rFonts w:ascii="Times New Roman" w:hAnsi="Times New Roman" w:cs="Times New Roman"/>
          <w:spacing w:val="0"/>
          <w:sz w:val="22"/>
          <w:szCs w:val="22"/>
        </w:rPr>
      </w:pPr>
      <w:bookmarkStart w:id="97" w:name="_Toc174785458"/>
      <w:bookmarkStart w:id="98" w:name="_Toc174785569"/>
      <w:r w:rsidRPr="0020344B">
        <w:rPr>
          <w:rFonts w:ascii="Times New Roman" w:hAnsi="Times New Roman" w:cs="Times New Roman"/>
          <w:spacing w:val="0"/>
          <w:sz w:val="22"/>
          <w:szCs w:val="22"/>
        </w:rPr>
        <w:t>Сводная годовая бухгалтерская отчетность эмитента не прилагается к настоящему ежеквартальному отчету</w:t>
      </w:r>
      <w:bookmarkEnd w:id="97"/>
      <w:bookmarkEnd w:id="98"/>
      <w:r w:rsidR="00001248" w:rsidRPr="0020344B">
        <w:rPr>
          <w:rFonts w:ascii="Times New Roman" w:hAnsi="Times New Roman" w:cs="Times New Roman"/>
          <w:spacing w:val="0"/>
          <w:sz w:val="22"/>
          <w:szCs w:val="22"/>
        </w:rPr>
        <w:t xml:space="preserve">                                           </w:t>
      </w:r>
    </w:p>
    <w:p w:rsidR="00031B66" w:rsidRDefault="00001248">
      <w:pPr>
        <w:pStyle w:val="2"/>
        <w:jc w:val="both"/>
        <w:rPr>
          <w:rFonts w:ascii="Times New Roman" w:hAnsi="Times New Roman" w:cs="Times New Roman"/>
          <w:b/>
          <w:bCs/>
          <w:i/>
          <w:iCs/>
          <w:sz w:val="24"/>
          <w:szCs w:val="24"/>
        </w:rPr>
      </w:pPr>
      <w:bookmarkStart w:id="99" w:name="_Toc174785570"/>
      <w:r>
        <w:rPr>
          <w:rFonts w:ascii="Times New Roman" w:hAnsi="Times New Roman" w:cs="Times New Roman"/>
          <w:b/>
          <w:bCs/>
          <w:i/>
          <w:iCs/>
          <w:sz w:val="24"/>
          <w:szCs w:val="24"/>
        </w:rPr>
        <w:t xml:space="preserve">7.4. </w:t>
      </w:r>
      <w:r w:rsidR="00031B66">
        <w:rPr>
          <w:rFonts w:ascii="Times New Roman" w:hAnsi="Times New Roman" w:cs="Times New Roman"/>
          <w:b/>
          <w:bCs/>
          <w:i/>
          <w:iCs/>
          <w:sz w:val="24"/>
          <w:szCs w:val="24"/>
        </w:rPr>
        <w:t>Сведения об учетной политике эмитента</w:t>
      </w:r>
      <w:bookmarkEnd w:id="99"/>
    </w:p>
    <w:p w:rsidR="00645FFD" w:rsidRPr="00645FFD" w:rsidRDefault="00645FFD" w:rsidP="00B03A60">
      <w:pPr>
        <w:pStyle w:val="22"/>
        <w:spacing w:after="0" w:line="240" w:lineRule="auto"/>
        <w:ind w:left="0" w:firstLine="540"/>
        <w:jc w:val="both"/>
        <w:rPr>
          <w:sz w:val="22"/>
          <w:szCs w:val="22"/>
        </w:rPr>
      </w:pPr>
      <w:r w:rsidRPr="00645FFD">
        <w:rPr>
          <w:sz w:val="22"/>
          <w:szCs w:val="22"/>
        </w:rPr>
        <w:t>Учетная политика для целей бухгалтерского учета на 2007 год введена приказом ОАО «Сибирьгазсервис» от 29 декабря 2006 г</w:t>
      </w:r>
      <w:r w:rsidR="00B03A60">
        <w:rPr>
          <w:sz w:val="22"/>
          <w:szCs w:val="22"/>
        </w:rPr>
        <w:t>ода.</w:t>
      </w:r>
    </w:p>
    <w:p w:rsidR="00031B66" w:rsidRDefault="00031B66">
      <w:pPr>
        <w:pStyle w:val="2"/>
        <w:jc w:val="both"/>
        <w:rPr>
          <w:rFonts w:ascii="Times New Roman" w:hAnsi="Times New Roman" w:cs="Times New Roman"/>
          <w:b/>
          <w:bCs/>
          <w:i/>
          <w:iCs/>
          <w:sz w:val="24"/>
          <w:szCs w:val="24"/>
        </w:rPr>
      </w:pPr>
      <w:bookmarkStart w:id="100" w:name="_Toc174785571"/>
      <w:r>
        <w:rPr>
          <w:rFonts w:ascii="Times New Roman" w:hAnsi="Times New Roman" w:cs="Times New Roman"/>
          <w:b/>
          <w:bCs/>
          <w:i/>
          <w:iCs/>
          <w:sz w:val="24"/>
          <w:szCs w:val="24"/>
        </w:rPr>
        <w:t>7.5. Сведения об общей сумме экспорта, а также о доле, которую составляет экспорт в общем объеме продаж</w:t>
      </w:r>
      <w:bookmarkEnd w:id="100"/>
    </w:p>
    <w:p w:rsidR="00031B66" w:rsidRDefault="00031B66">
      <w:pPr>
        <w:ind w:firstLine="540"/>
        <w:jc w:val="both"/>
        <w:rPr>
          <w:sz w:val="22"/>
          <w:szCs w:val="22"/>
        </w:rPr>
      </w:pPr>
      <w:r>
        <w:rPr>
          <w:sz w:val="22"/>
          <w:szCs w:val="22"/>
        </w:rPr>
        <w:t>ОАО «Сибирьгазсервис» не осуществляет продажу продукции и товаров за пределами Российской Федерации.</w:t>
      </w:r>
    </w:p>
    <w:p w:rsidR="00031B66" w:rsidRDefault="00031B66">
      <w:pPr>
        <w:pStyle w:val="2"/>
        <w:jc w:val="both"/>
        <w:rPr>
          <w:rFonts w:ascii="Times New Roman" w:hAnsi="Times New Roman" w:cs="Times New Roman"/>
          <w:b/>
          <w:bCs/>
          <w:i/>
          <w:iCs/>
          <w:sz w:val="24"/>
          <w:szCs w:val="24"/>
        </w:rPr>
      </w:pPr>
      <w:bookmarkStart w:id="101" w:name="_Toc174785572"/>
      <w:r>
        <w:rPr>
          <w:rFonts w:ascii="Times New Roman" w:hAnsi="Times New Roman" w:cs="Times New Roman"/>
          <w:b/>
          <w:bCs/>
          <w:i/>
          <w:iCs/>
          <w:sz w:val="24"/>
          <w:szCs w:val="24"/>
        </w:rPr>
        <w:t>7.6. Сведения о стоимости недвижимого имущества и существенных изменениях, произошедших в составе имущества эмитента после даты окончания последнего завершенного финансового года</w:t>
      </w:r>
      <w:bookmarkEnd w:id="101"/>
    </w:p>
    <w:p w:rsidR="0020344B" w:rsidRPr="0020344B" w:rsidRDefault="0020344B" w:rsidP="0020344B">
      <w:pPr>
        <w:pStyle w:val="22"/>
        <w:spacing w:after="0" w:line="240" w:lineRule="auto"/>
        <w:ind w:left="0" w:firstLine="540"/>
        <w:jc w:val="both"/>
        <w:rPr>
          <w:sz w:val="22"/>
          <w:szCs w:val="22"/>
        </w:rPr>
      </w:pPr>
      <w:r w:rsidRPr="0020344B">
        <w:rPr>
          <w:sz w:val="22"/>
          <w:szCs w:val="22"/>
        </w:rPr>
        <w:t>Общая остаточная стоимость недвижимого имущества на дату о</w:t>
      </w:r>
      <w:r>
        <w:rPr>
          <w:sz w:val="22"/>
          <w:szCs w:val="22"/>
        </w:rPr>
        <w:t>кончания отчетного квартала –  1</w:t>
      </w:r>
      <w:r w:rsidRPr="0020344B">
        <w:rPr>
          <w:sz w:val="22"/>
          <w:szCs w:val="22"/>
        </w:rPr>
        <w:t xml:space="preserve">80 674,898 тыс. руб. </w:t>
      </w:r>
    </w:p>
    <w:p w:rsidR="0020344B" w:rsidRPr="0020344B" w:rsidRDefault="0020344B" w:rsidP="0020344B">
      <w:pPr>
        <w:ind w:firstLine="540"/>
        <w:jc w:val="both"/>
        <w:rPr>
          <w:sz w:val="22"/>
          <w:szCs w:val="22"/>
        </w:rPr>
      </w:pPr>
      <w:r w:rsidRPr="0020344B">
        <w:rPr>
          <w:sz w:val="22"/>
          <w:szCs w:val="22"/>
        </w:rPr>
        <w:t>Оценка недвижимого имущества в течение 6 месяцев до даты окончания отчетного квартала не производилась.</w:t>
      </w:r>
    </w:p>
    <w:p w:rsidR="0020344B" w:rsidRPr="0020344B" w:rsidRDefault="0020344B" w:rsidP="0020344B">
      <w:pPr>
        <w:ind w:firstLine="540"/>
        <w:jc w:val="both"/>
        <w:rPr>
          <w:sz w:val="22"/>
          <w:szCs w:val="22"/>
        </w:rPr>
      </w:pPr>
      <w:r w:rsidRPr="0020344B">
        <w:rPr>
          <w:sz w:val="22"/>
          <w:szCs w:val="22"/>
        </w:rPr>
        <w:t xml:space="preserve">Изменений в составе недвижимого имущества, если балансовая стоимость такого имущества превышает 5 процентов балансовой стоимости активов эмитента, не было. </w:t>
      </w:r>
    </w:p>
    <w:p w:rsidR="00031B66" w:rsidRDefault="00031B66">
      <w:pPr>
        <w:pStyle w:val="2"/>
        <w:jc w:val="both"/>
        <w:rPr>
          <w:rFonts w:ascii="Times New Roman" w:hAnsi="Times New Roman" w:cs="Times New Roman"/>
          <w:b/>
          <w:bCs/>
          <w:i/>
          <w:iCs/>
          <w:sz w:val="24"/>
          <w:szCs w:val="24"/>
        </w:rPr>
      </w:pPr>
      <w:bookmarkStart w:id="102" w:name="_Toc174785573"/>
      <w:r>
        <w:rPr>
          <w:rFonts w:ascii="Times New Roman" w:hAnsi="Times New Roman" w:cs="Times New Roman"/>
          <w:b/>
          <w:bCs/>
          <w:i/>
          <w:iCs/>
          <w:sz w:val="24"/>
          <w:szCs w:val="24"/>
        </w:rPr>
        <w:t>7.7. Сведения об участии эмитента в судебных процессах в случае, если такое участие может существенно отразиться на финансово - хозяйственной деятельности эмитента</w:t>
      </w:r>
      <w:bookmarkEnd w:id="102"/>
    </w:p>
    <w:p w:rsidR="00031B66" w:rsidRDefault="00031B66">
      <w:pPr>
        <w:ind w:firstLine="540"/>
        <w:jc w:val="both"/>
      </w:pPr>
      <w:r>
        <w:rPr>
          <w:sz w:val="22"/>
          <w:szCs w:val="22"/>
        </w:rPr>
        <w:t xml:space="preserve">Эмитент не участвовал в судебных процессах, которые могли бы существенно отразиться на его финансово-хозяйственной деятельности. </w:t>
      </w:r>
    </w:p>
    <w:p w:rsidR="00031B66" w:rsidRDefault="00031B66">
      <w:pPr>
        <w:pStyle w:val="1"/>
        <w:jc w:val="center"/>
        <w:rPr>
          <w:rFonts w:ascii="Times New Roman" w:hAnsi="Times New Roman" w:cs="Times New Roman"/>
          <w:sz w:val="28"/>
          <w:szCs w:val="28"/>
        </w:rPr>
      </w:pPr>
      <w:bookmarkStart w:id="103" w:name="_Toc174785574"/>
      <w:r>
        <w:rPr>
          <w:rFonts w:ascii="Times New Roman" w:hAnsi="Times New Roman" w:cs="Times New Roman"/>
          <w:sz w:val="28"/>
          <w:szCs w:val="28"/>
        </w:rPr>
        <w:t>VIII. Дополнительные сведения об эмитенте и о размещенных им  эмиссионных ценных бумагах</w:t>
      </w:r>
      <w:bookmarkEnd w:id="103"/>
    </w:p>
    <w:p w:rsidR="00031B66" w:rsidRDefault="00031B66">
      <w:pPr>
        <w:pStyle w:val="2"/>
        <w:jc w:val="left"/>
        <w:rPr>
          <w:rFonts w:ascii="Times New Roman" w:hAnsi="Times New Roman" w:cs="Times New Roman"/>
          <w:b/>
          <w:bCs/>
          <w:i/>
          <w:iCs/>
          <w:sz w:val="24"/>
          <w:szCs w:val="24"/>
        </w:rPr>
      </w:pPr>
      <w:bookmarkStart w:id="104" w:name="_Toc174785575"/>
      <w:r>
        <w:rPr>
          <w:rFonts w:ascii="Times New Roman" w:hAnsi="Times New Roman" w:cs="Times New Roman"/>
          <w:b/>
          <w:bCs/>
          <w:i/>
          <w:iCs/>
          <w:sz w:val="24"/>
          <w:szCs w:val="24"/>
        </w:rPr>
        <w:t>8.1. Дополнительные сведения об эмитенте</w:t>
      </w:r>
      <w:bookmarkEnd w:id="104"/>
    </w:p>
    <w:p w:rsidR="00031B66" w:rsidRDefault="00031B66">
      <w:pPr>
        <w:pStyle w:val="3"/>
        <w:jc w:val="both"/>
        <w:rPr>
          <w:rFonts w:ascii="Times New Roman" w:hAnsi="Times New Roman" w:cs="Times New Roman"/>
          <w:sz w:val="24"/>
          <w:szCs w:val="24"/>
        </w:rPr>
      </w:pPr>
      <w:bookmarkStart w:id="105" w:name="_Toc174785576"/>
      <w:r>
        <w:rPr>
          <w:rFonts w:ascii="Times New Roman" w:hAnsi="Times New Roman" w:cs="Times New Roman"/>
          <w:sz w:val="24"/>
          <w:szCs w:val="24"/>
        </w:rPr>
        <w:t>8.1.1. Сведения о размере, структуре уставного (складочного) капитала (паевого фонда) эмитента</w:t>
      </w:r>
      <w:bookmarkEnd w:id="105"/>
    </w:p>
    <w:p w:rsidR="00031B66" w:rsidRDefault="00031B66">
      <w:pPr>
        <w:ind w:firstLine="540"/>
        <w:jc w:val="both"/>
        <w:rPr>
          <w:sz w:val="22"/>
          <w:szCs w:val="22"/>
        </w:rPr>
      </w:pPr>
      <w:r>
        <w:rPr>
          <w:sz w:val="22"/>
          <w:szCs w:val="22"/>
        </w:rPr>
        <w:t xml:space="preserve">Размер уставного капитала эмитента на дату окончания последнего отчетного квартала - </w:t>
      </w:r>
      <w:r>
        <w:rPr>
          <w:sz w:val="22"/>
          <w:szCs w:val="22"/>
        </w:rPr>
        <w:br/>
        <w:t>69 222 000 рублей.</w:t>
      </w:r>
    </w:p>
    <w:p w:rsidR="00031B66" w:rsidRDefault="00031B66">
      <w:pPr>
        <w:ind w:firstLine="540"/>
        <w:jc w:val="both"/>
        <w:rPr>
          <w:sz w:val="22"/>
          <w:szCs w:val="22"/>
        </w:rPr>
      </w:pPr>
      <w:r>
        <w:rPr>
          <w:sz w:val="22"/>
          <w:szCs w:val="22"/>
        </w:rPr>
        <w:t>Разбивка уставного капитала эмитента на обыкновенные и привилегированные акции с указанием общей номинальной стоимости каждой категории акций и размера доли каждой категории акций в уставном капитале эмитента:</w:t>
      </w:r>
    </w:p>
    <w:p w:rsidR="00031B66" w:rsidRDefault="00031B66">
      <w:pPr>
        <w:ind w:firstLine="540"/>
        <w:jc w:val="both"/>
        <w:rPr>
          <w:sz w:val="22"/>
          <w:szCs w:val="22"/>
        </w:rPr>
      </w:pPr>
      <w:r>
        <w:rPr>
          <w:sz w:val="22"/>
          <w:szCs w:val="22"/>
        </w:rPr>
        <w:t>Количество обыкновенных акций - 4 614 800 штук;</w:t>
      </w:r>
    </w:p>
    <w:p w:rsidR="00031B66" w:rsidRDefault="00031B66">
      <w:pPr>
        <w:ind w:firstLine="540"/>
        <w:jc w:val="both"/>
        <w:rPr>
          <w:sz w:val="22"/>
          <w:szCs w:val="22"/>
        </w:rPr>
      </w:pPr>
      <w:r>
        <w:rPr>
          <w:sz w:val="22"/>
          <w:szCs w:val="22"/>
        </w:rPr>
        <w:t>Общая номинальная стоимость обыкновенных акций - 69 222 000 рублей;</w:t>
      </w:r>
    </w:p>
    <w:p w:rsidR="00031B66" w:rsidRDefault="00031B66">
      <w:pPr>
        <w:ind w:firstLine="540"/>
        <w:jc w:val="both"/>
        <w:rPr>
          <w:sz w:val="22"/>
          <w:szCs w:val="22"/>
        </w:rPr>
      </w:pPr>
      <w:r>
        <w:rPr>
          <w:sz w:val="22"/>
          <w:szCs w:val="22"/>
        </w:rPr>
        <w:t>Доля обыкновенных акций в уставном капитале эмитента - 100 %;</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Количество привилегированных акций - 0 штук;</w:t>
      </w:r>
    </w:p>
    <w:p w:rsidR="00031B66" w:rsidRDefault="00031B66">
      <w:pPr>
        <w:ind w:firstLine="540"/>
        <w:jc w:val="both"/>
        <w:rPr>
          <w:sz w:val="22"/>
          <w:szCs w:val="22"/>
        </w:rPr>
      </w:pPr>
      <w:r>
        <w:rPr>
          <w:sz w:val="22"/>
          <w:szCs w:val="22"/>
        </w:rPr>
        <w:t>Общая номинальная стоимость привилегированных акций - 0 рублей;</w:t>
      </w:r>
    </w:p>
    <w:p w:rsidR="00031B66" w:rsidRDefault="00031B66">
      <w:pPr>
        <w:ind w:firstLine="540"/>
        <w:jc w:val="both"/>
        <w:rPr>
          <w:sz w:val="22"/>
          <w:szCs w:val="22"/>
        </w:rPr>
      </w:pPr>
      <w:r>
        <w:rPr>
          <w:sz w:val="22"/>
          <w:szCs w:val="22"/>
        </w:rPr>
        <w:t>Доля привилегированных акций в уставном капитале эмитента - 0 %.</w:t>
      </w:r>
    </w:p>
    <w:p w:rsidR="00031B66" w:rsidRDefault="00031B66">
      <w:pPr>
        <w:ind w:firstLine="540"/>
        <w:jc w:val="both"/>
        <w:rPr>
          <w:sz w:val="22"/>
          <w:szCs w:val="22"/>
        </w:rPr>
      </w:pPr>
      <w:r>
        <w:rPr>
          <w:sz w:val="22"/>
          <w:szCs w:val="22"/>
        </w:rPr>
        <w:t>Акции эмитента не обращаются за пределами Российской Федерации посредством обращения в соответствии с иностранным правом ценных бумаг иностранных эмитентов, удостоверяющих права в отношении указанных акций эмитента.</w:t>
      </w:r>
    </w:p>
    <w:p w:rsidR="00031B66" w:rsidRDefault="00031B66">
      <w:pPr>
        <w:pStyle w:val="3"/>
        <w:jc w:val="both"/>
        <w:rPr>
          <w:rFonts w:ascii="Times New Roman" w:hAnsi="Times New Roman" w:cs="Times New Roman"/>
          <w:sz w:val="24"/>
          <w:szCs w:val="24"/>
        </w:rPr>
      </w:pPr>
      <w:bookmarkStart w:id="106" w:name="_Toc174785577"/>
      <w:r>
        <w:rPr>
          <w:rFonts w:ascii="Times New Roman" w:hAnsi="Times New Roman" w:cs="Times New Roman"/>
          <w:sz w:val="24"/>
          <w:szCs w:val="24"/>
        </w:rPr>
        <w:t>8.1.2. Сведения об изменении размера уставного (складочного) капитала (паевого фонда) эмитента</w:t>
      </w:r>
      <w:bookmarkEnd w:id="106"/>
    </w:p>
    <w:p w:rsidR="00031B66" w:rsidRDefault="00031B66">
      <w:pPr>
        <w:ind w:firstLine="540"/>
        <w:jc w:val="both"/>
        <w:rPr>
          <w:sz w:val="22"/>
          <w:szCs w:val="22"/>
        </w:rPr>
      </w:pPr>
      <w:r>
        <w:rPr>
          <w:sz w:val="22"/>
          <w:szCs w:val="22"/>
        </w:rPr>
        <w:t>В отчетном квартале размер уставного капитала эмитента не изменялся.</w:t>
      </w:r>
    </w:p>
    <w:p w:rsidR="00031B66" w:rsidRDefault="00031B66">
      <w:pPr>
        <w:ind w:firstLine="540"/>
        <w:jc w:val="both"/>
        <w:rPr>
          <w:sz w:val="22"/>
          <w:szCs w:val="22"/>
        </w:rPr>
      </w:pPr>
      <w:r>
        <w:rPr>
          <w:sz w:val="22"/>
          <w:szCs w:val="22"/>
        </w:rPr>
        <w:t>Изменение размера уставного капитала эмитента за 5 последних завершенных лет:</w:t>
      </w:r>
    </w:p>
    <w:p w:rsidR="00031B66" w:rsidRDefault="00031B66">
      <w:pPr>
        <w:ind w:firstLine="540"/>
        <w:jc w:val="both"/>
        <w:rPr>
          <w:sz w:val="22"/>
          <w:szCs w:val="22"/>
          <w:u w:val="single"/>
        </w:rPr>
      </w:pPr>
    </w:p>
    <w:p w:rsidR="00031B66" w:rsidRDefault="00031B66">
      <w:pPr>
        <w:ind w:firstLine="540"/>
        <w:jc w:val="both"/>
        <w:rPr>
          <w:sz w:val="22"/>
          <w:szCs w:val="22"/>
          <w:u w:val="single"/>
        </w:rPr>
      </w:pPr>
      <w:r>
        <w:rPr>
          <w:sz w:val="22"/>
          <w:szCs w:val="22"/>
          <w:u w:val="single"/>
        </w:rPr>
        <w:t>2001 год</w:t>
      </w:r>
    </w:p>
    <w:p w:rsidR="00031B66" w:rsidRDefault="00031B66">
      <w:pPr>
        <w:ind w:firstLine="540"/>
        <w:jc w:val="both"/>
        <w:rPr>
          <w:sz w:val="22"/>
          <w:szCs w:val="22"/>
        </w:rPr>
      </w:pPr>
      <w:r>
        <w:rPr>
          <w:sz w:val="22"/>
          <w:szCs w:val="22"/>
        </w:rPr>
        <w:t xml:space="preserve">На дату начала указанного периода размер и структура уставного капитала эмитента: </w:t>
      </w:r>
    </w:p>
    <w:p w:rsidR="00031B66" w:rsidRDefault="00031B66">
      <w:pPr>
        <w:ind w:firstLine="540"/>
        <w:jc w:val="both"/>
        <w:rPr>
          <w:sz w:val="22"/>
          <w:szCs w:val="22"/>
        </w:rPr>
      </w:pPr>
      <w:r>
        <w:rPr>
          <w:sz w:val="22"/>
          <w:szCs w:val="22"/>
        </w:rPr>
        <w:t>размер уставного капитала эмитента – 23 074 000 рублей;</w:t>
      </w:r>
    </w:p>
    <w:p w:rsidR="00031B66" w:rsidRDefault="00031B66">
      <w:pPr>
        <w:ind w:firstLine="540"/>
        <w:jc w:val="both"/>
        <w:rPr>
          <w:sz w:val="22"/>
          <w:szCs w:val="22"/>
        </w:rPr>
      </w:pPr>
      <w:r>
        <w:rPr>
          <w:sz w:val="22"/>
          <w:szCs w:val="22"/>
        </w:rPr>
        <w:t>количество обыкновенных именных акций – 4 514 800 штук; номинальная стоимость одной акции – 5 рублей.</w:t>
      </w:r>
    </w:p>
    <w:p w:rsidR="00031B66" w:rsidRDefault="00031B66">
      <w:pPr>
        <w:ind w:firstLine="540"/>
        <w:jc w:val="both"/>
        <w:rPr>
          <w:sz w:val="22"/>
          <w:szCs w:val="22"/>
        </w:rPr>
      </w:pPr>
      <w:r>
        <w:rPr>
          <w:sz w:val="22"/>
          <w:szCs w:val="22"/>
        </w:rPr>
        <w:t>Решение об изменении уставного капитал принято общим собранием акционеров ОАО «Сибирьгазсервис», протокол № 7 от 23.06.98.</w:t>
      </w:r>
    </w:p>
    <w:p w:rsidR="00031B66" w:rsidRDefault="00031B66">
      <w:pPr>
        <w:ind w:firstLine="540"/>
        <w:jc w:val="both"/>
        <w:rPr>
          <w:sz w:val="22"/>
          <w:szCs w:val="22"/>
        </w:rPr>
      </w:pPr>
      <w:r>
        <w:rPr>
          <w:sz w:val="22"/>
          <w:szCs w:val="22"/>
        </w:rPr>
        <w:t>Размер уставного капитала после данного изменения уставного капитала – 69 222 000 рублей.</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С 2001 года по настоящее время уставный капитал эмитента не изменялся.</w:t>
      </w:r>
    </w:p>
    <w:p w:rsidR="00031B66" w:rsidRDefault="00031B66">
      <w:pPr>
        <w:pStyle w:val="3"/>
        <w:jc w:val="both"/>
        <w:rPr>
          <w:rFonts w:ascii="Times New Roman" w:hAnsi="Times New Roman" w:cs="Times New Roman"/>
          <w:sz w:val="24"/>
          <w:szCs w:val="24"/>
        </w:rPr>
      </w:pPr>
      <w:bookmarkStart w:id="107" w:name="_Toc174785578"/>
      <w:r>
        <w:rPr>
          <w:rFonts w:ascii="Times New Roman" w:hAnsi="Times New Roman" w:cs="Times New Roman"/>
          <w:sz w:val="24"/>
          <w:szCs w:val="24"/>
        </w:rPr>
        <w:t>8.1.3. Сведения о формировании и об использовании резервного фонда, а также иных фондов эмитента</w:t>
      </w:r>
      <w:bookmarkEnd w:id="107"/>
    </w:p>
    <w:p w:rsidR="00113DCF" w:rsidRPr="00113DCF" w:rsidRDefault="00113DCF" w:rsidP="00113DCF">
      <w:pPr>
        <w:ind w:firstLine="540"/>
        <w:jc w:val="both"/>
        <w:rPr>
          <w:sz w:val="22"/>
          <w:szCs w:val="22"/>
        </w:rPr>
      </w:pPr>
      <w:r w:rsidRPr="00113DCF">
        <w:rPr>
          <w:sz w:val="22"/>
          <w:szCs w:val="22"/>
        </w:rPr>
        <w:t>Согласно уставу Общества:</w:t>
      </w:r>
    </w:p>
    <w:p w:rsidR="00113DCF" w:rsidRPr="00113DCF" w:rsidRDefault="00113DCF" w:rsidP="00113DCF">
      <w:pPr>
        <w:ind w:firstLine="540"/>
        <w:jc w:val="both"/>
        <w:rPr>
          <w:sz w:val="22"/>
          <w:szCs w:val="22"/>
        </w:rPr>
      </w:pPr>
      <w:r w:rsidRPr="00113DCF">
        <w:rPr>
          <w:sz w:val="22"/>
          <w:szCs w:val="22"/>
        </w:rPr>
        <w:t>8.4. Фонды и чистые активы Общества</w:t>
      </w:r>
    </w:p>
    <w:p w:rsidR="00113DCF" w:rsidRPr="00113DCF" w:rsidRDefault="00113DCF" w:rsidP="00113DCF">
      <w:pPr>
        <w:ind w:firstLine="540"/>
        <w:jc w:val="both"/>
        <w:rPr>
          <w:sz w:val="22"/>
          <w:szCs w:val="22"/>
        </w:rPr>
      </w:pPr>
      <w:r w:rsidRPr="00113DCF">
        <w:rPr>
          <w:sz w:val="22"/>
          <w:szCs w:val="22"/>
        </w:rPr>
        <w:t>8.4.1. В Обществе создается резервный фонд в размере 5 процентов от уставного капитала Общества.</w:t>
      </w:r>
    </w:p>
    <w:p w:rsidR="00113DCF" w:rsidRPr="00113DCF" w:rsidRDefault="00113DCF" w:rsidP="00113DCF">
      <w:pPr>
        <w:ind w:firstLine="540"/>
        <w:jc w:val="both"/>
        <w:rPr>
          <w:sz w:val="22"/>
          <w:szCs w:val="22"/>
        </w:rPr>
      </w:pPr>
      <w:r w:rsidRPr="00113DCF">
        <w:rPr>
          <w:sz w:val="22"/>
          <w:szCs w:val="22"/>
        </w:rPr>
        <w:t>Резервный фонд формируется путем обязательных ежегодных отчислений 5 процентов от чистой прибыли Общества до достижения им размера 5 процентов от  уставного капитала Общества.</w:t>
      </w:r>
    </w:p>
    <w:p w:rsidR="00113DCF" w:rsidRPr="00113DCF" w:rsidRDefault="00113DCF" w:rsidP="00113DCF">
      <w:pPr>
        <w:ind w:firstLine="540"/>
        <w:jc w:val="both"/>
        <w:rPr>
          <w:sz w:val="22"/>
          <w:szCs w:val="22"/>
        </w:rPr>
      </w:pPr>
      <w:r w:rsidRPr="00113DCF">
        <w:rPr>
          <w:sz w:val="22"/>
          <w:szCs w:val="22"/>
        </w:rPr>
        <w:t>8.4.2. 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113DCF" w:rsidRDefault="00113DCF" w:rsidP="00113DCF">
      <w:pPr>
        <w:ind w:firstLine="540"/>
        <w:jc w:val="both"/>
        <w:rPr>
          <w:sz w:val="22"/>
          <w:szCs w:val="22"/>
        </w:rPr>
      </w:pPr>
      <w:r w:rsidRPr="00113DCF">
        <w:rPr>
          <w:sz w:val="22"/>
          <w:szCs w:val="22"/>
        </w:rPr>
        <w:t>Резервный фонд не может быть использован для иных целей.</w:t>
      </w:r>
    </w:p>
    <w:p w:rsidR="00113DCF" w:rsidRPr="00113DCF" w:rsidRDefault="00113DCF" w:rsidP="00113DCF">
      <w:pPr>
        <w:ind w:firstLine="540"/>
        <w:jc w:val="both"/>
        <w:rPr>
          <w:sz w:val="22"/>
          <w:szCs w:val="22"/>
        </w:rPr>
      </w:pPr>
    </w:p>
    <w:tbl>
      <w:tblPr>
        <w:tblW w:w="10627" w:type="dxa"/>
        <w:tblInd w:w="-182" w:type="dxa"/>
        <w:tblLayout w:type="fixed"/>
        <w:tblCellMar>
          <w:left w:w="0" w:type="dxa"/>
          <w:right w:w="0" w:type="dxa"/>
        </w:tblCellMar>
        <w:tblLook w:val="0000"/>
      </w:tblPr>
      <w:tblGrid>
        <w:gridCol w:w="5227"/>
        <w:gridCol w:w="5400"/>
      </w:tblGrid>
      <w:tr w:rsidR="0020344B" w:rsidRPr="00113DCF">
        <w:tblPrEx>
          <w:tblCellMar>
            <w:top w:w="0" w:type="dxa"/>
            <w:left w:w="0" w:type="dxa"/>
            <w:bottom w:w="0" w:type="dxa"/>
            <w:right w:w="0" w:type="dxa"/>
          </w:tblCellMar>
        </w:tblPrEx>
        <w:trPr>
          <w:trHeight w:val="510"/>
        </w:trPr>
        <w:tc>
          <w:tcPr>
            <w:tcW w:w="5227" w:type="dxa"/>
            <w:tcBorders>
              <w:top w:val="single" w:sz="4" w:space="0" w:color="auto"/>
              <w:left w:val="single" w:sz="4" w:space="0" w:color="auto"/>
              <w:bottom w:val="single" w:sz="4" w:space="0" w:color="auto"/>
              <w:right w:val="single" w:sz="4" w:space="0" w:color="auto"/>
            </w:tcBorders>
            <w:vAlign w:val="center"/>
          </w:tcPr>
          <w:p w:rsidR="0020344B" w:rsidRPr="00113DCF" w:rsidRDefault="0020344B" w:rsidP="00E5700E">
            <w:pPr>
              <w:jc w:val="center"/>
              <w:rPr>
                <w:i/>
                <w:iCs/>
                <w:sz w:val="22"/>
                <w:szCs w:val="22"/>
              </w:rPr>
            </w:pPr>
            <w:r w:rsidRPr="00113DCF">
              <w:rPr>
                <w:i/>
                <w:iCs/>
                <w:sz w:val="22"/>
                <w:szCs w:val="22"/>
              </w:rPr>
              <w:t>Наименование</w:t>
            </w:r>
          </w:p>
        </w:tc>
        <w:tc>
          <w:tcPr>
            <w:tcW w:w="5400" w:type="dxa"/>
            <w:tcBorders>
              <w:top w:val="single" w:sz="4" w:space="0" w:color="auto"/>
              <w:left w:val="single" w:sz="4" w:space="0" w:color="auto"/>
              <w:bottom w:val="single" w:sz="4" w:space="0" w:color="auto"/>
              <w:right w:val="single" w:sz="4" w:space="0" w:color="auto"/>
            </w:tcBorders>
            <w:vAlign w:val="center"/>
          </w:tcPr>
          <w:p w:rsidR="0020344B" w:rsidRPr="00113DCF" w:rsidRDefault="0020344B" w:rsidP="00113DCF">
            <w:pPr>
              <w:jc w:val="center"/>
              <w:rPr>
                <w:i/>
                <w:iCs/>
                <w:sz w:val="22"/>
                <w:szCs w:val="22"/>
              </w:rPr>
            </w:pPr>
            <w:r>
              <w:rPr>
                <w:i/>
                <w:iCs/>
                <w:sz w:val="22"/>
                <w:szCs w:val="22"/>
              </w:rPr>
              <w:t>2</w:t>
            </w:r>
            <w:r w:rsidRPr="00113DCF">
              <w:rPr>
                <w:i/>
                <w:iCs/>
                <w:sz w:val="22"/>
                <w:szCs w:val="22"/>
              </w:rPr>
              <w:t xml:space="preserve"> квартал 2007г.</w:t>
            </w:r>
          </w:p>
        </w:tc>
      </w:tr>
      <w:tr w:rsidR="0020344B" w:rsidRPr="00113DCF">
        <w:tblPrEx>
          <w:tblCellMar>
            <w:top w:w="0" w:type="dxa"/>
            <w:left w:w="0" w:type="dxa"/>
            <w:bottom w:w="0" w:type="dxa"/>
            <w:right w:w="0" w:type="dxa"/>
          </w:tblCellMar>
        </w:tblPrEx>
        <w:trPr>
          <w:trHeight w:val="341"/>
        </w:trPr>
        <w:tc>
          <w:tcPr>
            <w:tcW w:w="5227" w:type="dxa"/>
            <w:tcBorders>
              <w:top w:val="single" w:sz="4" w:space="0" w:color="auto"/>
              <w:left w:val="single" w:sz="4" w:space="0" w:color="auto"/>
              <w:bottom w:val="single" w:sz="4" w:space="0" w:color="auto"/>
              <w:right w:val="single" w:sz="4" w:space="0" w:color="auto"/>
            </w:tcBorders>
            <w:vAlign w:val="bottom"/>
          </w:tcPr>
          <w:p w:rsidR="0020344B" w:rsidRPr="00113DCF" w:rsidRDefault="0020344B" w:rsidP="00E5700E">
            <w:pPr>
              <w:jc w:val="center"/>
              <w:rPr>
                <w:sz w:val="22"/>
                <w:szCs w:val="22"/>
              </w:rPr>
            </w:pPr>
            <w:r w:rsidRPr="00113DCF">
              <w:rPr>
                <w:sz w:val="22"/>
                <w:szCs w:val="22"/>
              </w:rPr>
              <w:t>Резервный  фонд</w:t>
            </w:r>
          </w:p>
        </w:tc>
        <w:tc>
          <w:tcPr>
            <w:tcW w:w="5400" w:type="dxa"/>
            <w:tcBorders>
              <w:top w:val="single" w:sz="4" w:space="0" w:color="auto"/>
              <w:left w:val="single" w:sz="4" w:space="0" w:color="auto"/>
              <w:bottom w:val="single" w:sz="4" w:space="0" w:color="auto"/>
              <w:right w:val="single" w:sz="4" w:space="0" w:color="auto"/>
            </w:tcBorders>
            <w:vAlign w:val="bottom"/>
          </w:tcPr>
          <w:p w:rsidR="0020344B" w:rsidRPr="00113DCF" w:rsidRDefault="0020344B" w:rsidP="00E5700E">
            <w:pPr>
              <w:jc w:val="center"/>
              <w:rPr>
                <w:sz w:val="22"/>
                <w:szCs w:val="22"/>
              </w:rPr>
            </w:pPr>
            <w:r w:rsidRPr="00113DCF">
              <w:rPr>
                <w:sz w:val="22"/>
                <w:szCs w:val="22"/>
              </w:rPr>
              <w:t>3 461</w:t>
            </w:r>
          </w:p>
        </w:tc>
      </w:tr>
    </w:tbl>
    <w:p w:rsidR="00031B66" w:rsidRDefault="00031B66">
      <w:pPr>
        <w:pStyle w:val="3"/>
        <w:jc w:val="both"/>
        <w:rPr>
          <w:rFonts w:ascii="Times New Roman" w:hAnsi="Times New Roman" w:cs="Times New Roman"/>
          <w:sz w:val="24"/>
          <w:szCs w:val="24"/>
        </w:rPr>
      </w:pPr>
      <w:bookmarkStart w:id="108" w:name="_Toc174785579"/>
      <w:r>
        <w:rPr>
          <w:rFonts w:ascii="Times New Roman" w:hAnsi="Times New Roman" w:cs="Times New Roman"/>
          <w:sz w:val="24"/>
          <w:szCs w:val="24"/>
        </w:rPr>
        <w:t>8.1.4. Сведения о порядке созыва и проведения собрания (заседания) высшего органа управления эмитента</w:t>
      </w:r>
      <w:bookmarkEnd w:id="108"/>
    </w:p>
    <w:p w:rsidR="00031B66" w:rsidRDefault="00031B66">
      <w:pPr>
        <w:ind w:firstLine="720"/>
        <w:jc w:val="both"/>
        <w:rPr>
          <w:sz w:val="22"/>
          <w:szCs w:val="22"/>
        </w:rPr>
      </w:pPr>
      <w:r>
        <w:rPr>
          <w:sz w:val="22"/>
          <w:szCs w:val="22"/>
        </w:rPr>
        <w:t>Высшим органом управления общества является общее собрание акционеров.</w:t>
      </w:r>
    </w:p>
    <w:p w:rsidR="00031B66" w:rsidRDefault="00031B66">
      <w:pPr>
        <w:ind w:firstLine="720"/>
        <w:jc w:val="both"/>
        <w:rPr>
          <w:sz w:val="22"/>
          <w:szCs w:val="22"/>
        </w:rPr>
      </w:pPr>
      <w:r>
        <w:rPr>
          <w:sz w:val="22"/>
          <w:szCs w:val="22"/>
        </w:rPr>
        <w:t>Сообщение о проведении общего собрания акционеров должно быть сделано не позднее, чем за 20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w:t>
      </w:r>
    </w:p>
    <w:p w:rsidR="00031B66" w:rsidRDefault="00031B66">
      <w:pPr>
        <w:ind w:firstLine="720"/>
        <w:jc w:val="both"/>
        <w:rPr>
          <w:sz w:val="22"/>
          <w:szCs w:val="22"/>
        </w:rPr>
      </w:pPr>
      <w:r>
        <w:rPr>
          <w:sz w:val="22"/>
          <w:szCs w:val="22"/>
        </w:rPr>
        <w:t>В указанные сроки сообщение о проведении общего собрания акционеров должно быть опубликовано в доступном для всех акционеров общества печатном издании – газете «Советская Сибирь».</w:t>
      </w:r>
    </w:p>
    <w:p w:rsidR="00031B66" w:rsidRDefault="00031B66">
      <w:pPr>
        <w:ind w:firstLine="720"/>
        <w:jc w:val="both"/>
        <w:rPr>
          <w:sz w:val="22"/>
          <w:szCs w:val="22"/>
        </w:rPr>
      </w:pPr>
      <w:r>
        <w:rPr>
          <w:sz w:val="22"/>
          <w:szCs w:val="22"/>
        </w:rPr>
        <w:t>К компетенции совета директоров общества относятся в том числе вопросы по  созыву годового и внеочередного общих собраний акционеров, за исключением случаев, предусмотрен</w:t>
      </w:r>
      <w:r>
        <w:rPr>
          <w:sz w:val="22"/>
          <w:szCs w:val="22"/>
        </w:rPr>
        <w:softHyphen/>
        <w:t>ных п. 8 ст. 55 Федерального закона Российской Федерации “Об акционерных обществах”, определение даты составления списка лиц, имеющих право на участие в общем собрании акционеров.</w:t>
      </w:r>
    </w:p>
    <w:p w:rsidR="00031B66" w:rsidRDefault="00031B66">
      <w:pPr>
        <w:ind w:firstLine="720"/>
        <w:jc w:val="both"/>
        <w:rPr>
          <w:sz w:val="22"/>
          <w:szCs w:val="22"/>
        </w:rPr>
      </w:pPr>
      <w:r>
        <w:rPr>
          <w:sz w:val="22"/>
          <w:szCs w:val="22"/>
        </w:rPr>
        <w:t>Внеочередное общее собрание акционеров проводится по решению совета директоров общества на основании его собственной инициативы, требования ревизионной комиссии общества, аудитора общества, а также акционеров (акционера), являющихся владельцами не менее чем 10 процентов голосующих акций обще</w:t>
      </w:r>
      <w:r>
        <w:rPr>
          <w:sz w:val="22"/>
          <w:szCs w:val="22"/>
        </w:rPr>
        <w:softHyphen/>
        <w:t>ства на дату предъявления требования.</w:t>
      </w:r>
    </w:p>
    <w:p w:rsidR="00031B66" w:rsidRDefault="00031B66">
      <w:pPr>
        <w:ind w:firstLine="720"/>
        <w:jc w:val="both"/>
        <w:rPr>
          <w:sz w:val="22"/>
          <w:szCs w:val="22"/>
        </w:rPr>
      </w:pPr>
      <w:r>
        <w:rPr>
          <w:sz w:val="22"/>
          <w:szCs w:val="22"/>
        </w:rPr>
        <w:t>Созыв внеочередного общего собрания акционеров по требованию ревизионной комиссии общества, ау</w:t>
      </w:r>
      <w:r>
        <w:rPr>
          <w:sz w:val="22"/>
          <w:szCs w:val="22"/>
        </w:rPr>
        <w:softHyphen/>
        <w:t>дитора общества или акционеров (акционера), являющихся владельцами не менее чем 10 процентов голосую</w:t>
      </w:r>
      <w:r>
        <w:rPr>
          <w:sz w:val="22"/>
          <w:szCs w:val="22"/>
        </w:rPr>
        <w:softHyphen/>
        <w:t>щих акций общества, осуществляется советом директоров общества.</w:t>
      </w:r>
    </w:p>
    <w:p w:rsidR="00031B66" w:rsidRDefault="00031B66">
      <w:pPr>
        <w:ind w:firstLine="720"/>
        <w:jc w:val="both"/>
        <w:rPr>
          <w:sz w:val="22"/>
          <w:szCs w:val="22"/>
        </w:rPr>
      </w:pPr>
      <w:r>
        <w:rPr>
          <w:sz w:val="22"/>
          <w:szCs w:val="22"/>
        </w:rPr>
        <w:t>Внеочередное общее собрание акционеров, созываемое по требованию ревизионной комиссии об</w:t>
      </w:r>
      <w:r>
        <w:rPr>
          <w:sz w:val="22"/>
          <w:szCs w:val="22"/>
        </w:rPr>
        <w:softHyphen/>
        <w:t>щества, аудитора общества или акционеров (акционера), являющихся владельцами не менее чем 10 процентов голосующих акций общества, должно быть проведено в течение 40 дней с момента представления требования о проведении внеочередного общего собрания акционеров.</w:t>
      </w:r>
    </w:p>
    <w:p w:rsidR="00031B66" w:rsidRDefault="00031B66">
      <w:pPr>
        <w:ind w:firstLine="720"/>
        <w:jc w:val="both"/>
        <w:rPr>
          <w:sz w:val="22"/>
          <w:szCs w:val="22"/>
        </w:rPr>
      </w:pPr>
      <w:r>
        <w:rPr>
          <w:sz w:val="22"/>
          <w:szCs w:val="22"/>
        </w:rPr>
        <w:t>Акционеры (акционер), являющиеся в совокупности владельцами не менее чем 2 процентов голо</w:t>
      </w:r>
      <w:r>
        <w:rPr>
          <w:sz w:val="22"/>
          <w:szCs w:val="22"/>
        </w:rPr>
        <w:softHyphen/>
        <w:t>сующих акций общества, вправе внести вопросы в повестку дня годового общего собрания акционеров и вы</w:t>
      </w:r>
      <w:r>
        <w:rPr>
          <w:sz w:val="22"/>
          <w:szCs w:val="22"/>
        </w:rPr>
        <w:softHyphen/>
        <w:t>двинуть кандидатов в совет директоров, ревизионную комиссию общества и счетную комиссию общества, чис</w:t>
      </w:r>
      <w:r>
        <w:rPr>
          <w:sz w:val="22"/>
          <w:szCs w:val="22"/>
        </w:rPr>
        <w:softHyphen/>
        <w:t>ло которых не может превышать количественный состав соответствующего органа, определенный в уставе об</w:t>
      </w:r>
      <w:r>
        <w:rPr>
          <w:sz w:val="22"/>
          <w:szCs w:val="22"/>
        </w:rPr>
        <w:softHyphen/>
        <w:t>щества. Такие предложения</w:t>
      </w:r>
      <w:r>
        <w:t xml:space="preserve"> </w:t>
      </w:r>
      <w:r>
        <w:rPr>
          <w:sz w:val="22"/>
          <w:szCs w:val="22"/>
        </w:rPr>
        <w:t>должны поступить в общество не позднее двух месяцев после окончания финансо</w:t>
      </w:r>
      <w:r>
        <w:rPr>
          <w:sz w:val="22"/>
          <w:szCs w:val="22"/>
        </w:rPr>
        <w:softHyphen/>
        <w:t>вого года.</w:t>
      </w:r>
    </w:p>
    <w:p w:rsidR="00031B66" w:rsidRDefault="00031B66">
      <w:pPr>
        <w:ind w:firstLine="720"/>
        <w:jc w:val="both"/>
        <w:rPr>
          <w:sz w:val="22"/>
          <w:szCs w:val="22"/>
        </w:rPr>
      </w:pPr>
      <w:r>
        <w:rPr>
          <w:sz w:val="22"/>
          <w:szCs w:val="22"/>
        </w:rPr>
        <w:t>Предложение о внесении вопросов в повестку дня общего собрания акционеров должно содержать формулировку каждого предлагаемого вопроса. Предложение о внесении вопросов в повестку дня общего соб</w:t>
      </w:r>
      <w:r>
        <w:rPr>
          <w:sz w:val="22"/>
          <w:szCs w:val="22"/>
        </w:rPr>
        <w:softHyphen/>
        <w:t>рания акционеров может содержать формулировку решения по каждому предлагаемому вопросу.</w:t>
      </w:r>
    </w:p>
    <w:p w:rsidR="00031B66" w:rsidRDefault="00031B66">
      <w:pPr>
        <w:ind w:firstLine="720"/>
        <w:jc w:val="both"/>
        <w:rPr>
          <w:sz w:val="22"/>
          <w:szCs w:val="22"/>
        </w:rPr>
      </w:pPr>
      <w:r>
        <w:rPr>
          <w:sz w:val="22"/>
          <w:szCs w:val="22"/>
        </w:rPr>
        <w:t>Предложение о выдвижении кандидатов должно содержать фамилию, имя, отчество каждого пред</w:t>
      </w:r>
      <w:r>
        <w:rPr>
          <w:sz w:val="22"/>
          <w:szCs w:val="22"/>
        </w:rPr>
        <w:softHyphen/>
        <w:t>лагаемого кандидата, наименование органа, для избрания в который он предлагается, сведения о количестве и категории (типе)  принадлежащих кандидату акций общества, сведения о месте работы и занимаемой должности кандидата на момент подачи предложения.</w:t>
      </w:r>
    </w:p>
    <w:p w:rsidR="00031B66" w:rsidRDefault="00031B66">
      <w:pPr>
        <w:pStyle w:val="24"/>
        <w:ind w:firstLine="720"/>
        <w:rPr>
          <w:b w:val="0"/>
          <w:bCs w:val="0"/>
          <w:i w:val="0"/>
          <w:iCs w:val="0"/>
          <w:sz w:val="22"/>
          <w:szCs w:val="22"/>
        </w:rPr>
      </w:pPr>
      <w:r>
        <w:rPr>
          <w:b w:val="0"/>
          <w:bCs w:val="0"/>
          <w:i w:val="0"/>
          <w:iCs w:val="0"/>
          <w:sz w:val="22"/>
          <w:szCs w:val="22"/>
        </w:rPr>
        <w:t xml:space="preserve">Предложения о внесении вопросов в повестку дня общего собрания акционеров и о выдвижении кандидатов вносятся в письменной', форме с указанием имени (наименования) представивших их акционеров (акционера), количества и категории (типа) принадлежащих им акций и должны быть подписаны акционерами (акционером).                 </w:t>
      </w:r>
    </w:p>
    <w:p w:rsidR="00031B66" w:rsidRDefault="00031B66">
      <w:pPr>
        <w:pStyle w:val="24"/>
        <w:ind w:firstLine="720"/>
        <w:rPr>
          <w:b w:val="0"/>
          <w:bCs w:val="0"/>
          <w:i w:val="0"/>
          <w:iCs w:val="0"/>
          <w:sz w:val="22"/>
          <w:szCs w:val="22"/>
        </w:rPr>
      </w:pPr>
      <w:r>
        <w:rPr>
          <w:b w:val="0"/>
          <w:bCs w:val="0"/>
          <w:i w:val="0"/>
          <w:iCs w:val="0"/>
          <w:sz w:val="22"/>
          <w:szCs w:val="22"/>
        </w:rPr>
        <w:t xml:space="preserve">Лица, включенные в список лиц, имеющих право на участие в общем собрании акционеров, вправе знакомиться с информацией (материалами), предоставляемыми для подготовки и проведения общего собрания акционеров.   </w:t>
      </w:r>
    </w:p>
    <w:p w:rsidR="00031B66" w:rsidRDefault="00031B66">
      <w:pPr>
        <w:tabs>
          <w:tab w:val="left" w:pos="720"/>
        </w:tabs>
        <w:ind w:right="-58" w:firstLine="720"/>
        <w:jc w:val="both"/>
        <w:rPr>
          <w:sz w:val="22"/>
          <w:szCs w:val="22"/>
        </w:rPr>
      </w:pPr>
      <w:r>
        <w:rPr>
          <w:sz w:val="22"/>
          <w:szCs w:val="22"/>
        </w:rPr>
        <w:t xml:space="preserve">С информацией (материалами), предоставляемыми при подготовке и проведению собрания, можно ознакомиться по месту нахождения исполнительного органа эмитента в сроки, предусмотренные законодательством. </w:t>
      </w:r>
    </w:p>
    <w:p w:rsidR="00031B66" w:rsidRDefault="00031B66">
      <w:pPr>
        <w:pStyle w:val="3"/>
        <w:jc w:val="both"/>
        <w:rPr>
          <w:rFonts w:ascii="Times New Roman" w:hAnsi="Times New Roman" w:cs="Times New Roman"/>
          <w:sz w:val="24"/>
          <w:szCs w:val="24"/>
        </w:rPr>
      </w:pPr>
      <w:bookmarkStart w:id="109" w:name="_Toc174785580"/>
      <w:r>
        <w:rPr>
          <w:rFonts w:ascii="Times New Roman" w:hAnsi="Times New Roman" w:cs="Times New Roman"/>
          <w:sz w:val="24"/>
          <w:szCs w:val="24"/>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bookmarkEnd w:id="109"/>
    </w:p>
    <w:p w:rsidR="00031B66" w:rsidRDefault="00031B66"/>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Открытое акционерное общество «Новосибирскгазстрой»</w:t>
            </w:r>
          </w:p>
          <w:p w:rsidR="00031B66" w:rsidRDefault="00031B66">
            <w:pPr>
              <w:jc w:val="center"/>
              <w:rPr>
                <w:b/>
                <w:bCs/>
                <w:sz w:val="22"/>
                <w:szCs w:val="22"/>
              </w:rPr>
            </w:pPr>
            <w:r>
              <w:rPr>
                <w:b/>
                <w:bCs/>
                <w:sz w:val="22"/>
                <w:szCs w:val="22"/>
              </w:rPr>
              <w:t>сокращенное наименование: ОАО «Новосибирскгазстрой»</w:t>
            </w:r>
          </w:p>
        </w:tc>
      </w:tr>
      <w:tr w:rsidR="00031B66">
        <w:tblPrEx>
          <w:tblCellMar>
            <w:top w:w="0" w:type="dxa"/>
            <w:bottom w:w="0" w:type="dxa"/>
          </w:tblCellMar>
        </w:tblPrEx>
        <w:trPr>
          <w:trHeight w:val="227"/>
          <w:jc w:val="center"/>
        </w:trPr>
        <w:tc>
          <w:tcPr>
            <w:tcW w:w="3248" w:type="dxa"/>
          </w:tcPr>
          <w:p w:rsidR="00031B66" w:rsidRDefault="00031B66">
            <w:pPr>
              <w:jc w:val="center"/>
              <w:rPr>
                <w:b/>
                <w:bCs/>
                <w:sz w:val="22"/>
                <w:szCs w:val="22"/>
              </w:rPr>
            </w:pPr>
            <w:r>
              <w:rPr>
                <w:b/>
                <w:bCs/>
                <w:sz w:val="22"/>
                <w:szCs w:val="22"/>
              </w:rPr>
              <w:t>Место нахождения</w:t>
            </w:r>
          </w:p>
        </w:tc>
        <w:tc>
          <w:tcPr>
            <w:tcW w:w="7208" w:type="dxa"/>
          </w:tcPr>
          <w:p w:rsidR="00031B66" w:rsidRDefault="00031B66">
            <w:pPr>
              <w:jc w:val="center"/>
              <w:rPr>
                <w:sz w:val="22"/>
                <w:szCs w:val="22"/>
              </w:rPr>
            </w:pPr>
            <w:r>
              <w:rPr>
                <w:sz w:val="22"/>
                <w:szCs w:val="22"/>
              </w:rPr>
              <w:t>г. Новосибирск-88, ул. Северный проезд, 5</w:t>
            </w:r>
          </w:p>
        </w:tc>
      </w:tr>
      <w:tr w:rsidR="00031B66">
        <w:tblPrEx>
          <w:tblCellMar>
            <w:top w:w="0" w:type="dxa"/>
            <w:bottom w:w="0" w:type="dxa"/>
          </w:tblCellMar>
        </w:tblPrEx>
        <w:trPr>
          <w:trHeight w:val="475"/>
          <w:jc w:val="center"/>
        </w:trPr>
        <w:tc>
          <w:tcPr>
            <w:tcW w:w="3248" w:type="dxa"/>
          </w:tcPr>
          <w:p w:rsidR="00031B66" w:rsidRDefault="00031B66">
            <w:pPr>
              <w:jc w:val="center"/>
              <w:rPr>
                <w:b/>
                <w:bCs/>
                <w:sz w:val="22"/>
                <w:szCs w:val="22"/>
              </w:rPr>
            </w:pPr>
            <w:r>
              <w:rPr>
                <w:b/>
                <w:bCs/>
                <w:sz w:val="22"/>
                <w:szCs w:val="22"/>
              </w:rPr>
              <w:t xml:space="preserve">Доля в </w:t>
            </w:r>
            <w:r w:rsidR="00387A47">
              <w:rPr>
                <w:b/>
                <w:bCs/>
                <w:sz w:val="22"/>
                <w:szCs w:val="22"/>
              </w:rPr>
              <w:t xml:space="preserve">эмитента </w:t>
            </w:r>
            <w:r>
              <w:rPr>
                <w:b/>
                <w:bCs/>
                <w:sz w:val="22"/>
                <w:szCs w:val="22"/>
              </w:rPr>
              <w:t>уставном капитале/</w:t>
            </w:r>
          </w:p>
          <w:p w:rsidR="00031B66" w:rsidRDefault="00031B66">
            <w:pPr>
              <w:jc w:val="center"/>
              <w:rPr>
                <w:b/>
                <w:bCs/>
                <w:sz w:val="22"/>
                <w:szCs w:val="22"/>
              </w:rPr>
            </w:pPr>
            <w:r>
              <w:rPr>
                <w:b/>
                <w:bCs/>
                <w:sz w:val="22"/>
                <w:szCs w:val="22"/>
              </w:rPr>
              <w:t>доля принадлежащих  акций</w:t>
            </w:r>
          </w:p>
        </w:tc>
        <w:tc>
          <w:tcPr>
            <w:tcW w:w="7208" w:type="dxa"/>
          </w:tcPr>
          <w:p w:rsidR="00031B66" w:rsidRDefault="00031B66">
            <w:pPr>
              <w:jc w:val="center"/>
              <w:rPr>
                <w:sz w:val="22"/>
                <w:szCs w:val="22"/>
              </w:rPr>
            </w:pPr>
            <w:r>
              <w:rPr>
                <w:sz w:val="22"/>
                <w:szCs w:val="22"/>
              </w:rPr>
              <w:t>49,48 %/</w:t>
            </w:r>
          </w:p>
          <w:p w:rsidR="00031B66" w:rsidRDefault="00031B66">
            <w:pPr>
              <w:jc w:val="center"/>
              <w:rPr>
                <w:sz w:val="22"/>
                <w:szCs w:val="22"/>
              </w:rPr>
            </w:pPr>
            <w:r>
              <w:rPr>
                <w:sz w:val="22"/>
                <w:szCs w:val="22"/>
              </w:rPr>
              <w:t>принадлежит 474 акции</w:t>
            </w: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031B66">
            <w:pPr>
              <w:pStyle w:val="BodyText221"/>
              <w:rPr>
                <w:b w:val="0"/>
                <w:bCs w:val="0"/>
                <w:i w:val="0"/>
                <w:iCs w:val="0"/>
                <w:sz w:val="22"/>
                <w:szCs w:val="22"/>
              </w:rPr>
            </w:pPr>
            <w:r>
              <w:rPr>
                <w:b w:val="0"/>
                <w:bCs w:val="0"/>
                <w:i w:val="0"/>
                <w:iCs w:val="0"/>
                <w:sz w:val="22"/>
                <w:szCs w:val="22"/>
              </w:rPr>
              <w:t>не имеет</w:t>
            </w:r>
          </w:p>
        </w:tc>
      </w:tr>
      <w:tr w:rsidR="00031B66">
        <w:tblPrEx>
          <w:tblCellMar>
            <w:top w:w="0" w:type="dxa"/>
            <w:bottom w:w="0" w:type="dxa"/>
          </w:tblCellMar>
        </w:tblPrEx>
        <w:trPr>
          <w:jc w:val="center"/>
        </w:trPr>
        <w:tc>
          <w:tcPr>
            <w:tcW w:w="3248" w:type="dxa"/>
            <w:tcBorders>
              <w:left w:val="nil"/>
              <w:right w:val="nil"/>
            </w:tcBorders>
          </w:tcPr>
          <w:p w:rsidR="00031B66" w:rsidRDefault="00031B66">
            <w:pPr>
              <w:jc w:val="center"/>
              <w:rPr>
                <w:b/>
                <w:bCs/>
              </w:rPr>
            </w:pPr>
          </w:p>
        </w:tc>
        <w:tc>
          <w:tcPr>
            <w:tcW w:w="7208" w:type="dxa"/>
            <w:tcBorders>
              <w:left w:val="nil"/>
              <w:right w:val="nil"/>
            </w:tcBorders>
          </w:tcPr>
          <w:p w:rsidR="00031B66" w:rsidRDefault="00031B66">
            <w:pPr>
              <w:jc w:val="center"/>
            </w:pPr>
          </w:p>
        </w:tc>
      </w:tr>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 xml:space="preserve">Общество с ограниченной ответственностью </w:t>
            </w:r>
          </w:p>
          <w:p w:rsidR="00031B66" w:rsidRDefault="00031B66">
            <w:pPr>
              <w:jc w:val="center"/>
              <w:rPr>
                <w:b/>
                <w:bCs/>
                <w:sz w:val="22"/>
                <w:szCs w:val="22"/>
              </w:rPr>
            </w:pPr>
            <w:r>
              <w:rPr>
                <w:b/>
                <w:bCs/>
                <w:sz w:val="22"/>
                <w:szCs w:val="22"/>
              </w:rPr>
              <w:t>Торговый дом «Факел»</w:t>
            </w:r>
          </w:p>
          <w:p w:rsidR="00031B66" w:rsidRDefault="00031B66">
            <w:pPr>
              <w:jc w:val="center"/>
              <w:rPr>
                <w:sz w:val="22"/>
                <w:szCs w:val="22"/>
              </w:rPr>
            </w:pPr>
            <w:r>
              <w:rPr>
                <w:b/>
                <w:bCs/>
                <w:sz w:val="22"/>
                <w:szCs w:val="22"/>
              </w:rPr>
              <w:t>сокращенное наименование: ООО ТД «Факел»</w:t>
            </w:r>
          </w:p>
        </w:tc>
      </w:tr>
      <w:tr w:rsidR="00031B66">
        <w:tblPrEx>
          <w:tblCellMar>
            <w:top w:w="0" w:type="dxa"/>
            <w:bottom w:w="0" w:type="dxa"/>
          </w:tblCellMar>
        </w:tblPrEx>
        <w:trPr>
          <w:trHeight w:val="375"/>
          <w:jc w:val="center"/>
        </w:trPr>
        <w:tc>
          <w:tcPr>
            <w:tcW w:w="3248" w:type="dxa"/>
          </w:tcPr>
          <w:p w:rsidR="00031B66" w:rsidRDefault="00031B66">
            <w:pPr>
              <w:jc w:val="center"/>
              <w:rPr>
                <w:b/>
                <w:bCs/>
                <w:sz w:val="22"/>
                <w:szCs w:val="22"/>
              </w:rPr>
            </w:pPr>
            <w:r>
              <w:rPr>
                <w:b/>
                <w:bCs/>
                <w:sz w:val="22"/>
                <w:szCs w:val="22"/>
              </w:rPr>
              <w:t>Место</w:t>
            </w:r>
          </w:p>
          <w:p w:rsidR="00031B66" w:rsidRDefault="00031B66">
            <w:pPr>
              <w:jc w:val="center"/>
              <w:rPr>
                <w:b/>
                <w:bCs/>
                <w:sz w:val="22"/>
                <w:szCs w:val="22"/>
              </w:rPr>
            </w:pPr>
            <w:r>
              <w:rPr>
                <w:b/>
                <w:bCs/>
                <w:sz w:val="22"/>
                <w:szCs w:val="22"/>
              </w:rPr>
              <w:t>нахождения</w:t>
            </w:r>
          </w:p>
        </w:tc>
        <w:tc>
          <w:tcPr>
            <w:tcW w:w="7208" w:type="dxa"/>
          </w:tcPr>
          <w:p w:rsidR="00031B66" w:rsidRDefault="00031B66">
            <w:pPr>
              <w:jc w:val="center"/>
              <w:rPr>
                <w:sz w:val="22"/>
                <w:szCs w:val="22"/>
              </w:rPr>
            </w:pPr>
            <w:r>
              <w:rPr>
                <w:sz w:val="22"/>
                <w:szCs w:val="22"/>
              </w:rPr>
              <w:t>г. Новосибирск-5</w:t>
            </w:r>
          </w:p>
          <w:p w:rsidR="00031B66" w:rsidRDefault="00031B66">
            <w:pPr>
              <w:jc w:val="center"/>
              <w:rPr>
                <w:sz w:val="22"/>
                <w:szCs w:val="22"/>
              </w:rPr>
            </w:pPr>
            <w:r>
              <w:rPr>
                <w:sz w:val="22"/>
                <w:szCs w:val="22"/>
              </w:rPr>
              <w:t>ул. Фрунзе, 124</w:t>
            </w:r>
          </w:p>
        </w:tc>
      </w:tr>
      <w:tr w:rsidR="00031B66">
        <w:tblPrEx>
          <w:tblCellMar>
            <w:top w:w="0" w:type="dxa"/>
            <w:bottom w:w="0" w:type="dxa"/>
          </w:tblCellMar>
        </w:tblPrEx>
        <w:trPr>
          <w:trHeight w:val="357"/>
          <w:jc w:val="center"/>
        </w:trPr>
        <w:tc>
          <w:tcPr>
            <w:tcW w:w="3248" w:type="dxa"/>
          </w:tcPr>
          <w:p w:rsidR="00031B66" w:rsidRDefault="00031B66">
            <w:pPr>
              <w:jc w:val="center"/>
              <w:rPr>
                <w:b/>
                <w:bCs/>
                <w:sz w:val="22"/>
                <w:szCs w:val="22"/>
              </w:rPr>
            </w:pPr>
            <w:r>
              <w:rPr>
                <w:b/>
                <w:bCs/>
                <w:sz w:val="22"/>
                <w:szCs w:val="22"/>
              </w:rPr>
              <w:t xml:space="preserve">Доля </w:t>
            </w:r>
            <w:r w:rsidR="00387A47">
              <w:rPr>
                <w:b/>
                <w:bCs/>
                <w:sz w:val="22"/>
                <w:szCs w:val="22"/>
              </w:rPr>
              <w:t xml:space="preserve">эмитента </w:t>
            </w:r>
            <w:r>
              <w:rPr>
                <w:b/>
                <w:bCs/>
                <w:sz w:val="22"/>
                <w:szCs w:val="22"/>
              </w:rPr>
              <w:t>в уставном капитале/</w:t>
            </w:r>
          </w:p>
          <w:p w:rsidR="00031B66" w:rsidRDefault="00031B66">
            <w:pPr>
              <w:jc w:val="center"/>
              <w:rPr>
                <w:b/>
                <w:bCs/>
                <w:sz w:val="22"/>
                <w:szCs w:val="22"/>
              </w:rPr>
            </w:pPr>
            <w:r>
              <w:rPr>
                <w:b/>
                <w:bCs/>
                <w:sz w:val="22"/>
                <w:szCs w:val="22"/>
              </w:rPr>
              <w:t>доля принадлежащих  акций</w:t>
            </w:r>
          </w:p>
          <w:p w:rsidR="00031B66" w:rsidRDefault="00031B66">
            <w:pPr>
              <w:jc w:val="center"/>
              <w:rPr>
                <w:b/>
                <w:bCs/>
                <w:sz w:val="22"/>
                <w:szCs w:val="22"/>
              </w:rPr>
            </w:pPr>
          </w:p>
        </w:tc>
        <w:tc>
          <w:tcPr>
            <w:tcW w:w="7208" w:type="dxa"/>
          </w:tcPr>
          <w:p w:rsidR="00031B66" w:rsidRDefault="00031B66">
            <w:pPr>
              <w:jc w:val="center"/>
              <w:rPr>
                <w:sz w:val="22"/>
                <w:szCs w:val="22"/>
              </w:rPr>
            </w:pPr>
            <w:r>
              <w:rPr>
                <w:sz w:val="22"/>
                <w:szCs w:val="22"/>
              </w:rPr>
              <w:t>Доля в уставном капитале -100 %</w:t>
            </w:r>
          </w:p>
          <w:p w:rsidR="00031B66" w:rsidRDefault="00031B66">
            <w:pPr>
              <w:jc w:val="center"/>
              <w:rPr>
                <w:sz w:val="22"/>
                <w:szCs w:val="22"/>
              </w:rPr>
            </w:pP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031B66">
            <w:pPr>
              <w:jc w:val="center"/>
              <w:rPr>
                <w:sz w:val="22"/>
                <w:szCs w:val="22"/>
              </w:rPr>
            </w:pPr>
            <w:r>
              <w:rPr>
                <w:sz w:val="22"/>
                <w:szCs w:val="22"/>
              </w:rPr>
              <w:t>1,22 % /</w:t>
            </w:r>
          </w:p>
          <w:p w:rsidR="00031B66" w:rsidRDefault="00031B66">
            <w:pPr>
              <w:jc w:val="center"/>
              <w:rPr>
                <w:sz w:val="22"/>
                <w:szCs w:val="22"/>
              </w:rPr>
            </w:pPr>
            <w:r>
              <w:rPr>
                <w:sz w:val="22"/>
                <w:szCs w:val="22"/>
              </w:rPr>
              <w:t>56 199 акций</w:t>
            </w:r>
          </w:p>
        </w:tc>
      </w:tr>
      <w:tr w:rsidR="002B7A07">
        <w:tblPrEx>
          <w:tblCellMar>
            <w:top w:w="0" w:type="dxa"/>
            <w:bottom w:w="0" w:type="dxa"/>
          </w:tblCellMar>
        </w:tblPrEx>
        <w:trPr>
          <w:trHeight w:val="269"/>
          <w:jc w:val="center"/>
        </w:trPr>
        <w:tc>
          <w:tcPr>
            <w:tcW w:w="3248" w:type="dxa"/>
          </w:tcPr>
          <w:p w:rsidR="002B7A07" w:rsidRDefault="002B7A07">
            <w:pPr>
              <w:jc w:val="center"/>
              <w:rPr>
                <w:b/>
                <w:bCs/>
                <w:sz w:val="22"/>
                <w:szCs w:val="22"/>
              </w:rPr>
            </w:pPr>
          </w:p>
        </w:tc>
        <w:tc>
          <w:tcPr>
            <w:tcW w:w="7208" w:type="dxa"/>
          </w:tcPr>
          <w:p w:rsidR="002B7A07" w:rsidRDefault="002B7A07">
            <w:pPr>
              <w:jc w:val="center"/>
              <w:rPr>
                <w:sz w:val="22"/>
                <w:szCs w:val="22"/>
              </w:rPr>
            </w:pPr>
          </w:p>
        </w:tc>
      </w:tr>
      <w:tr w:rsidR="002B7A07">
        <w:tblPrEx>
          <w:tblCellMar>
            <w:top w:w="0" w:type="dxa"/>
            <w:bottom w:w="0" w:type="dxa"/>
          </w:tblCellMar>
        </w:tblPrEx>
        <w:trPr>
          <w:trHeight w:val="1096"/>
          <w:jc w:val="center"/>
        </w:trPr>
        <w:tc>
          <w:tcPr>
            <w:tcW w:w="3248" w:type="dxa"/>
          </w:tcPr>
          <w:p w:rsidR="002B7A07" w:rsidRDefault="002B7A07" w:rsidP="00222CA9">
            <w:pPr>
              <w:jc w:val="center"/>
              <w:rPr>
                <w:b/>
                <w:bCs/>
                <w:sz w:val="22"/>
                <w:szCs w:val="22"/>
              </w:rPr>
            </w:pPr>
            <w:r>
              <w:rPr>
                <w:b/>
                <w:bCs/>
                <w:sz w:val="22"/>
                <w:szCs w:val="22"/>
              </w:rPr>
              <w:t>Полное и сокращенное фирменное наименование</w:t>
            </w:r>
          </w:p>
        </w:tc>
        <w:tc>
          <w:tcPr>
            <w:tcW w:w="7208" w:type="dxa"/>
          </w:tcPr>
          <w:p w:rsidR="002B7A07" w:rsidRDefault="002B7A07" w:rsidP="00222CA9">
            <w:pPr>
              <w:jc w:val="center"/>
              <w:rPr>
                <w:b/>
                <w:bCs/>
                <w:sz w:val="22"/>
                <w:szCs w:val="22"/>
              </w:rPr>
            </w:pPr>
            <w:r>
              <w:rPr>
                <w:b/>
                <w:bCs/>
                <w:sz w:val="22"/>
                <w:szCs w:val="22"/>
              </w:rPr>
              <w:t xml:space="preserve">Общество с ограниченной ответственностью </w:t>
            </w:r>
          </w:p>
          <w:p w:rsidR="002B7A07" w:rsidRDefault="002B7A07" w:rsidP="00222CA9">
            <w:pPr>
              <w:jc w:val="center"/>
              <w:rPr>
                <w:b/>
                <w:bCs/>
                <w:sz w:val="22"/>
                <w:szCs w:val="22"/>
              </w:rPr>
            </w:pPr>
            <w:r>
              <w:rPr>
                <w:b/>
                <w:bCs/>
                <w:sz w:val="22"/>
                <w:szCs w:val="22"/>
              </w:rPr>
              <w:t>«Новосибирскоблгаз»</w:t>
            </w:r>
          </w:p>
          <w:p w:rsidR="002B7A07" w:rsidRDefault="002B7A07" w:rsidP="00222CA9">
            <w:pPr>
              <w:jc w:val="center"/>
              <w:rPr>
                <w:sz w:val="22"/>
                <w:szCs w:val="22"/>
              </w:rPr>
            </w:pPr>
            <w:r>
              <w:rPr>
                <w:b/>
                <w:bCs/>
                <w:sz w:val="22"/>
                <w:szCs w:val="22"/>
              </w:rPr>
              <w:t>сокращенное наименование: ООО «Новосибирскоблгаз»</w:t>
            </w:r>
          </w:p>
        </w:tc>
      </w:tr>
      <w:tr w:rsidR="002B7A07">
        <w:tblPrEx>
          <w:tblCellMar>
            <w:top w:w="0" w:type="dxa"/>
            <w:bottom w:w="0" w:type="dxa"/>
          </w:tblCellMar>
        </w:tblPrEx>
        <w:trPr>
          <w:trHeight w:val="1096"/>
          <w:jc w:val="center"/>
        </w:trPr>
        <w:tc>
          <w:tcPr>
            <w:tcW w:w="3248" w:type="dxa"/>
          </w:tcPr>
          <w:p w:rsidR="002B7A07" w:rsidRDefault="002B7A07" w:rsidP="00222CA9">
            <w:pPr>
              <w:jc w:val="center"/>
              <w:rPr>
                <w:b/>
                <w:bCs/>
                <w:sz w:val="22"/>
                <w:szCs w:val="22"/>
              </w:rPr>
            </w:pPr>
            <w:r>
              <w:rPr>
                <w:b/>
                <w:bCs/>
                <w:sz w:val="22"/>
                <w:szCs w:val="22"/>
              </w:rPr>
              <w:t>Место</w:t>
            </w:r>
          </w:p>
          <w:p w:rsidR="002B7A07" w:rsidRDefault="002B7A07" w:rsidP="00222CA9">
            <w:pPr>
              <w:jc w:val="center"/>
              <w:rPr>
                <w:b/>
                <w:bCs/>
                <w:sz w:val="22"/>
                <w:szCs w:val="22"/>
              </w:rPr>
            </w:pPr>
            <w:r>
              <w:rPr>
                <w:b/>
                <w:bCs/>
                <w:sz w:val="22"/>
                <w:szCs w:val="22"/>
              </w:rPr>
              <w:t>нахождения</w:t>
            </w:r>
          </w:p>
        </w:tc>
        <w:tc>
          <w:tcPr>
            <w:tcW w:w="7208" w:type="dxa"/>
          </w:tcPr>
          <w:p w:rsidR="002B7A07" w:rsidRDefault="002B7A07" w:rsidP="00222CA9">
            <w:pPr>
              <w:jc w:val="center"/>
              <w:rPr>
                <w:sz w:val="22"/>
                <w:szCs w:val="22"/>
              </w:rPr>
            </w:pPr>
            <w:r>
              <w:rPr>
                <w:sz w:val="22"/>
                <w:szCs w:val="22"/>
              </w:rPr>
              <w:t>633101, Новосибирская область, Новосибисркий район, в районе с. Толмачево, Новосибирская газонаполнительная станция</w:t>
            </w:r>
          </w:p>
          <w:p w:rsidR="002B7A07" w:rsidRDefault="002B7A07" w:rsidP="00222CA9">
            <w:pPr>
              <w:jc w:val="center"/>
              <w:rPr>
                <w:sz w:val="22"/>
                <w:szCs w:val="22"/>
              </w:rPr>
            </w:pPr>
          </w:p>
        </w:tc>
      </w:tr>
      <w:tr w:rsidR="002B7A07">
        <w:tblPrEx>
          <w:tblCellMar>
            <w:top w:w="0" w:type="dxa"/>
            <w:bottom w:w="0" w:type="dxa"/>
          </w:tblCellMar>
        </w:tblPrEx>
        <w:trPr>
          <w:trHeight w:val="1096"/>
          <w:jc w:val="center"/>
        </w:trPr>
        <w:tc>
          <w:tcPr>
            <w:tcW w:w="3248" w:type="dxa"/>
          </w:tcPr>
          <w:p w:rsidR="002B7A07" w:rsidRDefault="002B7A07" w:rsidP="00222CA9">
            <w:pPr>
              <w:jc w:val="center"/>
              <w:rPr>
                <w:b/>
                <w:bCs/>
                <w:sz w:val="22"/>
                <w:szCs w:val="22"/>
              </w:rPr>
            </w:pPr>
            <w:r>
              <w:rPr>
                <w:b/>
                <w:bCs/>
                <w:sz w:val="22"/>
                <w:szCs w:val="22"/>
              </w:rPr>
              <w:t>Доля эмитента в уставном капитале/</w:t>
            </w:r>
          </w:p>
          <w:p w:rsidR="002B7A07" w:rsidRDefault="002B7A07" w:rsidP="00222CA9">
            <w:pPr>
              <w:jc w:val="center"/>
              <w:rPr>
                <w:b/>
                <w:bCs/>
                <w:sz w:val="22"/>
                <w:szCs w:val="22"/>
              </w:rPr>
            </w:pPr>
            <w:r>
              <w:rPr>
                <w:b/>
                <w:bCs/>
                <w:sz w:val="22"/>
                <w:szCs w:val="22"/>
              </w:rPr>
              <w:t>доля принадлежащих  акций</w:t>
            </w:r>
          </w:p>
          <w:p w:rsidR="002B7A07" w:rsidRDefault="002B7A07" w:rsidP="00222CA9">
            <w:pPr>
              <w:jc w:val="center"/>
              <w:rPr>
                <w:b/>
                <w:bCs/>
                <w:sz w:val="22"/>
                <w:szCs w:val="22"/>
              </w:rPr>
            </w:pPr>
          </w:p>
        </w:tc>
        <w:tc>
          <w:tcPr>
            <w:tcW w:w="7208" w:type="dxa"/>
          </w:tcPr>
          <w:p w:rsidR="002B7A07" w:rsidRDefault="002B7A07" w:rsidP="00222CA9">
            <w:pPr>
              <w:jc w:val="center"/>
              <w:rPr>
                <w:sz w:val="22"/>
                <w:szCs w:val="22"/>
              </w:rPr>
            </w:pPr>
            <w:r>
              <w:rPr>
                <w:sz w:val="22"/>
                <w:szCs w:val="22"/>
              </w:rPr>
              <w:t>Доля в уставном капитале -100 %</w:t>
            </w:r>
          </w:p>
          <w:p w:rsidR="002B7A07" w:rsidRDefault="002B7A07" w:rsidP="00222CA9">
            <w:pPr>
              <w:jc w:val="center"/>
              <w:rPr>
                <w:sz w:val="22"/>
                <w:szCs w:val="22"/>
              </w:rPr>
            </w:pPr>
          </w:p>
        </w:tc>
      </w:tr>
      <w:tr w:rsidR="002B7A07">
        <w:tblPrEx>
          <w:tblCellMar>
            <w:top w:w="0" w:type="dxa"/>
            <w:bottom w:w="0" w:type="dxa"/>
          </w:tblCellMar>
        </w:tblPrEx>
        <w:trPr>
          <w:trHeight w:val="1096"/>
          <w:jc w:val="center"/>
        </w:trPr>
        <w:tc>
          <w:tcPr>
            <w:tcW w:w="3248" w:type="dxa"/>
          </w:tcPr>
          <w:p w:rsidR="002B7A07" w:rsidRDefault="002B7A07" w:rsidP="00222CA9">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2B7A07" w:rsidRDefault="002B7A07" w:rsidP="00222CA9">
            <w:pPr>
              <w:jc w:val="center"/>
              <w:rPr>
                <w:sz w:val="22"/>
                <w:szCs w:val="22"/>
              </w:rPr>
            </w:pPr>
            <w:r>
              <w:rPr>
                <w:sz w:val="22"/>
                <w:szCs w:val="22"/>
              </w:rPr>
              <w:t>не имеет</w:t>
            </w:r>
          </w:p>
        </w:tc>
      </w:tr>
      <w:tr w:rsidR="00031B66">
        <w:tblPrEx>
          <w:tblCellMar>
            <w:top w:w="0" w:type="dxa"/>
            <w:bottom w:w="0" w:type="dxa"/>
          </w:tblCellMar>
        </w:tblPrEx>
        <w:trPr>
          <w:jc w:val="center"/>
        </w:trPr>
        <w:tc>
          <w:tcPr>
            <w:tcW w:w="3248" w:type="dxa"/>
            <w:tcBorders>
              <w:left w:val="nil"/>
              <w:right w:val="nil"/>
            </w:tcBorders>
          </w:tcPr>
          <w:p w:rsidR="00031B66" w:rsidRDefault="00031B66">
            <w:pPr>
              <w:jc w:val="center"/>
              <w:rPr>
                <w:b/>
                <w:bCs/>
                <w:sz w:val="22"/>
                <w:szCs w:val="22"/>
              </w:rPr>
            </w:pPr>
          </w:p>
        </w:tc>
        <w:tc>
          <w:tcPr>
            <w:tcW w:w="7208" w:type="dxa"/>
            <w:tcBorders>
              <w:left w:val="nil"/>
              <w:right w:val="nil"/>
            </w:tcBorders>
          </w:tcPr>
          <w:p w:rsidR="00031B66" w:rsidRDefault="00031B66">
            <w:pPr>
              <w:jc w:val="center"/>
              <w:rPr>
                <w:sz w:val="22"/>
                <w:szCs w:val="22"/>
              </w:rPr>
            </w:pPr>
          </w:p>
        </w:tc>
      </w:tr>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Закрытое акционерное общество «Энергогазсервис»</w:t>
            </w:r>
          </w:p>
          <w:p w:rsidR="00031B66" w:rsidRDefault="00031B66">
            <w:pPr>
              <w:jc w:val="center"/>
              <w:rPr>
                <w:sz w:val="22"/>
                <w:szCs w:val="22"/>
              </w:rPr>
            </w:pPr>
            <w:r>
              <w:rPr>
                <w:b/>
                <w:bCs/>
                <w:sz w:val="22"/>
                <w:szCs w:val="22"/>
              </w:rPr>
              <w:t>сокращенное наименование: ЗАО «Энергогазсервис»</w:t>
            </w:r>
          </w:p>
        </w:tc>
      </w:tr>
      <w:tr w:rsidR="002B7A07">
        <w:tblPrEx>
          <w:tblCellMar>
            <w:top w:w="0" w:type="dxa"/>
            <w:bottom w:w="0" w:type="dxa"/>
          </w:tblCellMar>
        </w:tblPrEx>
        <w:trPr>
          <w:jc w:val="center"/>
        </w:trPr>
        <w:tc>
          <w:tcPr>
            <w:tcW w:w="3248" w:type="dxa"/>
          </w:tcPr>
          <w:p w:rsidR="002B7A07" w:rsidRDefault="002B7A07">
            <w:pPr>
              <w:jc w:val="center"/>
              <w:rPr>
                <w:b/>
                <w:bCs/>
                <w:sz w:val="22"/>
                <w:szCs w:val="22"/>
              </w:rPr>
            </w:pPr>
          </w:p>
        </w:tc>
        <w:tc>
          <w:tcPr>
            <w:tcW w:w="7208" w:type="dxa"/>
          </w:tcPr>
          <w:p w:rsidR="002B7A07" w:rsidRDefault="002B7A07">
            <w:pPr>
              <w:jc w:val="center"/>
              <w:rPr>
                <w:b/>
                <w:bCs/>
                <w:sz w:val="22"/>
                <w:szCs w:val="22"/>
              </w:rPr>
            </w:pPr>
          </w:p>
        </w:tc>
      </w:tr>
      <w:tr w:rsidR="00031B66">
        <w:tblPrEx>
          <w:tblCellMar>
            <w:top w:w="0" w:type="dxa"/>
            <w:bottom w:w="0" w:type="dxa"/>
          </w:tblCellMar>
        </w:tblPrEx>
        <w:trPr>
          <w:trHeight w:val="323"/>
          <w:jc w:val="center"/>
        </w:trPr>
        <w:tc>
          <w:tcPr>
            <w:tcW w:w="3248" w:type="dxa"/>
          </w:tcPr>
          <w:p w:rsidR="00031B66" w:rsidRDefault="00031B66">
            <w:pPr>
              <w:jc w:val="center"/>
              <w:rPr>
                <w:b/>
                <w:bCs/>
                <w:sz w:val="22"/>
                <w:szCs w:val="22"/>
              </w:rPr>
            </w:pPr>
            <w:r>
              <w:rPr>
                <w:b/>
                <w:bCs/>
                <w:sz w:val="22"/>
                <w:szCs w:val="22"/>
              </w:rPr>
              <w:t>Место нахождения</w:t>
            </w:r>
          </w:p>
        </w:tc>
        <w:tc>
          <w:tcPr>
            <w:tcW w:w="7208" w:type="dxa"/>
          </w:tcPr>
          <w:p w:rsidR="00031B66" w:rsidRDefault="00031B66">
            <w:pPr>
              <w:jc w:val="center"/>
              <w:rPr>
                <w:sz w:val="22"/>
                <w:szCs w:val="22"/>
              </w:rPr>
            </w:pPr>
            <w:r>
              <w:rPr>
                <w:sz w:val="22"/>
                <w:szCs w:val="22"/>
              </w:rPr>
              <w:t>г. Новосибирск-5, ул. Фрунзе, 124</w:t>
            </w:r>
          </w:p>
        </w:tc>
      </w:tr>
      <w:tr w:rsidR="00031B66">
        <w:tblPrEx>
          <w:tblCellMar>
            <w:top w:w="0" w:type="dxa"/>
            <w:bottom w:w="0" w:type="dxa"/>
          </w:tblCellMar>
        </w:tblPrEx>
        <w:trPr>
          <w:trHeight w:val="182"/>
          <w:jc w:val="center"/>
        </w:trPr>
        <w:tc>
          <w:tcPr>
            <w:tcW w:w="3248" w:type="dxa"/>
          </w:tcPr>
          <w:p w:rsidR="00031B66" w:rsidRDefault="00031B66">
            <w:pPr>
              <w:jc w:val="center"/>
              <w:rPr>
                <w:b/>
                <w:bCs/>
                <w:sz w:val="22"/>
                <w:szCs w:val="22"/>
              </w:rPr>
            </w:pPr>
            <w:r>
              <w:rPr>
                <w:b/>
                <w:bCs/>
                <w:sz w:val="22"/>
                <w:szCs w:val="22"/>
              </w:rPr>
              <w:t>Доля в уставном капитале/</w:t>
            </w:r>
          </w:p>
          <w:p w:rsidR="00031B66" w:rsidRDefault="00031B66">
            <w:pPr>
              <w:jc w:val="center"/>
              <w:rPr>
                <w:b/>
                <w:bCs/>
                <w:sz w:val="22"/>
                <w:szCs w:val="22"/>
              </w:rPr>
            </w:pPr>
            <w:r>
              <w:rPr>
                <w:b/>
                <w:bCs/>
                <w:sz w:val="22"/>
                <w:szCs w:val="22"/>
              </w:rPr>
              <w:t>доля принадлежащих  акций</w:t>
            </w:r>
          </w:p>
        </w:tc>
        <w:tc>
          <w:tcPr>
            <w:tcW w:w="7208" w:type="dxa"/>
          </w:tcPr>
          <w:p w:rsidR="00031B66" w:rsidRDefault="00031B66">
            <w:pPr>
              <w:jc w:val="center"/>
              <w:rPr>
                <w:sz w:val="22"/>
                <w:szCs w:val="22"/>
              </w:rPr>
            </w:pPr>
            <w:r>
              <w:rPr>
                <w:sz w:val="22"/>
                <w:szCs w:val="22"/>
              </w:rPr>
              <w:t>Доля в уставном капитале -15 %, что составляет 15 акций</w:t>
            </w: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031B66">
            <w:pPr>
              <w:jc w:val="center"/>
              <w:rPr>
                <w:sz w:val="22"/>
                <w:szCs w:val="22"/>
              </w:rPr>
            </w:pPr>
            <w:r>
              <w:rPr>
                <w:sz w:val="22"/>
                <w:szCs w:val="22"/>
              </w:rPr>
              <w:t>не имеет</w:t>
            </w:r>
          </w:p>
        </w:tc>
      </w:tr>
    </w:tbl>
    <w:p w:rsidR="00031B66" w:rsidRDefault="00031B66">
      <w:pPr>
        <w:ind w:firstLine="540"/>
        <w:jc w:val="both"/>
        <w:rPr>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48"/>
        <w:gridCol w:w="7208"/>
      </w:tblGrid>
      <w:tr w:rsidR="00031B66">
        <w:tblPrEx>
          <w:tblCellMar>
            <w:top w:w="0" w:type="dxa"/>
            <w:bottom w:w="0" w:type="dxa"/>
          </w:tblCellMar>
        </w:tblPrEx>
        <w:trPr>
          <w:jc w:val="center"/>
        </w:trPr>
        <w:tc>
          <w:tcPr>
            <w:tcW w:w="3248" w:type="dxa"/>
          </w:tcPr>
          <w:p w:rsidR="00031B66" w:rsidRDefault="00031B66">
            <w:pPr>
              <w:jc w:val="center"/>
              <w:rPr>
                <w:b/>
                <w:bCs/>
                <w:sz w:val="22"/>
                <w:szCs w:val="22"/>
              </w:rPr>
            </w:pPr>
            <w:r>
              <w:rPr>
                <w:b/>
                <w:bCs/>
                <w:sz w:val="22"/>
                <w:szCs w:val="22"/>
              </w:rPr>
              <w:t>Полное и сокращенное фирменное наименование</w:t>
            </w:r>
          </w:p>
        </w:tc>
        <w:tc>
          <w:tcPr>
            <w:tcW w:w="7208" w:type="dxa"/>
          </w:tcPr>
          <w:p w:rsidR="00031B66" w:rsidRDefault="00031B66">
            <w:pPr>
              <w:jc w:val="center"/>
              <w:rPr>
                <w:b/>
                <w:bCs/>
                <w:sz w:val="22"/>
                <w:szCs w:val="22"/>
              </w:rPr>
            </w:pPr>
            <w:r>
              <w:rPr>
                <w:b/>
                <w:bCs/>
                <w:sz w:val="22"/>
                <w:szCs w:val="22"/>
              </w:rPr>
              <w:t>Открытое акционерное общество «Проектно-Технологическое бюро», сокращенное наименование: ОАО «ПТБ».</w:t>
            </w:r>
          </w:p>
        </w:tc>
      </w:tr>
      <w:tr w:rsidR="00031B66">
        <w:tblPrEx>
          <w:tblCellMar>
            <w:top w:w="0" w:type="dxa"/>
            <w:bottom w:w="0" w:type="dxa"/>
          </w:tblCellMar>
        </w:tblPrEx>
        <w:trPr>
          <w:trHeight w:val="323"/>
          <w:jc w:val="center"/>
        </w:trPr>
        <w:tc>
          <w:tcPr>
            <w:tcW w:w="3248" w:type="dxa"/>
          </w:tcPr>
          <w:p w:rsidR="00031B66" w:rsidRDefault="00031B66">
            <w:pPr>
              <w:jc w:val="center"/>
              <w:rPr>
                <w:b/>
                <w:bCs/>
                <w:sz w:val="22"/>
                <w:szCs w:val="22"/>
              </w:rPr>
            </w:pPr>
            <w:r>
              <w:rPr>
                <w:b/>
                <w:bCs/>
                <w:sz w:val="22"/>
                <w:szCs w:val="22"/>
              </w:rPr>
              <w:t>Место нахождения</w:t>
            </w:r>
          </w:p>
        </w:tc>
        <w:tc>
          <w:tcPr>
            <w:tcW w:w="7208" w:type="dxa"/>
          </w:tcPr>
          <w:p w:rsidR="00031B66" w:rsidRDefault="00031B66">
            <w:pPr>
              <w:jc w:val="center"/>
              <w:rPr>
                <w:sz w:val="22"/>
                <w:szCs w:val="22"/>
              </w:rPr>
            </w:pPr>
            <w:r>
              <w:rPr>
                <w:sz w:val="22"/>
                <w:szCs w:val="22"/>
              </w:rPr>
              <w:t>г. Новосибирск, ул. Орджоникидзе, 31</w:t>
            </w:r>
          </w:p>
        </w:tc>
      </w:tr>
      <w:tr w:rsidR="00031B66">
        <w:tblPrEx>
          <w:tblCellMar>
            <w:top w:w="0" w:type="dxa"/>
            <w:bottom w:w="0" w:type="dxa"/>
          </w:tblCellMar>
        </w:tblPrEx>
        <w:trPr>
          <w:trHeight w:val="182"/>
          <w:jc w:val="center"/>
        </w:trPr>
        <w:tc>
          <w:tcPr>
            <w:tcW w:w="3248" w:type="dxa"/>
          </w:tcPr>
          <w:p w:rsidR="00031B66" w:rsidRDefault="00031B66">
            <w:pPr>
              <w:jc w:val="center"/>
              <w:rPr>
                <w:b/>
                <w:bCs/>
                <w:sz w:val="22"/>
                <w:szCs w:val="22"/>
              </w:rPr>
            </w:pPr>
            <w:r>
              <w:rPr>
                <w:b/>
                <w:bCs/>
                <w:sz w:val="22"/>
                <w:szCs w:val="22"/>
              </w:rPr>
              <w:t xml:space="preserve">Доля </w:t>
            </w:r>
            <w:r w:rsidR="00387A47">
              <w:rPr>
                <w:b/>
                <w:bCs/>
                <w:sz w:val="22"/>
                <w:szCs w:val="22"/>
              </w:rPr>
              <w:t xml:space="preserve">эмитента </w:t>
            </w:r>
            <w:r>
              <w:rPr>
                <w:b/>
                <w:bCs/>
                <w:sz w:val="22"/>
                <w:szCs w:val="22"/>
              </w:rPr>
              <w:t>в уставном капитале/</w:t>
            </w:r>
          </w:p>
          <w:p w:rsidR="00031B66" w:rsidRDefault="00031B66">
            <w:pPr>
              <w:jc w:val="center"/>
              <w:rPr>
                <w:b/>
                <w:bCs/>
                <w:sz w:val="22"/>
                <w:szCs w:val="22"/>
              </w:rPr>
            </w:pPr>
            <w:r>
              <w:rPr>
                <w:b/>
                <w:bCs/>
                <w:sz w:val="22"/>
                <w:szCs w:val="22"/>
              </w:rPr>
              <w:t>доля принадлежащих  акций</w:t>
            </w:r>
          </w:p>
        </w:tc>
        <w:tc>
          <w:tcPr>
            <w:tcW w:w="7208" w:type="dxa"/>
          </w:tcPr>
          <w:p w:rsidR="00031B66" w:rsidRDefault="00031B66">
            <w:pPr>
              <w:jc w:val="center"/>
              <w:rPr>
                <w:sz w:val="22"/>
                <w:szCs w:val="22"/>
              </w:rPr>
            </w:pPr>
            <w:r>
              <w:rPr>
                <w:sz w:val="22"/>
                <w:szCs w:val="22"/>
              </w:rPr>
              <w:t>25%, 100 акций</w:t>
            </w:r>
          </w:p>
        </w:tc>
      </w:tr>
      <w:tr w:rsidR="00031B66">
        <w:tblPrEx>
          <w:tblCellMar>
            <w:top w:w="0" w:type="dxa"/>
            <w:bottom w:w="0" w:type="dxa"/>
          </w:tblCellMar>
        </w:tblPrEx>
        <w:trPr>
          <w:trHeight w:val="1096"/>
          <w:jc w:val="center"/>
        </w:trPr>
        <w:tc>
          <w:tcPr>
            <w:tcW w:w="3248" w:type="dxa"/>
          </w:tcPr>
          <w:p w:rsidR="00031B66" w:rsidRDefault="00031B66">
            <w:pPr>
              <w:jc w:val="center"/>
              <w:rPr>
                <w:b/>
                <w:bCs/>
                <w:sz w:val="22"/>
                <w:szCs w:val="22"/>
              </w:rPr>
            </w:pPr>
            <w:r>
              <w:rPr>
                <w:b/>
                <w:bCs/>
                <w:sz w:val="22"/>
                <w:szCs w:val="22"/>
              </w:rPr>
              <w:t>Доля коммерч. организации в уставном капитале эмитента/доли принадлежащих акций эмитента</w:t>
            </w:r>
          </w:p>
        </w:tc>
        <w:tc>
          <w:tcPr>
            <w:tcW w:w="7208" w:type="dxa"/>
          </w:tcPr>
          <w:p w:rsidR="00031B66" w:rsidRDefault="00387A47">
            <w:pPr>
              <w:jc w:val="center"/>
              <w:rPr>
                <w:sz w:val="22"/>
                <w:szCs w:val="22"/>
              </w:rPr>
            </w:pPr>
            <w:r>
              <w:rPr>
                <w:sz w:val="22"/>
                <w:szCs w:val="22"/>
              </w:rPr>
              <w:t>н</w:t>
            </w:r>
            <w:r w:rsidR="00031B66">
              <w:rPr>
                <w:sz w:val="22"/>
                <w:szCs w:val="22"/>
              </w:rPr>
              <w:t>е имеет</w:t>
            </w:r>
          </w:p>
        </w:tc>
      </w:tr>
    </w:tbl>
    <w:p w:rsidR="00031B66" w:rsidRDefault="00031B66">
      <w:pPr>
        <w:pStyle w:val="3"/>
        <w:rPr>
          <w:rFonts w:ascii="Times New Roman" w:hAnsi="Times New Roman" w:cs="Times New Roman"/>
          <w:sz w:val="24"/>
          <w:szCs w:val="24"/>
        </w:rPr>
      </w:pPr>
      <w:bookmarkStart w:id="110" w:name="_Toc174785581"/>
      <w:r>
        <w:rPr>
          <w:rFonts w:ascii="Times New Roman" w:hAnsi="Times New Roman" w:cs="Times New Roman"/>
          <w:sz w:val="24"/>
          <w:szCs w:val="24"/>
        </w:rPr>
        <w:t>8.1.6. Сведения о существенных сделках, совершенных эмитентом</w:t>
      </w:r>
      <w:bookmarkEnd w:id="110"/>
    </w:p>
    <w:p w:rsidR="00113DCF" w:rsidRDefault="00031B66">
      <w:pPr>
        <w:pStyle w:val="ab"/>
        <w:ind w:firstLine="561"/>
        <w:jc w:val="both"/>
        <w:rPr>
          <w:i w:val="0"/>
          <w:iCs w:val="0"/>
          <w:sz w:val="22"/>
          <w:szCs w:val="22"/>
        </w:rPr>
      </w:pPr>
      <w:r>
        <w:rPr>
          <w:i w:val="0"/>
          <w:iCs w:val="0"/>
          <w:sz w:val="22"/>
          <w:szCs w:val="22"/>
        </w:rPr>
        <w:t>За отчетный квартал существенные сделки (группы взаимосвязанных сделок), размер обязательств по которым составляет 10 и более процентов балансовой стоимости активов эмитента, по данным его бухгалтерской отчетности за последний завершенный отчетный период, эмитентом не совершались.</w:t>
      </w:r>
    </w:p>
    <w:p w:rsidR="00113DCF" w:rsidRDefault="00113DCF" w:rsidP="00113DCF"/>
    <w:p w:rsidR="00031B66" w:rsidRPr="00113DCF" w:rsidRDefault="00031B66" w:rsidP="00113DCF">
      <w:pPr>
        <w:tabs>
          <w:tab w:val="left" w:pos="4450"/>
        </w:tabs>
        <w:rPr>
          <w:b/>
          <w:bCs/>
          <w:i/>
          <w:iCs/>
          <w:spacing w:val="-2"/>
        </w:rPr>
      </w:pPr>
      <w:r w:rsidRPr="00113DCF">
        <w:rPr>
          <w:b/>
          <w:bCs/>
          <w:i/>
          <w:iCs/>
          <w:spacing w:val="-2"/>
        </w:rPr>
        <w:t>8.1.7. Сведения о кредитных рейтингах эмитента</w:t>
      </w:r>
    </w:p>
    <w:p w:rsidR="00031B66" w:rsidRDefault="00387A47">
      <w:pPr>
        <w:ind w:firstLine="540"/>
        <w:jc w:val="both"/>
        <w:rPr>
          <w:sz w:val="22"/>
          <w:szCs w:val="22"/>
        </w:rPr>
      </w:pPr>
      <w:r>
        <w:rPr>
          <w:sz w:val="22"/>
          <w:szCs w:val="22"/>
        </w:rPr>
        <w:t>Информация о присвоении э</w:t>
      </w:r>
      <w:r w:rsidR="00031B66">
        <w:rPr>
          <w:sz w:val="22"/>
          <w:szCs w:val="22"/>
        </w:rPr>
        <w:t>митенту и/или ц</w:t>
      </w:r>
      <w:r>
        <w:rPr>
          <w:sz w:val="22"/>
          <w:szCs w:val="22"/>
        </w:rPr>
        <w:t>енным бумагам эмитента кредитного</w:t>
      </w:r>
      <w:r w:rsidR="00031B66">
        <w:rPr>
          <w:sz w:val="22"/>
          <w:szCs w:val="22"/>
        </w:rPr>
        <w:t xml:space="preserve"> рейтинг</w:t>
      </w:r>
      <w:r>
        <w:rPr>
          <w:sz w:val="22"/>
          <w:szCs w:val="22"/>
        </w:rPr>
        <w:t>а</w:t>
      </w:r>
      <w:r w:rsidR="00031B66">
        <w:rPr>
          <w:sz w:val="22"/>
          <w:szCs w:val="22"/>
        </w:rPr>
        <w:t xml:space="preserve"> (рейтинг</w:t>
      </w:r>
      <w:r>
        <w:rPr>
          <w:sz w:val="22"/>
          <w:szCs w:val="22"/>
        </w:rPr>
        <w:t>ов) отсутствует</w:t>
      </w:r>
      <w:r w:rsidR="00031B66">
        <w:rPr>
          <w:sz w:val="22"/>
          <w:szCs w:val="22"/>
        </w:rPr>
        <w:t>.</w:t>
      </w:r>
    </w:p>
    <w:p w:rsidR="00031B66" w:rsidRDefault="00031B66">
      <w:pPr>
        <w:pStyle w:val="2"/>
        <w:jc w:val="left"/>
        <w:rPr>
          <w:rFonts w:ascii="Times New Roman" w:hAnsi="Times New Roman" w:cs="Times New Roman"/>
          <w:b/>
          <w:bCs/>
          <w:i/>
          <w:iCs/>
          <w:sz w:val="24"/>
          <w:szCs w:val="24"/>
        </w:rPr>
      </w:pPr>
      <w:bookmarkStart w:id="111" w:name="_Toc174785582"/>
      <w:r>
        <w:rPr>
          <w:rFonts w:ascii="Times New Roman" w:hAnsi="Times New Roman" w:cs="Times New Roman"/>
          <w:b/>
          <w:bCs/>
          <w:i/>
          <w:iCs/>
          <w:sz w:val="24"/>
          <w:szCs w:val="24"/>
        </w:rPr>
        <w:t>8.2 Сведения о каждой категории (типе) акций эмитента</w:t>
      </w:r>
      <w:bookmarkEnd w:id="111"/>
    </w:p>
    <w:p w:rsidR="00031B66" w:rsidRDefault="00031B66">
      <w:pPr>
        <w:ind w:firstLine="540"/>
        <w:jc w:val="both"/>
        <w:rPr>
          <w:sz w:val="22"/>
          <w:szCs w:val="22"/>
        </w:rPr>
      </w:pPr>
      <w:r>
        <w:rPr>
          <w:sz w:val="22"/>
          <w:szCs w:val="22"/>
        </w:rPr>
        <w:t>Категория акций - обыкновенные;</w:t>
      </w:r>
    </w:p>
    <w:p w:rsidR="00031B66" w:rsidRDefault="00031B66">
      <w:pPr>
        <w:ind w:firstLine="540"/>
        <w:jc w:val="both"/>
        <w:rPr>
          <w:sz w:val="22"/>
          <w:szCs w:val="22"/>
        </w:rPr>
      </w:pPr>
      <w:r>
        <w:rPr>
          <w:sz w:val="22"/>
          <w:szCs w:val="22"/>
        </w:rPr>
        <w:t>Номинальная стоимость каждой акции - 15 рублей;</w:t>
      </w:r>
    </w:p>
    <w:p w:rsidR="00031B66" w:rsidRDefault="00031B66">
      <w:pPr>
        <w:ind w:firstLine="540"/>
        <w:jc w:val="both"/>
        <w:rPr>
          <w:sz w:val="22"/>
          <w:szCs w:val="22"/>
        </w:rPr>
      </w:pPr>
      <w:r>
        <w:rPr>
          <w:sz w:val="22"/>
          <w:szCs w:val="22"/>
        </w:rPr>
        <w:t>Количество акций, находящихся в обращении (количество акций, которые не являются погашенными или аннулированными) – 4 614 800 штук;</w:t>
      </w:r>
    </w:p>
    <w:p w:rsidR="00031B66" w:rsidRDefault="00031B66">
      <w:pPr>
        <w:ind w:firstLine="540"/>
        <w:jc w:val="both"/>
        <w:rPr>
          <w:sz w:val="22"/>
          <w:szCs w:val="22"/>
        </w:rPr>
      </w:pPr>
      <w:r>
        <w:rPr>
          <w:sz w:val="22"/>
          <w:szCs w:val="22"/>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 - 0;</w:t>
      </w:r>
    </w:p>
    <w:p w:rsidR="00031B66" w:rsidRDefault="00031B66">
      <w:pPr>
        <w:ind w:firstLine="540"/>
        <w:jc w:val="both"/>
        <w:rPr>
          <w:sz w:val="22"/>
          <w:szCs w:val="22"/>
        </w:rPr>
      </w:pPr>
      <w:r>
        <w:rPr>
          <w:sz w:val="22"/>
          <w:szCs w:val="22"/>
        </w:rPr>
        <w:t>Количество объявленных акций - 0 шт.;</w:t>
      </w:r>
    </w:p>
    <w:p w:rsidR="00031B66" w:rsidRDefault="00031B66">
      <w:pPr>
        <w:ind w:firstLine="540"/>
        <w:jc w:val="both"/>
        <w:rPr>
          <w:sz w:val="22"/>
          <w:szCs w:val="22"/>
        </w:rPr>
      </w:pPr>
      <w:r>
        <w:rPr>
          <w:sz w:val="22"/>
          <w:szCs w:val="22"/>
        </w:rPr>
        <w:t>Количество акций, находящихся на балансе эмитента – 2 343 шт.;</w:t>
      </w:r>
    </w:p>
    <w:p w:rsidR="00031B66" w:rsidRDefault="00031B66">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- 0;</w:t>
      </w:r>
    </w:p>
    <w:p w:rsidR="00387A47" w:rsidRDefault="00387A47">
      <w:pPr>
        <w:ind w:firstLine="540"/>
        <w:jc w:val="both"/>
        <w:rPr>
          <w:sz w:val="22"/>
          <w:szCs w:val="22"/>
        </w:rPr>
      </w:pPr>
      <w:r>
        <w:rPr>
          <w:sz w:val="22"/>
          <w:szCs w:val="22"/>
        </w:rPr>
        <w:t>Количество объявленных акций – нет;</w:t>
      </w:r>
    </w:p>
    <w:p w:rsidR="00387A47" w:rsidRDefault="00175F11">
      <w:pPr>
        <w:ind w:firstLine="540"/>
        <w:jc w:val="both"/>
        <w:rPr>
          <w:sz w:val="22"/>
          <w:szCs w:val="22"/>
        </w:rPr>
      </w:pPr>
      <w:r>
        <w:rPr>
          <w:sz w:val="22"/>
          <w:szCs w:val="22"/>
        </w:rPr>
        <w:t>Количество акций, находящихся на балансе эмитента – 2 343 шт.;</w:t>
      </w:r>
    </w:p>
    <w:p w:rsidR="00175F11" w:rsidRDefault="00175F11">
      <w:pPr>
        <w:ind w:firstLine="540"/>
        <w:jc w:val="both"/>
        <w:rPr>
          <w:sz w:val="22"/>
          <w:szCs w:val="22"/>
        </w:rPr>
      </w:pPr>
      <w:r>
        <w:rPr>
          <w:sz w:val="22"/>
          <w:szCs w:val="22"/>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информация отсутствует;</w:t>
      </w:r>
    </w:p>
    <w:p w:rsidR="00031B66" w:rsidRDefault="00031B66">
      <w:pPr>
        <w:ind w:firstLine="540"/>
        <w:jc w:val="both"/>
        <w:rPr>
          <w:sz w:val="22"/>
          <w:szCs w:val="22"/>
        </w:rPr>
      </w:pPr>
      <w:r>
        <w:rPr>
          <w:sz w:val="22"/>
          <w:szCs w:val="22"/>
        </w:rPr>
        <w:t>Государственный регистрационный номер - 1-04-10196-F;</w:t>
      </w:r>
    </w:p>
    <w:p w:rsidR="00031B66" w:rsidRDefault="00031B66">
      <w:pPr>
        <w:ind w:firstLine="540"/>
        <w:jc w:val="both"/>
        <w:rPr>
          <w:sz w:val="22"/>
          <w:szCs w:val="22"/>
        </w:rPr>
      </w:pPr>
      <w:r>
        <w:rPr>
          <w:sz w:val="22"/>
          <w:szCs w:val="22"/>
        </w:rPr>
        <w:t>Дата государственной регистрации -  11.10.2001.</w:t>
      </w:r>
    </w:p>
    <w:p w:rsidR="00031B66" w:rsidRDefault="00031B66">
      <w:pPr>
        <w:ind w:firstLine="540"/>
        <w:jc w:val="both"/>
        <w:rPr>
          <w:sz w:val="22"/>
          <w:szCs w:val="22"/>
        </w:rPr>
      </w:pPr>
    </w:p>
    <w:p w:rsidR="00031B66" w:rsidRDefault="00031B66">
      <w:pPr>
        <w:ind w:firstLine="540"/>
        <w:jc w:val="both"/>
        <w:rPr>
          <w:sz w:val="22"/>
          <w:szCs w:val="22"/>
        </w:rPr>
      </w:pPr>
      <w:r>
        <w:rPr>
          <w:sz w:val="22"/>
          <w:szCs w:val="22"/>
        </w:rPr>
        <w:t>Права, предоставляемые акциями их владельцам.</w:t>
      </w:r>
    </w:p>
    <w:p w:rsidR="00031B66" w:rsidRDefault="00031B66">
      <w:pPr>
        <w:ind w:firstLine="540"/>
        <w:jc w:val="both"/>
        <w:rPr>
          <w:sz w:val="22"/>
          <w:szCs w:val="22"/>
        </w:rPr>
      </w:pPr>
      <w:r>
        <w:rPr>
          <w:sz w:val="22"/>
          <w:szCs w:val="22"/>
        </w:rPr>
        <w:t>Права, предоставляемые акционерам – владельцам обыкновенных акций:</w:t>
      </w:r>
    </w:p>
    <w:p w:rsidR="00031B66" w:rsidRDefault="00031B66">
      <w:pPr>
        <w:ind w:firstLine="540"/>
        <w:jc w:val="both"/>
        <w:rPr>
          <w:sz w:val="22"/>
          <w:szCs w:val="22"/>
        </w:rPr>
      </w:pPr>
      <w:r>
        <w:rPr>
          <w:sz w:val="22"/>
          <w:szCs w:val="22"/>
        </w:rPr>
        <w:t>- участвовать в общем собрании акционеров с правом голоса по всем вопросам его компетенции (п.9.1.8 устава эмитента);</w:t>
      </w:r>
    </w:p>
    <w:p w:rsidR="00031B66" w:rsidRDefault="00031B66">
      <w:pPr>
        <w:numPr>
          <w:ilvl w:val="0"/>
          <w:numId w:val="4"/>
        </w:numPr>
        <w:jc w:val="both"/>
        <w:rPr>
          <w:sz w:val="22"/>
          <w:szCs w:val="22"/>
        </w:rPr>
      </w:pPr>
      <w:r>
        <w:rPr>
          <w:sz w:val="22"/>
          <w:szCs w:val="22"/>
        </w:rPr>
        <w:t>право на получение дивидендов (п.9.1.5 устава эмитента);</w:t>
      </w:r>
    </w:p>
    <w:p w:rsidR="00031B66" w:rsidRDefault="00031B66">
      <w:pPr>
        <w:numPr>
          <w:ilvl w:val="0"/>
          <w:numId w:val="4"/>
        </w:numPr>
        <w:jc w:val="both"/>
        <w:rPr>
          <w:sz w:val="22"/>
          <w:szCs w:val="22"/>
        </w:rPr>
      </w:pPr>
      <w:r>
        <w:rPr>
          <w:sz w:val="22"/>
          <w:szCs w:val="22"/>
        </w:rPr>
        <w:t>право на получение части имущества  общества в случае его ликвидации (п.9.1.5 устава эмитента).</w:t>
      </w:r>
    </w:p>
    <w:p w:rsidR="00031B66" w:rsidRDefault="00031B66">
      <w:pPr>
        <w:ind w:left="360"/>
        <w:jc w:val="both"/>
        <w:rPr>
          <w:sz w:val="22"/>
          <w:szCs w:val="22"/>
        </w:rPr>
      </w:pPr>
      <w:r>
        <w:rPr>
          <w:sz w:val="22"/>
          <w:szCs w:val="22"/>
        </w:rPr>
        <w:t>Привилегированных акций эмитент не имеет.</w:t>
      </w:r>
    </w:p>
    <w:p w:rsidR="00031B66" w:rsidRDefault="00031B66">
      <w:pPr>
        <w:pStyle w:val="2"/>
        <w:jc w:val="both"/>
        <w:rPr>
          <w:rFonts w:ascii="Times New Roman" w:hAnsi="Times New Roman" w:cs="Times New Roman"/>
          <w:b/>
          <w:bCs/>
          <w:i/>
          <w:iCs/>
          <w:sz w:val="24"/>
          <w:szCs w:val="24"/>
        </w:rPr>
      </w:pPr>
      <w:bookmarkStart w:id="112" w:name="_Toc174785583"/>
      <w:r>
        <w:rPr>
          <w:rFonts w:ascii="Times New Roman" w:hAnsi="Times New Roman" w:cs="Times New Roman"/>
          <w:b/>
          <w:bCs/>
          <w:i/>
          <w:iCs/>
          <w:sz w:val="24"/>
          <w:szCs w:val="24"/>
        </w:rPr>
        <w:t>8.3. Сведения о предыдущих выпусках эмиссионных ценных бумаг эмитента, за исключением акций эмитента</w:t>
      </w:r>
      <w:bookmarkEnd w:id="112"/>
    </w:p>
    <w:p w:rsidR="00031B66" w:rsidRDefault="00031B66">
      <w:pPr>
        <w:ind w:firstLine="540"/>
        <w:jc w:val="both"/>
        <w:rPr>
          <w:sz w:val="22"/>
          <w:szCs w:val="22"/>
        </w:rPr>
      </w:pPr>
      <w:r>
        <w:rPr>
          <w:sz w:val="22"/>
          <w:szCs w:val="22"/>
        </w:rPr>
        <w:t xml:space="preserve">Таких выпусков не было. </w:t>
      </w:r>
    </w:p>
    <w:p w:rsidR="00031B66" w:rsidRDefault="00031B66">
      <w:pPr>
        <w:pStyle w:val="2"/>
        <w:jc w:val="both"/>
        <w:rPr>
          <w:rFonts w:ascii="Times New Roman" w:hAnsi="Times New Roman" w:cs="Times New Roman"/>
          <w:b/>
          <w:bCs/>
          <w:i/>
          <w:iCs/>
          <w:sz w:val="24"/>
          <w:szCs w:val="24"/>
        </w:rPr>
      </w:pPr>
      <w:bookmarkStart w:id="113" w:name="_Toc174785584"/>
      <w:r>
        <w:rPr>
          <w:rFonts w:ascii="Times New Roman" w:hAnsi="Times New Roman" w:cs="Times New Roman"/>
          <w:b/>
          <w:bCs/>
          <w:i/>
          <w:iCs/>
          <w:sz w:val="24"/>
          <w:szCs w:val="24"/>
        </w:rPr>
        <w:t>8.4 Сведения о лице (лицах), предоставившем (предоставивших) обеспечение по облигациям выпуска</w:t>
      </w:r>
      <w:bookmarkEnd w:id="113"/>
    </w:p>
    <w:p w:rsidR="00031B66" w:rsidRDefault="009616F4">
      <w:pPr>
        <w:ind w:firstLine="540"/>
        <w:jc w:val="both"/>
        <w:rPr>
          <w:sz w:val="22"/>
          <w:szCs w:val="22"/>
        </w:rPr>
      </w:pPr>
      <w:r>
        <w:rPr>
          <w:sz w:val="22"/>
          <w:szCs w:val="22"/>
        </w:rPr>
        <w:t>Эмитент не осуществлял размещение облигаций с обеспечением</w:t>
      </w:r>
      <w:r w:rsidR="00031B66">
        <w:rPr>
          <w:sz w:val="22"/>
          <w:szCs w:val="22"/>
        </w:rPr>
        <w:t>.</w:t>
      </w:r>
    </w:p>
    <w:p w:rsidR="00031B66" w:rsidRDefault="00031B66">
      <w:pPr>
        <w:pStyle w:val="2"/>
        <w:jc w:val="both"/>
        <w:rPr>
          <w:rFonts w:ascii="Times New Roman" w:hAnsi="Times New Roman" w:cs="Times New Roman"/>
          <w:b/>
          <w:bCs/>
          <w:i/>
          <w:iCs/>
          <w:sz w:val="24"/>
          <w:szCs w:val="24"/>
        </w:rPr>
      </w:pPr>
      <w:bookmarkStart w:id="114" w:name="_Toc174785585"/>
      <w:r>
        <w:rPr>
          <w:rFonts w:ascii="Times New Roman" w:hAnsi="Times New Roman" w:cs="Times New Roman"/>
          <w:b/>
          <w:bCs/>
          <w:i/>
          <w:iCs/>
          <w:sz w:val="24"/>
          <w:szCs w:val="24"/>
        </w:rPr>
        <w:t>8.5. Условия обеспечения исполнения обязательств по облигациям выпуска</w:t>
      </w:r>
      <w:bookmarkEnd w:id="114"/>
    </w:p>
    <w:p w:rsidR="009616F4" w:rsidRDefault="009616F4" w:rsidP="009616F4">
      <w:pPr>
        <w:ind w:firstLine="540"/>
        <w:jc w:val="both"/>
        <w:rPr>
          <w:sz w:val="22"/>
          <w:szCs w:val="22"/>
        </w:rPr>
      </w:pPr>
      <w:r>
        <w:rPr>
          <w:sz w:val="22"/>
          <w:szCs w:val="22"/>
        </w:rPr>
        <w:t>Эмитент не осуществлял размещение облигаций с обеспечением.</w:t>
      </w:r>
    </w:p>
    <w:p w:rsidR="009C32D4" w:rsidRDefault="009C32D4" w:rsidP="009616F4">
      <w:pPr>
        <w:ind w:firstLine="540"/>
        <w:jc w:val="both"/>
        <w:rPr>
          <w:sz w:val="22"/>
          <w:szCs w:val="22"/>
        </w:rPr>
      </w:pPr>
    </w:p>
    <w:p w:rsidR="009C32D4" w:rsidRDefault="009C32D4" w:rsidP="009C32D4">
      <w:pPr>
        <w:jc w:val="both"/>
        <w:rPr>
          <w:b/>
          <w:bCs/>
        </w:rPr>
      </w:pPr>
      <w:r w:rsidRPr="009C32D4">
        <w:rPr>
          <w:b/>
          <w:bCs/>
        </w:rPr>
        <w:t>8.5.1</w:t>
      </w:r>
      <w:r>
        <w:rPr>
          <w:b/>
          <w:bCs/>
        </w:rPr>
        <w:t xml:space="preserve"> Условия обеспечения исполнения обязательств по облигациям с ипотечным покрытием</w:t>
      </w:r>
    </w:p>
    <w:p w:rsidR="009C32D4" w:rsidRPr="009C32D4" w:rsidRDefault="009C32D4" w:rsidP="009C32D4">
      <w:pPr>
        <w:ind w:firstLine="540"/>
        <w:jc w:val="both"/>
        <w:rPr>
          <w:sz w:val="22"/>
          <w:szCs w:val="22"/>
        </w:rPr>
      </w:pPr>
      <w:r>
        <w:rPr>
          <w:sz w:val="22"/>
          <w:szCs w:val="22"/>
        </w:rPr>
        <w:t>Эмитент не осуществлял размещение облигаций с ипотечным покрытием.</w:t>
      </w:r>
    </w:p>
    <w:p w:rsidR="00031B66" w:rsidRDefault="00031B66">
      <w:pPr>
        <w:pStyle w:val="2"/>
        <w:jc w:val="both"/>
        <w:rPr>
          <w:rFonts w:ascii="Times New Roman" w:hAnsi="Times New Roman" w:cs="Times New Roman"/>
          <w:b/>
          <w:bCs/>
          <w:i/>
          <w:iCs/>
          <w:sz w:val="24"/>
          <w:szCs w:val="24"/>
        </w:rPr>
      </w:pPr>
      <w:bookmarkStart w:id="115" w:name="_Toc174785586"/>
      <w:r>
        <w:rPr>
          <w:rFonts w:ascii="Times New Roman" w:hAnsi="Times New Roman" w:cs="Times New Roman"/>
          <w:b/>
          <w:bCs/>
          <w:i/>
          <w:iCs/>
          <w:sz w:val="24"/>
          <w:szCs w:val="24"/>
        </w:rPr>
        <w:t>8.6. Сведения об организациях, осуществляющих учет прав на эмиссионные ценные бумаги эмитента</w:t>
      </w:r>
      <w:bookmarkEnd w:id="115"/>
    </w:p>
    <w:p w:rsidR="00031B66" w:rsidRDefault="00031B66">
      <w:pPr>
        <w:ind w:firstLine="540"/>
        <w:jc w:val="both"/>
        <w:rPr>
          <w:sz w:val="22"/>
          <w:szCs w:val="22"/>
        </w:rPr>
      </w:pPr>
      <w:r>
        <w:rPr>
          <w:sz w:val="22"/>
          <w:szCs w:val="22"/>
        </w:rPr>
        <w:t>Регистратор:</w:t>
      </w:r>
    </w:p>
    <w:p w:rsidR="00031B66" w:rsidRDefault="00031B66">
      <w:pPr>
        <w:ind w:firstLine="540"/>
        <w:jc w:val="both"/>
        <w:rPr>
          <w:sz w:val="22"/>
          <w:szCs w:val="22"/>
        </w:rPr>
      </w:pPr>
      <w:r>
        <w:rPr>
          <w:sz w:val="22"/>
          <w:szCs w:val="22"/>
        </w:rPr>
        <w:t>Полное и сокращенное фирменное наименование: Закрытое акционерное общество «Профессиональный регистрационный центр», (ЗАО «ПРЦ»).</w:t>
      </w:r>
    </w:p>
    <w:p w:rsidR="00031B66" w:rsidRDefault="00031B66">
      <w:pPr>
        <w:ind w:firstLine="540"/>
        <w:jc w:val="both"/>
        <w:rPr>
          <w:sz w:val="22"/>
          <w:szCs w:val="22"/>
        </w:rPr>
      </w:pPr>
      <w:r>
        <w:rPr>
          <w:sz w:val="22"/>
          <w:szCs w:val="22"/>
        </w:rPr>
        <w:t>Место нахождения: РФ, 117452, г. Москва, Балаклавский проспект, 28 «В».</w:t>
      </w:r>
    </w:p>
    <w:p w:rsidR="00031B66" w:rsidRDefault="00031B66">
      <w:pPr>
        <w:ind w:firstLine="540"/>
        <w:jc w:val="both"/>
        <w:rPr>
          <w:sz w:val="22"/>
          <w:szCs w:val="22"/>
        </w:rPr>
      </w:pPr>
      <w:r>
        <w:rPr>
          <w:sz w:val="22"/>
          <w:szCs w:val="22"/>
        </w:rPr>
        <w:t>Почтовый адрес: 620026, г. Екатеринбург, ул. Декабристов, 14</w:t>
      </w:r>
    </w:p>
    <w:p w:rsidR="00031B66" w:rsidRDefault="00031B66">
      <w:pPr>
        <w:ind w:firstLine="540"/>
        <w:jc w:val="both"/>
        <w:rPr>
          <w:sz w:val="22"/>
          <w:szCs w:val="22"/>
        </w:rPr>
      </w:pPr>
      <w:r>
        <w:rPr>
          <w:sz w:val="22"/>
          <w:szCs w:val="22"/>
        </w:rPr>
        <w:t>Лицензия: на осуществление деятельности по ведению реестра</w:t>
      </w:r>
    </w:p>
    <w:p w:rsidR="00031B66" w:rsidRDefault="00031B66">
      <w:pPr>
        <w:ind w:firstLine="540"/>
        <w:jc w:val="both"/>
        <w:rPr>
          <w:sz w:val="22"/>
          <w:szCs w:val="22"/>
        </w:rPr>
      </w:pPr>
      <w:r>
        <w:rPr>
          <w:sz w:val="22"/>
          <w:szCs w:val="22"/>
        </w:rPr>
        <w:t>Номер лицензии: 10-000-1-00293</w:t>
      </w:r>
    </w:p>
    <w:p w:rsidR="00031B66" w:rsidRDefault="00031B66">
      <w:pPr>
        <w:ind w:firstLine="540"/>
        <w:jc w:val="both"/>
        <w:rPr>
          <w:sz w:val="22"/>
          <w:szCs w:val="22"/>
        </w:rPr>
      </w:pPr>
      <w:r>
        <w:rPr>
          <w:sz w:val="22"/>
          <w:szCs w:val="22"/>
        </w:rPr>
        <w:t>Дата выдачи: 13 января 2004 года</w:t>
      </w:r>
    </w:p>
    <w:p w:rsidR="00031B66" w:rsidRDefault="00031B66">
      <w:pPr>
        <w:ind w:firstLine="540"/>
        <w:jc w:val="both"/>
        <w:rPr>
          <w:sz w:val="22"/>
          <w:szCs w:val="22"/>
        </w:rPr>
      </w:pPr>
      <w:r>
        <w:rPr>
          <w:sz w:val="22"/>
          <w:szCs w:val="22"/>
        </w:rPr>
        <w:t>Срок действия: без ограничения срока действия</w:t>
      </w:r>
    </w:p>
    <w:p w:rsidR="00031B66" w:rsidRDefault="00031B66">
      <w:pPr>
        <w:ind w:firstLine="540"/>
        <w:jc w:val="both"/>
        <w:rPr>
          <w:sz w:val="22"/>
          <w:szCs w:val="22"/>
        </w:rPr>
      </w:pPr>
      <w:r>
        <w:rPr>
          <w:sz w:val="22"/>
          <w:szCs w:val="22"/>
        </w:rPr>
        <w:t xml:space="preserve">Орган, выдавший лицензию: Федеральная служба по финансовым рынкам </w:t>
      </w:r>
    </w:p>
    <w:p w:rsidR="00031B66" w:rsidRDefault="00031B66">
      <w:pPr>
        <w:ind w:firstLine="540"/>
        <w:jc w:val="both"/>
        <w:rPr>
          <w:sz w:val="22"/>
          <w:szCs w:val="22"/>
        </w:rPr>
      </w:pPr>
      <w:r>
        <w:rPr>
          <w:sz w:val="22"/>
          <w:szCs w:val="22"/>
        </w:rPr>
        <w:t>Иных сведений о ведении реестра владельцев именных ценных бумаг эмитента нет.</w:t>
      </w:r>
    </w:p>
    <w:p w:rsidR="009C32D4" w:rsidRDefault="009C32D4">
      <w:pPr>
        <w:ind w:firstLine="540"/>
        <w:jc w:val="both"/>
      </w:pPr>
      <w:r>
        <w:rPr>
          <w:sz w:val="22"/>
          <w:szCs w:val="22"/>
        </w:rPr>
        <w:t>Документарные ценные бумаги в обращении не находятся.</w:t>
      </w:r>
    </w:p>
    <w:p w:rsidR="00031B66" w:rsidRDefault="00031B66">
      <w:pPr>
        <w:pStyle w:val="2"/>
        <w:jc w:val="both"/>
        <w:rPr>
          <w:rFonts w:ascii="Times New Roman" w:hAnsi="Times New Roman" w:cs="Times New Roman"/>
          <w:b/>
          <w:bCs/>
          <w:i/>
          <w:iCs/>
          <w:sz w:val="24"/>
          <w:szCs w:val="24"/>
        </w:rPr>
      </w:pPr>
      <w:bookmarkStart w:id="116" w:name="_Toc174785587"/>
      <w:r>
        <w:rPr>
          <w:rFonts w:ascii="Times New Roman" w:hAnsi="Times New Roman" w:cs="Times New Roman"/>
          <w:b/>
          <w:bCs/>
          <w:i/>
          <w:iCs/>
          <w:sz w:val="24"/>
          <w:szCs w:val="24"/>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bookmarkEnd w:id="116"/>
    </w:p>
    <w:p w:rsidR="00031B66" w:rsidRDefault="00031B66">
      <w:pPr>
        <w:ind w:firstLine="540"/>
        <w:jc w:val="both"/>
        <w:rPr>
          <w:sz w:val="22"/>
          <w:szCs w:val="22"/>
        </w:rPr>
      </w:pPr>
      <w:r>
        <w:rPr>
          <w:sz w:val="22"/>
          <w:szCs w:val="22"/>
        </w:rPr>
        <w:t>- Закон РФ “О валютном регулировании и валютном контроле” от  9 октября 1992 года № 3615-1 (в ред. Федеральных законов от 29.12.1998 N 192-ФЗ, от 05.07.1999 N 128-ФЗ, от 31.05.2001 N 72-ФЗ, от 08.08.2001 N 130-ФЗ, от 30.12.2001 N 196-ФЗ, от 31.12.2002 N 187-ФЗ, от 31.12.2002 N 192-ФЗ, от 27.02.2003 N 28-ФЗ, от 07.07.2003 N 116-ФЗ, с изменениями, внесенными Определением Конституционного Суда РФ от 04.03.1999 N 50-О)</w:t>
      </w:r>
    </w:p>
    <w:p w:rsidR="00031B66" w:rsidRDefault="00031B66">
      <w:pPr>
        <w:ind w:firstLine="540"/>
        <w:jc w:val="both"/>
        <w:rPr>
          <w:sz w:val="22"/>
          <w:szCs w:val="22"/>
        </w:rPr>
      </w:pPr>
      <w:r>
        <w:rPr>
          <w:sz w:val="22"/>
          <w:szCs w:val="22"/>
        </w:rPr>
        <w:t>- Федеральный закон “Об иностранных инвестициях в Российской Федерации” от  9 июля 1999 года № 160-ФЗ (в ред. Федеральных законов от 21.03.2002 N 31-ФЗ, от 25.07.2002 N 117-ФЗ);</w:t>
      </w:r>
    </w:p>
    <w:p w:rsidR="00031B66" w:rsidRDefault="00031B66">
      <w:pPr>
        <w:ind w:firstLine="540"/>
        <w:jc w:val="both"/>
        <w:rPr>
          <w:sz w:val="22"/>
          <w:szCs w:val="22"/>
        </w:rPr>
      </w:pPr>
      <w:r>
        <w:rPr>
          <w:sz w:val="22"/>
          <w:szCs w:val="22"/>
        </w:rPr>
        <w:t>- Федеральный закон “Об инвестиционной деятельности в Российской Федерации, осуществляемой в форме капитальных иностранных вложений” от  25 февраля 1999 года № 39-ФЗ (в ред. Федерального закона от 02.01.2000 N 22-ФЗ)</w:t>
      </w:r>
    </w:p>
    <w:p w:rsidR="00031B66" w:rsidRDefault="00031B66">
      <w:pPr>
        <w:ind w:firstLine="540"/>
        <w:jc w:val="both"/>
        <w:rPr>
          <w:sz w:val="22"/>
          <w:szCs w:val="22"/>
        </w:rPr>
      </w:pPr>
      <w:r>
        <w:rPr>
          <w:sz w:val="22"/>
          <w:szCs w:val="22"/>
        </w:rPr>
        <w:t>- международные договоры Российской Федерации по вопросам избежания двойного налогообложения.</w:t>
      </w:r>
    </w:p>
    <w:p w:rsidR="00031B66" w:rsidRDefault="00031B66">
      <w:pPr>
        <w:pStyle w:val="2"/>
        <w:jc w:val="both"/>
        <w:rPr>
          <w:rFonts w:ascii="Times New Roman" w:hAnsi="Times New Roman" w:cs="Times New Roman"/>
          <w:b/>
          <w:bCs/>
          <w:i/>
          <w:iCs/>
          <w:sz w:val="24"/>
          <w:szCs w:val="24"/>
        </w:rPr>
      </w:pPr>
      <w:bookmarkStart w:id="117" w:name="_Toc174785588"/>
      <w:r>
        <w:rPr>
          <w:rFonts w:ascii="Times New Roman" w:hAnsi="Times New Roman" w:cs="Times New Roman"/>
          <w:b/>
          <w:bCs/>
          <w:i/>
          <w:iCs/>
          <w:sz w:val="24"/>
          <w:szCs w:val="24"/>
        </w:rPr>
        <w:t>8.8. Описание порядка налогообложения доходов по размещенным и размещаемым эмиссионным ценным бумагам эмитента</w:t>
      </w:r>
      <w:bookmarkEnd w:id="117"/>
    </w:p>
    <w:p w:rsidR="00113DCF" w:rsidRPr="00113DCF" w:rsidRDefault="00113DCF" w:rsidP="00113DCF">
      <w:pPr>
        <w:ind w:firstLine="540"/>
        <w:jc w:val="both"/>
        <w:rPr>
          <w:sz w:val="22"/>
          <w:szCs w:val="22"/>
        </w:rPr>
      </w:pPr>
      <w:r w:rsidRPr="00113DCF">
        <w:rPr>
          <w:sz w:val="22"/>
          <w:szCs w:val="22"/>
        </w:rPr>
        <w:t>Налогообложение доходов юридических лиц по размещаемым ценным бумагам в виде дивидендов:</w:t>
      </w:r>
    </w:p>
    <w:p w:rsidR="00113DCF" w:rsidRPr="00113DCF" w:rsidRDefault="00113DCF" w:rsidP="00113DCF">
      <w:pPr>
        <w:ind w:firstLine="540"/>
        <w:jc w:val="both"/>
        <w:rPr>
          <w:sz w:val="22"/>
          <w:szCs w:val="22"/>
        </w:rPr>
      </w:pPr>
      <w:r w:rsidRPr="00113DCF">
        <w:rPr>
          <w:sz w:val="22"/>
          <w:szCs w:val="22"/>
        </w:rPr>
        <w:t>1. Наименование дохода по размещаемым ценным бумагам - дивиденды.</w:t>
      </w:r>
    </w:p>
    <w:p w:rsidR="00113DCF" w:rsidRPr="00113DCF" w:rsidRDefault="00113DCF" w:rsidP="00113DCF">
      <w:pPr>
        <w:ind w:firstLine="540"/>
        <w:jc w:val="both"/>
        <w:rPr>
          <w:sz w:val="22"/>
          <w:szCs w:val="22"/>
        </w:rPr>
      </w:pPr>
      <w:r w:rsidRPr="00113DCF">
        <w:rPr>
          <w:sz w:val="22"/>
          <w:szCs w:val="22"/>
        </w:rPr>
        <w:t>1.1.</w:t>
      </w:r>
      <w:r w:rsidRPr="00113DCF">
        <w:rPr>
          <w:sz w:val="22"/>
          <w:szCs w:val="22"/>
        </w:rPr>
        <w:tab/>
        <w:t>Наименование налога на доход по ценным бумагам - налог на доходы.</w:t>
      </w:r>
    </w:p>
    <w:p w:rsidR="00113DCF" w:rsidRPr="00113DCF" w:rsidRDefault="00113DCF" w:rsidP="00113DCF">
      <w:pPr>
        <w:ind w:firstLine="540"/>
        <w:jc w:val="both"/>
        <w:rPr>
          <w:sz w:val="22"/>
          <w:szCs w:val="22"/>
        </w:rPr>
      </w:pPr>
      <w:r w:rsidRPr="00113DCF">
        <w:rPr>
          <w:sz w:val="22"/>
          <w:szCs w:val="22"/>
        </w:rPr>
        <w:t>1.2.</w:t>
      </w:r>
      <w:r w:rsidRPr="00113DCF">
        <w:rPr>
          <w:sz w:val="22"/>
          <w:szCs w:val="22"/>
        </w:rPr>
        <w:tab/>
        <w:t>Ставка налога:</w:t>
      </w:r>
    </w:p>
    <w:p w:rsidR="00113DCF" w:rsidRPr="00113DCF" w:rsidRDefault="00113DCF" w:rsidP="00113DCF">
      <w:pPr>
        <w:ind w:firstLine="540"/>
        <w:jc w:val="both"/>
        <w:rPr>
          <w:sz w:val="22"/>
          <w:szCs w:val="22"/>
        </w:rPr>
      </w:pPr>
      <w:r w:rsidRPr="00113DCF">
        <w:rPr>
          <w:sz w:val="22"/>
          <w:szCs w:val="22"/>
        </w:rPr>
        <w:t>Юридические лица - налоговые резиденты РФ - 9%.</w:t>
      </w:r>
    </w:p>
    <w:p w:rsidR="00113DCF" w:rsidRPr="00113DCF" w:rsidRDefault="00113DCF" w:rsidP="00113DCF">
      <w:pPr>
        <w:ind w:firstLine="540"/>
        <w:jc w:val="both"/>
        <w:rPr>
          <w:sz w:val="22"/>
          <w:szCs w:val="22"/>
        </w:rPr>
      </w:pPr>
      <w:r w:rsidRPr="00113DCF">
        <w:rPr>
          <w:sz w:val="22"/>
          <w:szCs w:val="22"/>
        </w:rPr>
        <w:t>Иностранные юридические лица - (нерезиденты), получающие доходы от источников, находящихся на территории РФ - 15%.</w:t>
      </w:r>
    </w:p>
    <w:p w:rsidR="00113DCF" w:rsidRPr="00113DCF" w:rsidRDefault="00113DCF" w:rsidP="00113DCF">
      <w:pPr>
        <w:ind w:firstLine="540"/>
        <w:jc w:val="both"/>
        <w:rPr>
          <w:sz w:val="22"/>
          <w:szCs w:val="22"/>
        </w:rPr>
      </w:pPr>
      <w:r w:rsidRPr="00113DCF">
        <w:rPr>
          <w:sz w:val="22"/>
          <w:szCs w:val="22"/>
        </w:rPr>
        <w:t>1.3.</w:t>
      </w:r>
      <w:r w:rsidRPr="00113DCF">
        <w:rPr>
          <w:sz w:val="22"/>
          <w:szCs w:val="22"/>
        </w:rPr>
        <w:tab/>
        <w:t>Порядок и сроки уплаты налога - налоги с доходов в виде дивидендов взимаются у источника выплаты этих доходов и перечисляются в бюджет налоговым агентом, осуществившем выплату, в течение 10 дней со дня выплаты дохода.</w:t>
      </w:r>
    </w:p>
    <w:p w:rsidR="00113DCF" w:rsidRPr="00113DCF" w:rsidRDefault="00113DCF" w:rsidP="00113DCF">
      <w:pPr>
        <w:ind w:firstLine="540"/>
        <w:jc w:val="both"/>
        <w:rPr>
          <w:sz w:val="22"/>
          <w:szCs w:val="22"/>
        </w:rPr>
      </w:pPr>
      <w:r w:rsidRPr="00113DCF">
        <w:rPr>
          <w:sz w:val="22"/>
          <w:szCs w:val="22"/>
        </w:rPr>
        <w:t>1.4.</w:t>
      </w:r>
      <w:r w:rsidRPr="00113DCF">
        <w:rPr>
          <w:sz w:val="22"/>
          <w:szCs w:val="22"/>
        </w:rPr>
        <w:tab/>
        <w:t xml:space="preserve"> Особенности порядка налогообложения для данной категории владельцев ценных бумаг:</w:t>
      </w:r>
    </w:p>
    <w:p w:rsidR="00113DCF" w:rsidRPr="00113DCF" w:rsidRDefault="00113DCF" w:rsidP="00113DCF">
      <w:pPr>
        <w:ind w:firstLine="540"/>
        <w:jc w:val="both"/>
        <w:rPr>
          <w:sz w:val="22"/>
          <w:szCs w:val="22"/>
        </w:rPr>
      </w:pPr>
      <w:r w:rsidRPr="00113DCF">
        <w:rPr>
          <w:sz w:val="22"/>
          <w:szCs w:val="22"/>
        </w:rPr>
        <w:t>Юридические лица – Российские организации:</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Сумма дивидендов иностранным организациям и физическим лицам-нерезидентам РФ – Сумма полученных распределяющей организацией дивидендов в текущем и предыдущем отчетном (налоговом) периодах) * Ставка налога.</w:t>
      </w:r>
    </w:p>
    <w:p w:rsidR="00113DCF" w:rsidRPr="00113DCF" w:rsidRDefault="00113DCF" w:rsidP="00113DCF">
      <w:pPr>
        <w:ind w:firstLine="540"/>
        <w:jc w:val="both"/>
        <w:rPr>
          <w:sz w:val="22"/>
          <w:szCs w:val="22"/>
        </w:rPr>
      </w:pPr>
      <w:r w:rsidRPr="00113DCF">
        <w:rPr>
          <w:sz w:val="22"/>
          <w:szCs w:val="22"/>
        </w:rPr>
        <w:t>Полученные самим налоговым агентом дивиденды вычитаются из налоговой базы только в том случае, если они ранее не участвовали в расчете налогооблагаемого дохода в виде дивидендов. Если в результате расчета разницы между общей суммой дивидендов и вычитаемыми суммами получилась отрицательная величина, обязанности по уплате налога не возникает, но и возмещения из бюджета не производится.</w:t>
      </w:r>
    </w:p>
    <w:p w:rsidR="00113DCF" w:rsidRPr="00113DCF" w:rsidRDefault="00113DCF" w:rsidP="00113DCF">
      <w:pPr>
        <w:ind w:firstLine="540"/>
        <w:jc w:val="both"/>
        <w:rPr>
          <w:sz w:val="22"/>
          <w:szCs w:val="22"/>
        </w:rPr>
      </w:pPr>
      <w:r w:rsidRPr="00113DCF">
        <w:rPr>
          <w:sz w:val="22"/>
          <w:szCs w:val="22"/>
        </w:rPr>
        <w:t>Юридические лица – Иностранные организации:</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Доля в уставном капитале иностранного инвестора * ставка налога.</w:t>
      </w:r>
    </w:p>
    <w:p w:rsidR="00113DCF" w:rsidRPr="00113DCF" w:rsidRDefault="00113DCF" w:rsidP="00113DCF">
      <w:pPr>
        <w:ind w:firstLine="540"/>
        <w:jc w:val="both"/>
        <w:rPr>
          <w:sz w:val="22"/>
          <w:szCs w:val="22"/>
        </w:rPr>
      </w:pPr>
      <w:r w:rsidRPr="00113DCF">
        <w:rPr>
          <w:sz w:val="22"/>
          <w:szCs w:val="22"/>
        </w:rPr>
        <w:t>Для применения пониженной ставки иностранная организация до даты выплаты дохода должна подтвердить свое постоянное местонахождение в том государстве, с которым у Российской Федерации заключен международный договор по вопросам налогообложения. Подтверждение должно быть заверено компетентным органом иностранного государства и переведено на русский язык.</w:t>
      </w:r>
    </w:p>
    <w:p w:rsidR="00113DCF" w:rsidRPr="00113DCF" w:rsidRDefault="00113DCF" w:rsidP="00113DCF">
      <w:pPr>
        <w:ind w:firstLine="540"/>
        <w:jc w:val="both"/>
        <w:rPr>
          <w:sz w:val="22"/>
          <w:szCs w:val="22"/>
        </w:rPr>
      </w:pPr>
      <w:r w:rsidRPr="00113DCF">
        <w:rPr>
          <w:sz w:val="22"/>
          <w:szCs w:val="22"/>
        </w:rPr>
        <w:t>1.6.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113DCF" w:rsidRPr="00113DCF" w:rsidRDefault="00113DCF" w:rsidP="00113DCF">
      <w:pPr>
        <w:ind w:firstLine="540"/>
        <w:jc w:val="both"/>
        <w:rPr>
          <w:sz w:val="22"/>
          <w:szCs w:val="22"/>
        </w:rPr>
      </w:pPr>
    </w:p>
    <w:p w:rsidR="00113DCF" w:rsidRPr="00113DCF" w:rsidRDefault="00113DCF" w:rsidP="00113DCF">
      <w:pPr>
        <w:ind w:firstLine="540"/>
        <w:jc w:val="both"/>
        <w:rPr>
          <w:sz w:val="22"/>
          <w:szCs w:val="22"/>
        </w:rPr>
      </w:pPr>
      <w:r w:rsidRPr="00113DCF">
        <w:rPr>
          <w:sz w:val="22"/>
          <w:szCs w:val="22"/>
        </w:rPr>
        <w:t>2. Налогообложение доходов физических лиц по размещаемым ценным бумагам в виде дивидендов.</w:t>
      </w:r>
    </w:p>
    <w:p w:rsidR="00113DCF" w:rsidRPr="00113DCF" w:rsidRDefault="00113DCF" w:rsidP="00113DCF">
      <w:pPr>
        <w:ind w:firstLine="540"/>
        <w:jc w:val="both"/>
        <w:rPr>
          <w:sz w:val="22"/>
          <w:szCs w:val="22"/>
        </w:rPr>
      </w:pPr>
      <w:r w:rsidRPr="00113DCF">
        <w:rPr>
          <w:sz w:val="22"/>
          <w:szCs w:val="22"/>
        </w:rPr>
        <w:t>2.1. Наименование дохода по размещаемым ценным бумагам - дивиденды.</w:t>
      </w:r>
    </w:p>
    <w:p w:rsidR="00113DCF" w:rsidRPr="00113DCF" w:rsidRDefault="00113DCF" w:rsidP="00113DCF">
      <w:pPr>
        <w:ind w:firstLine="540"/>
        <w:jc w:val="both"/>
        <w:rPr>
          <w:sz w:val="22"/>
          <w:szCs w:val="22"/>
        </w:rPr>
      </w:pPr>
      <w:r w:rsidRPr="00113DCF">
        <w:rPr>
          <w:sz w:val="22"/>
          <w:szCs w:val="22"/>
        </w:rPr>
        <w:t>2.2. Наименование налога на доход по ценным бумагам - налог на доходы физических лиц.</w:t>
      </w:r>
    </w:p>
    <w:p w:rsidR="00113DCF" w:rsidRPr="00113DCF" w:rsidRDefault="00113DCF" w:rsidP="00113DCF">
      <w:pPr>
        <w:ind w:firstLine="540"/>
        <w:jc w:val="both"/>
        <w:rPr>
          <w:sz w:val="22"/>
          <w:szCs w:val="22"/>
        </w:rPr>
      </w:pPr>
      <w:r w:rsidRPr="00113DCF">
        <w:rPr>
          <w:sz w:val="22"/>
          <w:szCs w:val="22"/>
        </w:rPr>
        <w:t>2.3. Ставка налога:</w:t>
      </w:r>
    </w:p>
    <w:p w:rsidR="00113DCF" w:rsidRPr="00113DCF" w:rsidRDefault="00113DCF" w:rsidP="00113DCF">
      <w:pPr>
        <w:ind w:firstLine="540"/>
        <w:jc w:val="both"/>
        <w:rPr>
          <w:sz w:val="22"/>
          <w:szCs w:val="22"/>
        </w:rPr>
      </w:pPr>
      <w:r w:rsidRPr="00113DCF">
        <w:rPr>
          <w:sz w:val="22"/>
          <w:szCs w:val="22"/>
        </w:rPr>
        <w:t>Физические лица - налоговые резиденты РФ – 9%;</w:t>
      </w:r>
    </w:p>
    <w:p w:rsidR="00113DCF" w:rsidRPr="00113DCF" w:rsidRDefault="00113DCF" w:rsidP="00113DCF">
      <w:pPr>
        <w:ind w:firstLine="540"/>
        <w:jc w:val="both"/>
        <w:rPr>
          <w:sz w:val="22"/>
          <w:szCs w:val="22"/>
        </w:rPr>
      </w:pPr>
      <w:r w:rsidRPr="00113DCF">
        <w:rPr>
          <w:sz w:val="22"/>
          <w:szCs w:val="22"/>
        </w:rPr>
        <w:t>Физические лица, получающие доходы от источников, расположенных в РФ, не являющиеся налоговыми резидентами РФ - 30%.</w:t>
      </w:r>
    </w:p>
    <w:p w:rsidR="00113DCF" w:rsidRPr="00113DCF" w:rsidRDefault="00113DCF" w:rsidP="00113DCF">
      <w:pPr>
        <w:ind w:firstLine="540"/>
        <w:jc w:val="both"/>
        <w:rPr>
          <w:sz w:val="22"/>
          <w:szCs w:val="22"/>
        </w:rPr>
      </w:pPr>
      <w:r w:rsidRPr="00113DCF">
        <w:rPr>
          <w:sz w:val="22"/>
          <w:szCs w:val="22"/>
        </w:rPr>
        <w:t>2.4. Порядок и сроки уплаты налога - обязанность удержать из доходов налогоплательщика сумму налога и уплатить ее в соответствующий бюджет возлагается на Российскую организацию, являющуюся источником дохода налогоплательщика в виде дивидендов (налогового агента). Начисленная сумма налога удерживается непосредственно из доходов налогоплательщика при их фактической выплате. Налоговые агенты обязаны перечислять суммы исчисленного и удержанного налога не позднее дня фактического получения в банке наличных денежных средств на выплату дохода, а также дня перечисления дохода со счетов налоговых агентов в банке на счета налогоплательщика либо по его поручению на счета третьих лиц в банках.</w:t>
      </w:r>
    </w:p>
    <w:p w:rsidR="00113DCF" w:rsidRPr="00113DCF" w:rsidRDefault="00113DCF" w:rsidP="00113DCF">
      <w:pPr>
        <w:ind w:firstLine="540"/>
        <w:jc w:val="both"/>
        <w:rPr>
          <w:sz w:val="22"/>
          <w:szCs w:val="22"/>
        </w:rPr>
      </w:pPr>
      <w:r w:rsidRPr="00113DCF">
        <w:rPr>
          <w:sz w:val="22"/>
          <w:szCs w:val="22"/>
        </w:rPr>
        <w:t>2.5. Особенности порядка налогообложения для данной категории владельцев ценных бумаг:</w:t>
      </w:r>
    </w:p>
    <w:p w:rsidR="00113DCF" w:rsidRPr="00113DCF" w:rsidRDefault="00113DCF" w:rsidP="00113DCF">
      <w:pPr>
        <w:pStyle w:val="22"/>
        <w:spacing w:line="240" w:lineRule="auto"/>
        <w:ind w:left="540"/>
        <w:jc w:val="both"/>
        <w:rPr>
          <w:sz w:val="22"/>
          <w:szCs w:val="22"/>
        </w:rPr>
      </w:pPr>
      <w:r w:rsidRPr="00113DCF">
        <w:rPr>
          <w:sz w:val="22"/>
          <w:szCs w:val="22"/>
        </w:rPr>
        <w:t>Физические лица - налоговые резиденты РФ:</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Сумма дивидендов иностранным организациям и физическим лицам-нерезидентам РФ – Сумма полученных распределяющей организацией дивидендов в текущем и предыдущем отчетном (налоговом) периодах) * Ставка налога.</w:t>
      </w:r>
    </w:p>
    <w:p w:rsidR="00113DCF" w:rsidRPr="00113DCF" w:rsidRDefault="00113DCF" w:rsidP="00113DCF">
      <w:pPr>
        <w:pStyle w:val="22"/>
        <w:spacing w:line="240" w:lineRule="auto"/>
        <w:ind w:left="0" w:firstLine="540"/>
        <w:jc w:val="both"/>
        <w:rPr>
          <w:sz w:val="22"/>
          <w:szCs w:val="22"/>
        </w:rPr>
      </w:pPr>
      <w:r w:rsidRPr="00113DCF">
        <w:rPr>
          <w:sz w:val="22"/>
          <w:szCs w:val="22"/>
        </w:rPr>
        <w:t>На дивиденды, выплачиваемые работникам предприятия, ЕСН и страховые взносы в Пенсионный фонд не начисляются. Эти выплаты не признаются объектом налогообложения, так как не являются выплатами по трудовым и гражданско-правовым договорам на выполнение работ, услуг.</w:t>
      </w:r>
    </w:p>
    <w:p w:rsidR="00113DCF" w:rsidRPr="00113DCF" w:rsidRDefault="00113DCF" w:rsidP="00113DCF">
      <w:pPr>
        <w:ind w:firstLine="540"/>
        <w:jc w:val="both"/>
        <w:rPr>
          <w:sz w:val="22"/>
          <w:szCs w:val="22"/>
        </w:rPr>
      </w:pPr>
      <w:r w:rsidRPr="00113DCF">
        <w:rPr>
          <w:sz w:val="22"/>
          <w:szCs w:val="22"/>
        </w:rPr>
        <w:t>Физические лица – нерезиденты РФ:</w:t>
      </w:r>
    </w:p>
    <w:p w:rsidR="00113DCF" w:rsidRPr="00113DCF" w:rsidRDefault="00113DCF" w:rsidP="00113DCF">
      <w:pPr>
        <w:ind w:firstLine="540"/>
        <w:jc w:val="both"/>
        <w:rPr>
          <w:sz w:val="22"/>
          <w:szCs w:val="22"/>
        </w:rPr>
      </w:pPr>
      <w:r w:rsidRPr="00113DCF">
        <w:rPr>
          <w:sz w:val="22"/>
          <w:szCs w:val="22"/>
        </w:rPr>
        <w:t>Сумма налога = Общая сумма выплачиваемых дивидендов * Доля в уставном капитале нерезидента * ставка налога.</w:t>
      </w:r>
    </w:p>
    <w:p w:rsidR="00113DCF" w:rsidRPr="00113DCF" w:rsidRDefault="00113DCF" w:rsidP="00113DCF">
      <w:pPr>
        <w:ind w:firstLine="540"/>
        <w:jc w:val="both"/>
        <w:rPr>
          <w:sz w:val="22"/>
          <w:szCs w:val="22"/>
        </w:rPr>
      </w:pPr>
      <w:r w:rsidRPr="00113DCF">
        <w:rPr>
          <w:sz w:val="22"/>
          <w:szCs w:val="22"/>
        </w:rPr>
        <w:t>Не являются налоговыми резидентами граждане РФ, иностранные граждане и лица без гражданства, фактически находящиеся на территории Российской Федерации менее 183 дней в календарном году.</w:t>
      </w:r>
    </w:p>
    <w:p w:rsidR="00113DCF" w:rsidRPr="00113DCF" w:rsidRDefault="00113DCF" w:rsidP="00113DCF">
      <w:pPr>
        <w:ind w:firstLine="540"/>
        <w:jc w:val="both"/>
        <w:rPr>
          <w:sz w:val="22"/>
          <w:szCs w:val="22"/>
        </w:rPr>
      </w:pPr>
      <w:r w:rsidRPr="00113DCF">
        <w:rPr>
          <w:sz w:val="22"/>
          <w:szCs w:val="22"/>
        </w:rPr>
        <w:t>2.6. Законодательные и нормативные акты, регламентирующие порядок налогообложения указанных доходов - Налоговый кодекс Российской Федерации ч. 2 гл. 23 "Налог на доходы, физических лиц" (с изменениями и дополнениями).</w:t>
      </w:r>
    </w:p>
    <w:p w:rsidR="00113DCF" w:rsidRPr="00113DCF" w:rsidRDefault="00113DCF" w:rsidP="00113DCF">
      <w:pPr>
        <w:ind w:firstLine="540"/>
        <w:jc w:val="both"/>
        <w:rPr>
          <w:sz w:val="22"/>
          <w:szCs w:val="22"/>
        </w:rPr>
      </w:pPr>
    </w:p>
    <w:p w:rsidR="00113DCF" w:rsidRPr="00113DCF" w:rsidRDefault="00113DCF" w:rsidP="00113DCF">
      <w:pPr>
        <w:autoSpaceDE w:val="0"/>
        <w:autoSpaceDN w:val="0"/>
        <w:adjustRightInd w:val="0"/>
        <w:ind w:firstLine="540"/>
        <w:jc w:val="both"/>
        <w:rPr>
          <w:sz w:val="22"/>
          <w:szCs w:val="22"/>
        </w:rPr>
      </w:pPr>
      <w:r w:rsidRPr="00113DCF">
        <w:rPr>
          <w:sz w:val="22"/>
          <w:szCs w:val="22"/>
        </w:rPr>
        <w:t>3. Особенности определения налоговой базы по операциям с ценными бумагами</w:t>
      </w:r>
    </w:p>
    <w:p w:rsidR="00113DCF" w:rsidRPr="00113DCF" w:rsidRDefault="00113DCF" w:rsidP="00113DCF">
      <w:pPr>
        <w:autoSpaceDE w:val="0"/>
        <w:autoSpaceDN w:val="0"/>
        <w:adjustRightInd w:val="0"/>
        <w:jc w:val="both"/>
        <w:rPr>
          <w:sz w:val="22"/>
          <w:szCs w:val="22"/>
        </w:rPr>
      </w:pPr>
    </w:p>
    <w:p w:rsidR="00113DCF" w:rsidRPr="00113DCF" w:rsidRDefault="00113DCF" w:rsidP="00113DCF">
      <w:pPr>
        <w:autoSpaceDE w:val="0"/>
        <w:autoSpaceDN w:val="0"/>
        <w:adjustRightInd w:val="0"/>
        <w:ind w:firstLine="540"/>
        <w:jc w:val="both"/>
        <w:rPr>
          <w:sz w:val="22"/>
          <w:szCs w:val="22"/>
        </w:rPr>
      </w:pPr>
      <w:r w:rsidRPr="00113DCF">
        <w:rPr>
          <w:sz w:val="22"/>
          <w:szCs w:val="22"/>
        </w:rPr>
        <w:t>3.1. Налоговая база по операциям с ценными бумагами определяется налогоплательщиком отдельно, за исключением налоговой базы по операциям с ценными бумагами, определяемой профессиональными участниками рынка ценных бумаг. При этом налогоплательщики (за исключением профессиональных участников рынка ценных бумаг, осуществляющих дилерскую деятельность) определяют налоговую базу по операциям с ценными бумагами, обращающимися на организованном рынке ценных бумаг, отдельно от налоговой базы по операциям с ценными бумагами, не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Профессиональные участники рынка ценных бумаг (включая банки), не осуществляющие дилерскую деятельность, в учетной политике для целей налогообложения должны определить порядок формирования налоговой базы по операциям с ценными бумагами, обращающимися на организованном рынке ценных бумаг, и налоговой базы по операциям с ценными бумагами, не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При этом налогоплательщик самостоятельно выбирает виды ценных бумаг (обращающихся на организованном рынке ценных бумаг или не обращающихся на организованном рынке ценных бумаг), по операциям с которыми при формировании налоговой базы в доходы и расходы включаются иные доходы и расходы, определенные в соответствии с настоящей главой.</w:t>
      </w:r>
    </w:p>
    <w:p w:rsidR="00113DCF" w:rsidRPr="00113DCF" w:rsidRDefault="00113DCF" w:rsidP="00113DCF">
      <w:pPr>
        <w:autoSpaceDE w:val="0"/>
        <w:autoSpaceDN w:val="0"/>
        <w:adjustRightInd w:val="0"/>
        <w:ind w:firstLine="540"/>
        <w:jc w:val="both"/>
        <w:rPr>
          <w:sz w:val="22"/>
          <w:szCs w:val="22"/>
        </w:rPr>
      </w:pPr>
      <w:r w:rsidRPr="00113DCF">
        <w:rPr>
          <w:sz w:val="22"/>
          <w:szCs w:val="22"/>
        </w:rPr>
        <w:t>3.2. При реализации или ином выбытии ценных бумаг налогоплательщик самостоятельно в соответствии с принятой в целях налогообложения учетной политикой выбирает один из следующих методов списания на расходы стоимости выбывших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1) по стоимости первых по времени приобретений (ФИФО);</w:t>
      </w:r>
    </w:p>
    <w:p w:rsidR="00113DCF" w:rsidRPr="00113DCF" w:rsidRDefault="00113DCF" w:rsidP="00113DCF">
      <w:pPr>
        <w:autoSpaceDE w:val="0"/>
        <w:autoSpaceDN w:val="0"/>
        <w:adjustRightInd w:val="0"/>
        <w:ind w:firstLine="540"/>
        <w:jc w:val="both"/>
        <w:rPr>
          <w:sz w:val="22"/>
          <w:szCs w:val="22"/>
        </w:rPr>
      </w:pPr>
      <w:r w:rsidRPr="00113DCF">
        <w:rPr>
          <w:sz w:val="22"/>
          <w:szCs w:val="22"/>
        </w:rPr>
        <w:t>2) по стоимости последних по времени приобретений (ЛИФО);</w:t>
      </w:r>
    </w:p>
    <w:p w:rsidR="00113DCF" w:rsidRPr="00113DCF" w:rsidRDefault="00113DCF" w:rsidP="00113DCF">
      <w:pPr>
        <w:autoSpaceDE w:val="0"/>
        <w:autoSpaceDN w:val="0"/>
        <w:adjustRightInd w:val="0"/>
        <w:ind w:firstLine="540"/>
        <w:jc w:val="both"/>
        <w:rPr>
          <w:sz w:val="22"/>
          <w:szCs w:val="22"/>
        </w:rPr>
      </w:pPr>
      <w:r w:rsidRPr="00113DCF">
        <w:rPr>
          <w:sz w:val="22"/>
          <w:szCs w:val="22"/>
        </w:rPr>
        <w:t>3) по стоимости единицы.</w:t>
      </w:r>
    </w:p>
    <w:p w:rsidR="00113DCF" w:rsidRPr="00113DCF" w:rsidRDefault="00113DCF" w:rsidP="00113DCF">
      <w:pPr>
        <w:autoSpaceDE w:val="0"/>
        <w:autoSpaceDN w:val="0"/>
        <w:adjustRightInd w:val="0"/>
        <w:ind w:firstLine="540"/>
        <w:jc w:val="both"/>
        <w:rPr>
          <w:sz w:val="22"/>
          <w:szCs w:val="22"/>
        </w:rPr>
      </w:pPr>
      <w:r w:rsidRPr="00113DCF">
        <w:rPr>
          <w:sz w:val="22"/>
          <w:szCs w:val="22"/>
        </w:rPr>
        <w:t>3.3. Налогоплательщики, получившие убыток (убытки) от операций с ценными бумагами в предыдущем налоговом периоде или в предыдущие налоговые периоды, вправе уменьшить налоговую базу, полученную по операциям с ценными бумагами в отчетном (налоговом) периоде (перенести указанные убытки на будущее).</w:t>
      </w:r>
    </w:p>
    <w:p w:rsidR="00113DCF" w:rsidRPr="00113DCF" w:rsidRDefault="00113DCF" w:rsidP="00113DCF">
      <w:pPr>
        <w:autoSpaceDE w:val="0"/>
        <w:autoSpaceDN w:val="0"/>
        <w:adjustRightInd w:val="0"/>
        <w:ind w:firstLine="540"/>
        <w:jc w:val="both"/>
        <w:rPr>
          <w:sz w:val="22"/>
          <w:szCs w:val="22"/>
        </w:rPr>
      </w:pPr>
      <w:r w:rsidRPr="00113DCF">
        <w:rPr>
          <w:sz w:val="22"/>
          <w:szCs w:val="22"/>
        </w:rPr>
        <w:t xml:space="preserve"> При этом убытки от операций с ценными бумагами, не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с такими ценными бумагами, определенной в отчетном (налоговом) периоде.</w:t>
      </w:r>
    </w:p>
    <w:p w:rsidR="00113DCF" w:rsidRPr="00113DCF" w:rsidRDefault="00113DCF" w:rsidP="00113DCF">
      <w:pPr>
        <w:autoSpaceDE w:val="0"/>
        <w:autoSpaceDN w:val="0"/>
        <w:adjustRightInd w:val="0"/>
        <w:ind w:firstLine="540"/>
        <w:jc w:val="both"/>
        <w:rPr>
          <w:sz w:val="22"/>
          <w:szCs w:val="22"/>
        </w:rPr>
      </w:pPr>
      <w:r w:rsidRPr="00113DCF">
        <w:rPr>
          <w:sz w:val="22"/>
          <w:szCs w:val="22"/>
        </w:rPr>
        <w:t>При этом убытки от операций с ценными бумагами, обращающимися на организованном рынке ценных бумаг, полученные в предыдущем налоговом периоде (предыдущих налоговых периодах), могут быть отнесены на уменьшение налоговой базы от операций по реализации данной категории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В течение налогового периода перенос на будущее убытков, понесенных в соответствующем отчетном периоде от операций с ценными бумагами, обращающимися на организованном рынке ценных бумаг, и ценными бумагами, не обращающимися на организованном рынке ценных бумаг, осуществляется раздельно по указанным категориям ценных бумаг соответственно в пределах прибыли, полученной от операций с такими ценными бумагами.</w:t>
      </w:r>
    </w:p>
    <w:p w:rsidR="00113DCF" w:rsidRPr="00113DCF" w:rsidRDefault="00113DCF" w:rsidP="00113DCF">
      <w:pPr>
        <w:autoSpaceDE w:val="0"/>
        <w:autoSpaceDN w:val="0"/>
        <w:adjustRightInd w:val="0"/>
        <w:ind w:firstLine="540"/>
        <w:jc w:val="both"/>
        <w:rPr>
          <w:sz w:val="22"/>
          <w:szCs w:val="22"/>
        </w:rPr>
      </w:pPr>
      <w:r w:rsidRPr="00113DCF">
        <w:rPr>
          <w:sz w:val="22"/>
          <w:szCs w:val="22"/>
        </w:rPr>
        <w:t>Доходы, полученные от операций с ценными бумагами, обращающимися на организованном рынке ценных бумаг, не могут быть уменьшены на расходы либо убытки от операций с ценными бумагами, не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Доходы, полученные от операций с ценными бумагами, не обращающимися на организованном рынке ценных бумаг, не могут быть уменьшены на расходы либо убытки от операций с ценными бумагами, обращающимися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3.4. Налоговая ставка устанавливается в размере 24 процентов.</w:t>
      </w:r>
    </w:p>
    <w:p w:rsidR="00113DCF" w:rsidRPr="00113DCF" w:rsidRDefault="00113DCF" w:rsidP="00113DCF">
      <w:pPr>
        <w:autoSpaceDE w:val="0"/>
        <w:autoSpaceDN w:val="0"/>
        <w:adjustRightInd w:val="0"/>
        <w:ind w:firstLine="540"/>
        <w:jc w:val="both"/>
        <w:rPr>
          <w:sz w:val="22"/>
          <w:szCs w:val="22"/>
        </w:rPr>
      </w:pPr>
      <w:r w:rsidRPr="00113DCF">
        <w:rPr>
          <w:sz w:val="22"/>
          <w:szCs w:val="22"/>
        </w:rPr>
        <w:t>К налоговой базе, определяемой по операциям с отдельными видами долговых обязательств, применяются следующие налоговые ставки:</w:t>
      </w:r>
    </w:p>
    <w:p w:rsidR="00113DCF" w:rsidRPr="00113DCF" w:rsidRDefault="00113DCF" w:rsidP="00113DCF">
      <w:pPr>
        <w:autoSpaceDE w:val="0"/>
        <w:autoSpaceDN w:val="0"/>
        <w:adjustRightInd w:val="0"/>
        <w:ind w:firstLine="540"/>
        <w:jc w:val="both"/>
        <w:rPr>
          <w:sz w:val="22"/>
          <w:szCs w:val="22"/>
        </w:rPr>
      </w:pPr>
      <w:r w:rsidRPr="00113DCF">
        <w:rPr>
          <w:sz w:val="22"/>
          <w:szCs w:val="22"/>
        </w:rPr>
        <w:t>1) 15 процентов - по доходу в виде процентов по государственным и муниципальным ценным бумагам (за исключением ценных бумаг, указанных в подпунктах 2 и 3 настоящего пункта, и процентного дохода, полученного российскими организациями по государственным и муниципальным ценным бумагам, размещаемым за пределами Российской Федерации, за исключением процентного дохода, полученного первичными владельцами государственных ценных бумаг Российской Федерации, которые были получены ими в обмен на государственные краткосрочные бескупонные облигации в порядке, установленном Правительством Российской Федерации), условиями выпуска и обращения которых предусмотрено получение дохода в виде процентов, а также по доходам в виде процентов по облигациям с ипотечным покрытием, эмитированным после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после 1 января 2007 года;</w:t>
      </w:r>
    </w:p>
    <w:p w:rsidR="00113DCF" w:rsidRPr="00113DCF" w:rsidRDefault="00113DCF" w:rsidP="00113DCF">
      <w:pPr>
        <w:autoSpaceDE w:val="0"/>
        <w:autoSpaceDN w:val="0"/>
        <w:adjustRightInd w:val="0"/>
        <w:ind w:firstLine="540"/>
        <w:jc w:val="both"/>
        <w:rPr>
          <w:sz w:val="22"/>
          <w:szCs w:val="22"/>
        </w:rPr>
      </w:pPr>
      <w:r w:rsidRPr="00113DCF">
        <w:rPr>
          <w:sz w:val="22"/>
          <w:szCs w:val="22"/>
        </w:rPr>
        <w:t>2) 9 процентов - по доходам в виде процентов по муниципальным ценным бумагам, эмитированным на срок не менее трех лет до 1 января 2007 года, а также по доходам в виде процентов по облигациям с ипотечным покрытием, эмитированным до 1 января 2007 года, и доходам учредителей доверительного управления ипотечным покрытием, полученным на основании приобретения ипотечных сертификатов участия, выданных управляющим ипотечным покрытием до 1 января 2007 года;</w:t>
      </w:r>
    </w:p>
    <w:p w:rsidR="00113DCF" w:rsidRPr="00113DCF" w:rsidRDefault="00113DCF" w:rsidP="00113DCF">
      <w:pPr>
        <w:autoSpaceDE w:val="0"/>
        <w:autoSpaceDN w:val="0"/>
        <w:adjustRightInd w:val="0"/>
        <w:ind w:firstLine="540"/>
        <w:jc w:val="both"/>
        <w:rPr>
          <w:sz w:val="22"/>
          <w:szCs w:val="22"/>
        </w:rPr>
      </w:pPr>
      <w:r w:rsidRPr="00113DCF">
        <w:rPr>
          <w:sz w:val="22"/>
          <w:szCs w:val="22"/>
        </w:rPr>
        <w:t>3) 0 процентов - по доходу в виде процентов по государственным и муниципальным облигациям, эмитированным до 20 января 1997 года включительно, а также по доходу в виде процентов по облигациям государственного валютного облигационного займа 1999 года, эмитированным при осуществлении новации облигаций внутреннего государственного валютного займа серии III, эмитированных в целях обеспечения условий, необходимых для урегулирования внутреннего валютного долга бывшего Союза ССР и внутреннего и внешнего валютного долга Российской Федерации.</w:t>
      </w:r>
    </w:p>
    <w:p w:rsidR="00113DCF" w:rsidRPr="00113DCF" w:rsidRDefault="00113DCF" w:rsidP="00113DCF">
      <w:pPr>
        <w:autoSpaceDE w:val="0"/>
        <w:autoSpaceDN w:val="0"/>
        <w:adjustRightInd w:val="0"/>
        <w:ind w:firstLine="540"/>
        <w:jc w:val="both"/>
        <w:rPr>
          <w:sz w:val="22"/>
          <w:szCs w:val="22"/>
        </w:rPr>
      </w:pPr>
      <w:r w:rsidRPr="00113DCF">
        <w:rPr>
          <w:sz w:val="22"/>
          <w:szCs w:val="22"/>
        </w:rPr>
        <w:t>3.5. Налог, подлежащий уплате по истечении налогового периода, уплачивается не позднее срока, установленного для подачи налоговых деклараций за соответствующий налоговый период.</w:t>
      </w:r>
    </w:p>
    <w:p w:rsidR="00113DCF" w:rsidRPr="00113DCF" w:rsidRDefault="00113DCF" w:rsidP="00113DCF">
      <w:pPr>
        <w:autoSpaceDE w:val="0"/>
        <w:autoSpaceDN w:val="0"/>
        <w:adjustRightInd w:val="0"/>
        <w:jc w:val="both"/>
        <w:rPr>
          <w:sz w:val="22"/>
          <w:szCs w:val="22"/>
        </w:rPr>
      </w:pPr>
      <w:r w:rsidRPr="00113DCF">
        <w:rPr>
          <w:sz w:val="22"/>
          <w:szCs w:val="22"/>
        </w:rPr>
        <w:t xml:space="preserve">Налог с доходов по государственным и муниципальным ценным бумагам, при обращении которых предусмотрено признание доходом, полученным продавцом в виде процентов, сумм накопленного процентного дохода (накопленного купонного дохода), уплачивается в бюджет налогоплательщиком - получателем дохода в течение 10 дней по окончании соответствующего месяца отчетного (налогового) периода, в котором получен доход, исходя из дат, признаваемых датами получения дохода </w:t>
      </w:r>
    </w:p>
    <w:p w:rsidR="00113DCF" w:rsidRPr="00113DCF" w:rsidRDefault="00113DCF" w:rsidP="00113DCF">
      <w:pPr>
        <w:ind w:firstLine="540"/>
        <w:jc w:val="both"/>
        <w:rPr>
          <w:sz w:val="22"/>
          <w:szCs w:val="22"/>
        </w:rPr>
      </w:pPr>
      <w:r w:rsidRPr="00113DCF">
        <w:rPr>
          <w:sz w:val="22"/>
          <w:szCs w:val="22"/>
        </w:rPr>
        <w:t>3.6. Законодательные и нормативные акты, регламентирующие порядок налогообложения указанных доходов - Глава 25 Налогового Кодекса РФ "Налог на прибыль организаций".</w:t>
      </w:r>
    </w:p>
    <w:p w:rsidR="00113DCF" w:rsidRPr="00113DCF" w:rsidRDefault="00113DCF" w:rsidP="00113DCF">
      <w:pPr>
        <w:ind w:firstLine="540"/>
        <w:jc w:val="both"/>
        <w:rPr>
          <w:sz w:val="22"/>
          <w:szCs w:val="22"/>
        </w:rPr>
      </w:pPr>
    </w:p>
    <w:p w:rsidR="00113DCF" w:rsidRPr="00113DCF" w:rsidRDefault="00113DCF" w:rsidP="00113DCF">
      <w:pPr>
        <w:ind w:firstLine="540"/>
        <w:jc w:val="both"/>
        <w:rPr>
          <w:sz w:val="22"/>
          <w:szCs w:val="22"/>
        </w:rPr>
      </w:pPr>
      <w:r w:rsidRPr="00113DCF">
        <w:rPr>
          <w:sz w:val="22"/>
          <w:szCs w:val="22"/>
        </w:rPr>
        <w:t>4. Налогообложение доходов физических лиц от реализации размещаемых ценных бумаг.</w:t>
      </w:r>
    </w:p>
    <w:p w:rsidR="00113DCF" w:rsidRPr="00113DCF" w:rsidRDefault="00113DCF" w:rsidP="00113DCF">
      <w:pPr>
        <w:ind w:firstLine="540"/>
        <w:jc w:val="both"/>
        <w:rPr>
          <w:sz w:val="22"/>
          <w:szCs w:val="22"/>
        </w:rPr>
      </w:pPr>
      <w:r w:rsidRPr="00113DCF">
        <w:rPr>
          <w:sz w:val="22"/>
          <w:szCs w:val="22"/>
        </w:rPr>
        <w:t>4.1. Наименование дохода по размещаемым ценным бумагам - доход (убыток) от реализации ценных бумаг, определяемый как разница между суммами, полученными от реализации ценных бумаг, и расходами на приобретение, реализацию и хранение ценных бумаг, фактически произведенными налогоплательщиком и документально подтвержденными.</w:t>
      </w:r>
    </w:p>
    <w:p w:rsidR="00113DCF" w:rsidRPr="00113DCF" w:rsidRDefault="00113DCF" w:rsidP="00113DCF">
      <w:pPr>
        <w:ind w:firstLine="540"/>
        <w:jc w:val="both"/>
        <w:rPr>
          <w:sz w:val="22"/>
          <w:szCs w:val="22"/>
        </w:rPr>
      </w:pPr>
      <w:r w:rsidRPr="00113DCF">
        <w:rPr>
          <w:sz w:val="22"/>
          <w:szCs w:val="22"/>
        </w:rPr>
        <w:t>4.2. Наименование налога на доход по ценным бумагам - налог на доходы физических лиц.</w:t>
      </w:r>
    </w:p>
    <w:p w:rsidR="00113DCF" w:rsidRPr="00113DCF" w:rsidRDefault="00113DCF" w:rsidP="00113DCF">
      <w:pPr>
        <w:ind w:firstLine="540"/>
        <w:jc w:val="both"/>
        <w:rPr>
          <w:sz w:val="22"/>
          <w:szCs w:val="22"/>
        </w:rPr>
      </w:pPr>
      <w:r w:rsidRPr="00113DCF">
        <w:rPr>
          <w:sz w:val="22"/>
          <w:szCs w:val="22"/>
        </w:rPr>
        <w:t>4.3. Ставка налога:</w:t>
      </w:r>
    </w:p>
    <w:p w:rsidR="00113DCF" w:rsidRPr="00113DCF" w:rsidRDefault="00113DCF" w:rsidP="00113DCF">
      <w:pPr>
        <w:ind w:firstLine="540"/>
        <w:jc w:val="both"/>
        <w:rPr>
          <w:sz w:val="22"/>
          <w:szCs w:val="22"/>
        </w:rPr>
      </w:pPr>
      <w:r w:rsidRPr="00113DCF">
        <w:rPr>
          <w:sz w:val="22"/>
          <w:szCs w:val="22"/>
        </w:rPr>
        <w:t>Физические лица - налоговые резиденты РФ - 13%;</w:t>
      </w:r>
    </w:p>
    <w:p w:rsidR="00113DCF" w:rsidRPr="00113DCF" w:rsidRDefault="00113DCF" w:rsidP="00113DCF">
      <w:pPr>
        <w:ind w:firstLine="540"/>
        <w:jc w:val="both"/>
        <w:rPr>
          <w:sz w:val="22"/>
          <w:szCs w:val="22"/>
        </w:rPr>
      </w:pPr>
      <w:r w:rsidRPr="00113DCF">
        <w:rPr>
          <w:sz w:val="22"/>
          <w:szCs w:val="22"/>
        </w:rPr>
        <w:t>Физические лица, получающие доходы от источников, расположенных в РФ, не являющиеся налоговыми резидентами РФ - 30%.</w:t>
      </w:r>
    </w:p>
    <w:p w:rsidR="00113DCF" w:rsidRPr="00113DCF" w:rsidRDefault="00113DCF" w:rsidP="00113DCF">
      <w:pPr>
        <w:ind w:firstLine="540"/>
        <w:jc w:val="both"/>
        <w:rPr>
          <w:sz w:val="22"/>
          <w:szCs w:val="22"/>
        </w:rPr>
      </w:pPr>
      <w:r w:rsidRPr="00113DCF">
        <w:rPr>
          <w:sz w:val="22"/>
          <w:szCs w:val="22"/>
        </w:rPr>
        <w:t>4.4. Порядок и сроки уплаты налога - расчет и уплата суммы налога осуществляются налоговым агентом по окончании налогового периода (календарного года) или при осуществлении им выплаты денежных средств налогоплательщика до истечения очередного налогового периода. При выплате денежных средств до истечения очередного налогового периода налог уплачивается с доли дохода, соответствующей фактической сумме выплачиваемых денежных средств.</w:t>
      </w:r>
    </w:p>
    <w:p w:rsidR="00113DCF" w:rsidRPr="00113DCF" w:rsidRDefault="00113DCF" w:rsidP="00113DCF">
      <w:pPr>
        <w:ind w:firstLine="540"/>
        <w:jc w:val="both"/>
        <w:rPr>
          <w:sz w:val="22"/>
          <w:szCs w:val="22"/>
        </w:rPr>
      </w:pPr>
      <w:r w:rsidRPr="00113DCF">
        <w:rPr>
          <w:sz w:val="22"/>
          <w:szCs w:val="22"/>
        </w:rPr>
        <w:t>4.5. Особенности порядка налогообложения для данной категории владельцев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При определении налоговой базы по доходам по операциям с ценными бумагами, включая инвестиционные паи паевого инвестиционного фонда, и операциям с финансовыми инструментами срочных сделок, базисным активом по которым являются ценные бумаги (фьючерсные и опционные биржевые сделки), учитываются доходы, полученные по следующим операциям:</w:t>
      </w:r>
    </w:p>
    <w:p w:rsidR="00113DCF" w:rsidRPr="00113DCF" w:rsidRDefault="00113DCF" w:rsidP="00113DCF">
      <w:pPr>
        <w:autoSpaceDE w:val="0"/>
        <w:autoSpaceDN w:val="0"/>
        <w:adjustRightInd w:val="0"/>
        <w:ind w:firstLine="540"/>
        <w:jc w:val="both"/>
        <w:rPr>
          <w:sz w:val="22"/>
          <w:szCs w:val="22"/>
        </w:rPr>
      </w:pPr>
      <w:r w:rsidRPr="00113DCF">
        <w:rPr>
          <w:sz w:val="22"/>
          <w:szCs w:val="22"/>
        </w:rPr>
        <w:t>- купли-продажи ценных бумаг, как обращающихся, так и не обращающихся на организованном рынке ценных бумаг;</w:t>
      </w:r>
    </w:p>
    <w:p w:rsidR="00113DCF" w:rsidRPr="00113DCF" w:rsidRDefault="00113DCF" w:rsidP="00113DCF">
      <w:pPr>
        <w:autoSpaceDE w:val="0"/>
        <w:autoSpaceDN w:val="0"/>
        <w:adjustRightInd w:val="0"/>
        <w:ind w:firstLine="540"/>
        <w:jc w:val="both"/>
        <w:rPr>
          <w:sz w:val="22"/>
          <w:szCs w:val="22"/>
        </w:rPr>
      </w:pPr>
      <w:r w:rsidRPr="00113DCF">
        <w:rPr>
          <w:sz w:val="22"/>
          <w:szCs w:val="22"/>
        </w:rPr>
        <w:t>- с финансовыми инструментами срочных сделок, базисным активом по которым являются ценные бумаги;</w:t>
      </w:r>
    </w:p>
    <w:p w:rsidR="00113DCF" w:rsidRPr="00113DCF" w:rsidRDefault="00113DCF" w:rsidP="00113DCF">
      <w:pPr>
        <w:autoSpaceDE w:val="0"/>
        <w:autoSpaceDN w:val="0"/>
        <w:adjustRightInd w:val="0"/>
        <w:ind w:firstLine="540"/>
        <w:jc w:val="both"/>
        <w:rPr>
          <w:sz w:val="22"/>
          <w:szCs w:val="22"/>
        </w:rPr>
      </w:pPr>
      <w:r w:rsidRPr="00113DCF">
        <w:rPr>
          <w:sz w:val="22"/>
          <w:szCs w:val="22"/>
        </w:rPr>
        <w:t>- купли-продажи инвестиционных паев паевых инвестиционных фондов, включая их погашение;</w:t>
      </w:r>
    </w:p>
    <w:p w:rsidR="00113DCF" w:rsidRPr="00113DCF" w:rsidRDefault="00113DCF" w:rsidP="00113DCF">
      <w:pPr>
        <w:autoSpaceDE w:val="0"/>
        <w:autoSpaceDN w:val="0"/>
        <w:adjustRightInd w:val="0"/>
        <w:ind w:firstLine="540"/>
        <w:jc w:val="both"/>
        <w:rPr>
          <w:sz w:val="22"/>
          <w:szCs w:val="22"/>
        </w:rPr>
      </w:pPr>
      <w:r w:rsidRPr="00113DCF">
        <w:rPr>
          <w:sz w:val="22"/>
          <w:szCs w:val="22"/>
        </w:rPr>
        <w:t>- с ценными бумагами и финансовыми инструментами срочных сделок, базисным активом по которым являются ценные бумаги, осуществляемым доверительным управляющим (за исключением управляющей компании, осуществляющей доверительное управление имуществом, составляющим паевой инвестиционный фонд) в пользу учредителя доверительного управления (выгодоприобретателя), являющегося физическим лицом.</w:t>
      </w:r>
    </w:p>
    <w:p w:rsidR="00113DCF" w:rsidRPr="00113DCF" w:rsidRDefault="00113DCF" w:rsidP="00113DCF">
      <w:pPr>
        <w:autoSpaceDE w:val="0"/>
        <w:autoSpaceDN w:val="0"/>
        <w:adjustRightInd w:val="0"/>
        <w:ind w:firstLine="540"/>
        <w:jc w:val="both"/>
        <w:rPr>
          <w:sz w:val="22"/>
          <w:szCs w:val="22"/>
        </w:rPr>
      </w:pPr>
      <w:r w:rsidRPr="00113DCF">
        <w:rPr>
          <w:sz w:val="22"/>
          <w:szCs w:val="22"/>
        </w:rPr>
        <w:t>Доход (убыток) по операциям купли-продажи ценных бумаг определяется как сумма доходов по совокупности сделок с ценными бумагами соответствующей категории, совершенных в течение налогового периода, за вычетом суммы убытков. Доход (убыток) по операциям купли-продажи ценных бумаг, в том числе инвестиционных паев паевых инвестиционных фондов, определяется как разница между суммами доходов, полученными от реализации ценных бумаг, и документально подтвержденными расходами на приобретение, реализацию и хранение ценных бумаг, фактически произведенными налогоплательщиком (включая расходы, возмещаемые профессиональному участнику рынка ценных бумаг, управляющей компании, осуществляющей доверительное управление имуществом, составляющим паевой инвестиционный фонд). Налоговая база по операциям купли-продажи ценных бумаг (погашения инвестиционных паев паевых инвестиционных фондов) определяется как доход, полученный по результатам налогового периода по операциям с ценными бумагами. Налоговая база по операциям с финансовыми инструментами срочных сделок определяется как разница между положительными и отрицательными результатами, полученными от переоценки обязательств и прав требований по заключенным сделкам и исполнения финансовых инструментов срочных сделок, с учетом оплаты услуг биржевых посредников и биржи по открытию позиций и ведению счета физического лица. Налоговая база по операциям с финансовыми инструментами срочных сделок увеличивается на сумму премий, полученных по сделкам с опционами, и уменьшается на сумму премий, уплаченных по указанным сделкам. Данное правило не распространяется на операциям с финансовыми инструментами срочных сделок, заключаемых в целях снижения рисков изменения цены ценной бумаги, так как в этом случае доходы от операций с финансовыми инструментами срочных сделок (включая полученные премии по сделкам с опционами) увеличивают, а убытки уменьшают налоговую базу по операциям с базисным активом.</w:t>
      </w:r>
    </w:p>
    <w:p w:rsidR="00113DCF" w:rsidRPr="00113DCF" w:rsidRDefault="00113DCF" w:rsidP="00113DCF">
      <w:pPr>
        <w:ind w:firstLine="540"/>
        <w:jc w:val="both"/>
        <w:rPr>
          <w:sz w:val="22"/>
          <w:szCs w:val="22"/>
        </w:rPr>
      </w:pPr>
      <w:r w:rsidRPr="00113DCF">
        <w:rPr>
          <w:sz w:val="22"/>
          <w:szCs w:val="22"/>
        </w:rPr>
        <w:t>4.6. Законодательные и нормативные акты, регламентирующие порядок налогообложения указанных доходов - Гл. 23 Налогового Кодекса РФ "Налог на доходы физических лиц" (с изменениями и дополнениями).</w:t>
      </w:r>
    </w:p>
    <w:p w:rsidR="00113DCF" w:rsidRPr="00113DCF" w:rsidRDefault="00113DCF" w:rsidP="00113DCF">
      <w:pPr>
        <w:ind w:firstLine="540"/>
        <w:jc w:val="both"/>
        <w:rPr>
          <w:sz w:val="22"/>
          <w:szCs w:val="22"/>
        </w:rPr>
      </w:pPr>
    </w:p>
    <w:p w:rsidR="00113DCF" w:rsidRPr="00113DCF" w:rsidRDefault="00113DCF" w:rsidP="00113DCF">
      <w:pPr>
        <w:ind w:firstLine="540"/>
        <w:jc w:val="both"/>
        <w:rPr>
          <w:sz w:val="22"/>
          <w:szCs w:val="22"/>
        </w:rPr>
      </w:pPr>
      <w:r w:rsidRPr="00113DCF">
        <w:rPr>
          <w:sz w:val="22"/>
          <w:szCs w:val="22"/>
        </w:rPr>
        <w:t>5. При изложении информации по данному вопросу эмитент руководствовался действующим законодательством по налогообложению.</w:t>
      </w:r>
    </w:p>
    <w:p w:rsidR="00113DCF" w:rsidRPr="00113DCF" w:rsidRDefault="00113DCF" w:rsidP="00113DCF">
      <w:pPr>
        <w:ind w:firstLine="540"/>
        <w:jc w:val="both"/>
        <w:rPr>
          <w:sz w:val="22"/>
          <w:szCs w:val="22"/>
        </w:rPr>
      </w:pPr>
      <w:r w:rsidRPr="00113DCF">
        <w:rPr>
          <w:sz w:val="22"/>
          <w:szCs w:val="22"/>
        </w:rPr>
        <w:t>В случае вступления в юридическую силу нормативных актов налогового законодательства, иных правительственных постановлений и распоряжений государственных органов, существенно изменяющих или дополняющих действующее законодательство по налогообложению доходов по размещаемым ценным бумагам, которые в данный момент времени неизвестны и не опубликованы, эмитент не несет ответственности за последствия, которые не могут быть им предусмотрены в силу вышеуказанных обстоятельств.</w:t>
      </w:r>
    </w:p>
    <w:p w:rsidR="00031B66" w:rsidRDefault="00031B66">
      <w:pPr>
        <w:pStyle w:val="2"/>
        <w:jc w:val="left"/>
        <w:rPr>
          <w:rFonts w:ascii="Times New Roman" w:hAnsi="Times New Roman" w:cs="Times New Roman"/>
          <w:b/>
          <w:bCs/>
          <w:i/>
          <w:iCs/>
          <w:sz w:val="24"/>
          <w:szCs w:val="24"/>
        </w:rPr>
      </w:pPr>
      <w:bookmarkStart w:id="118" w:name="_Toc174785589"/>
      <w:r>
        <w:rPr>
          <w:rFonts w:ascii="Times New Roman" w:hAnsi="Times New Roman" w:cs="Times New Roman"/>
          <w:b/>
          <w:bCs/>
          <w:i/>
          <w:iCs/>
          <w:sz w:val="24"/>
          <w:szCs w:val="24"/>
        </w:rPr>
        <w:t>8.9. Сведения об объявленных (начисленных) и о выплаченных дивидендах по акциям эмитента, а также о доходах по облигациям эмитента</w:t>
      </w:r>
      <w:bookmarkEnd w:id="118"/>
    </w:p>
    <w:p w:rsidR="00031B66" w:rsidRDefault="00031B66">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 xml:space="preserve">За периоды с 2002 по 2004 годы дивиденды по обыкновенным акциям не начислялись и не выплачивались. </w:t>
      </w:r>
    </w:p>
    <w:p w:rsidR="00031B66" w:rsidRDefault="00031B66">
      <w:pPr>
        <w:pStyle w:val="ConsNormal"/>
        <w:ind w:firstLine="540"/>
        <w:jc w:val="both"/>
        <w:rPr>
          <w:rFonts w:ascii="Times New Roman" w:hAnsi="Times New Roman" w:cs="Times New Roman"/>
          <w:sz w:val="22"/>
          <w:szCs w:val="22"/>
        </w:rPr>
      </w:pP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2005 г.</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0.84</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начисленных на акцию данной категории (типа) (руб.): </w:t>
      </w:r>
      <w:r>
        <w:rPr>
          <w:rStyle w:val="SUBST"/>
          <w:rFonts w:ascii="Times New Roman" w:hAnsi="Times New Roman" w:cs="Times New Roman"/>
        </w:rPr>
        <w:t>3 874 463,88</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sidR="005212AE">
        <w:rPr>
          <w:rStyle w:val="SUBST"/>
          <w:rFonts w:ascii="Times New Roman" w:hAnsi="Times New Roman" w:cs="Times New Roman"/>
        </w:rPr>
        <w:t>3 580 117,02</w:t>
      </w:r>
    </w:p>
    <w:p w:rsidR="00031B66" w:rsidRDefault="00031B66">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031B66" w:rsidRDefault="00031B66">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2006 года, дата и номер протокола – № б/н от 06.07.2006.</w:t>
      </w:r>
    </w:p>
    <w:p w:rsidR="00031B66" w:rsidRDefault="00031B66">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031B66" w:rsidRDefault="00031B66">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5A1A1B" w:rsidRDefault="005A1A1B" w:rsidP="005A1A1B">
      <w:pPr>
        <w:pStyle w:val="ConsNormal"/>
        <w:ind w:firstLine="540"/>
        <w:jc w:val="both"/>
        <w:rPr>
          <w:rFonts w:ascii="Times New Roman" w:hAnsi="Times New Roman" w:cs="Times New Roman"/>
          <w:sz w:val="22"/>
          <w:szCs w:val="22"/>
        </w:rPr>
      </w:pP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Период: </w:t>
      </w:r>
      <w:r>
        <w:rPr>
          <w:rStyle w:val="SUBST"/>
          <w:rFonts w:ascii="Times New Roman" w:hAnsi="Times New Roman" w:cs="Times New Roman"/>
        </w:rPr>
        <w:t>2006 г.</w:t>
      </w: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Размер дивидендов, начисленных на одну акцию (руб.): </w:t>
      </w:r>
      <w:r>
        <w:rPr>
          <w:rStyle w:val="SUBST"/>
          <w:rFonts w:ascii="Times New Roman" w:hAnsi="Times New Roman" w:cs="Times New Roman"/>
        </w:rPr>
        <w:t>0.79</w:t>
      </w:r>
    </w:p>
    <w:p w:rsidR="00C675A0" w:rsidRPr="00C675A0" w:rsidRDefault="00C675A0" w:rsidP="00C675A0">
      <w:pPr>
        <w:pStyle w:val="ConsNormal"/>
        <w:ind w:firstLine="540"/>
        <w:rPr>
          <w:rStyle w:val="SUBST"/>
          <w:rFonts w:ascii="Times New Roman" w:hAnsi="Times New Roman" w:cs="Times New Roman"/>
        </w:rPr>
      </w:pPr>
      <w:r>
        <w:rPr>
          <w:rFonts w:ascii="Times New Roman" w:hAnsi="Times New Roman" w:cs="Times New Roman"/>
          <w:sz w:val="22"/>
          <w:szCs w:val="22"/>
        </w:rPr>
        <w:t xml:space="preserve">Общая сумма дивидендов, начисленных на акцию данной категории (типа) (руб.): </w:t>
      </w:r>
      <w:r w:rsidRPr="00C675A0">
        <w:rPr>
          <w:rStyle w:val="SUBST"/>
          <w:rFonts w:ascii="Times New Roman" w:hAnsi="Times New Roman" w:cs="Times New Roman"/>
        </w:rPr>
        <w:t xml:space="preserve">3 643 841,00 </w:t>
      </w: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Общая сумма дивидендов, фактически выплаченных по акциям данной категории (типа) (руб.): </w:t>
      </w:r>
      <w:r>
        <w:rPr>
          <w:rStyle w:val="SUBST"/>
          <w:rFonts w:ascii="Times New Roman" w:hAnsi="Times New Roman" w:cs="Times New Roman"/>
        </w:rPr>
        <w:t>выплата осуществляется</w:t>
      </w:r>
    </w:p>
    <w:p w:rsidR="00C675A0" w:rsidRDefault="00C675A0" w:rsidP="00C675A0">
      <w:pPr>
        <w:pStyle w:val="ConsNormal"/>
        <w:ind w:firstLine="540"/>
        <w:rPr>
          <w:rStyle w:val="SUBST"/>
          <w:rFonts w:ascii="Times New Roman" w:hAnsi="Times New Roman" w:cs="Times New Roman"/>
        </w:rPr>
      </w:pPr>
      <w:r>
        <w:rPr>
          <w:rStyle w:val="SUBST"/>
          <w:rFonts w:ascii="Times New Roman" w:hAnsi="Times New Roman" w:cs="Times New Roman"/>
          <w:b w:val="0"/>
          <w:bCs w:val="0"/>
          <w:i w:val="0"/>
          <w:iCs w:val="0"/>
        </w:rPr>
        <w:t xml:space="preserve">Орган управления эмитента, принявший решение о выплате дивидендов по акциям  – </w:t>
      </w:r>
      <w:r>
        <w:rPr>
          <w:rStyle w:val="SUBST"/>
          <w:rFonts w:ascii="Times New Roman" w:hAnsi="Times New Roman" w:cs="Times New Roman"/>
        </w:rPr>
        <w:t>общее собрание акционеров эмитента</w:t>
      </w:r>
    </w:p>
    <w:p w:rsidR="00C675A0" w:rsidRDefault="00C675A0" w:rsidP="00C675A0">
      <w:pPr>
        <w:pStyle w:val="ConsNormal"/>
        <w:ind w:firstLine="540"/>
        <w:rPr>
          <w:rFonts w:ascii="Times New Roman" w:hAnsi="Times New Roman" w:cs="Times New Roman"/>
          <w:b/>
          <w:bCs/>
          <w:i/>
          <w:iCs/>
          <w:sz w:val="22"/>
          <w:szCs w:val="22"/>
        </w:rPr>
      </w:pPr>
      <w:r>
        <w:rPr>
          <w:rFonts w:ascii="Times New Roman" w:hAnsi="Times New Roman" w:cs="Times New Roman"/>
          <w:sz w:val="22"/>
          <w:szCs w:val="22"/>
        </w:rPr>
        <w:t xml:space="preserve">Дата проведения общего собрания акционеров, на котором принято решение о выплате дивидендов </w:t>
      </w:r>
      <w:r>
        <w:rPr>
          <w:rFonts w:ascii="Times New Roman" w:hAnsi="Times New Roman" w:cs="Times New Roman"/>
          <w:b/>
          <w:bCs/>
          <w:i/>
          <w:iCs/>
          <w:sz w:val="22"/>
          <w:szCs w:val="22"/>
        </w:rPr>
        <w:t>– 26 июня 2007 года, дата и номер протокола – № б/н от 29.06.2007.</w:t>
      </w:r>
    </w:p>
    <w:p w:rsidR="00C675A0" w:rsidRDefault="00C675A0" w:rsidP="00C675A0">
      <w:pPr>
        <w:pStyle w:val="ConsNormal"/>
        <w:ind w:firstLine="540"/>
        <w:jc w:val="both"/>
        <w:rPr>
          <w:rFonts w:ascii="Times New Roman" w:hAnsi="Times New Roman" w:cs="Times New Roman"/>
          <w:b/>
          <w:bCs/>
          <w:i/>
          <w:iCs/>
          <w:sz w:val="22"/>
          <w:szCs w:val="22"/>
        </w:rPr>
      </w:pPr>
      <w:r>
        <w:rPr>
          <w:rFonts w:ascii="Times New Roman" w:hAnsi="Times New Roman" w:cs="Times New Roman"/>
          <w:sz w:val="22"/>
          <w:szCs w:val="22"/>
        </w:rPr>
        <w:t xml:space="preserve">Срок, отведенный для выплаты объявленных дивидендов по акциям эмитента – </w:t>
      </w:r>
      <w:r>
        <w:rPr>
          <w:rFonts w:ascii="Times New Roman" w:hAnsi="Times New Roman" w:cs="Times New Roman"/>
          <w:b/>
          <w:bCs/>
          <w:i/>
          <w:iCs/>
          <w:sz w:val="22"/>
          <w:szCs w:val="22"/>
        </w:rPr>
        <w:t>в течение 60 дней со дня принятия решения общим собранием акционеров.</w:t>
      </w:r>
    </w:p>
    <w:p w:rsidR="00C675A0" w:rsidRDefault="00C675A0" w:rsidP="00C675A0">
      <w:pPr>
        <w:pStyle w:val="ConsNormal"/>
        <w:ind w:firstLine="540"/>
        <w:rPr>
          <w:rFonts w:ascii="Times New Roman" w:hAnsi="Times New Roman" w:cs="Times New Roman"/>
          <w:sz w:val="22"/>
          <w:szCs w:val="22"/>
        </w:rPr>
      </w:pPr>
      <w:r>
        <w:rPr>
          <w:rFonts w:ascii="Times New Roman" w:hAnsi="Times New Roman" w:cs="Times New Roman"/>
          <w:sz w:val="22"/>
          <w:szCs w:val="22"/>
        </w:rPr>
        <w:t xml:space="preserve">Форма и иные условия выплаты объявленных дивидендов по акциям эмитента – </w:t>
      </w:r>
      <w:r>
        <w:rPr>
          <w:rFonts w:ascii="Times New Roman" w:hAnsi="Times New Roman" w:cs="Times New Roman"/>
          <w:b/>
          <w:bCs/>
          <w:i/>
          <w:iCs/>
          <w:sz w:val="22"/>
          <w:szCs w:val="22"/>
        </w:rPr>
        <w:t>в денежной форме.</w:t>
      </w:r>
      <w:r>
        <w:rPr>
          <w:rFonts w:ascii="Times New Roman" w:hAnsi="Times New Roman" w:cs="Times New Roman"/>
          <w:sz w:val="22"/>
          <w:szCs w:val="22"/>
        </w:rPr>
        <w:t xml:space="preserve"> </w:t>
      </w:r>
    </w:p>
    <w:p w:rsidR="00C675A0" w:rsidRDefault="00C675A0" w:rsidP="005A1A1B">
      <w:pPr>
        <w:pStyle w:val="ConsNormal"/>
        <w:ind w:firstLine="540"/>
        <w:jc w:val="both"/>
        <w:rPr>
          <w:rFonts w:ascii="Times New Roman" w:hAnsi="Times New Roman" w:cs="Times New Roman"/>
          <w:sz w:val="22"/>
          <w:szCs w:val="22"/>
        </w:rPr>
      </w:pPr>
    </w:p>
    <w:p w:rsidR="005A1A1B" w:rsidRDefault="005A1A1B" w:rsidP="005A1A1B">
      <w:pPr>
        <w:pStyle w:val="ConsNormal"/>
        <w:ind w:firstLine="540"/>
        <w:jc w:val="both"/>
        <w:rPr>
          <w:rFonts w:ascii="Times New Roman" w:hAnsi="Times New Roman" w:cs="Times New Roman"/>
          <w:sz w:val="22"/>
          <w:szCs w:val="22"/>
        </w:rPr>
      </w:pPr>
      <w:r>
        <w:rPr>
          <w:rFonts w:ascii="Times New Roman" w:hAnsi="Times New Roman" w:cs="Times New Roman"/>
          <w:sz w:val="22"/>
          <w:szCs w:val="22"/>
        </w:rPr>
        <w:t>Привилегированных акций и облигаций эмитент не имеет.</w:t>
      </w:r>
    </w:p>
    <w:p w:rsidR="00031B66" w:rsidRDefault="00031B66">
      <w:pPr>
        <w:pStyle w:val="2"/>
        <w:jc w:val="left"/>
        <w:rPr>
          <w:rFonts w:ascii="Times New Roman" w:hAnsi="Times New Roman" w:cs="Times New Roman"/>
          <w:b/>
          <w:bCs/>
          <w:i/>
          <w:iCs/>
          <w:sz w:val="24"/>
          <w:szCs w:val="24"/>
        </w:rPr>
      </w:pPr>
      <w:bookmarkStart w:id="119" w:name="_Toc174785590"/>
      <w:r>
        <w:rPr>
          <w:rFonts w:ascii="Times New Roman" w:hAnsi="Times New Roman" w:cs="Times New Roman"/>
          <w:b/>
          <w:bCs/>
          <w:i/>
          <w:iCs/>
          <w:sz w:val="24"/>
          <w:szCs w:val="24"/>
        </w:rPr>
        <w:t>8.10. Иные сведения</w:t>
      </w:r>
      <w:bookmarkEnd w:id="119"/>
    </w:p>
    <w:p w:rsidR="00031B66" w:rsidRDefault="00031B66">
      <w:pPr>
        <w:ind w:firstLine="540"/>
        <w:jc w:val="both"/>
        <w:rPr>
          <w:sz w:val="22"/>
          <w:szCs w:val="22"/>
        </w:rPr>
      </w:pPr>
      <w:r>
        <w:rPr>
          <w:sz w:val="22"/>
          <w:szCs w:val="22"/>
        </w:rPr>
        <w:t>Иных сведений об эмитенте и его ценных бумагах, предусмотренные Федеральным законом “О рынке ценных бумаг” или иными федеральными законами нет.</w:t>
      </w:r>
    </w:p>
    <w:p w:rsidR="00031B66" w:rsidRDefault="00031B66" w:rsidP="005A1A1B">
      <w:pPr>
        <w:pStyle w:val="1"/>
        <w:rPr>
          <w:rFonts w:ascii="Times New Roman" w:hAnsi="Times New Roman" w:cs="Times New Roman"/>
          <w:b w:val="0"/>
          <w:bCs w:val="0"/>
          <w:kern w:val="0"/>
          <w:sz w:val="22"/>
          <w:szCs w:val="22"/>
        </w:rPr>
      </w:pPr>
      <w:bookmarkStart w:id="120" w:name="_Toc103845730"/>
    </w:p>
    <w:p w:rsidR="005A1A1B" w:rsidRDefault="005A1A1B"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C675A0" w:rsidRDefault="00C675A0" w:rsidP="005A1A1B"/>
    <w:p w:rsidR="00C675A0" w:rsidRDefault="00C675A0" w:rsidP="005A1A1B"/>
    <w:p w:rsidR="00C675A0" w:rsidRDefault="00C675A0"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FA2195" w:rsidRDefault="00FA2195" w:rsidP="005A1A1B"/>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5B5F2A" w:rsidRDefault="005B5F2A" w:rsidP="00FA2195">
      <w:pPr>
        <w:pStyle w:val="AcntHeading1"/>
        <w:spacing w:before="240"/>
        <w:ind w:left="200"/>
      </w:pPr>
    </w:p>
    <w:p w:rsidR="00FA2195" w:rsidRDefault="00C675A0" w:rsidP="00FA2195">
      <w:pPr>
        <w:pStyle w:val="AcntHeading1"/>
        <w:spacing w:before="240"/>
        <w:ind w:left="200"/>
      </w:pPr>
      <w:r>
        <w:t>Бухгалтерская отчетность</w:t>
      </w:r>
      <w:r>
        <w:br/>
        <w:t>за 2</w:t>
      </w:r>
      <w:r w:rsidR="00FA2195">
        <w:t xml:space="preserve"> квартал 2007 года</w:t>
      </w: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p w:rsidR="00FA2195" w:rsidRDefault="00FA2195" w:rsidP="00FA2195">
      <w:pPr>
        <w:pStyle w:val="AcntHeading1"/>
        <w:spacing w:before="240"/>
        <w:ind w:left="200"/>
      </w:pPr>
    </w:p>
    <w:bookmarkEnd w:id="120"/>
    <w:p w:rsidR="00CF1FCD" w:rsidRPr="00CF1FCD" w:rsidRDefault="00ED12A6" w:rsidP="00CF1FCD">
      <w:pPr>
        <w:rPr>
          <w:lang w:val="en-US"/>
        </w:rPr>
      </w:pPr>
      <w:r w:rsidRPr="00CF1FCD">
        <w:rPr>
          <w:lang w:val="en-US"/>
        </w:rPr>
        <w:object w:dxaOrig="9645" w:dyaOrig="290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2.25pt;height:1450.5pt" o:ole="">
            <v:imagedata r:id="rId7" o:title=""/>
          </v:shape>
          <o:OLEObject Type="Embed" ProgID="Excel.Sheet.8" ShapeID="_x0000_i1025" DrawAspect="Content" ObjectID="_1408190089" r:id="rId8"/>
        </w:object>
      </w:r>
    </w:p>
    <w:p w:rsidR="00CF1FCD" w:rsidRDefault="00ED12A6" w:rsidP="00CF1FCD">
      <w:pPr>
        <w:rPr>
          <w:lang w:val="en-US"/>
        </w:rPr>
      </w:pPr>
      <w:r w:rsidRPr="007278A9">
        <w:rPr>
          <w:lang w:val="en-US"/>
        </w:rPr>
        <w:object w:dxaOrig="9735" w:dyaOrig="27225">
          <v:shape id="_x0000_i1026" type="#_x0000_t75" style="width:486.75pt;height:1361.25pt" o:ole="">
            <v:imagedata r:id="rId9" o:title=""/>
          </v:shape>
          <o:OLEObject Type="Embed" ProgID="Excel.Sheet.8" ShapeID="_x0000_i1026" DrawAspect="Content" ObjectID="_1408190090" r:id="rId10"/>
        </w:object>
      </w:r>
    </w:p>
    <w:p w:rsidR="00016D2E" w:rsidRPr="00016D2E" w:rsidRDefault="00ED12A6" w:rsidP="0090207B">
      <w:r w:rsidRPr="004A4666">
        <w:object w:dxaOrig="9285" w:dyaOrig="14625">
          <v:shape id="_x0000_i1027" type="#_x0000_t75" style="width:445.5pt;height:702pt" o:ole="">
            <v:imagedata r:id="rId11" o:title=""/>
          </v:shape>
          <o:OLEObject Type="Embed" ProgID="Excel.Sheet.8" ShapeID="_x0000_i1027" DrawAspect="Content" ObjectID="_1408190091" r:id="rId12"/>
        </w:object>
      </w:r>
      <w:r w:rsidRPr="004A4666">
        <w:object w:dxaOrig="10155" w:dyaOrig="19518">
          <v:shape id="_x0000_i1028" type="#_x0000_t75" style="width:507.75pt;height:975.75pt" o:ole="">
            <v:imagedata r:id="rId13" o:title=""/>
          </v:shape>
          <o:OLEObject Type="Embed" ProgID="Excel.Sheet.8" ShapeID="_x0000_i1028" DrawAspect="Content" ObjectID="_1408190092" r:id="rId14"/>
        </w:object>
      </w:r>
    </w:p>
    <w:sectPr w:rsidR="00016D2E" w:rsidRPr="00016D2E" w:rsidSect="00C6062A">
      <w:headerReference w:type="default" r:id="rId15"/>
      <w:footerReference w:type="default" r:id="rId16"/>
      <w:type w:val="continuous"/>
      <w:pgSz w:w="11906" w:h="16838"/>
      <w:pgMar w:top="719" w:right="566" w:bottom="1079" w:left="900" w:header="708" w:footer="391"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1C4C" w:rsidRDefault="00B41C4C">
      <w:r>
        <w:separator/>
      </w:r>
    </w:p>
  </w:endnote>
  <w:endnote w:type="continuationSeparator" w:id="0">
    <w:p w:rsidR="00B41C4C" w:rsidRDefault="00B41C4C">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altName w:val="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 w:name="Times New Roman CYR">
    <w:altName w:val="Times New Roman"/>
    <w:panose1 w:val="02020603050405020304"/>
    <w:charset w:val="CC"/>
    <w:family w:val="roman"/>
    <w:pitch w:val="variable"/>
    <w:sig w:usb0="20002A87" w:usb1="80000000" w:usb2="00000008" w:usb3="00000000" w:csb0="000001FF" w:csb1="00000000"/>
  </w:font>
  <w:font w:name="Tahoma">
    <w:altName w:val="Arial"/>
    <w:panose1 w:val="020B0604030504040204"/>
    <w:charset w:val="CC"/>
    <w:family w:val="swiss"/>
    <w:pitch w:val="variable"/>
    <w:sig w:usb0="61002A87" w:usb1="80000000" w:usb2="00000008" w:usb3="00000000" w:csb0="000101FF" w:csb1="00000000"/>
  </w:font>
  <w:font w:name="Arial CYR">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1C4C" w:rsidRDefault="00B41C4C">
    <w:pPr>
      <w:pStyle w:val="a3"/>
      <w:framePr w:wrap="auto" w:vAnchor="text" w:hAnchor="margin" w:xAlign="right" w:y="1"/>
      <w:ind w:right="360"/>
      <w:rPr>
        <w:rStyle w:val="a5"/>
      </w:rPr>
    </w:pPr>
  </w:p>
  <w:p w:rsidR="00B41C4C" w:rsidRDefault="00B41C4C">
    <w:pPr>
      <w:pStyle w:val="a3"/>
      <w:ind w:right="360"/>
      <w:jc w:val="right"/>
    </w:pPr>
    <w:r>
      <w:rPr>
        <w:rStyle w:val="a5"/>
      </w:rPr>
      <w:fldChar w:fldCharType="begin"/>
    </w:r>
    <w:r>
      <w:rPr>
        <w:rStyle w:val="a5"/>
      </w:rPr>
      <w:instrText xml:space="preserve"> PAGE </w:instrText>
    </w:r>
    <w:r>
      <w:rPr>
        <w:rStyle w:val="a5"/>
      </w:rPr>
      <w:fldChar w:fldCharType="separate"/>
    </w:r>
    <w:r w:rsidR="002A6BD6">
      <w:rPr>
        <w:rStyle w:val="a5"/>
        <w:noProof/>
      </w:rPr>
      <w:t>52</w:t>
    </w:r>
    <w:r>
      <w:rPr>
        <w:rStyle w:val="a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1C4C" w:rsidRDefault="00B41C4C">
      <w:r>
        <w:separator/>
      </w:r>
    </w:p>
  </w:footnote>
  <w:footnote w:type="continuationSeparator" w:id="0">
    <w:p w:rsidR="00B41C4C" w:rsidRDefault="00B41C4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1C4C" w:rsidRDefault="00B41C4C">
    <w:pPr>
      <w:ind w:firstLine="540"/>
      <w:jc w:val="both"/>
      <w:rPr>
        <w:b/>
        <w:bCs/>
        <w:i/>
        <w:iCs/>
      </w:rPr>
    </w:pPr>
    <w:r>
      <w:rPr>
        <w:b/>
        <w:bCs/>
        <w:i/>
        <w:iCs/>
      </w:rPr>
      <w:t>Открытое акционерное общество «Сибирьгазсервис»</w:t>
    </w:r>
  </w:p>
  <w:p w:rsidR="00B41C4C" w:rsidRDefault="00B41C4C">
    <w:pPr>
      <w:pBdr>
        <w:bottom w:val="single" w:sz="12" w:space="1" w:color="auto"/>
      </w:pBdr>
      <w:ind w:firstLine="540"/>
      <w:jc w:val="both"/>
      <w:rPr>
        <w:b/>
        <w:bCs/>
        <w:i/>
        <w:iCs/>
      </w:rPr>
    </w:pPr>
    <w:r>
      <w:rPr>
        <w:b/>
        <w:bCs/>
        <w:i/>
        <w:iCs/>
      </w:rPr>
      <w:t>ИНН 5407121939</w:t>
    </w:r>
  </w:p>
  <w:p w:rsidR="00B41C4C" w:rsidRDefault="00B41C4C">
    <w:pPr>
      <w:pBdr>
        <w:bottom w:val="single" w:sz="12" w:space="1" w:color="auto"/>
      </w:pBdr>
      <w:ind w:firstLine="540"/>
      <w:jc w:val="both"/>
      <w:rPr>
        <w:b/>
        <w:bCs/>
        <w:i/>
        <w:iC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5356D"/>
    <w:multiLevelType w:val="hybridMultilevel"/>
    <w:tmpl w:val="2F58CCF0"/>
    <w:lvl w:ilvl="0" w:tplc="D8A85408">
      <w:start w:val="3"/>
      <w:numFmt w:val="decimal"/>
      <w:lvlText w:val="%1."/>
      <w:lvlJc w:val="left"/>
      <w:pPr>
        <w:tabs>
          <w:tab w:val="num" w:pos="1680"/>
        </w:tabs>
        <w:ind w:left="1680" w:hanging="360"/>
      </w:pPr>
      <w:rPr>
        <w:rFonts w:hint="default"/>
      </w:rPr>
    </w:lvl>
    <w:lvl w:ilvl="1" w:tplc="04190019">
      <w:start w:val="1"/>
      <w:numFmt w:val="lowerLetter"/>
      <w:lvlText w:val="%2."/>
      <w:lvlJc w:val="left"/>
      <w:pPr>
        <w:tabs>
          <w:tab w:val="num" w:pos="2400"/>
        </w:tabs>
        <w:ind w:left="2400" w:hanging="360"/>
      </w:pPr>
    </w:lvl>
    <w:lvl w:ilvl="2" w:tplc="0419001B">
      <w:start w:val="1"/>
      <w:numFmt w:val="lowerRoman"/>
      <w:lvlText w:val="%3."/>
      <w:lvlJc w:val="right"/>
      <w:pPr>
        <w:tabs>
          <w:tab w:val="num" w:pos="3120"/>
        </w:tabs>
        <w:ind w:left="3120" w:hanging="180"/>
      </w:pPr>
    </w:lvl>
    <w:lvl w:ilvl="3" w:tplc="0419000F">
      <w:start w:val="1"/>
      <w:numFmt w:val="decimal"/>
      <w:lvlText w:val="%4."/>
      <w:lvlJc w:val="left"/>
      <w:pPr>
        <w:tabs>
          <w:tab w:val="num" w:pos="3840"/>
        </w:tabs>
        <w:ind w:left="3840" w:hanging="360"/>
      </w:pPr>
    </w:lvl>
    <w:lvl w:ilvl="4" w:tplc="04190019">
      <w:start w:val="1"/>
      <w:numFmt w:val="lowerLetter"/>
      <w:lvlText w:val="%5."/>
      <w:lvlJc w:val="left"/>
      <w:pPr>
        <w:tabs>
          <w:tab w:val="num" w:pos="4560"/>
        </w:tabs>
        <w:ind w:left="4560" w:hanging="360"/>
      </w:pPr>
    </w:lvl>
    <w:lvl w:ilvl="5" w:tplc="0419001B">
      <w:start w:val="1"/>
      <w:numFmt w:val="lowerRoman"/>
      <w:lvlText w:val="%6."/>
      <w:lvlJc w:val="right"/>
      <w:pPr>
        <w:tabs>
          <w:tab w:val="num" w:pos="5280"/>
        </w:tabs>
        <w:ind w:left="5280" w:hanging="180"/>
      </w:pPr>
    </w:lvl>
    <w:lvl w:ilvl="6" w:tplc="0419000F">
      <w:start w:val="1"/>
      <w:numFmt w:val="decimal"/>
      <w:lvlText w:val="%7."/>
      <w:lvlJc w:val="left"/>
      <w:pPr>
        <w:tabs>
          <w:tab w:val="num" w:pos="6000"/>
        </w:tabs>
        <w:ind w:left="6000" w:hanging="360"/>
      </w:pPr>
    </w:lvl>
    <w:lvl w:ilvl="7" w:tplc="04190019">
      <w:start w:val="1"/>
      <w:numFmt w:val="lowerLetter"/>
      <w:lvlText w:val="%8."/>
      <w:lvlJc w:val="left"/>
      <w:pPr>
        <w:tabs>
          <w:tab w:val="num" w:pos="6720"/>
        </w:tabs>
        <w:ind w:left="6720" w:hanging="360"/>
      </w:pPr>
    </w:lvl>
    <w:lvl w:ilvl="8" w:tplc="0419001B">
      <w:start w:val="1"/>
      <w:numFmt w:val="lowerRoman"/>
      <w:lvlText w:val="%9."/>
      <w:lvlJc w:val="right"/>
      <w:pPr>
        <w:tabs>
          <w:tab w:val="num" w:pos="7440"/>
        </w:tabs>
        <w:ind w:left="7440" w:hanging="180"/>
      </w:pPr>
    </w:lvl>
  </w:abstractNum>
  <w:abstractNum w:abstractNumId="1">
    <w:nsid w:val="043D38C8"/>
    <w:multiLevelType w:val="hybridMultilevel"/>
    <w:tmpl w:val="2D30D6B4"/>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nsid w:val="0933195F"/>
    <w:multiLevelType w:val="hybridMultilevel"/>
    <w:tmpl w:val="915CF6B6"/>
    <w:lvl w:ilvl="0" w:tplc="1206ED34">
      <w:start w:val="2"/>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3">
    <w:nsid w:val="0FF31468"/>
    <w:multiLevelType w:val="hybridMultilevel"/>
    <w:tmpl w:val="4492F362"/>
    <w:lvl w:ilvl="0" w:tplc="E704460C">
      <w:start w:val="5"/>
      <w:numFmt w:val="decimal"/>
      <w:lvlText w:val="%1."/>
      <w:lvlJc w:val="left"/>
      <w:pPr>
        <w:tabs>
          <w:tab w:val="num" w:pos="927"/>
        </w:tabs>
        <w:ind w:left="927" w:hanging="360"/>
      </w:pPr>
      <w:rPr>
        <w:rFonts w:hint="default"/>
      </w:rPr>
    </w:lvl>
    <w:lvl w:ilvl="1" w:tplc="04190019">
      <w:start w:val="1"/>
      <w:numFmt w:val="lowerLetter"/>
      <w:lvlText w:val="%2."/>
      <w:lvlJc w:val="left"/>
      <w:pPr>
        <w:tabs>
          <w:tab w:val="num" w:pos="1647"/>
        </w:tabs>
        <w:ind w:left="1647" w:hanging="360"/>
      </w:pPr>
    </w:lvl>
    <w:lvl w:ilvl="2" w:tplc="0419001B">
      <w:start w:val="1"/>
      <w:numFmt w:val="lowerRoman"/>
      <w:lvlText w:val="%3."/>
      <w:lvlJc w:val="right"/>
      <w:pPr>
        <w:tabs>
          <w:tab w:val="num" w:pos="2367"/>
        </w:tabs>
        <w:ind w:left="2367" w:hanging="180"/>
      </w:pPr>
    </w:lvl>
    <w:lvl w:ilvl="3" w:tplc="0419000F">
      <w:start w:val="1"/>
      <w:numFmt w:val="decimal"/>
      <w:lvlText w:val="%4."/>
      <w:lvlJc w:val="left"/>
      <w:pPr>
        <w:tabs>
          <w:tab w:val="num" w:pos="3087"/>
        </w:tabs>
        <w:ind w:left="3087" w:hanging="360"/>
      </w:pPr>
    </w:lvl>
    <w:lvl w:ilvl="4" w:tplc="04190019">
      <w:start w:val="1"/>
      <w:numFmt w:val="lowerLetter"/>
      <w:lvlText w:val="%5."/>
      <w:lvlJc w:val="left"/>
      <w:pPr>
        <w:tabs>
          <w:tab w:val="num" w:pos="3807"/>
        </w:tabs>
        <w:ind w:left="3807" w:hanging="360"/>
      </w:pPr>
    </w:lvl>
    <w:lvl w:ilvl="5" w:tplc="0419001B">
      <w:start w:val="1"/>
      <w:numFmt w:val="lowerRoman"/>
      <w:lvlText w:val="%6."/>
      <w:lvlJc w:val="right"/>
      <w:pPr>
        <w:tabs>
          <w:tab w:val="num" w:pos="4527"/>
        </w:tabs>
        <w:ind w:left="4527" w:hanging="180"/>
      </w:pPr>
    </w:lvl>
    <w:lvl w:ilvl="6" w:tplc="0419000F">
      <w:start w:val="1"/>
      <w:numFmt w:val="decimal"/>
      <w:lvlText w:val="%7."/>
      <w:lvlJc w:val="left"/>
      <w:pPr>
        <w:tabs>
          <w:tab w:val="num" w:pos="5247"/>
        </w:tabs>
        <w:ind w:left="5247" w:hanging="360"/>
      </w:pPr>
    </w:lvl>
    <w:lvl w:ilvl="7" w:tplc="04190019">
      <w:start w:val="1"/>
      <w:numFmt w:val="lowerLetter"/>
      <w:lvlText w:val="%8."/>
      <w:lvlJc w:val="left"/>
      <w:pPr>
        <w:tabs>
          <w:tab w:val="num" w:pos="5967"/>
        </w:tabs>
        <w:ind w:left="5967" w:hanging="360"/>
      </w:pPr>
    </w:lvl>
    <w:lvl w:ilvl="8" w:tplc="0419001B">
      <w:start w:val="1"/>
      <w:numFmt w:val="lowerRoman"/>
      <w:lvlText w:val="%9."/>
      <w:lvlJc w:val="right"/>
      <w:pPr>
        <w:tabs>
          <w:tab w:val="num" w:pos="6687"/>
        </w:tabs>
        <w:ind w:left="6687" w:hanging="180"/>
      </w:pPr>
    </w:lvl>
  </w:abstractNum>
  <w:abstractNum w:abstractNumId="4">
    <w:nsid w:val="2BB86540"/>
    <w:multiLevelType w:val="hybridMultilevel"/>
    <w:tmpl w:val="954C2CA6"/>
    <w:lvl w:ilvl="0" w:tplc="80747686">
      <w:start w:val="3"/>
      <w:numFmt w:val="bullet"/>
      <w:lvlText w:val="-"/>
      <w:lvlJc w:val="left"/>
      <w:pPr>
        <w:tabs>
          <w:tab w:val="num" w:pos="720"/>
        </w:tabs>
        <w:ind w:left="720" w:hanging="360"/>
      </w:pPr>
      <w:rPr>
        <w:rFonts w:ascii="Times New Roman" w:eastAsia="Times New Roman" w:hAnsi="Times New Roman" w:hint="default"/>
        <w:sz w:val="24"/>
        <w:szCs w:val="24"/>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5">
    <w:nsid w:val="31874782"/>
    <w:multiLevelType w:val="hybridMultilevel"/>
    <w:tmpl w:val="F6FCB6FA"/>
    <w:lvl w:ilvl="0" w:tplc="E53CB908">
      <w:start w:val="1"/>
      <w:numFmt w:val="decimal"/>
      <w:lvlText w:val="%1."/>
      <w:lvlJc w:val="left"/>
      <w:pPr>
        <w:tabs>
          <w:tab w:val="num" w:pos="928"/>
        </w:tabs>
        <w:ind w:left="928" w:hanging="360"/>
      </w:pPr>
      <w:rPr>
        <w:rFonts w:hint="default"/>
      </w:rPr>
    </w:lvl>
    <w:lvl w:ilvl="1" w:tplc="04190019">
      <w:start w:val="1"/>
      <w:numFmt w:val="lowerLetter"/>
      <w:lvlText w:val="%2."/>
      <w:lvlJc w:val="left"/>
      <w:pPr>
        <w:tabs>
          <w:tab w:val="num" w:pos="1648"/>
        </w:tabs>
        <w:ind w:left="1648" w:hanging="360"/>
      </w:pPr>
    </w:lvl>
    <w:lvl w:ilvl="2" w:tplc="0419001B">
      <w:start w:val="1"/>
      <w:numFmt w:val="lowerRoman"/>
      <w:lvlText w:val="%3."/>
      <w:lvlJc w:val="right"/>
      <w:pPr>
        <w:tabs>
          <w:tab w:val="num" w:pos="2368"/>
        </w:tabs>
        <w:ind w:left="2368" w:hanging="180"/>
      </w:pPr>
    </w:lvl>
    <w:lvl w:ilvl="3" w:tplc="0419000F">
      <w:start w:val="1"/>
      <w:numFmt w:val="decimal"/>
      <w:lvlText w:val="%4."/>
      <w:lvlJc w:val="left"/>
      <w:pPr>
        <w:tabs>
          <w:tab w:val="num" w:pos="3088"/>
        </w:tabs>
        <w:ind w:left="3088" w:hanging="360"/>
      </w:pPr>
    </w:lvl>
    <w:lvl w:ilvl="4" w:tplc="04190019">
      <w:start w:val="1"/>
      <w:numFmt w:val="lowerLetter"/>
      <w:lvlText w:val="%5."/>
      <w:lvlJc w:val="left"/>
      <w:pPr>
        <w:tabs>
          <w:tab w:val="num" w:pos="3808"/>
        </w:tabs>
        <w:ind w:left="3808" w:hanging="360"/>
      </w:pPr>
    </w:lvl>
    <w:lvl w:ilvl="5" w:tplc="0419001B">
      <w:start w:val="1"/>
      <w:numFmt w:val="lowerRoman"/>
      <w:lvlText w:val="%6."/>
      <w:lvlJc w:val="right"/>
      <w:pPr>
        <w:tabs>
          <w:tab w:val="num" w:pos="4528"/>
        </w:tabs>
        <w:ind w:left="4528" w:hanging="180"/>
      </w:pPr>
    </w:lvl>
    <w:lvl w:ilvl="6" w:tplc="0419000F">
      <w:start w:val="1"/>
      <w:numFmt w:val="decimal"/>
      <w:lvlText w:val="%7."/>
      <w:lvlJc w:val="left"/>
      <w:pPr>
        <w:tabs>
          <w:tab w:val="num" w:pos="5248"/>
        </w:tabs>
        <w:ind w:left="5248" w:hanging="360"/>
      </w:pPr>
    </w:lvl>
    <w:lvl w:ilvl="7" w:tplc="04190019">
      <w:start w:val="1"/>
      <w:numFmt w:val="lowerLetter"/>
      <w:lvlText w:val="%8."/>
      <w:lvlJc w:val="left"/>
      <w:pPr>
        <w:tabs>
          <w:tab w:val="num" w:pos="5968"/>
        </w:tabs>
        <w:ind w:left="5968" w:hanging="360"/>
      </w:pPr>
    </w:lvl>
    <w:lvl w:ilvl="8" w:tplc="0419001B">
      <w:start w:val="1"/>
      <w:numFmt w:val="lowerRoman"/>
      <w:lvlText w:val="%9."/>
      <w:lvlJc w:val="right"/>
      <w:pPr>
        <w:tabs>
          <w:tab w:val="num" w:pos="6688"/>
        </w:tabs>
        <w:ind w:left="6688" w:hanging="180"/>
      </w:pPr>
    </w:lvl>
  </w:abstractNum>
  <w:abstractNum w:abstractNumId="6">
    <w:nsid w:val="3F821021"/>
    <w:multiLevelType w:val="multilevel"/>
    <w:tmpl w:val="0EFAE01A"/>
    <w:lvl w:ilvl="0">
      <w:start w:val="4"/>
      <w:numFmt w:val="decimal"/>
      <w:lvlText w:val="%1."/>
      <w:lvlJc w:val="left"/>
      <w:pPr>
        <w:tabs>
          <w:tab w:val="num" w:pos="660"/>
        </w:tabs>
        <w:ind w:left="660" w:hanging="660"/>
      </w:pPr>
      <w:rPr>
        <w:rFonts w:hint="default"/>
      </w:rPr>
    </w:lvl>
    <w:lvl w:ilvl="1">
      <w:start w:val="5"/>
      <w:numFmt w:val="decimal"/>
      <w:lvlText w:val="%1.%2."/>
      <w:lvlJc w:val="left"/>
      <w:pPr>
        <w:tabs>
          <w:tab w:val="num" w:pos="660"/>
        </w:tabs>
        <w:ind w:left="660" w:hanging="6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
    <w:nsid w:val="413C59B9"/>
    <w:multiLevelType w:val="multilevel"/>
    <w:tmpl w:val="AEDA6D30"/>
    <w:lvl w:ilvl="0">
      <w:start w:val="1993"/>
      <w:numFmt w:val="decimal"/>
      <w:lvlText w:val="%1"/>
      <w:lvlJc w:val="left"/>
      <w:pPr>
        <w:tabs>
          <w:tab w:val="num" w:pos="1155"/>
        </w:tabs>
        <w:ind w:left="1155" w:hanging="1155"/>
      </w:pPr>
      <w:rPr>
        <w:rFonts w:hint="default"/>
      </w:rPr>
    </w:lvl>
    <w:lvl w:ilvl="1">
      <w:start w:val="2004"/>
      <w:numFmt w:val="decimal"/>
      <w:lvlText w:val="%1-%2"/>
      <w:lvlJc w:val="left"/>
      <w:pPr>
        <w:tabs>
          <w:tab w:val="num" w:pos="1155"/>
        </w:tabs>
        <w:ind w:left="1155" w:hanging="1155"/>
      </w:pPr>
      <w:rPr>
        <w:rFonts w:hint="default"/>
      </w:rPr>
    </w:lvl>
    <w:lvl w:ilvl="2">
      <w:start w:val="1"/>
      <w:numFmt w:val="decimal"/>
      <w:lvlText w:val="%1-%2.%3"/>
      <w:lvlJc w:val="left"/>
      <w:pPr>
        <w:tabs>
          <w:tab w:val="num" w:pos="1155"/>
        </w:tabs>
        <w:ind w:left="1155" w:hanging="1155"/>
      </w:pPr>
      <w:rPr>
        <w:rFonts w:hint="default"/>
      </w:rPr>
    </w:lvl>
    <w:lvl w:ilvl="3">
      <w:start w:val="1"/>
      <w:numFmt w:val="decimal"/>
      <w:lvlText w:val="%1-%2.%3.%4"/>
      <w:lvlJc w:val="left"/>
      <w:pPr>
        <w:tabs>
          <w:tab w:val="num" w:pos="1155"/>
        </w:tabs>
        <w:ind w:left="1155" w:hanging="1155"/>
      </w:pPr>
      <w:rPr>
        <w:rFonts w:hint="default"/>
      </w:rPr>
    </w:lvl>
    <w:lvl w:ilvl="4">
      <w:start w:val="1"/>
      <w:numFmt w:val="decimal"/>
      <w:lvlText w:val="%1-%2.%3.%4.%5"/>
      <w:lvlJc w:val="left"/>
      <w:pPr>
        <w:tabs>
          <w:tab w:val="num" w:pos="1155"/>
        </w:tabs>
        <w:ind w:left="1155" w:hanging="1155"/>
      </w:pPr>
      <w:rPr>
        <w:rFonts w:hint="default"/>
      </w:rPr>
    </w:lvl>
    <w:lvl w:ilvl="5">
      <w:start w:val="1"/>
      <w:numFmt w:val="decimal"/>
      <w:lvlText w:val="%1-%2.%3.%4.%5.%6"/>
      <w:lvlJc w:val="left"/>
      <w:pPr>
        <w:tabs>
          <w:tab w:val="num" w:pos="1155"/>
        </w:tabs>
        <w:ind w:left="1155" w:hanging="1155"/>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nsid w:val="54DB0FDF"/>
    <w:multiLevelType w:val="multilevel"/>
    <w:tmpl w:val="3E8AC0CA"/>
    <w:lvl w:ilvl="0">
      <w:start w:val="4"/>
      <w:numFmt w:val="decimal"/>
      <w:lvlText w:val="%1."/>
      <w:lvlJc w:val="left"/>
      <w:pPr>
        <w:tabs>
          <w:tab w:val="num" w:pos="540"/>
        </w:tabs>
        <w:ind w:left="540" w:hanging="540"/>
      </w:pPr>
      <w:rPr>
        <w:rFonts w:hint="default"/>
      </w:rPr>
    </w:lvl>
    <w:lvl w:ilvl="1">
      <w:start w:val="5"/>
      <w:numFmt w:val="decimal"/>
      <w:lvlText w:val="%1.%2."/>
      <w:lvlJc w:val="left"/>
      <w:pPr>
        <w:tabs>
          <w:tab w:val="num" w:pos="540"/>
        </w:tabs>
        <w:ind w:left="540" w:hanging="54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9">
    <w:nsid w:val="65E1464A"/>
    <w:multiLevelType w:val="hybridMultilevel"/>
    <w:tmpl w:val="C864309A"/>
    <w:lvl w:ilvl="0" w:tplc="EB7468D2">
      <w:start w:val="1"/>
      <w:numFmt w:val="decimal"/>
      <w:lvlText w:val="%1."/>
      <w:lvlJc w:val="left"/>
      <w:pPr>
        <w:tabs>
          <w:tab w:val="num" w:pos="900"/>
        </w:tabs>
        <w:ind w:left="900" w:hanging="360"/>
      </w:pPr>
      <w:rPr>
        <w:rFonts w:hint="default"/>
      </w:rPr>
    </w:lvl>
    <w:lvl w:ilvl="1" w:tplc="04190019">
      <w:start w:val="1"/>
      <w:numFmt w:val="lowerLetter"/>
      <w:lvlText w:val="%2."/>
      <w:lvlJc w:val="left"/>
      <w:pPr>
        <w:tabs>
          <w:tab w:val="num" w:pos="1620"/>
        </w:tabs>
        <w:ind w:left="1620" w:hanging="360"/>
      </w:pPr>
    </w:lvl>
    <w:lvl w:ilvl="2" w:tplc="0419001B">
      <w:start w:val="1"/>
      <w:numFmt w:val="lowerRoman"/>
      <w:lvlText w:val="%3."/>
      <w:lvlJc w:val="right"/>
      <w:pPr>
        <w:tabs>
          <w:tab w:val="num" w:pos="2340"/>
        </w:tabs>
        <w:ind w:left="2340" w:hanging="180"/>
      </w:pPr>
    </w:lvl>
    <w:lvl w:ilvl="3" w:tplc="0419000F">
      <w:start w:val="1"/>
      <w:numFmt w:val="decimal"/>
      <w:lvlText w:val="%4."/>
      <w:lvlJc w:val="left"/>
      <w:pPr>
        <w:tabs>
          <w:tab w:val="num" w:pos="3060"/>
        </w:tabs>
        <w:ind w:left="3060" w:hanging="360"/>
      </w:pPr>
    </w:lvl>
    <w:lvl w:ilvl="4" w:tplc="04190019">
      <w:start w:val="1"/>
      <w:numFmt w:val="lowerLetter"/>
      <w:lvlText w:val="%5."/>
      <w:lvlJc w:val="left"/>
      <w:pPr>
        <w:tabs>
          <w:tab w:val="num" w:pos="3780"/>
        </w:tabs>
        <w:ind w:left="3780" w:hanging="360"/>
      </w:pPr>
    </w:lvl>
    <w:lvl w:ilvl="5" w:tplc="0419001B">
      <w:start w:val="1"/>
      <w:numFmt w:val="lowerRoman"/>
      <w:lvlText w:val="%6."/>
      <w:lvlJc w:val="right"/>
      <w:pPr>
        <w:tabs>
          <w:tab w:val="num" w:pos="4500"/>
        </w:tabs>
        <w:ind w:left="4500" w:hanging="180"/>
      </w:pPr>
    </w:lvl>
    <w:lvl w:ilvl="6" w:tplc="0419000F">
      <w:start w:val="1"/>
      <w:numFmt w:val="decimal"/>
      <w:lvlText w:val="%7."/>
      <w:lvlJc w:val="left"/>
      <w:pPr>
        <w:tabs>
          <w:tab w:val="num" w:pos="5220"/>
        </w:tabs>
        <w:ind w:left="5220" w:hanging="360"/>
      </w:pPr>
    </w:lvl>
    <w:lvl w:ilvl="7" w:tplc="04190019">
      <w:start w:val="1"/>
      <w:numFmt w:val="lowerLetter"/>
      <w:lvlText w:val="%8."/>
      <w:lvlJc w:val="left"/>
      <w:pPr>
        <w:tabs>
          <w:tab w:val="num" w:pos="5940"/>
        </w:tabs>
        <w:ind w:left="5940" w:hanging="360"/>
      </w:pPr>
    </w:lvl>
    <w:lvl w:ilvl="8" w:tplc="0419001B">
      <w:start w:val="1"/>
      <w:numFmt w:val="lowerRoman"/>
      <w:lvlText w:val="%9."/>
      <w:lvlJc w:val="right"/>
      <w:pPr>
        <w:tabs>
          <w:tab w:val="num" w:pos="6660"/>
        </w:tabs>
        <w:ind w:left="6660" w:hanging="180"/>
      </w:pPr>
    </w:lvl>
  </w:abstractNum>
  <w:abstractNum w:abstractNumId="10">
    <w:nsid w:val="6A272876"/>
    <w:multiLevelType w:val="hybridMultilevel"/>
    <w:tmpl w:val="278A4EA8"/>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7"/>
  </w:num>
  <w:num w:numId="2">
    <w:abstractNumId w:val="10"/>
  </w:num>
  <w:num w:numId="3">
    <w:abstractNumId w:val="0"/>
  </w:num>
  <w:num w:numId="4">
    <w:abstractNumId w:val="4"/>
  </w:num>
  <w:num w:numId="5">
    <w:abstractNumId w:val="5"/>
  </w:num>
  <w:num w:numId="6">
    <w:abstractNumId w:val="3"/>
  </w:num>
  <w:num w:numId="7">
    <w:abstractNumId w:val="2"/>
  </w:num>
  <w:num w:numId="8">
    <w:abstractNumId w:val="6"/>
  </w:num>
  <w:num w:numId="9">
    <w:abstractNumId w:val="8"/>
  </w:num>
  <w:num w:numId="10">
    <w:abstractNumId w:val="9"/>
  </w:num>
  <w:num w:numId="11">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C5651"/>
    <w:rsid w:val="00001248"/>
    <w:rsid w:val="000019D8"/>
    <w:rsid w:val="00016D2E"/>
    <w:rsid w:val="0002012D"/>
    <w:rsid w:val="00031B66"/>
    <w:rsid w:val="000442BD"/>
    <w:rsid w:val="00044DBD"/>
    <w:rsid w:val="00064836"/>
    <w:rsid w:val="000B6F04"/>
    <w:rsid w:val="000D6EC4"/>
    <w:rsid w:val="000F02DC"/>
    <w:rsid w:val="000F1BC6"/>
    <w:rsid w:val="00113DCF"/>
    <w:rsid w:val="00153D9B"/>
    <w:rsid w:val="00162026"/>
    <w:rsid w:val="001665C9"/>
    <w:rsid w:val="0016754E"/>
    <w:rsid w:val="00175F11"/>
    <w:rsid w:val="00193C0A"/>
    <w:rsid w:val="0019736B"/>
    <w:rsid w:val="001A71C7"/>
    <w:rsid w:val="001B4D7B"/>
    <w:rsid w:val="0020344B"/>
    <w:rsid w:val="00212BF7"/>
    <w:rsid w:val="00222CA9"/>
    <w:rsid w:val="002545CC"/>
    <w:rsid w:val="00257147"/>
    <w:rsid w:val="002574B5"/>
    <w:rsid w:val="00294FBD"/>
    <w:rsid w:val="002A3A03"/>
    <w:rsid w:val="002A6BD6"/>
    <w:rsid w:val="002B6626"/>
    <w:rsid w:val="002B7A07"/>
    <w:rsid w:val="002E46AA"/>
    <w:rsid w:val="003016C7"/>
    <w:rsid w:val="00304F76"/>
    <w:rsid w:val="00307915"/>
    <w:rsid w:val="00322723"/>
    <w:rsid w:val="003530BA"/>
    <w:rsid w:val="00354A14"/>
    <w:rsid w:val="00360FAE"/>
    <w:rsid w:val="00377CA0"/>
    <w:rsid w:val="00387A47"/>
    <w:rsid w:val="003A0DDD"/>
    <w:rsid w:val="003A415D"/>
    <w:rsid w:val="003B02B8"/>
    <w:rsid w:val="003B7A71"/>
    <w:rsid w:val="003C6111"/>
    <w:rsid w:val="003D459D"/>
    <w:rsid w:val="003E0193"/>
    <w:rsid w:val="004017DC"/>
    <w:rsid w:val="004043F0"/>
    <w:rsid w:val="00404FF2"/>
    <w:rsid w:val="004155AE"/>
    <w:rsid w:val="004475F4"/>
    <w:rsid w:val="00452CC4"/>
    <w:rsid w:val="00453D25"/>
    <w:rsid w:val="0046005A"/>
    <w:rsid w:val="00463036"/>
    <w:rsid w:val="00464843"/>
    <w:rsid w:val="004776D6"/>
    <w:rsid w:val="004A331B"/>
    <w:rsid w:val="004A4666"/>
    <w:rsid w:val="004A52D2"/>
    <w:rsid w:val="004D4487"/>
    <w:rsid w:val="004D5E4D"/>
    <w:rsid w:val="004E6FC3"/>
    <w:rsid w:val="004F1417"/>
    <w:rsid w:val="0050731B"/>
    <w:rsid w:val="005212AE"/>
    <w:rsid w:val="00531E9D"/>
    <w:rsid w:val="00575994"/>
    <w:rsid w:val="00580E2C"/>
    <w:rsid w:val="00581842"/>
    <w:rsid w:val="00586E67"/>
    <w:rsid w:val="00586E6B"/>
    <w:rsid w:val="005A1A1B"/>
    <w:rsid w:val="005A57B1"/>
    <w:rsid w:val="005B1750"/>
    <w:rsid w:val="005B5F2A"/>
    <w:rsid w:val="005D095C"/>
    <w:rsid w:val="005E2502"/>
    <w:rsid w:val="005F1A92"/>
    <w:rsid w:val="006110C6"/>
    <w:rsid w:val="00617237"/>
    <w:rsid w:val="006204D5"/>
    <w:rsid w:val="006338F3"/>
    <w:rsid w:val="00641463"/>
    <w:rsid w:val="00645FFD"/>
    <w:rsid w:val="006475A9"/>
    <w:rsid w:val="00681764"/>
    <w:rsid w:val="00682B84"/>
    <w:rsid w:val="006C701C"/>
    <w:rsid w:val="006C7E4F"/>
    <w:rsid w:val="006D27B4"/>
    <w:rsid w:val="006E42CD"/>
    <w:rsid w:val="006F3D85"/>
    <w:rsid w:val="0071088E"/>
    <w:rsid w:val="007278A9"/>
    <w:rsid w:val="007323CD"/>
    <w:rsid w:val="007430B8"/>
    <w:rsid w:val="0075063B"/>
    <w:rsid w:val="007547B5"/>
    <w:rsid w:val="00771B4E"/>
    <w:rsid w:val="00780127"/>
    <w:rsid w:val="00790E34"/>
    <w:rsid w:val="00792D38"/>
    <w:rsid w:val="007955BE"/>
    <w:rsid w:val="007A012D"/>
    <w:rsid w:val="007A53F2"/>
    <w:rsid w:val="007E682C"/>
    <w:rsid w:val="00806C4A"/>
    <w:rsid w:val="00812D80"/>
    <w:rsid w:val="00826757"/>
    <w:rsid w:val="008565E0"/>
    <w:rsid w:val="00856DE9"/>
    <w:rsid w:val="00870AC8"/>
    <w:rsid w:val="008776C2"/>
    <w:rsid w:val="0087776C"/>
    <w:rsid w:val="008A455F"/>
    <w:rsid w:val="008C2DCD"/>
    <w:rsid w:val="008C5A7B"/>
    <w:rsid w:val="008E7651"/>
    <w:rsid w:val="008F4F17"/>
    <w:rsid w:val="0090207B"/>
    <w:rsid w:val="00932E7F"/>
    <w:rsid w:val="009333CF"/>
    <w:rsid w:val="00941A60"/>
    <w:rsid w:val="009543DA"/>
    <w:rsid w:val="00954DE2"/>
    <w:rsid w:val="009616F4"/>
    <w:rsid w:val="009630E4"/>
    <w:rsid w:val="00980488"/>
    <w:rsid w:val="00984265"/>
    <w:rsid w:val="009A6725"/>
    <w:rsid w:val="009C32D4"/>
    <w:rsid w:val="009D28A8"/>
    <w:rsid w:val="009D747F"/>
    <w:rsid w:val="009F2107"/>
    <w:rsid w:val="00A00C1F"/>
    <w:rsid w:val="00A02517"/>
    <w:rsid w:val="00A1319A"/>
    <w:rsid w:val="00A233D1"/>
    <w:rsid w:val="00A25973"/>
    <w:rsid w:val="00AA0236"/>
    <w:rsid w:val="00AD4F47"/>
    <w:rsid w:val="00B01AFC"/>
    <w:rsid w:val="00B03A60"/>
    <w:rsid w:val="00B23D7B"/>
    <w:rsid w:val="00B41C4C"/>
    <w:rsid w:val="00B62C84"/>
    <w:rsid w:val="00B7780E"/>
    <w:rsid w:val="00B839F5"/>
    <w:rsid w:val="00B877D4"/>
    <w:rsid w:val="00BA5101"/>
    <w:rsid w:val="00BC4CA4"/>
    <w:rsid w:val="00BD1917"/>
    <w:rsid w:val="00BE3C97"/>
    <w:rsid w:val="00BE79B5"/>
    <w:rsid w:val="00BF179C"/>
    <w:rsid w:val="00BF2286"/>
    <w:rsid w:val="00C2068F"/>
    <w:rsid w:val="00C22029"/>
    <w:rsid w:val="00C244AC"/>
    <w:rsid w:val="00C3594A"/>
    <w:rsid w:val="00C512C7"/>
    <w:rsid w:val="00C56CAD"/>
    <w:rsid w:val="00C6062A"/>
    <w:rsid w:val="00C675A0"/>
    <w:rsid w:val="00C73F5F"/>
    <w:rsid w:val="00CA3A9A"/>
    <w:rsid w:val="00CB009A"/>
    <w:rsid w:val="00CC1D1B"/>
    <w:rsid w:val="00CC5651"/>
    <w:rsid w:val="00CC5E80"/>
    <w:rsid w:val="00CC7966"/>
    <w:rsid w:val="00CC7988"/>
    <w:rsid w:val="00CD7CA7"/>
    <w:rsid w:val="00CE3D63"/>
    <w:rsid w:val="00CE40D4"/>
    <w:rsid w:val="00CF1FCD"/>
    <w:rsid w:val="00CF2BC3"/>
    <w:rsid w:val="00CF7E9F"/>
    <w:rsid w:val="00D1273C"/>
    <w:rsid w:val="00D51036"/>
    <w:rsid w:val="00D528CC"/>
    <w:rsid w:val="00D749BA"/>
    <w:rsid w:val="00D829A0"/>
    <w:rsid w:val="00D9468C"/>
    <w:rsid w:val="00DB1D94"/>
    <w:rsid w:val="00DC2293"/>
    <w:rsid w:val="00DF70FC"/>
    <w:rsid w:val="00E04A26"/>
    <w:rsid w:val="00E145F8"/>
    <w:rsid w:val="00E151B7"/>
    <w:rsid w:val="00E173A1"/>
    <w:rsid w:val="00E17879"/>
    <w:rsid w:val="00E17F05"/>
    <w:rsid w:val="00E21C1B"/>
    <w:rsid w:val="00E33964"/>
    <w:rsid w:val="00E445ED"/>
    <w:rsid w:val="00E5700E"/>
    <w:rsid w:val="00E71A1C"/>
    <w:rsid w:val="00E82593"/>
    <w:rsid w:val="00E87701"/>
    <w:rsid w:val="00EA0224"/>
    <w:rsid w:val="00EB0411"/>
    <w:rsid w:val="00EB3736"/>
    <w:rsid w:val="00EB3B90"/>
    <w:rsid w:val="00ED12A6"/>
    <w:rsid w:val="00EF1BDA"/>
    <w:rsid w:val="00F012EF"/>
    <w:rsid w:val="00F02593"/>
    <w:rsid w:val="00F02F51"/>
    <w:rsid w:val="00F32BAC"/>
    <w:rsid w:val="00F37CE2"/>
    <w:rsid w:val="00F469F2"/>
    <w:rsid w:val="00F55C4F"/>
    <w:rsid w:val="00F6598C"/>
    <w:rsid w:val="00F83860"/>
    <w:rsid w:val="00FA08CF"/>
    <w:rsid w:val="00FA2195"/>
    <w:rsid w:val="00FB2B39"/>
    <w:rsid w:val="00FB7EB5"/>
    <w:rsid w:val="00FD172E"/>
    <w:rsid w:val="00FD4808"/>
    <w:rsid w:val="00FD5446"/>
    <w:rsid w:val="00FE7E1C"/>
    <w:rsid w:val="00FF0206"/>
    <w:rsid w:val="00FF390E"/>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1764"/>
    <w:pPr>
      <w:spacing w:after="0" w:line="240" w:lineRule="auto"/>
    </w:pPr>
    <w:rPr>
      <w:sz w:val="24"/>
      <w:szCs w:val="24"/>
    </w:rPr>
  </w:style>
  <w:style w:type="paragraph" w:styleId="1">
    <w:name w:val="heading 1"/>
    <w:basedOn w:val="a"/>
    <w:next w:val="a"/>
    <w:link w:val="10"/>
    <w:uiPriority w:val="99"/>
    <w:qFormat/>
    <w:pPr>
      <w:keepNext/>
      <w:spacing w:before="240" w:after="60"/>
      <w:outlineLvl w:val="0"/>
    </w:pPr>
    <w:rPr>
      <w:rFonts w:ascii="Arial" w:hAnsi="Arial" w:cs="Arial"/>
      <w:b/>
      <w:bCs/>
      <w:kern w:val="32"/>
      <w:sz w:val="32"/>
      <w:szCs w:val="32"/>
    </w:rPr>
  </w:style>
  <w:style w:type="paragraph" w:styleId="2">
    <w:name w:val="heading 2"/>
    <w:basedOn w:val="a"/>
    <w:next w:val="a"/>
    <w:link w:val="20"/>
    <w:uiPriority w:val="99"/>
    <w:qFormat/>
    <w:pPr>
      <w:keepNext/>
      <w:numPr>
        <w:ilvl w:val="12"/>
      </w:numPr>
      <w:autoSpaceDE w:val="0"/>
      <w:autoSpaceDN w:val="0"/>
      <w:spacing w:before="240" w:after="60"/>
      <w:jc w:val="center"/>
      <w:outlineLvl w:val="1"/>
    </w:pPr>
    <w:rPr>
      <w:rFonts w:ascii="Arial" w:hAnsi="Arial" w:cs="Arial"/>
      <w:spacing w:val="-2"/>
      <w:sz w:val="28"/>
      <w:szCs w:val="28"/>
    </w:rPr>
  </w:style>
  <w:style w:type="paragraph" w:styleId="3">
    <w:name w:val="heading 3"/>
    <w:basedOn w:val="a"/>
    <w:next w:val="a"/>
    <w:link w:val="30"/>
    <w:uiPriority w:val="99"/>
    <w:qFormat/>
    <w:pPr>
      <w:keepNext/>
      <w:spacing w:before="240" w:after="60"/>
      <w:outlineLvl w:val="2"/>
    </w:pPr>
    <w:rPr>
      <w:rFonts w:ascii="Arial" w:hAnsi="Arial" w:cs="Arial"/>
      <w:b/>
      <w:bCs/>
      <w:sz w:val="26"/>
      <w:szCs w:val="26"/>
    </w:rPr>
  </w:style>
  <w:style w:type="paragraph" w:styleId="4">
    <w:name w:val="heading 4"/>
    <w:basedOn w:val="a"/>
    <w:next w:val="a"/>
    <w:link w:val="40"/>
    <w:uiPriority w:val="99"/>
    <w:qFormat/>
    <w:pPr>
      <w:keepNext/>
      <w:jc w:val="center"/>
      <w:outlineLvl w:val="3"/>
    </w:pPr>
    <w:rPr>
      <w:b/>
      <w:bCs/>
      <w:sz w:val="40"/>
      <w:szCs w:val="40"/>
    </w:rPr>
  </w:style>
  <w:style w:type="paragraph" w:styleId="5">
    <w:name w:val="heading 5"/>
    <w:basedOn w:val="a"/>
    <w:next w:val="a"/>
    <w:link w:val="50"/>
    <w:uiPriority w:val="99"/>
    <w:qFormat/>
    <w:pPr>
      <w:keepNext/>
      <w:jc w:val="center"/>
      <w:outlineLvl w:val="4"/>
    </w:pPr>
    <w:rPr>
      <w:b/>
      <w:bCs/>
      <w:i/>
      <w:iCs/>
      <w:sz w:val="28"/>
      <w:szCs w:val="28"/>
    </w:rPr>
  </w:style>
  <w:style w:type="paragraph" w:styleId="6">
    <w:name w:val="heading 6"/>
    <w:basedOn w:val="a"/>
    <w:next w:val="a"/>
    <w:link w:val="60"/>
    <w:uiPriority w:val="99"/>
    <w:qFormat/>
    <w:pPr>
      <w:keepNext/>
      <w:ind w:firstLine="540"/>
      <w:jc w:val="both"/>
      <w:outlineLvl w:val="5"/>
    </w:pPr>
    <w:rPr>
      <w:b/>
      <w:bCs/>
    </w:rPr>
  </w:style>
  <w:style w:type="paragraph" w:styleId="7">
    <w:name w:val="heading 7"/>
    <w:basedOn w:val="a"/>
    <w:next w:val="a"/>
    <w:link w:val="70"/>
    <w:uiPriority w:val="99"/>
    <w:qFormat/>
    <w:pPr>
      <w:keepNext/>
      <w:outlineLvl w:val="6"/>
    </w:pPr>
    <w:rPr>
      <w:b/>
      <w:bCs/>
      <w:sz w:val="22"/>
      <w:szCs w:val="22"/>
    </w:rPr>
  </w:style>
  <w:style w:type="paragraph" w:styleId="8">
    <w:name w:val="heading 8"/>
    <w:basedOn w:val="a"/>
    <w:next w:val="a"/>
    <w:link w:val="80"/>
    <w:uiPriority w:val="99"/>
    <w:qFormat/>
    <w:pPr>
      <w:keepNext/>
      <w:ind w:firstLine="540"/>
      <w:jc w:val="both"/>
      <w:outlineLvl w:val="7"/>
    </w:pPr>
    <w:rPr>
      <w:b/>
      <w:bCs/>
      <w:sz w:val="32"/>
      <w:szCs w:val="32"/>
    </w:rPr>
  </w:style>
  <w:style w:type="paragraph" w:styleId="9">
    <w:name w:val="heading 9"/>
    <w:basedOn w:val="a"/>
    <w:next w:val="a"/>
    <w:link w:val="90"/>
    <w:uiPriority w:val="99"/>
    <w:qFormat/>
    <w:pPr>
      <w:keepNext/>
      <w:ind w:firstLine="540"/>
      <w:jc w:val="both"/>
      <w:outlineLvl w:val="8"/>
    </w:pPr>
    <w:rPr>
      <w:b/>
      <w:bCs/>
      <w:sz w:val="22"/>
      <w:szCs w:val="22"/>
    </w:rPr>
  </w:style>
  <w:style w:type="character" w:default="1" w:styleId="a0">
    <w:name w:val="Default Paragraph Font"/>
    <w:uiPriority w:val="99"/>
    <w:semiHidden/>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Pr>
      <w:rFonts w:asciiTheme="majorHAnsi" w:eastAsiaTheme="majorEastAsia" w:hAnsiTheme="majorHAnsi" w:cstheme="majorBidi"/>
      <w:b/>
      <w:bCs/>
      <w:i/>
      <w:iCs/>
      <w:sz w:val="28"/>
      <w:szCs w:val="28"/>
    </w:rPr>
  </w:style>
  <w:style w:type="character" w:customStyle="1" w:styleId="30">
    <w:name w:val="Заголовок 3 Знак"/>
    <w:basedOn w:val="a0"/>
    <w:link w:val="3"/>
    <w:uiPriority w:val="9"/>
    <w:semiHidden/>
    <w:rPr>
      <w:rFonts w:asciiTheme="majorHAnsi" w:eastAsiaTheme="majorEastAsia" w:hAnsiTheme="majorHAnsi" w:cstheme="majorBidi"/>
      <w:b/>
      <w:bCs/>
      <w:sz w:val="26"/>
      <w:szCs w:val="26"/>
    </w:rPr>
  </w:style>
  <w:style w:type="character" w:customStyle="1" w:styleId="40">
    <w:name w:val="Заголовок 4 Знак"/>
    <w:basedOn w:val="a0"/>
    <w:link w:val="4"/>
    <w:uiPriority w:val="9"/>
    <w:semiHidden/>
    <w:rPr>
      <w:rFonts w:asciiTheme="minorHAnsi" w:eastAsiaTheme="minorEastAsia" w:hAnsiTheme="minorHAnsi" w:cstheme="minorBidi"/>
      <w:b/>
      <w:bCs/>
      <w:sz w:val="28"/>
      <w:szCs w:val="28"/>
    </w:rPr>
  </w:style>
  <w:style w:type="character" w:customStyle="1" w:styleId="50">
    <w:name w:val="Заголовок 5 Знак"/>
    <w:basedOn w:val="a0"/>
    <w:link w:val="5"/>
    <w:uiPriority w:val="9"/>
    <w:semiHidden/>
    <w:rPr>
      <w:rFonts w:asciiTheme="minorHAnsi" w:eastAsiaTheme="minorEastAsia" w:hAnsiTheme="minorHAnsi" w:cstheme="minorBidi"/>
      <w:b/>
      <w:bCs/>
      <w:i/>
      <w:iCs/>
      <w:sz w:val="26"/>
      <w:szCs w:val="26"/>
    </w:rPr>
  </w:style>
  <w:style w:type="character" w:customStyle="1" w:styleId="60">
    <w:name w:val="Заголовок 6 Знак"/>
    <w:basedOn w:val="a0"/>
    <w:link w:val="6"/>
    <w:uiPriority w:val="9"/>
    <w:semiHidden/>
    <w:rPr>
      <w:rFonts w:asciiTheme="minorHAnsi" w:eastAsiaTheme="minorEastAsia" w:hAnsiTheme="minorHAnsi" w:cstheme="minorBidi"/>
      <w:b/>
      <w:bCs/>
    </w:rPr>
  </w:style>
  <w:style w:type="character" w:customStyle="1" w:styleId="70">
    <w:name w:val="Заголовок 7 Знак"/>
    <w:basedOn w:val="a0"/>
    <w:link w:val="7"/>
    <w:uiPriority w:val="9"/>
    <w:semiHidden/>
    <w:rPr>
      <w:rFonts w:asciiTheme="minorHAnsi" w:eastAsiaTheme="minorEastAsia" w:hAnsiTheme="minorHAnsi" w:cstheme="minorBidi"/>
      <w:sz w:val="24"/>
      <w:szCs w:val="24"/>
    </w:rPr>
  </w:style>
  <w:style w:type="character" w:customStyle="1" w:styleId="80">
    <w:name w:val="Заголовок 8 Знак"/>
    <w:basedOn w:val="a0"/>
    <w:link w:val="8"/>
    <w:uiPriority w:val="9"/>
    <w:semiHidden/>
    <w:rPr>
      <w:rFonts w:asciiTheme="minorHAnsi" w:eastAsiaTheme="minorEastAsia" w:hAnsiTheme="minorHAnsi" w:cstheme="minorBidi"/>
      <w:i/>
      <w:iCs/>
      <w:sz w:val="24"/>
      <w:szCs w:val="24"/>
    </w:rPr>
  </w:style>
  <w:style w:type="character" w:customStyle="1" w:styleId="90">
    <w:name w:val="Заголовок 9 Знак"/>
    <w:basedOn w:val="a0"/>
    <w:link w:val="9"/>
    <w:uiPriority w:val="9"/>
    <w:semiHidden/>
    <w:rPr>
      <w:rFonts w:asciiTheme="majorHAnsi" w:eastAsiaTheme="majorEastAsia" w:hAnsiTheme="majorHAnsi" w:cstheme="majorBidi"/>
    </w:rPr>
  </w:style>
  <w:style w:type="paragraph" w:styleId="a3">
    <w:name w:val="footer"/>
    <w:basedOn w:val="a"/>
    <w:link w:val="a4"/>
    <w:uiPriority w:val="99"/>
    <w:pPr>
      <w:tabs>
        <w:tab w:val="center" w:pos="4677"/>
        <w:tab w:val="right" w:pos="9355"/>
      </w:tabs>
    </w:pPr>
  </w:style>
  <w:style w:type="character" w:customStyle="1" w:styleId="a4">
    <w:name w:val="Нижний колонтитул Знак"/>
    <w:basedOn w:val="a0"/>
    <w:link w:val="a3"/>
    <w:uiPriority w:val="99"/>
    <w:semiHidden/>
    <w:rPr>
      <w:sz w:val="24"/>
      <w:szCs w:val="24"/>
    </w:rPr>
  </w:style>
  <w:style w:type="character" w:styleId="a5">
    <w:name w:val="page number"/>
    <w:basedOn w:val="a0"/>
    <w:uiPriority w:val="99"/>
  </w:style>
  <w:style w:type="paragraph" w:styleId="a6">
    <w:name w:val="header"/>
    <w:basedOn w:val="a"/>
    <w:link w:val="a7"/>
    <w:uiPriority w:val="99"/>
    <w:pPr>
      <w:tabs>
        <w:tab w:val="center" w:pos="4677"/>
        <w:tab w:val="right" w:pos="9355"/>
      </w:tabs>
    </w:pPr>
  </w:style>
  <w:style w:type="character" w:customStyle="1" w:styleId="a7">
    <w:name w:val="Верхний колонтитул Знак"/>
    <w:basedOn w:val="a0"/>
    <w:link w:val="a6"/>
    <w:uiPriority w:val="99"/>
    <w:semiHidden/>
    <w:rPr>
      <w:sz w:val="24"/>
      <w:szCs w:val="24"/>
    </w:rPr>
  </w:style>
  <w:style w:type="paragraph" w:customStyle="1" w:styleId="ConsNormal">
    <w:name w:val="ConsNormal"/>
    <w:uiPriority w:val="99"/>
    <w:pPr>
      <w:widowControl w:val="0"/>
      <w:autoSpaceDE w:val="0"/>
      <w:autoSpaceDN w:val="0"/>
      <w:spacing w:after="0" w:line="240" w:lineRule="auto"/>
      <w:ind w:firstLine="720"/>
    </w:pPr>
    <w:rPr>
      <w:rFonts w:ascii="Arial" w:hAnsi="Arial" w:cs="Arial"/>
      <w:sz w:val="20"/>
      <w:szCs w:val="20"/>
    </w:rPr>
  </w:style>
  <w:style w:type="paragraph" w:customStyle="1" w:styleId="ConsCell">
    <w:name w:val="ConsCell"/>
    <w:uiPriority w:val="99"/>
    <w:pPr>
      <w:widowControl w:val="0"/>
      <w:autoSpaceDE w:val="0"/>
      <w:autoSpaceDN w:val="0"/>
      <w:spacing w:after="0" w:line="240" w:lineRule="auto"/>
    </w:pPr>
    <w:rPr>
      <w:rFonts w:ascii="Arial" w:hAnsi="Arial" w:cs="Arial"/>
      <w:sz w:val="20"/>
      <w:szCs w:val="20"/>
    </w:rPr>
  </w:style>
  <w:style w:type="character" w:customStyle="1" w:styleId="SUBST">
    <w:name w:val="__SUBST"/>
    <w:uiPriority w:val="99"/>
    <w:rPr>
      <w:b/>
      <w:bCs/>
      <w:i/>
      <w:iCs/>
      <w:sz w:val="22"/>
      <w:szCs w:val="22"/>
    </w:rPr>
  </w:style>
  <w:style w:type="paragraph" w:customStyle="1" w:styleId="BodyText221">
    <w:name w:val="Body Text 221"/>
    <w:basedOn w:val="a"/>
    <w:uiPriority w:val="99"/>
    <w:pPr>
      <w:numPr>
        <w:ilvl w:val="12"/>
      </w:numPr>
      <w:autoSpaceDE w:val="0"/>
      <w:autoSpaceDN w:val="0"/>
      <w:jc w:val="center"/>
      <w:outlineLvl w:val="0"/>
    </w:pPr>
    <w:rPr>
      <w:b/>
      <w:bCs/>
      <w:i/>
      <w:iCs/>
      <w:spacing w:val="-2"/>
    </w:rPr>
  </w:style>
  <w:style w:type="paragraph" w:customStyle="1" w:styleId="BodyText222">
    <w:name w:val="Body Text 222"/>
    <w:basedOn w:val="a"/>
    <w:uiPriority w:val="99"/>
    <w:pPr>
      <w:numPr>
        <w:ilvl w:val="12"/>
      </w:numPr>
      <w:autoSpaceDE w:val="0"/>
      <w:autoSpaceDN w:val="0"/>
      <w:jc w:val="center"/>
      <w:outlineLvl w:val="0"/>
    </w:pPr>
    <w:rPr>
      <w:spacing w:val="-2"/>
    </w:rPr>
  </w:style>
  <w:style w:type="paragraph" w:customStyle="1" w:styleId="BodyText35">
    <w:name w:val="Body Text 35"/>
    <w:basedOn w:val="a"/>
    <w:uiPriority w:val="99"/>
    <w:pPr>
      <w:numPr>
        <w:ilvl w:val="12"/>
      </w:numPr>
      <w:autoSpaceDE w:val="0"/>
      <w:autoSpaceDN w:val="0"/>
      <w:jc w:val="center"/>
      <w:outlineLvl w:val="0"/>
    </w:pPr>
    <w:rPr>
      <w:color w:val="0000FF"/>
      <w:spacing w:val="-2"/>
    </w:rPr>
  </w:style>
  <w:style w:type="paragraph" w:customStyle="1" w:styleId="AcntHeading2">
    <w:name w:val="Acnt Heading 2"/>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Heading3">
    <w:name w:val="Acnt Heading 3"/>
    <w:uiPriority w:val="99"/>
    <w:pPr>
      <w:widowControl w:val="0"/>
      <w:autoSpaceDE w:val="0"/>
      <w:autoSpaceDN w:val="0"/>
      <w:spacing w:before="360" w:after="40" w:line="240" w:lineRule="auto"/>
      <w:jc w:val="center"/>
    </w:pPr>
    <w:rPr>
      <w:rFonts w:ascii="Times New Roman CYR" w:hAnsi="Times New Roman CYR" w:cs="Times New Roman CYR"/>
      <w:b/>
      <w:bCs/>
      <w:sz w:val="20"/>
      <w:szCs w:val="20"/>
      <w:lang w:val="en-US"/>
    </w:rPr>
  </w:style>
  <w:style w:type="paragraph" w:customStyle="1" w:styleId="AcntTableHeader">
    <w:name w:val="Acnt Table Header"/>
    <w:uiPriority w:val="99"/>
    <w:pPr>
      <w:widowControl w:val="0"/>
      <w:autoSpaceDE w:val="0"/>
      <w:autoSpaceDN w:val="0"/>
      <w:spacing w:before="40" w:after="40" w:line="240" w:lineRule="auto"/>
      <w:jc w:val="center"/>
    </w:pPr>
    <w:rPr>
      <w:rFonts w:ascii="Times New Roman CYR" w:hAnsi="Times New Roman CYR" w:cs="Times New Roman CYR"/>
      <w:b/>
      <w:bCs/>
      <w:sz w:val="18"/>
      <w:szCs w:val="18"/>
      <w:lang w:val="en-US"/>
    </w:rPr>
  </w:style>
  <w:style w:type="paragraph" w:customStyle="1" w:styleId="Heading2">
    <w:name w:val="Heading 2"/>
    <w:uiPriority w:val="99"/>
    <w:pPr>
      <w:widowControl w:val="0"/>
      <w:autoSpaceDE w:val="0"/>
      <w:autoSpaceDN w:val="0"/>
      <w:spacing w:before="240" w:after="120" w:line="240" w:lineRule="auto"/>
      <w:jc w:val="center"/>
    </w:pPr>
    <w:rPr>
      <w:rFonts w:ascii="Arial" w:hAnsi="Arial" w:cs="Arial"/>
      <w:b/>
      <w:bCs/>
      <w:sz w:val="24"/>
      <w:szCs w:val="24"/>
    </w:rPr>
  </w:style>
  <w:style w:type="paragraph" w:styleId="a8">
    <w:name w:val="Plain Text"/>
    <w:basedOn w:val="a"/>
    <w:link w:val="a9"/>
    <w:uiPriority w:val="99"/>
    <w:pPr>
      <w:numPr>
        <w:ilvl w:val="12"/>
      </w:numPr>
      <w:autoSpaceDE w:val="0"/>
      <w:autoSpaceDN w:val="0"/>
      <w:outlineLvl w:val="0"/>
    </w:pPr>
    <w:rPr>
      <w:rFonts w:ascii="Courier New" w:hAnsi="Courier New" w:cs="Courier New"/>
      <w:spacing w:val="-2"/>
      <w:sz w:val="20"/>
      <w:szCs w:val="20"/>
    </w:rPr>
  </w:style>
  <w:style w:type="character" w:customStyle="1" w:styleId="a9">
    <w:name w:val="Текст Знак"/>
    <w:basedOn w:val="a0"/>
    <w:link w:val="a8"/>
    <w:uiPriority w:val="99"/>
    <w:semiHidden/>
    <w:rPr>
      <w:rFonts w:ascii="Courier New" w:hAnsi="Courier New" w:cs="Courier New"/>
      <w:sz w:val="20"/>
      <w:szCs w:val="20"/>
    </w:rPr>
  </w:style>
  <w:style w:type="paragraph" w:styleId="11">
    <w:name w:val="toc 1"/>
    <w:basedOn w:val="a"/>
    <w:next w:val="a"/>
    <w:autoRedefine/>
    <w:uiPriority w:val="99"/>
    <w:semiHidden/>
    <w:rsid w:val="00FB2B39"/>
    <w:pPr>
      <w:tabs>
        <w:tab w:val="right" w:leader="dot" w:pos="10430"/>
      </w:tabs>
    </w:pPr>
    <w:rPr>
      <w:b/>
      <w:bCs/>
      <w:noProof/>
    </w:rPr>
  </w:style>
  <w:style w:type="paragraph" w:styleId="21">
    <w:name w:val="toc 2"/>
    <w:basedOn w:val="a"/>
    <w:next w:val="a"/>
    <w:autoRedefine/>
    <w:uiPriority w:val="99"/>
    <w:semiHidden/>
    <w:rsid w:val="0050731B"/>
    <w:pPr>
      <w:tabs>
        <w:tab w:val="right" w:leader="dot" w:pos="10430"/>
      </w:tabs>
      <w:ind w:firstLine="240"/>
      <w:jc w:val="both"/>
    </w:pPr>
    <w:rPr>
      <w:noProof/>
    </w:rPr>
  </w:style>
  <w:style w:type="paragraph" w:styleId="31">
    <w:name w:val="toc 3"/>
    <w:basedOn w:val="a"/>
    <w:next w:val="a"/>
    <w:autoRedefine/>
    <w:uiPriority w:val="99"/>
    <w:semiHidden/>
    <w:rsid w:val="0071088E"/>
    <w:pPr>
      <w:tabs>
        <w:tab w:val="right" w:leader="dot" w:pos="10430"/>
      </w:tabs>
      <w:ind w:firstLine="180"/>
    </w:pPr>
    <w:rPr>
      <w:noProof/>
      <w:spacing w:val="-2"/>
    </w:rPr>
  </w:style>
  <w:style w:type="character" w:styleId="aa">
    <w:name w:val="Hyperlink"/>
    <w:basedOn w:val="a0"/>
    <w:uiPriority w:val="99"/>
    <w:rPr>
      <w:color w:val="0000FF"/>
      <w:u w:val="single"/>
    </w:rPr>
  </w:style>
  <w:style w:type="paragraph" w:styleId="ab">
    <w:name w:val="Body Text"/>
    <w:basedOn w:val="a"/>
    <w:link w:val="ac"/>
    <w:uiPriority w:val="99"/>
    <w:rPr>
      <w:i/>
      <w:iCs/>
    </w:rPr>
  </w:style>
  <w:style w:type="character" w:customStyle="1" w:styleId="ac">
    <w:name w:val="Основной текст Знак"/>
    <w:basedOn w:val="a0"/>
    <w:link w:val="ab"/>
    <w:uiPriority w:val="99"/>
    <w:semiHidden/>
    <w:rPr>
      <w:sz w:val="24"/>
      <w:szCs w:val="24"/>
    </w:rPr>
  </w:style>
  <w:style w:type="paragraph" w:styleId="22">
    <w:name w:val="Body Text Indent 2"/>
    <w:basedOn w:val="a"/>
    <w:link w:val="23"/>
    <w:uiPriority w:val="99"/>
    <w:pPr>
      <w:spacing w:after="120" w:line="480" w:lineRule="auto"/>
      <w:ind w:left="283"/>
    </w:pPr>
  </w:style>
  <w:style w:type="character" w:customStyle="1" w:styleId="23">
    <w:name w:val="Основной текст с отступом 2 Знак"/>
    <w:basedOn w:val="a0"/>
    <w:link w:val="22"/>
    <w:uiPriority w:val="99"/>
    <w:semiHidden/>
    <w:rPr>
      <w:sz w:val="24"/>
      <w:szCs w:val="24"/>
    </w:rPr>
  </w:style>
  <w:style w:type="paragraph" w:styleId="24">
    <w:name w:val="Body Text 2"/>
    <w:basedOn w:val="a"/>
    <w:link w:val="25"/>
    <w:uiPriority w:val="99"/>
    <w:pPr>
      <w:jc w:val="both"/>
    </w:pPr>
    <w:rPr>
      <w:b/>
      <w:bCs/>
      <w:i/>
      <w:iCs/>
    </w:rPr>
  </w:style>
  <w:style w:type="character" w:customStyle="1" w:styleId="25">
    <w:name w:val="Основной текст 2 Знак"/>
    <w:basedOn w:val="a0"/>
    <w:link w:val="24"/>
    <w:uiPriority w:val="99"/>
    <w:semiHidden/>
    <w:rPr>
      <w:sz w:val="24"/>
      <w:szCs w:val="24"/>
    </w:rPr>
  </w:style>
  <w:style w:type="paragraph" w:styleId="32">
    <w:name w:val="Body Text Indent 3"/>
    <w:basedOn w:val="a"/>
    <w:link w:val="33"/>
    <w:uiPriority w:val="99"/>
    <w:pPr>
      <w:ind w:firstLine="540"/>
      <w:jc w:val="both"/>
    </w:pPr>
    <w:rPr>
      <w:b/>
      <w:bCs/>
      <w:i/>
      <w:iCs/>
    </w:rPr>
  </w:style>
  <w:style w:type="character" w:customStyle="1" w:styleId="33">
    <w:name w:val="Основной текст с отступом 3 Знак"/>
    <w:basedOn w:val="a0"/>
    <w:link w:val="32"/>
    <w:uiPriority w:val="99"/>
    <w:semiHidden/>
    <w:rPr>
      <w:sz w:val="16"/>
      <w:szCs w:val="16"/>
    </w:rPr>
  </w:style>
  <w:style w:type="paragraph" w:customStyle="1" w:styleId="ConsNonformat">
    <w:name w:val="ConsNonformat"/>
    <w:uiPriority w:val="99"/>
    <w:pPr>
      <w:widowControl w:val="0"/>
      <w:autoSpaceDE w:val="0"/>
      <w:autoSpaceDN w:val="0"/>
      <w:adjustRightInd w:val="0"/>
      <w:spacing w:after="0" w:line="240" w:lineRule="auto"/>
      <w:ind w:right="19772"/>
    </w:pPr>
    <w:rPr>
      <w:rFonts w:ascii="Courier New" w:hAnsi="Courier New" w:cs="Courier New"/>
      <w:sz w:val="20"/>
      <w:szCs w:val="20"/>
    </w:rPr>
  </w:style>
  <w:style w:type="paragraph" w:customStyle="1" w:styleId="AcntHeading1">
    <w:name w:val="Acnt Heading 1"/>
    <w:uiPriority w:val="99"/>
    <w:pPr>
      <w:widowControl w:val="0"/>
      <w:autoSpaceDE w:val="0"/>
      <w:autoSpaceDN w:val="0"/>
      <w:adjustRightInd w:val="0"/>
      <w:spacing w:before="360" w:after="40" w:line="240" w:lineRule="auto"/>
      <w:jc w:val="center"/>
    </w:pPr>
    <w:rPr>
      <w:b/>
      <w:bCs/>
      <w:sz w:val="28"/>
      <w:szCs w:val="28"/>
    </w:rPr>
  </w:style>
  <w:style w:type="paragraph" w:customStyle="1" w:styleId="BodyText213">
    <w:name w:val="Body Text 213"/>
    <w:basedOn w:val="a"/>
    <w:uiPriority w:val="99"/>
    <w:pPr>
      <w:numPr>
        <w:ilvl w:val="12"/>
      </w:numPr>
      <w:autoSpaceDE w:val="0"/>
      <w:autoSpaceDN w:val="0"/>
      <w:outlineLvl w:val="0"/>
    </w:pPr>
    <w:rPr>
      <w:b/>
      <w:bCs/>
      <w:i/>
      <w:iCs/>
      <w:color w:val="FF0000"/>
      <w:spacing w:val="-2"/>
      <w:sz w:val="20"/>
      <w:szCs w:val="20"/>
    </w:rPr>
  </w:style>
  <w:style w:type="paragraph" w:styleId="34">
    <w:name w:val="Body Text 3"/>
    <w:basedOn w:val="a"/>
    <w:link w:val="35"/>
    <w:uiPriority w:val="99"/>
    <w:pPr>
      <w:jc w:val="both"/>
    </w:pPr>
    <w:rPr>
      <w:sz w:val="22"/>
      <w:szCs w:val="22"/>
    </w:rPr>
  </w:style>
  <w:style w:type="character" w:customStyle="1" w:styleId="35">
    <w:name w:val="Основной текст 3 Знак"/>
    <w:basedOn w:val="a0"/>
    <w:link w:val="34"/>
    <w:uiPriority w:val="99"/>
    <w:semiHidden/>
    <w:rPr>
      <w:sz w:val="16"/>
      <w:szCs w:val="16"/>
    </w:rPr>
  </w:style>
  <w:style w:type="paragraph" w:styleId="ad">
    <w:name w:val="Balloon Text"/>
    <w:basedOn w:val="a"/>
    <w:link w:val="ae"/>
    <w:uiPriority w:val="99"/>
    <w:semiHidden/>
    <w:rPr>
      <w:rFonts w:ascii="Tahoma" w:hAnsi="Tahoma" w:cs="Tahoma"/>
      <w:sz w:val="16"/>
      <w:szCs w:val="16"/>
    </w:rPr>
  </w:style>
  <w:style w:type="character" w:customStyle="1" w:styleId="ae">
    <w:name w:val="Текст выноски Знак"/>
    <w:basedOn w:val="a0"/>
    <w:link w:val="ad"/>
    <w:uiPriority w:val="99"/>
    <w:semiHidden/>
    <w:rPr>
      <w:rFonts w:ascii="Tahoma" w:hAnsi="Tahoma" w:cs="Tahoma"/>
      <w:sz w:val="16"/>
      <w:szCs w:val="16"/>
    </w:rPr>
  </w:style>
  <w:style w:type="table" w:styleId="af">
    <w:name w:val="Table Grid"/>
    <w:basedOn w:val="a1"/>
    <w:uiPriority w:val="99"/>
    <w:rsid w:val="009A6725"/>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Body Text Indent"/>
    <w:basedOn w:val="a"/>
    <w:link w:val="af1"/>
    <w:uiPriority w:val="99"/>
    <w:rsid w:val="00C56CAD"/>
    <w:pPr>
      <w:spacing w:after="120"/>
      <w:ind w:left="283"/>
    </w:pPr>
  </w:style>
  <w:style w:type="character" w:customStyle="1" w:styleId="af1">
    <w:name w:val="Основной текст с отступом Знак"/>
    <w:basedOn w:val="a0"/>
    <w:link w:val="af0"/>
    <w:uiPriority w:val="99"/>
    <w:semiHidden/>
    <w:rPr>
      <w:sz w:val="24"/>
      <w:szCs w:val="24"/>
    </w:rPr>
  </w:style>
</w:styles>
</file>

<file path=word/webSettings.xml><?xml version="1.0" encoding="utf-8"?>
<w:webSettings xmlns:r="http://schemas.openxmlformats.org/officeDocument/2006/relationships" xmlns:w="http://schemas.openxmlformats.org/wordprocessingml/2006/main">
  <w:divs>
    <w:div w:id="624390691">
      <w:marLeft w:val="0"/>
      <w:marRight w:val="0"/>
      <w:marTop w:val="0"/>
      <w:marBottom w:val="0"/>
      <w:divBdr>
        <w:top w:val="none" w:sz="0" w:space="0" w:color="auto"/>
        <w:left w:val="none" w:sz="0" w:space="0" w:color="auto"/>
        <w:bottom w:val="none" w:sz="0" w:space="0" w:color="auto"/>
        <w:right w:val="none" w:sz="0" w:space="0" w:color="auto"/>
      </w:divBdr>
    </w:div>
    <w:div w:id="624390692">
      <w:marLeft w:val="0"/>
      <w:marRight w:val="0"/>
      <w:marTop w:val="0"/>
      <w:marBottom w:val="0"/>
      <w:divBdr>
        <w:top w:val="none" w:sz="0" w:space="0" w:color="auto"/>
        <w:left w:val="none" w:sz="0" w:space="0" w:color="auto"/>
        <w:bottom w:val="none" w:sz="0" w:space="0" w:color="auto"/>
        <w:right w:val="none" w:sz="0" w:space="0" w:color="auto"/>
      </w:divBdr>
    </w:div>
    <w:div w:id="624390693">
      <w:marLeft w:val="0"/>
      <w:marRight w:val="0"/>
      <w:marTop w:val="0"/>
      <w:marBottom w:val="0"/>
      <w:divBdr>
        <w:top w:val="none" w:sz="0" w:space="0" w:color="auto"/>
        <w:left w:val="none" w:sz="0" w:space="0" w:color="auto"/>
        <w:bottom w:val="none" w:sz="0" w:space="0" w:color="auto"/>
        <w:right w:val="none" w:sz="0" w:space="0" w:color="auto"/>
      </w:divBdr>
    </w:div>
    <w:div w:id="624390694">
      <w:marLeft w:val="0"/>
      <w:marRight w:val="0"/>
      <w:marTop w:val="0"/>
      <w:marBottom w:val="0"/>
      <w:divBdr>
        <w:top w:val="none" w:sz="0" w:space="0" w:color="auto"/>
        <w:left w:val="none" w:sz="0" w:space="0" w:color="auto"/>
        <w:bottom w:val="none" w:sz="0" w:space="0" w:color="auto"/>
        <w:right w:val="none" w:sz="0" w:space="0" w:color="auto"/>
      </w:divBdr>
    </w:div>
    <w:div w:id="624390695">
      <w:marLeft w:val="0"/>
      <w:marRight w:val="0"/>
      <w:marTop w:val="0"/>
      <w:marBottom w:val="0"/>
      <w:divBdr>
        <w:top w:val="none" w:sz="0" w:space="0" w:color="auto"/>
        <w:left w:val="none" w:sz="0" w:space="0" w:color="auto"/>
        <w:bottom w:val="none" w:sz="0" w:space="0" w:color="auto"/>
        <w:right w:val="none" w:sz="0" w:space="0" w:color="auto"/>
      </w:divBdr>
    </w:div>
    <w:div w:id="624390696">
      <w:marLeft w:val="0"/>
      <w:marRight w:val="0"/>
      <w:marTop w:val="0"/>
      <w:marBottom w:val="0"/>
      <w:divBdr>
        <w:top w:val="none" w:sz="0" w:space="0" w:color="auto"/>
        <w:left w:val="none" w:sz="0" w:space="0" w:color="auto"/>
        <w:bottom w:val="none" w:sz="0" w:space="0" w:color="auto"/>
        <w:right w:val="none" w:sz="0" w:space="0" w:color="auto"/>
      </w:divBdr>
    </w:div>
    <w:div w:id="624390697">
      <w:marLeft w:val="0"/>
      <w:marRight w:val="0"/>
      <w:marTop w:val="0"/>
      <w:marBottom w:val="0"/>
      <w:divBdr>
        <w:top w:val="none" w:sz="0" w:space="0" w:color="auto"/>
        <w:left w:val="none" w:sz="0" w:space="0" w:color="auto"/>
        <w:bottom w:val="none" w:sz="0" w:space="0" w:color="auto"/>
        <w:right w:val="none" w:sz="0" w:space="0" w:color="auto"/>
      </w:divBdr>
    </w:div>
    <w:div w:id="624390698">
      <w:marLeft w:val="0"/>
      <w:marRight w:val="0"/>
      <w:marTop w:val="0"/>
      <w:marBottom w:val="0"/>
      <w:divBdr>
        <w:top w:val="none" w:sz="0" w:space="0" w:color="auto"/>
        <w:left w:val="none" w:sz="0" w:space="0" w:color="auto"/>
        <w:bottom w:val="none" w:sz="0" w:space="0" w:color="auto"/>
        <w:right w:val="none" w:sz="0" w:space="0" w:color="auto"/>
      </w:divBdr>
    </w:div>
    <w:div w:id="624390699">
      <w:marLeft w:val="0"/>
      <w:marRight w:val="0"/>
      <w:marTop w:val="0"/>
      <w:marBottom w:val="0"/>
      <w:divBdr>
        <w:top w:val="none" w:sz="0" w:space="0" w:color="auto"/>
        <w:left w:val="none" w:sz="0" w:space="0" w:color="auto"/>
        <w:bottom w:val="none" w:sz="0" w:space="0" w:color="auto"/>
        <w:right w:val="none" w:sz="0" w:space="0" w:color="auto"/>
      </w:divBdr>
    </w:div>
    <w:div w:id="624390700">
      <w:marLeft w:val="0"/>
      <w:marRight w:val="0"/>
      <w:marTop w:val="0"/>
      <w:marBottom w:val="0"/>
      <w:divBdr>
        <w:top w:val="none" w:sz="0" w:space="0" w:color="auto"/>
        <w:left w:val="none" w:sz="0" w:space="0" w:color="auto"/>
        <w:bottom w:val="none" w:sz="0" w:space="0" w:color="auto"/>
        <w:right w:val="none" w:sz="0" w:space="0" w:color="auto"/>
      </w:divBdr>
    </w:div>
    <w:div w:id="62439070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_____Microsoft_Office_Excel_97-20031.xls"/><Relationship Id="rId13" Type="http://schemas.openxmlformats.org/officeDocument/2006/relationships/image" Target="media/image4.emf"/><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oleObject" Target="embeddings/_____Microsoft_Office_Excel_97-20033.xls"/><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oleObject" Target="embeddings/_____Microsoft_Office_Excel_97-20032.xls"/><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_____Microsoft_Office_Excel_97-20034.xls"/></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52</Pages>
  <Words>16491</Words>
  <Characters>124389</Characters>
  <Application>Microsoft Office Word</Application>
  <DocSecurity>0</DocSecurity>
  <Lines>1036</Lines>
  <Paragraphs>281</Paragraphs>
  <ScaleCrop>false</ScaleCrop>
  <Company>ООО "ЦФК"</Company>
  <LinksUpToDate>false</LinksUpToDate>
  <CharactersWithSpaces>140599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ЕЖЕКВАРТАЛЬНЫЙ ОТЧЕТ</dc:title>
  <dc:subject/>
  <dc:creator>Олеся</dc:creator>
  <cp:keywords/>
  <dc:description/>
  <cp:lastModifiedBy>uro-moa</cp:lastModifiedBy>
  <cp:revision>2</cp:revision>
  <cp:lastPrinted>2007-08-13T10:35:00Z</cp:lastPrinted>
  <dcterms:created xsi:type="dcterms:W3CDTF">2012-09-03T08:08:00Z</dcterms:created>
  <dcterms:modified xsi:type="dcterms:W3CDTF">2012-09-03T08:08:00Z</dcterms:modified>
</cp:coreProperties>
</file>