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F39" w:rsidRDefault="00182F39" w:rsidP="00182F39">
      <w:pPr>
        <w:pStyle w:val="Standard"/>
        <w:ind w:left="4536"/>
        <w:jc w:val="right"/>
      </w:pPr>
      <w:r>
        <w:rPr>
          <w:b/>
          <w:sz w:val="21"/>
          <w:szCs w:val="21"/>
          <w:lang w:val="ru-RU"/>
        </w:rPr>
        <w:t>У</w:t>
      </w:r>
      <w:r>
        <w:rPr>
          <w:b/>
          <w:sz w:val="21"/>
          <w:szCs w:val="21"/>
        </w:rPr>
        <w:t>твержден:</w:t>
      </w:r>
    </w:p>
    <w:p w:rsidR="00182F39" w:rsidRDefault="00182F39" w:rsidP="00182F39">
      <w:pPr>
        <w:pStyle w:val="Standard"/>
        <w:jc w:val="right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на общем годовом  собрании</w:t>
      </w:r>
    </w:p>
    <w:p w:rsidR="00182F39" w:rsidRDefault="00182F39" w:rsidP="00182F39">
      <w:pPr>
        <w:pStyle w:val="Standard"/>
        <w:jc w:val="right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 xml:space="preserve"> акционеров ОАО «Тобус»</w:t>
      </w:r>
    </w:p>
    <w:p w:rsidR="00182F39" w:rsidRDefault="00182F39" w:rsidP="00182F39">
      <w:pPr>
        <w:pStyle w:val="Standard"/>
        <w:ind w:left="567" w:firstLine="142"/>
        <w:jc w:val="right"/>
      </w:pPr>
      <w:r>
        <w:rPr>
          <w:b/>
          <w:bCs/>
          <w:sz w:val="21"/>
          <w:szCs w:val="21"/>
        </w:rPr>
        <w:t xml:space="preserve">14 </w:t>
      </w:r>
      <w:r>
        <w:rPr>
          <w:b/>
          <w:bCs/>
          <w:sz w:val="21"/>
          <w:szCs w:val="21"/>
          <w:lang w:val="ru-RU"/>
        </w:rPr>
        <w:t>мая</w:t>
      </w:r>
      <w:r>
        <w:rPr>
          <w:b/>
          <w:bCs/>
          <w:sz w:val="21"/>
          <w:szCs w:val="21"/>
        </w:rPr>
        <w:t xml:space="preserve"> 2015 г.</w:t>
      </w:r>
    </w:p>
    <w:p w:rsidR="00182F39" w:rsidRDefault="00182F39" w:rsidP="00182F39">
      <w:pPr>
        <w:pStyle w:val="Standard"/>
        <w:ind w:left="567" w:firstLine="142"/>
        <w:jc w:val="right"/>
        <w:rPr>
          <w:b/>
          <w:sz w:val="21"/>
          <w:szCs w:val="21"/>
        </w:rPr>
      </w:pPr>
    </w:p>
    <w:p w:rsidR="00182F39" w:rsidRDefault="00182F39" w:rsidP="00182F39">
      <w:pPr>
        <w:pStyle w:val="Standard"/>
        <w:ind w:left="567" w:firstLine="142"/>
        <w:jc w:val="right"/>
      </w:pPr>
      <w:r>
        <w:rPr>
          <w:b/>
          <w:sz w:val="21"/>
          <w:szCs w:val="21"/>
        </w:rPr>
        <w:t>Председател</w:t>
      </w:r>
      <w:r>
        <w:rPr>
          <w:b/>
          <w:sz w:val="21"/>
          <w:szCs w:val="21"/>
          <w:lang w:val="ru-RU"/>
        </w:rPr>
        <w:t>ь</w:t>
      </w:r>
      <w:r>
        <w:rPr>
          <w:b/>
          <w:sz w:val="21"/>
          <w:szCs w:val="21"/>
        </w:rPr>
        <w:t xml:space="preserve"> Совета директоров</w:t>
      </w:r>
    </w:p>
    <w:p w:rsidR="00182F39" w:rsidRDefault="00182F39" w:rsidP="00182F39">
      <w:pPr>
        <w:pStyle w:val="Standard"/>
        <w:ind w:left="567" w:firstLine="142"/>
        <w:jc w:val="right"/>
        <w:rPr>
          <w:b/>
          <w:sz w:val="21"/>
          <w:szCs w:val="21"/>
        </w:rPr>
      </w:pPr>
    </w:p>
    <w:p w:rsidR="00182F39" w:rsidRDefault="00182F39" w:rsidP="00182F39">
      <w:pPr>
        <w:pStyle w:val="Standard"/>
        <w:ind w:left="567" w:firstLine="142"/>
        <w:jc w:val="right"/>
      </w:pPr>
      <w:r>
        <w:rPr>
          <w:b/>
          <w:sz w:val="21"/>
          <w:szCs w:val="21"/>
        </w:rPr>
        <w:t>___________________ /</w:t>
      </w:r>
      <w:r>
        <w:rPr>
          <w:b/>
          <w:sz w:val="21"/>
          <w:szCs w:val="21"/>
          <w:lang w:val="ru-RU"/>
        </w:rPr>
        <w:t>О.М. Омельченко/</w:t>
      </w:r>
      <w:r>
        <w:rPr>
          <w:b/>
          <w:sz w:val="21"/>
          <w:szCs w:val="21"/>
        </w:rPr>
        <w:t xml:space="preserve">  </w:t>
      </w:r>
    </w:p>
    <w:p w:rsidR="00182F39" w:rsidRDefault="00182F39" w:rsidP="00182F39">
      <w:pPr>
        <w:pStyle w:val="Standard"/>
        <w:jc w:val="right"/>
        <w:rPr>
          <w:sz w:val="20"/>
          <w:szCs w:val="20"/>
        </w:rPr>
      </w:pPr>
    </w:p>
    <w:p w:rsidR="00182F39" w:rsidRDefault="00182F39" w:rsidP="00182F39">
      <w:pPr>
        <w:pStyle w:val="Standard"/>
        <w:jc w:val="right"/>
      </w:pPr>
    </w:p>
    <w:p w:rsidR="00182F39" w:rsidRDefault="00182F39" w:rsidP="00182F39">
      <w:pPr>
        <w:pStyle w:val="Standard"/>
        <w:rPr>
          <w:rFonts w:eastAsia="Times New Roman"/>
          <w:b/>
          <w:bCs/>
          <w:color w:val="000000"/>
          <w:sz w:val="48"/>
          <w:szCs w:val="48"/>
          <w:lang w:eastAsia="ru-RU"/>
        </w:rPr>
      </w:pPr>
      <w:r>
        <w:rPr>
          <w:rFonts w:eastAsia="Times New Roman"/>
          <w:b/>
          <w:bCs/>
          <w:color w:val="000000"/>
          <w:sz w:val="48"/>
          <w:szCs w:val="48"/>
          <w:lang w:eastAsia="ru-RU"/>
        </w:rPr>
        <w:t xml:space="preserve"> </w:t>
      </w:r>
    </w:p>
    <w:p w:rsidR="00182F39" w:rsidRDefault="00182F39" w:rsidP="00182F39">
      <w:pPr>
        <w:pStyle w:val="Standard"/>
        <w:rPr>
          <w:rFonts w:eastAsia="Times New Roman"/>
          <w:b/>
          <w:bCs/>
          <w:color w:val="000000"/>
          <w:sz w:val="48"/>
          <w:szCs w:val="48"/>
          <w:lang w:eastAsia="ru-RU"/>
        </w:rPr>
      </w:pPr>
      <w:r>
        <w:rPr>
          <w:rFonts w:eastAsia="Times New Roman"/>
          <w:b/>
          <w:bCs/>
          <w:color w:val="000000"/>
          <w:sz w:val="48"/>
          <w:szCs w:val="48"/>
          <w:lang w:eastAsia="ru-RU"/>
        </w:rPr>
        <w:t xml:space="preserve">  </w:t>
      </w:r>
    </w:p>
    <w:p w:rsidR="00182F39" w:rsidRDefault="00182F39" w:rsidP="00182F39">
      <w:pPr>
        <w:pStyle w:val="Standard"/>
        <w:rPr>
          <w:rFonts w:eastAsia="Times New Roman"/>
          <w:b/>
          <w:bCs/>
          <w:color w:val="000000"/>
          <w:sz w:val="48"/>
          <w:szCs w:val="48"/>
          <w:lang w:eastAsia="ru-RU"/>
        </w:rPr>
      </w:pPr>
      <w:r>
        <w:rPr>
          <w:rFonts w:eastAsia="Times New Roman"/>
          <w:b/>
          <w:bCs/>
          <w:color w:val="000000"/>
          <w:sz w:val="48"/>
          <w:szCs w:val="48"/>
          <w:lang w:eastAsia="ru-RU"/>
        </w:rPr>
        <w:t xml:space="preserve"> </w:t>
      </w: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72"/>
          <w:szCs w:val="72"/>
          <w:lang w:eastAsia="ru-RU"/>
        </w:rPr>
      </w:pPr>
      <w:r>
        <w:rPr>
          <w:rFonts w:eastAsia="Times New Roman"/>
          <w:b/>
          <w:bCs/>
          <w:color w:val="000000"/>
          <w:sz w:val="72"/>
          <w:szCs w:val="72"/>
          <w:lang w:eastAsia="ru-RU"/>
        </w:rPr>
        <w:t>Годовой отчет</w:t>
      </w: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56"/>
          <w:szCs w:val="56"/>
          <w:lang w:eastAsia="ru-RU"/>
        </w:rPr>
      </w:pPr>
      <w:r>
        <w:rPr>
          <w:rFonts w:eastAsia="Times New Roman"/>
          <w:b/>
          <w:bCs/>
          <w:color w:val="000000"/>
          <w:sz w:val="56"/>
          <w:szCs w:val="56"/>
          <w:lang w:eastAsia="ru-RU"/>
        </w:rPr>
        <w:t>за 2014 год</w:t>
      </w: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  <w:r>
        <w:rPr>
          <w:rFonts w:eastAsia="Times New Roman"/>
          <w:b/>
          <w:bCs/>
          <w:color w:val="000000"/>
          <w:sz w:val="48"/>
          <w:szCs w:val="48"/>
          <w:lang w:eastAsia="ru-RU"/>
        </w:rPr>
        <w:t>Открытого акционерного общества</w:t>
      </w: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  <w:r>
        <w:rPr>
          <w:rFonts w:eastAsia="Times New Roman"/>
          <w:b/>
          <w:bCs/>
          <w:color w:val="000000"/>
          <w:sz w:val="48"/>
          <w:szCs w:val="48"/>
          <w:lang w:eastAsia="ru-RU"/>
        </w:rPr>
        <w:t>«Тобус»</w:t>
      </w: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sz w:val="48"/>
          <w:szCs w:val="48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lang w:eastAsia="ru-RU"/>
        </w:rPr>
      </w:pPr>
      <w:r>
        <w:rPr>
          <w:rFonts w:eastAsia="Times New Roman"/>
          <w:b/>
          <w:bCs/>
          <w:color w:val="000000"/>
          <w:lang w:eastAsia="ru-RU"/>
        </w:rPr>
        <w:t>г. Воронеж</w:t>
      </w: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lang w:eastAsia="ru-RU"/>
        </w:rPr>
      </w:pPr>
    </w:p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bCs/>
          <w:color w:val="000000"/>
          <w:lang w:eastAsia="ru-RU"/>
        </w:rPr>
      </w:pPr>
    </w:p>
    <w:p w:rsidR="00182F39" w:rsidRDefault="00182F39" w:rsidP="00182F39">
      <w:pPr>
        <w:pStyle w:val="Standard"/>
        <w:tabs>
          <w:tab w:val="left" w:pos="-75"/>
        </w:tabs>
        <w:ind w:left="-345" w:right="5"/>
        <w:jc w:val="both"/>
        <w:rPr>
          <w:rFonts w:eastAsia="Times New Roman"/>
          <w:iCs/>
          <w:color w:val="000000"/>
          <w:sz w:val="20"/>
          <w:szCs w:val="20"/>
          <w:lang w:eastAsia="ru-RU"/>
        </w:rPr>
      </w:pPr>
    </w:p>
    <w:p w:rsidR="00182F39" w:rsidRDefault="00182F39" w:rsidP="00182F39">
      <w:pPr>
        <w:pStyle w:val="Standard"/>
        <w:tabs>
          <w:tab w:val="left" w:pos="315"/>
        </w:tabs>
        <w:ind w:left="45"/>
        <w:jc w:val="both"/>
      </w:pPr>
      <w:r>
        <w:rPr>
          <w:rFonts w:eastAsia="Times New Roman"/>
          <w:iCs/>
          <w:color w:val="000000"/>
          <w:sz w:val="20"/>
          <w:szCs w:val="20"/>
          <w:lang w:eastAsia="ru-RU"/>
        </w:rPr>
        <w:t xml:space="preserve">      </w:t>
      </w:r>
      <w:r>
        <w:rPr>
          <w:rFonts w:eastAsia="Times New Roman"/>
          <w:iCs/>
          <w:color w:val="000000"/>
          <w:sz w:val="21"/>
          <w:szCs w:val="21"/>
          <w:lang w:eastAsia="ru-RU"/>
        </w:rPr>
        <w:t xml:space="preserve">Настоящий Годовой отчет  за 2014 год Открытого акционерного общества  «Тобус», </w:t>
      </w:r>
      <w:r>
        <w:rPr>
          <w:rFonts w:eastAsia="Times New Roman"/>
          <w:color w:val="000000"/>
          <w:sz w:val="21"/>
          <w:szCs w:val="21"/>
          <w:lang w:eastAsia="ru-RU"/>
        </w:rPr>
        <w:t>(далее по тексту – Общество или  ОАО «</w:t>
      </w:r>
      <w:r>
        <w:rPr>
          <w:rFonts w:eastAsia="Times New Roman"/>
          <w:iCs/>
          <w:color w:val="000000"/>
          <w:sz w:val="21"/>
          <w:szCs w:val="21"/>
          <w:lang w:eastAsia="ru-RU"/>
        </w:rPr>
        <w:t>Тобус</w:t>
      </w:r>
      <w:r>
        <w:rPr>
          <w:rFonts w:eastAsia="Times New Roman"/>
          <w:color w:val="000000"/>
          <w:sz w:val="21"/>
          <w:szCs w:val="21"/>
          <w:lang w:eastAsia="ru-RU"/>
        </w:rPr>
        <w:t>»),</w:t>
      </w:r>
      <w:r>
        <w:rPr>
          <w:rFonts w:eastAsia="Times New Roman"/>
          <w:iCs/>
          <w:color w:val="000000"/>
          <w:sz w:val="21"/>
          <w:szCs w:val="21"/>
          <w:lang w:eastAsia="ru-RU"/>
        </w:rPr>
        <w:t xml:space="preserve"> подготовлен в соответствии с требованиями Федерального закона от 26.12.1995 года №208-ФЗ «Об акционерных обществах».</w:t>
      </w:r>
    </w:p>
    <w:p w:rsidR="00182F39" w:rsidRDefault="00182F39" w:rsidP="00182F39">
      <w:pPr>
        <w:pStyle w:val="Standard"/>
        <w:ind w:left="45"/>
        <w:jc w:val="both"/>
        <w:rPr>
          <w:rFonts w:eastAsia="Times New Roman"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a3"/>
        <w:ind w:left="45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1. СВЕДЕНИЯ ОБ ОБЩЕСТВЕ</w:t>
      </w:r>
    </w:p>
    <w:p w:rsidR="00182F39" w:rsidRDefault="00182F39" w:rsidP="00182F39">
      <w:pPr>
        <w:pStyle w:val="ThinDelim"/>
        <w:ind w:left="45"/>
        <w:jc w:val="both"/>
        <w:rPr>
          <w:sz w:val="21"/>
          <w:szCs w:val="21"/>
        </w:rPr>
      </w:pP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Полное фирменное наименование эмитента: </w:t>
      </w:r>
      <w:r>
        <w:rPr>
          <w:rStyle w:val="Subst"/>
          <w:b w:val="0"/>
          <w:bCs/>
          <w:iCs/>
          <w:sz w:val="21"/>
          <w:szCs w:val="21"/>
        </w:rPr>
        <w:t>Открытое акционерное общество  «</w:t>
      </w:r>
      <w:r>
        <w:rPr>
          <w:rStyle w:val="Subst"/>
          <w:b w:val="0"/>
          <w:bCs/>
          <w:iCs/>
          <w:color w:val="000000"/>
          <w:sz w:val="21"/>
          <w:szCs w:val="21"/>
          <w:lang w:eastAsia="ru-RU"/>
        </w:rPr>
        <w:t>Тобус</w:t>
      </w:r>
      <w:r>
        <w:rPr>
          <w:rStyle w:val="Subst"/>
          <w:b w:val="0"/>
          <w:bCs/>
          <w:iCs/>
          <w:sz w:val="21"/>
          <w:szCs w:val="21"/>
        </w:rPr>
        <w:t>»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Сокращенное наименование: </w:t>
      </w:r>
      <w:r>
        <w:rPr>
          <w:rStyle w:val="Subst"/>
          <w:b w:val="0"/>
          <w:bCs/>
          <w:iCs/>
          <w:sz w:val="21"/>
          <w:szCs w:val="21"/>
        </w:rPr>
        <w:t>ОАО  «</w:t>
      </w:r>
      <w:r>
        <w:rPr>
          <w:rStyle w:val="Subst"/>
          <w:b w:val="0"/>
          <w:bCs/>
          <w:iCs/>
          <w:color w:val="000000"/>
          <w:sz w:val="21"/>
          <w:szCs w:val="21"/>
          <w:lang w:eastAsia="ru-RU"/>
        </w:rPr>
        <w:t>Тобус</w:t>
      </w:r>
      <w:r>
        <w:rPr>
          <w:rStyle w:val="Subst"/>
          <w:b w:val="0"/>
          <w:bCs/>
          <w:iCs/>
          <w:sz w:val="21"/>
          <w:szCs w:val="21"/>
        </w:rPr>
        <w:t>»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Основной государственный регистрационный номер юридического лица (ОГРН): </w:t>
      </w:r>
      <w:r>
        <w:rPr>
          <w:rStyle w:val="Subst"/>
          <w:b w:val="0"/>
          <w:iCs/>
          <w:color w:val="000000"/>
          <w:spacing w:val="5"/>
          <w:sz w:val="21"/>
          <w:szCs w:val="21"/>
        </w:rPr>
        <w:t>1033600065400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Дата регистрации: </w:t>
      </w:r>
      <w:r>
        <w:rPr>
          <w:rStyle w:val="Subst"/>
          <w:b w:val="0"/>
          <w:iCs/>
          <w:sz w:val="21"/>
          <w:szCs w:val="21"/>
        </w:rPr>
        <w:t>10 феврал</w:t>
      </w:r>
      <w:r>
        <w:rPr>
          <w:rStyle w:val="Subst"/>
          <w:b w:val="0"/>
          <w:bCs/>
          <w:iCs/>
          <w:sz w:val="21"/>
          <w:szCs w:val="21"/>
        </w:rPr>
        <w:t>я 2003 года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Наименование регистрирующего органа: </w:t>
      </w:r>
      <w:r>
        <w:rPr>
          <w:rStyle w:val="Subst"/>
          <w:b w:val="0"/>
          <w:bCs/>
          <w:iCs/>
          <w:sz w:val="21"/>
          <w:szCs w:val="21"/>
        </w:rPr>
        <w:t>Межрайонная инспекция Министерства по налогам и сборам России по крупнейшим налогоплательщикам по Воронежской области.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>Место нахождения:</w:t>
      </w:r>
      <w:r>
        <w:rPr>
          <w:rStyle w:val="Subst"/>
          <w:b w:val="0"/>
          <w:bCs/>
          <w:iCs/>
          <w:sz w:val="21"/>
          <w:szCs w:val="21"/>
        </w:rPr>
        <w:t xml:space="preserve"> Россия, </w:t>
      </w:r>
      <w:r>
        <w:rPr>
          <w:rStyle w:val="Subst"/>
          <w:b w:val="0"/>
          <w:iCs/>
          <w:sz w:val="21"/>
          <w:szCs w:val="21"/>
        </w:rPr>
        <w:t>394051, г. Воронеж, ул. Космонавтов, 33</w:t>
      </w:r>
      <w:r>
        <w:rPr>
          <w:rStyle w:val="Subst"/>
          <w:b w:val="0"/>
          <w:bCs/>
          <w:iCs/>
          <w:sz w:val="21"/>
          <w:szCs w:val="21"/>
        </w:rPr>
        <w:t>.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Почтовый адрес: </w:t>
      </w:r>
      <w:r>
        <w:rPr>
          <w:rStyle w:val="Subst"/>
          <w:b w:val="0"/>
          <w:bCs/>
          <w:iCs/>
          <w:sz w:val="21"/>
          <w:szCs w:val="21"/>
        </w:rPr>
        <w:t xml:space="preserve">Россия, </w:t>
      </w:r>
      <w:r>
        <w:rPr>
          <w:rStyle w:val="Subst"/>
          <w:b w:val="0"/>
          <w:iCs/>
          <w:sz w:val="21"/>
          <w:szCs w:val="21"/>
        </w:rPr>
        <w:t>394051, г. Воронеж, ул. Космонавтов, 33</w:t>
      </w:r>
      <w:r>
        <w:rPr>
          <w:rStyle w:val="Subst"/>
          <w:b w:val="0"/>
          <w:bCs/>
          <w:iCs/>
          <w:sz w:val="21"/>
          <w:szCs w:val="21"/>
        </w:rPr>
        <w:t>..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Уставный капитал Общества:  </w:t>
      </w:r>
      <w:r>
        <w:rPr>
          <w:rStyle w:val="Subst"/>
          <w:b w:val="0"/>
          <w:bCs/>
          <w:iCs/>
          <w:sz w:val="21"/>
          <w:szCs w:val="21"/>
        </w:rPr>
        <w:t xml:space="preserve">составляет  </w:t>
      </w:r>
      <w:r>
        <w:rPr>
          <w:rStyle w:val="Subst"/>
          <w:b w:val="0"/>
          <w:bCs/>
          <w:iCs/>
          <w:sz w:val="21"/>
          <w:szCs w:val="21"/>
          <w:lang w:eastAsia="ar-SA"/>
        </w:rPr>
        <w:t>1 059 000 (один миллион пятьдесят девять тысяч) рублей.</w:t>
      </w:r>
      <w:r>
        <w:rPr>
          <w:rStyle w:val="Subst"/>
          <w:b w:val="0"/>
          <w:bCs/>
          <w:iCs/>
          <w:sz w:val="21"/>
          <w:szCs w:val="21"/>
        </w:rPr>
        <w:t xml:space="preserve"> Обществом размещены обыкновенные именные бездокументарные акции номинальной стоимостью 0,5 (ноль целых пять десятых) рублей каждая в количестве </w:t>
      </w:r>
      <w:r>
        <w:rPr>
          <w:rStyle w:val="Subst"/>
          <w:b w:val="0"/>
          <w:bCs/>
          <w:iCs/>
          <w:sz w:val="21"/>
          <w:szCs w:val="21"/>
          <w:lang w:eastAsia="ar-SA"/>
        </w:rPr>
        <w:t>2 118 000 (два миллиона сто восемнадцать тысяч)</w:t>
      </w:r>
      <w:r>
        <w:rPr>
          <w:rStyle w:val="Subst"/>
          <w:b w:val="0"/>
          <w:bCs/>
          <w:iCs/>
          <w:sz w:val="21"/>
          <w:szCs w:val="21"/>
        </w:rPr>
        <w:t xml:space="preserve">  штук. Уставный капитал Общества оплачен полностью.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>Основные сведения о размещенных эмитентом ценных бумагах: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Вид: </w:t>
      </w:r>
      <w:r>
        <w:rPr>
          <w:rStyle w:val="Subst"/>
          <w:b w:val="0"/>
          <w:bCs/>
          <w:iCs/>
          <w:sz w:val="21"/>
          <w:szCs w:val="21"/>
        </w:rPr>
        <w:t>акции.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Категория: </w:t>
      </w:r>
      <w:r>
        <w:rPr>
          <w:rStyle w:val="Subst"/>
          <w:b w:val="0"/>
          <w:bCs/>
          <w:iCs/>
          <w:sz w:val="21"/>
          <w:szCs w:val="21"/>
        </w:rPr>
        <w:t>обыкновенные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Форма ценных бумаг: </w:t>
      </w:r>
      <w:r>
        <w:rPr>
          <w:rStyle w:val="Subst"/>
          <w:b w:val="0"/>
          <w:bCs/>
          <w:iCs/>
          <w:sz w:val="21"/>
          <w:szCs w:val="21"/>
        </w:rPr>
        <w:t>именные бездокументарные.</w:t>
      </w:r>
    </w:p>
    <w:p w:rsidR="00182F39" w:rsidRDefault="00182F39" w:rsidP="00182F39">
      <w:pPr>
        <w:pStyle w:val="ThinDelim"/>
        <w:ind w:left="45"/>
        <w:jc w:val="both"/>
      </w:pPr>
      <w:r>
        <w:rPr>
          <w:rStyle w:val="Subst"/>
          <w:bCs/>
          <w:iCs/>
          <w:sz w:val="21"/>
          <w:szCs w:val="21"/>
        </w:rPr>
        <w:t xml:space="preserve">Номинальная стоимость одной ценной бумаги выпуска: </w:t>
      </w:r>
      <w:r>
        <w:rPr>
          <w:rStyle w:val="Subst"/>
          <w:b w:val="0"/>
          <w:bCs/>
          <w:iCs/>
          <w:sz w:val="21"/>
          <w:szCs w:val="21"/>
        </w:rPr>
        <w:t>0,5 рублей.</w:t>
      </w:r>
    </w:p>
    <w:p w:rsidR="00182F39" w:rsidRDefault="00182F39" w:rsidP="00182F39">
      <w:pPr>
        <w:pStyle w:val="ThinDelim"/>
        <w:ind w:left="45"/>
        <w:jc w:val="both"/>
      </w:pPr>
      <w:r>
        <w:rPr>
          <w:b/>
          <w:color w:val="000000"/>
          <w:sz w:val="21"/>
          <w:szCs w:val="21"/>
        </w:rPr>
        <w:t>Сведения об организациях, осуществляющих учет прав на эмиссионные ценные бумаги эмитента:</w:t>
      </w:r>
      <w:r>
        <w:rPr>
          <w:b/>
          <w:bCs/>
          <w:iCs/>
          <w:sz w:val="21"/>
          <w:szCs w:val="21"/>
        </w:rPr>
        <w:t xml:space="preserve"> </w:t>
      </w:r>
      <w:r>
        <w:rPr>
          <w:color w:val="000000"/>
          <w:sz w:val="21"/>
          <w:szCs w:val="21"/>
        </w:rPr>
        <w:t>Лицо, осуществляющее ведение реестра владельцев именных ценных бумаг эмитента:</w:t>
      </w:r>
      <w:r>
        <w:rPr>
          <w:rStyle w:val="Subst"/>
          <w:bCs/>
          <w:iCs/>
          <w:sz w:val="21"/>
          <w:szCs w:val="21"/>
        </w:rPr>
        <w:t xml:space="preserve"> </w:t>
      </w:r>
      <w:r>
        <w:rPr>
          <w:rStyle w:val="Subst"/>
          <w:b w:val="0"/>
          <w:bCs/>
          <w:iCs/>
          <w:sz w:val="21"/>
          <w:szCs w:val="21"/>
        </w:rPr>
        <w:t>регистратор</w:t>
      </w:r>
    </w:p>
    <w:p w:rsidR="00182F39" w:rsidRDefault="00182F39" w:rsidP="00182F39">
      <w:pPr>
        <w:pStyle w:val="ThinDelim"/>
        <w:ind w:left="45"/>
        <w:jc w:val="both"/>
      </w:pPr>
      <w:r>
        <w:rPr>
          <w:b/>
          <w:sz w:val="21"/>
          <w:szCs w:val="21"/>
        </w:rPr>
        <w:t xml:space="preserve">Сведения о регистраторе: </w:t>
      </w:r>
      <w:r>
        <w:rPr>
          <w:rFonts w:cs="Tahoma"/>
          <w:sz w:val="21"/>
          <w:szCs w:val="21"/>
        </w:rPr>
        <w:t>Закрытое акционерное общество «Компьютершер Регистратор»</w:t>
      </w:r>
      <w:r>
        <w:rPr>
          <w:sz w:val="21"/>
          <w:szCs w:val="21"/>
        </w:rPr>
        <w:t>, г. Москва</w:t>
      </w:r>
    </w:p>
    <w:p w:rsidR="00182F39" w:rsidRDefault="00182F39" w:rsidP="00182F39">
      <w:pPr>
        <w:pStyle w:val="Standard"/>
        <w:ind w:left="45"/>
        <w:jc w:val="both"/>
      </w:pPr>
      <w:r>
        <w:rPr>
          <w:rFonts w:eastAsia="Times New Roman"/>
          <w:b/>
          <w:color w:val="000000"/>
          <w:sz w:val="21"/>
          <w:szCs w:val="21"/>
          <w:lang w:eastAsia="ru-RU"/>
        </w:rPr>
        <w:t>Аудитор Общества:</w:t>
      </w:r>
      <w:r>
        <w:rPr>
          <w:rFonts w:eastAsia="Times New Roman"/>
          <w:color w:val="000000"/>
          <w:sz w:val="21"/>
          <w:szCs w:val="21"/>
          <w:lang w:eastAsia="ru-RU"/>
        </w:rPr>
        <w:t xml:space="preserve"> OOO Аудиторская фирма «Ayдит-Комплекс», местонахождение:                                                                г. Воронеж, yл. Bopoшилова, д. 50</w:t>
      </w:r>
      <w:r>
        <w:rPr>
          <w:rFonts w:eastAsia="Times New Roman"/>
          <w:color w:val="000000"/>
          <w:sz w:val="21"/>
          <w:szCs w:val="21"/>
          <w:lang w:val="ru-RU" w:eastAsia="ru-RU"/>
        </w:rPr>
        <w:t>.</w:t>
      </w:r>
    </w:p>
    <w:p w:rsidR="00182F39" w:rsidRDefault="00182F39" w:rsidP="00182F39">
      <w:pPr>
        <w:pStyle w:val="Standard"/>
        <w:ind w:left="-350" w:right="5"/>
        <w:jc w:val="both"/>
        <w:rPr>
          <w:rFonts w:eastAsia="Times New Roman"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a3"/>
        <w:ind w:left="60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2. ПОЛОЖЕНИЕ ОБЩЕСТВА В ОТРАСЛИ</w:t>
      </w:r>
    </w:p>
    <w:p w:rsidR="00182F39" w:rsidRDefault="00182F39" w:rsidP="00182F39">
      <w:pPr>
        <w:pStyle w:val="a3"/>
        <w:ind w:left="6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Text"/>
        <w:ind w:left="60"/>
        <w:jc w:val="both"/>
      </w:pPr>
      <w:r>
        <w:rPr>
          <w:rFonts w:ascii="Times New Roman" w:hAnsi="Times New Roman"/>
          <w:sz w:val="21"/>
          <w:szCs w:val="21"/>
        </w:rPr>
        <w:t xml:space="preserve">     ОАО «Тобус» </w:t>
      </w:r>
      <w:r>
        <w:rPr>
          <w:rFonts w:ascii="Times New Roman" w:hAnsi="Times New Roman"/>
          <w:sz w:val="21"/>
          <w:szCs w:val="21"/>
          <w:lang w:eastAsia="ar-SA"/>
        </w:rPr>
        <w:t>является правопреемником АООТ «Тобус» и было учреждено на базе Воронежского булочно-кондитерского комбината в соответствии с Указом Президента РФ «Об организационных  мерах по преобразованию государственных предприятий, добровольных объединений государственных предприятий в акционерное общество» от 01.07.1992 г.  В 1997 г. АООТ «Тобус» было реорганизовано в ОАО «Тобус».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ОАО «Тобус» входит в состав ЗАО «Воронежская хлебная компания», которая</w:t>
      </w:r>
      <w:r>
        <w:rPr>
          <w:rFonts w:ascii="Times New Roman" w:hAnsi="Times New Roman"/>
          <w:sz w:val="21"/>
          <w:szCs w:val="21"/>
        </w:rPr>
        <w:br/>
        <w:t>является основным производителем хлебобулочной продукции на рынке Воронежской</w:t>
      </w:r>
      <w:r>
        <w:rPr>
          <w:rFonts w:ascii="Times New Roman" w:hAnsi="Times New Roman"/>
          <w:sz w:val="21"/>
          <w:szCs w:val="21"/>
        </w:rPr>
        <w:br/>
        <w:t>области. Компания занимает около 60% регионального рынка хлебобулочных изделий.</w:t>
      </w:r>
    </w:p>
    <w:p w:rsidR="00182F39" w:rsidRDefault="00182F39" w:rsidP="00182F39">
      <w:pPr>
        <w:pStyle w:val="Text"/>
        <w:ind w:left="60"/>
        <w:jc w:val="both"/>
      </w:pPr>
      <w:r>
        <w:rPr>
          <w:rFonts w:ascii="Times New Roman" w:hAnsi="Times New Roman"/>
          <w:sz w:val="21"/>
          <w:szCs w:val="21"/>
        </w:rPr>
        <w:t xml:space="preserve">  Согласно отчетным данным, всего объем выработанной продукции обществом в</w:t>
      </w:r>
      <w:r>
        <w:rPr>
          <w:rFonts w:ascii="Times New Roman" w:hAnsi="Times New Roman"/>
          <w:sz w:val="21"/>
          <w:szCs w:val="21"/>
        </w:rPr>
        <w:br/>
        <w:t>натуральном выражении за 2014 год составил 17 167 тн, темп роста к 2014 г. 102 %. По</w:t>
      </w:r>
      <w:r>
        <w:rPr>
          <w:rFonts w:ascii="Times New Roman" w:hAnsi="Times New Roman"/>
          <w:sz w:val="21"/>
          <w:szCs w:val="21"/>
        </w:rPr>
        <w:br/>
        <w:t xml:space="preserve">кондитерским изделиям объем </w:t>
      </w:r>
      <w:r>
        <w:rPr>
          <w:rFonts w:ascii="Times New Roman" w:hAnsi="Times New Roman"/>
          <w:sz w:val="21"/>
          <w:szCs w:val="21"/>
          <w:lang w:val="ru-RU"/>
        </w:rPr>
        <w:t>увеличился</w:t>
      </w:r>
      <w:r>
        <w:rPr>
          <w:rFonts w:ascii="Times New Roman" w:hAnsi="Times New Roman"/>
          <w:sz w:val="21"/>
          <w:szCs w:val="21"/>
        </w:rPr>
        <w:t xml:space="preserve"> на 8 %, выработка хлебобулочных изделий в</w:t>
      </w:r>
      <w:r>
        <w:rPr>
          <w:rFonts w:ascii="Times New Roman" w:hAnsi="Times New Roman"/>
          <w:sz w:val="21"/>
          <w:szCs w:val="21"/>
        </w:rPr>
        <w:br/>
        <w:t>натуральном выражении к 2014 г. составила 102,6 %.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</w:t>
      </w:r>
    </w:p>
    <w:p w:rsidR="00182F39" w:rsidRDefault="00182F39" w:rsidP="00182F39">
      <w:pPr>
        <w:pStyle w:val="a3"/>
        <w:ind w:left="60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3. ПРИОРИТЕТНЫЕ НАПРАВЛЕНИЯ ДЕЯТЕЛЬНОСТИ</w:t>
      </w:r>
    </w:p>
    <w:p w:rsidR="00182F39" w:rsidRDefault="00182F39" w:rsidP="00182F39">
      <w:pPr>
        <w:pStyle w:val="a3"/>
        <w:ind w:left="60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И ПЕРСПЕКТИВЫ РАЗВИТИЯ</w:t>
      </w:r>
    </w:p>
    <w:p w:rsidR="00182F39" w:rsidRDefault="00182F39" w:rsidP="00182F39">
      <w:pPr>
        <w:pStyle w:val="Heading2"/>
        <w:spacing w:after="0" w:line="240" w:lineRule="auto"/>
        <w:ind w:left="60"/>
        <w:jc w:val="both"/>
        <w:outlineLvl w:val="9"/>
        <w:rPr>
          <w:rFonts w:ascii="Times New Roman" w:hAnsi="Times New Roman" w:cs="Times New Roman"/>
          <w:b w:val="0"/>
          <w:color w:val="000000"/>
          <w:sz w:val="21"/>
          <w:szCs w:val="21"/>
        </w:rPr>
      </w:pPr>
    </w:p>
    <w:p w:rsidR="00182F39" w:rsidRDefault="00182F39" w:rsidP="00182F39">
      <w:pPr>
        <w:pStyle w:val="Standard"/>
        <w:ind w:left="60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Основными направлениями деятельности Общества являются:</w:t>
      </w:r>
    </w:p>
    <w:p w:rsidR="00182F39" w:rsidRDefault="00182F39" w:rsidP="00182F39">
      <w:pPr>
        <w:pStyle w:val="Standard"/>
        <w:numPr>
          <w:ilvl w:val="0"/>
          <w:numId w:val="6"/>
        </w:numPr>
        <w:ind w:left="525" w:hanging="45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>производство хлебобулочных и кондитерских изделий недлительного срока хранения;</w:t>
      </w:r>
    </w:p>
    <w:p w:rsidR="00182F39" w:rsidRDefault="00182F39" w:rsidP="00182F39">
      <w:pPr>
        <w:pStyle w:val="Standard"/>
        <w:numPr>
          <w:ilvl w:val="0"/>
          <w:numId w:val="1"/>
        </w:numPr>
        <w:ind w:left="525" w:hanging="45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>оптовая торговля;</w:t>
      </w:r>
    </w:p>
    <w:p w:rsidR="00182F39" w:rsidRDefault="00182F39" w:rsidP="00182F39">
      <w:pPr>
        <w:pStyle w:val="Standard"/>
        <w:numPr>
          <w:ilvl w:val="0"/>
          <w:numId w:val="1"/>
        </w:numPr>
        <w:ind w:left="525" w:hanging="45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>розничная торговля через фирменную торговую сеть.</w:t>
      </w:r>
    </w:p>
    <w:p w:rsidR="00182F39" w:rsidRDefault="00182F39" w:rsidP="00182F39">
      <w:pPr>
        <w:pStyle w:val="Textbody"/>
        <w:spacing w:after="0"/>
        <w:ind w:left="60"/>
        <w:jc w:val="both"/>
        <w:rPr>
          <w:sz w:val="21"/>
          <w:szCs w:val="21"/>
        </w:rPr>
      </w:pPr>
    </w:p>
    <w:p w:rsidR="00182F39" w:rsidRDefault="00182F39" w:rsidP="00182F39">
      <w:pPr>
        <w:pStyle w:val="Standard"/>
        <w:ind w:left="6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Приоритетными направлениями дальнейшего развития Общества являются:</w:t>
      </w:r>
    </w:p>
    <w:p w:rsidR="00182F39" w:rsidRDefault="00182F39" w:rsidP="00182F39">
      <w:pPr>
        <w:pStyle w:val="a3"/>
        <w:numPr>
          <w:ilvl w:val="0"/>
          <w:numId w:val="7"/>
        </w:numPr>
        <w:tabs>
          <w:tab w:val="left" w:pos="555"/>
        </w:tabs>
        <w:ind w:left="-15" w:firstLine="3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увеличение прибыльности Общества за счет увеличения продаж;</w:t>
      </w:r>
    </w:p>
    <w:p w:rsidR="00182F39" w:rsidRDefault="00182F39" w:rsidP="00182F39">
      <w:pPr>
        <w:pStyle w:val="a3"/>
        <w:numPr>
          <w:ilvl w:val="0"/>
          <w:numId w:val="2"/>
        </w:numPr>
        <w:tabs>
          <w:tab w:val="left" w:pos="525"/>
        </w:tabs>
        <w:ind w:left="-15" w:firstLine="30"/>
        <w:jc w:val="both"/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оптимизация производства с целью сокращения издержек</w:t>
      </w:r>
      <w:r>
        <w:rPr>
          <w:sz w:val="21"/>
          <w:szCs w:val="21"/>
        </w:rPr>
        <w:t>.</w:t>
      </w:r>
    </w:p>
    <w:p w:rsidR="00182F39" w:rsidRDefault="00182F39" w:rsidP="00182F39">
      <w:pPr>
        <w:pStyle w:val="Textbody"/>
        <w:numPr>
          <w:ilvl w:val="0"/>
          <w:numId w:val="2"/>
        </w:numPr>
        <w:tabs>
          <w:tab w:val="left" w:pos="525"/>
        </w:tabs>
        <w:spacing w:after="0"/>
        <w:ind w:left="-15" w:firstLine="3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>выработка и реализация хлебобулочных изделий в соответствии с заявками торгующих организаций по заключенным договорам и продвижение ее на рынки области;</w:t>
      </w:r>
    </w:p>
    <w:p w:rsidR="00182F39" w:rsidRDefault="00182F39" w:rsidP="00182F39">
      <w:pPr>
        <w:pStyle w:val="Textbody"/>
        <w:numPr>
          <w:ilvl w:val="0"/>
          <w:numId w:val="2"/>
        </w:numPr>
        <w:tabs>
          <w:tab w:val="left" w:pos="525"/>
        </w:tabs>
        <w:spacing w:after="0"/>
        <w:ind w:left="-15" w:firstLine="3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 xml:space="preserve">выработка и реализация кондитерских изделий в соответствии с заключенными договорами на </w:t>
      </w:r>
      <w:r>
        <w:rPr>
          <w:rFonts w:eastAsia="Times New Roman"/>
          <w:sz w:val="21"/>
          <w:szCs w:val="21"/>
          <w:lang w:eastAsia="ru-RU"/>
        </w:rPr>
        <w:lastRenderedPageBreak/>
        <w:t>поставку;</w:t>
      </w:r>
    </w:p>
    <w:p w:rsidR="00182F39" w:rsidRDefault="00182F39" w:rsidP="00182F39">
      <w:pPr>
        <w:pStyle w:val="Textbody"/>
        <w:numPr>
          <w:ilvl w:val="0"/>
          <w:numId w:val="2"/>
        </w:numPr>
        <w:tabs>
          <w:tab w:val="left" w:pos="525"/>
        </w:tabs>
        <w:spacing w:after="0"/>
        <w:ind w:left="-15" w:firstLine="3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>осуществление торговой деятельности через сеть фирменных магазинов «Тобус» и передвижных киосков «тонар», улучшения качества обслуживания;</w:t>
      </w:r>
    </w:p>
    <w:p w:rsidR="00182F39" w:rsidRDefault="00182F39" w:rsidP="00182F39">
      <w:pPr>
        <w:pStyle w:val="Textbody"/>
        <w:numPr>
          <w:ilvl w:val="0"/>
          <w:numId w:val="2"/>
        </w:numPr>
        <w:tabs>
          <w:tab w:val="left" w:pos="525"/>
        </w:tabs>
        <w:spacing w:after="0"/>
        <w:ind w:left="-15" w:firstLine="3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>разработка и внедрение новых видов хлебобулочных и кондитерских изделий;</w:t>
      </w:r>
    </w:p>
    <w:p w:rsidR="00182F39" w:rsidRDefault="00182F39" w:rsidP="00182F39">
      <w:pPr>
        <w:pStyle w:val="Textbody"/>
        <w:numPr>
          <w:ilvl w:val="0"/>
          <w:numId w:val="2"/>
        </w:numPr>
        <w:tabs>
          <w:tab w:val="left" w:pos="525"/>
        </w:tabs>
        <w:spacing w:after="0"/>
        <w:ind w:left="-15" w:firstLine="3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>обеспечение эксплуатации технологического оборудования в соответствии с действующими нормативными требованиями, проведение его текущего и капитального ремонта, техническое перевооружение производственных мощностей и внедрение нового оборудования;</w:t>
      </w:r>
    </w:p>
    <w:p w:rsidR="00182F39" w:rsidRDefault="00182F39" w:rsidP="00182F39">
      <w:pPr>
        <w:pStyle w:val="Textbody"/>
        <w:numPr>
          <w:ilvl w:val="0"/>
          <w:numId w:val="2"/>
        </w:numPr>
        <w:tabs>
          <w:tab w:val="left" w:pos="525"/>
        </w:tabs>
        <w:spacing w:after="0"/>
        <w:ind w:left="-15" w:firstLine="30"/>
        <w:jc w:val="both"/>
        <w:rPr>
          <w:rFonts w:eastAsia="Times New Roman"/>
          <w:sz w:val="21"/>
          <w:szCs w:val="21"/>
          <w:lang w:eastAsia="ru-RU"/>
        </w:rPr>
      </w:pPr>
      <w:r>
        <w:rPr>
          <w:rFonts w:eastAsia="Times New Roman"/>
          <w:sz w:val="21"/>
          <w:szCs w:val="21"/>
          <w:lang w:eastAsia="ru-RU"/>
        </w:rPr>
        <w:t>обновление и ремонт транспортного парка;</w:t>
      </w:r>
    </w:p>
    <w:p w:rsidR="00182F39" w:rsidRDefault="00182F39" w:rsidP="00182F39">
      <w:pPr>
        <w:pStyle w:val="Text"/>
        <w:numPr>
          <w:ilvl w:val="0"/>
          <w:numId w:val="2"/>
        </w:numPr>
        <w:tabs>
          <w:tab w:val="left" w:pos="525"/>
        </w:tabs>
        <w:ind w:left="-15" w:firstLine="30"/>
        <w:jc w:val="both"/>
        <w:rPr>
          <w:rFonts w:ascii="Times New Roman" w:eastAsia="Times New Roman" w:hAnsi="Times New Roman"/>
          <w:sz w:val="21"/>
          <w:szCs w:val="21"/>
          <w:lang w:eastAsia="ru-RU"/>
        </w:rPr>
      </w:pPr>
      <w:r>
        <w:rPr>
          <w:rFonts w:ascii="Times New Roman" w:eastAsia="Times New Roman" w:hAnsi="Times New Roman"/>
          <w:sz w:val="21"/>
          <w:szCs w:val="21"/>
          <w:lang w:eastAsia="ru-RU"/>
        </w:rPr>
        <w:t>снижение производственной себестоимости и коммерческих затрат;</w:t>
      </w:r>
    </w:p>
    <w:p w:rsidR="00182F39" w:rsidRDefault="00182F39" w:rsidP="00182F39">
      <w:pPr>
        <w:pStyle w:val="Text"/>
        <w:numPr>
          <w:ilvl w:val="0"/>
          <w:numId w:val="2"/>
        </w:numPr>
        <w:tabs>
          <w:tab w:val="left" w:pos="525"/>
        </w:tabs>
        <w:ind w:left="-15" w:firstLine="30"/>
        <w:jc w:val="both"/>
        <w:rPr>
          <w:rFonts w:ascii="Times New Roman" w:eastAsia="Times New Roman" w:hAnsi="Times New Roman"/>
          <w:sz w:val="21"/>
          <w:szCs w:val="21"/>
          <w:lang w:eastAsia="ru-RU"/>
        </w:rPr>
      </w:pPr>
      <w:r>
        <w:rPr>
          <w:rFonts w:ascii="Times New Roman" w:eastAsia="Times New Roman" w:hAnsi="Times New Roman"/>
          <w:sz w:val="21"/>
          <w:szCs w:val="21"/>
          <w:lang w:eastAsia="ru-RU"/>
        </w:rPr>
        <w:t>уменьшение дебиторской задолженности и увеличение оборотных средств;</w:t>
      </w:r>
    </w:p>
    <w:p w:rsidR="00182F39" w:rsidRDefault="00182F39" w:rsidP="00182F39">
      <w:pPr>
        <w:pStyle w:val="Text"/>
        <w:numPr>
          <w:ilvl w:val="0"/>
          <w:numId w:val="2"/>
        </w:numPr>
        <w:tabs>
          <w:tab w:val="left" w:pos="525"/>
        </w:tabs>
        <w:ind w:left="-15" w:firstLine="30"/>
        <w:jc w:val="both"/>
        <w:rPr>
          <w:rFonts w:ascii="Times New Roman" w:eastAsia="Times New Roman" w:hAnsi="Times New Roman"/>
          <w:sz w:val="21"/>
          <w:szCs w:val="21"/>
          <w:lang w:eastAsia="ru-RU"/>
        </w:rPr>
      </w:pPr>
      <w:r>
        <w:rPr>
          <w:rFonts w:ascii="Times New Roman" w:eastAsia="Times New Roman" w:hAnsi="Times New Roman"/>
          <w:sz w:val="21"/>
          <w:szCs w:val="21"/>
          <w:lang w:eastAsia="ru-RU"/>
        </w:rPr>
        <w:t>увеличение заработной платы;</w:t>
      </w:r>
    </w:p>
    <w:p w:rsidR="00182F39" w:rsidRDefault="00182F39" w:rsidP="00182F39">
      <w:pPr>
        <w:pStyle w:val="Text"/>
        <w:numPr>
          <w:ilvl w:val="0"/>
          <w:numId w:val="2"/>
        </w:numPr>
        <w:tabs>
          <w:tab w:val="left" w:pos="525"/>
        </w:tabs>
        <w:ind w:left="-15" w:firstLine="30"/>
        <w:jc w:val="both"/>
        <w:rPr>
          <w:rFonts w:ascii="Times New Roman" w:eastAsia="Times New Roman" w:hAnsi="Times New Roman"/>
          <w:sz w:val="21"/>
          <w:szCs w:val="21"/>
          <w:lang w:eastAsia="ru-RU"/>
        </w:rPr>
      </w:pPr>
      <w:r>
        <w:rPr>
          <w:rFonts w:ascii="Times New Roman" w:eastAsia="Times New Roman" w:hAnsi="Times New Roman"/>
          <w:sz w:val="21"/>
          <w:szCs w:val="21"/>
          <w:lang w:eastAsia="ru-RU"/>
        </w:rPr>
        <w:t>улучшение условий труда работников.</w:t>
      </w:r>
    </w:p>
    <w:p w:rsidR="00182F39" w:rsidRDefault="00182F39" w:rsidP="00182F39">
      <w:pPr>
        <w:pStyle w:val="a3"/>
        <w:ind w:left="-15" w:firstLine="30"/>
        <w:jc w:val="both"/>
        <w:rPr>
          <w:rFonts w:cs="Times New Roman"/>
          <w:color w:val="000000"/>
          <w:sz w:val="21"/>
          <w:szCs w:val="21"/>
        </w:rPr>
      </w:pPr>
    </w:p>
    <w:p w:rsidR="00182F39" w:rsidRDefault="00182F39" w:rsidP="00182F39">
      <w:pPr>
        <w:pStyle w:val="Textbodyindent"/>
        <w:spacing w:after="0"/>
        <w:ind w:left="90"/>
        <w:jc w:val="center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4 .  ОТЧЕТ СОВЕТА ДИРЕКТОРОВ ОБЩЕСТВА О РЕЗУЛЬТАТАХ  </w:t>
      </w:r>
    </w:p>
    <w:p w:rsidR="00182F39" w:rsidRDefault="00182F39" w:rsidP="00182F39">
      <w:pPr>
        <w:pStyle w:val="Textbodyindent"/>
        <w:spacing w:after="0"/>
        <w:ind w:left="90"/>
        <w:jc w:val="center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РАЗВИТИЯ  ПО ПРИОРИТЕТНЫМ НАПРАВЛЕНИЯМ ЕГО ДЕЯТЕЛЬНОСТИ.</w:t>
      </w:r>
    </w:p>
    <w:p w:rsidR="00182F39" w:rsidRDefault="00182F39" w:rsidP="00182F39">
      <w:pPr>
        <w:pStyle w:val="Textbodyindent"/>
        <w:spacing w:after="0"/>
        <w:ind w:left="90"/>
        <w:jc w:val="center"/>
        <w:rPr>
          <w:b/>
          <w:sz w:val="21"/>
          <w:szCs w:val="21"/>
        </w:rPr>
      </w:pPr>
    </w:p>
    <w:p w:rsidR="00182F39" w:rsidRDefault="00182F39" w:rsidP="00182F39">
      <w:pPr>
        <w:pStyle w:val="Standard"/>
        <w:tabs>
          <w:tab w:val="left" w:pos="705"/>
        </w:tabs>
        <w:ind w:left="90"/>
        <w:jc w:val="both"/>
        <w:rPr>
          <w:sz w:val="21"/>
          <w:szCs w:val="21"/>
        </w:rPr>
      </w:pPr>
      <w:r>
        <w:rPr>
          <w:sz w:val="21"/>
          <w:szCs w:val="21"/>
        </w:rPr>
        <w:t>Представленный Отчет о результатах развития Общества  по приоритетным направлениям его деятельности основан на анализе его финансового состояния, выполненного за период c 01.01.2014 г.  по 31.12.2014 г. и определяется следующими показателями:</w:t>
      </w:r>
    </w:p>
    <w:p w:rsidR="00182F39" w:rsidRDefault="00182F39" w:rsidP="00182F39">
      <w:pPr>
        <w:pStyle w:val="Standard"/>
        <w:ind w:left="90"/>
        <w:jc w:val="both"/>
        <w:rPr>
          <w:sz w:val="21"/>
          <w:szCs w:val="21"/>
        </w:rPr>
      </w:pPr>
    </w:p>
    <w:tbl>
      <w:tblPr>
        <w:tblW w:w="9090" w:type="dxa"/>
        <w:tblInd w:w="15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785"/>
        <w:gridCol w:w="2280"/>
        <w:gridCol w:w="2025"/>
      </w:tblGrid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Text"/>
              <w:snapToGrid w:val="0"/>
              <w:ind w:left="90"/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Показатели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Text"/>
              <w:snapToGrid w:val="0"/>
              <w:ind w:left="90"/>
              <w:jc w:val="center"/>
            </w:pPr>
            <w:r>
              <w:rPr>
                <w:rFonts w:ascii="Times New Roman" w:hAnsi="Times New Roman" w:cs="Times New Roman"/>
                <w:b/>
                <w:vanish/>
                <w:color w:val="0000FF"/>
                <w:sz w:val="21"/>
                <w:szCs w:val="21"/>
              </w:rPr>
              <w:t>~AEMacro(Period(last){</w:t>
            </w: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2013 год</w:t>
            </w:r>
            <w:r>
              <w:rPr>
                <w:rFonts w:ascii="Times New Roman" w:hAnsi="Times New Roman" w:cs="Times New Roman"/>
                <w:b/>
                <w:vanish/>
                <w:color w:val="0000FF"/>
                <w:sz w:val="21"/>
                <w:szCs w:val="21"/>
              </w:rPr>
              <w:t>})</w:t>
            </w:r>
          </w:p>
          <w:p w:rsidR="00182F39" w:rsidRDefault="00182F39" w:rsidP="003512CE">
            <w:pPr>
              <w:pStyle w:val="Text"/>
              <w:ind w:left="90"/>
              <w:jc w:val="center"/>
              <w:rPr>
                <w:rFonts w:ascii="Times New Roman" w:hAnsi="Times New Roman" w:cs="Times New Roman"/>
                <w:b/>
                <w:vanish/>
                <w:sz w:val="21"/>
                <w:szCs w:val="21"/>
              </w:rPr>
            </w:pPr>
          </w:p>
          <w:p w:rsidR="00182F39" w:rsidRDefault="00182F39" w:rsidP="003512CE">
            <w:pPr>
              <w:pStyle w:val="Text"/>
              <w:ind w:left="90"/>
              <w:jc w:val="center"/>
            </w:pPr>
            <w:r>
              <w:rPr>
                <w:rFonts w:ascii="Times New Roman" w:hAnsi="Times New Roman" w:cs="Times New Roman"/>
                <w:b/>
                <w:vanish/>
                <w:color w:val="0000FF"/>
                <w:sz w:val="21"/>
                <w:szCs w:val="21"/>
              </w:rPr>
              <w:t>~AEMacro(Currency{</w:t>
            </w: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 xml:space="preserve"> тыс. руб.</w:t>
            </w:r>
            <w:r>
              <w:rPr>
                <w:rFonts w:ascii="Times New Roman" w:hAnsi="Times New Roman" w:cs="Times New Roman"/>
                <w:b/>
                <w:vanish/>
                <w:color w:val="0000FF"/>
                <w:sz w:val="21"/>
                <w:szCs w:val="21"/>
              </w:rPr>
              <w:t>})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Text"/>
              <w:snapToGrid w:val="0"/>
              <w:ind w:left="90"/>
              <w:jc w:val="center"/>
            </w:pPr>
            <w:r>
              <w:rPr>
                <w:rFonts w:ascii="Times New Roman" w:hAnsi="Times New Roman" w:cs="Times New Roman"/>
                <w:b/>
                <w:vanish/>
                <w:color w:val="0000FF"/>
                <w:sz w:val="21"/>
                <w:szCs w:val="21"/>
              </w:rPr>
              <w:t>~AEMacro(Period(last){</w:t>
            </w: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2014 год</w:t>
            </w:r>
            <w:r>
              <w:rPr>
                <w:rFonts w:ascii="Times New Roman" w:hAnsi="Times New Roman" w:cs="Times New Roman"/>
                <w:b/>
                <w:vanish/>
                <w:color w:val="0000FF"/>
                <w:sz w:val="21"/>
                <w:szCs w:val="21"/>
              </w:rPr>
              <w:t>})</w:t>
            </w:r>
          </w:p>
          <w:p w:rsidR="00182F39" w:rsidRDefault="00182F39" w:rsidP="003512CE">
            <w:pPr>
              <w:pStyle w:val="Text"/>
              <w:ind w:left="90"/>
              <w:jc w:val="center"/>
              <w:rPr>
                <w:rFonts w:ascii="Times New Roman" w:hAnsi="Times New Roman" w:cs="Times New Roman"/>
                <w:b/>
                <w:vanish/>
                <w:sz w:val="21"/>
                <w:szCs w:val="21"/>
              </w:rPr>
            </w:pPr>
          </w:p>
          <w:p w:rsidR="00182F39" w:rsidRDefault="00182F39" w:rsidP="003512CE">
            <w:pPr>
              <w:pStyle w:val="Text"/>
              <w:ind w:left="90"/>
              <w:jc w:val="center"/>
            </w:pPr>
            <w:r>
              <w:rPr>
                <w:rFonts w:ascii="Times New Roman" w:hAnsi="Times New Roman" w:cs="Times New Roman"/>
                <w:b/>
                <w:vanish/>
                <w:color w:val="0000FF"/>
                <w:sz w:val="21"/>
                <w:szCs w:val="21"/>
              </w:rPr>
              <w:t>~AEMacro(Currency{</w:t>
            </w: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 xml:space="preserve"> тыс. руб.</w:t>
            </w:r>
            <w:r>
              <w:rPr>
                <w:rFonts w:ascii="Times New Roman" w:hAnsi="Times New Roman" w:cs="Times New Roman"/>
                <w:b/>
                <w:vanish/>
                <w:color w:val="0000FF"/>
                <w:sz w:val="21"/>
                <w:szCs w:val="21"/>
              </w:rPr>
              <w:t>})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Text"/>
              <w:snapToGrid w:val="0"/>
              <w:ind w:left="90"/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Валюта баланса</w:t>
            </w:r>
            <w:r>
              <w:rPr>
                <w:rFonts w:ascii="Times New Roman" w:hAnsi="Times New Roman" w:cs="Times New Roman"/>
                <w:b/>
                <w:vanish/>
                <w:sz w:val="21"/>
                <w:szCs w:val="21"/>
              </w:rPr>
              <w:t xml:space="preserve"> ~AEMacro(TitleRow(I,1){ВВВ})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2"/>
              <w:snapToGrid w:val="0"/>
              <w:ind w:left="9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137743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2"/>
              <w:snapToGrid w:val="0"/>
              <w:ind w:left="9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167444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Text"/>
              <w:snapToGrid w:val="0"/>
              <w:ind w:left="90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Чистые активы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2"/>
              <w:snapToGrid w:val="0"/>
              <w:ind w:left="9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113058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2"/>
              <w:snapToGrid w:val="0"/>
              <w:ind w:left="9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134705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Text"/>
              <w:snapToGrid w:val="0"/>
              <w:ind w:left="90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</w:rPr>
              <w:t>Выручка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2"/>
              <w:snapToGrid w:val="0"/>
              <w:ind w:left="9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681428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2"/>
              <w:snapToGrid w:val="0"/>
              <w:ind w:left="9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704271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Text"/>
              <w:snapToGrid w:val="0"/>
              <w:ind w:left="90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Чистая прибыль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2"/>
              <w:snapToGrid w:val="0"/>
              <w:ind w:left="90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21271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2"/>
              <w:snapToGrid w:val="0"/>
              <w:ind w:left="90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21647</w:t>
            </w:r>
          </w:p>
        </w:tc>
      </w:tr>
    </w:tbl>
    <w:p w:rsidR="00182F39" w:rsidRDefault="00182F39" w:rsidP="00182F39">
      <w:pPr>
        <w:pStyle w:val="Standard"/>
        <w:spacing w:after="120"/>
        <w:ind w:left="90"/>
        <w:jc w:val="both"/>
        <w:rPr>
          <w:sz w:val="21"/>
          <w:szCs w:val="21"/>
        </w:rPr>
      </w:pPr>
    </w:p>
    <w:tbl>
      <w:tblPr>
        <w:tblW w:w="9120" w:type="dxa"/>
        <w:tblInd w:w="13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815"/>
        <w:gridCol w:w="1110"/>
        <w:gridCol w:w="1080"/>
        <w:gridCol w:w="1110"/>
        <w:gridCol w:w="1005"/>
      </w:tblGrid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4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Показатели</w:t>
            </w: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2011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2012</w:t>
            </w: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2013</w:t>
            </w: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2014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48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Объем реализации, тыс. руб.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512 537</w:t>
            </w:r>
          </w:p>
        </w:tc>
        <w:tc>
          <w:tcPr>
            <w:tcW w:w="10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564 171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681 428</w:t>
            </w:r>
          </w:p>
        </w:tc>
        <w:tc>
          <w:tcPr>
            <w:tcW w:w="1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704271,4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48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Выработка хлебобулочных изделий, тн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16374</w:t>
            </w:r>
          </w:p>
        </w:tc>
        <w:tc>
          <w:tcPr>
            <w:tcW w:w="10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16410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16390</w:t>
            </w:r>
          </w:p>
        </w:tc>
        <w:tc>
          <w:tcPr>
            <w:tcW w:w="1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16819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48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Выработка кондитерских изделий, тн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</w:t>
            </w:r>
          </w:p>
        </w:tc>
        <w:tc>
          <w:tcPr>
            <w:tcW w:w="10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449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379</w:t>
            </w:r>
          </w:p>
        </w:tc>
        <w:tc>
          <w:tcPr>
            <w:tcW w:w="1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392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48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Объем товарооборота фирменной торговли, тыс. руб.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46 378</w:t>
            </w:r>
          </w:p>
        </w:tc>
        <w:tc>
          <w:tcPr>
            <w:tcW w:w="10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46 100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47 796</w:t>
            </w:r>
          </w:p>
        </w:tc>
        <w:tc>
          <w:tcPr>
            <w:tcW w:w="1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45564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48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Разработка и внедрение новых видов хлебобулочных и кондитерских изделий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08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11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0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2F39" w:rsidRDefault="00182F39" w:rsidP="003512CE">
            <w:pPr>
              <w:pStyle w:val="Standard"/>
              <w:snapToGrid w:val="0"/>
              <w:spacing w:after="200"/>
              <w:ind w:left="9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</w:tr>
    </w:tbl>
    <w:p w:rsidR="00182F39" w:rsidRDefault="00182F39" w:rsidP="00182F39">
      <w:pPr>
        <w:pStyle w:val="Standard"/>
        <w:spacing w:after="120"/>
        <w:ind w:left="9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 </w:t>
      </w:r>
    </w:p>
    <w:p w:rsidR="00182F39" w:rsidRDefault="00182F39" w:rsidP="00182F39">
      <w:pPr>
        <w:pStyle w:val="Standard"/>
        <w:spacing w:after="120"/>
        <w:ind w:left="90"/>
        <w:jc w:val="both"/>
        <w:rPr>
          <w:sz w:val="21"/>
          <w:szCs w:val="21"/>
        </w:rPr>
      </w:pPr>
      <w:r>
        <w:rPr>
          <w:sz w:val="21"/>
          <w:szCs w:val="21"/>
        </w:rPr>
        <w:t>Всего за отчетный период начислено налогов на сумму  109294 тыс. руб., внесено в бюджет 55962 тыс. руб., во внебюджетные фонды начислено взносов 47281 тыс. руб.,</w:t>
      </w:r>
    </w:p>
    <w:p w:rsidR="00182F39" w:rsidRDefault="00182F39" w:rsidP="00182F39">
      <w:pPr>
        <w:pStyle w:val="Standard"/>
        <w:spacing w:after="120"/>
        <w:ind w:left="90"/>
        <w:jc w:val="both"/>
      </w:pPr>
      <w:r>
        <w:rPr>
          <w:sz w:val="21"/>
          <w:szCs w:val="21"/>
        </w:rPr>
        <w:t>На конец отчетного  периода  обязательства по кредитам и займам у Общества с</w:t>
      </w:r>
      <w:r>
        <w:rPr>
          <w:sz w:val="21"/>
          <w:szCs w:val="21"/>
          <w:lang w:val="ru-RU"/>
        </w:rPr>
        <w:t>отсутвуют</w:t>
      </w:r>
    </w:p>
    <w:p w:rsidR="00182F39" w:rsidRDefault="00182F39" w:rsidP="00182F39">
      <w:pPr>
        <w:pStyle w:val="Standard"/>
        <w:spacing w:after="120"/>
        <w:ind w:left="90"/>
        <w:jc w:val="both"/>
        <w:rPr>
          <w:sz w:val="21"/>
          <w:szCs w:val="21"/>
        </w:rPr>
      </w:pPr>
      <w:r>
        <w:rPr>
          <w:sz w:val="21"/>
          <w:szCs w:val="21"/>
        </w:rPr>
        <w:t>За 2014 год произошло незначительное увеличение продаж на 103  %, что в натуральном выражении составляет 1,1 тонны  в сутки. Реализация в денежном выражении за 2014 год увеличилась на 103 % и составила 22 843 тыс. руб. (без НДС).</w:t>
      </w:r>
    </w:p>
    <w:p w:rsidR="00182F39" w:rsidRDefault="00182F39" w:rsidP="00182F39">
      <w:pPr>
        <w:pStyle w:val="21"/>
        <w:spacing w:after="0" w:line="240" w:lineRule="auto"/>
        <w:ind w:left="0" w:firstLine="567"/>
        <w:jc w:val="both"/>
        <w:rPr>
          <w:b/>
          <w:i/>
          <w:color w:val="000000"/>
          <w:sz w:val="21"/>
          <w:szCs w:val="21"/>
        </w:rPr>
      </w:pPr>
      <w:r>
        <w:rPr>
          <w:b/>
          <w:i/>
          <w:color w:val="000000"/>
          <w:sz w:val="21"/>
          <w:szCs w:val="21"/>
        </w:rPr>
        <w:t>Сведения о состоянии чистых активов Общества</w:t>
      </w:r>
    </w:p>
    <w:p w:rsidR="00182F39" w:rsidRDefault="00182F39" w:rsidP="00182F39">
      <w:pPr>
        <w:pStyle w:val="21"/>
        <w:spacing w:after="0" w:line="240" w:lineRule="auto"/>
        <w:ind w:left="90"/>
        <w:jc w:val="both"/>
      </w:pPr>
      <w:r>
        <w:rPr>
          <w:color w:val="000000"/>
          <w:sz w:val="21"/>
          <w:szCs w:val="21"/>
        </w:rPr>
        <w:t xml:space="preserve">За отчетный 2014 год размер чистых активов увеличен  на  21 647 т.р. за счет </w:t>
      </w:r>
      <w:r>
        <w:rPr>
          <w:color w:val="000000"/>
          <w:sz w:val="21"/>
          <w:szCs w:val="21"/>
          <w:lang w:val="ru-RU"/>
        </w:rPr>
        <w:t>чистой прибыли</w:t>
      </w:r>
      <w:r>
        <w:rPr>
          <w:color w:val="000000"/>
          <w:sz w:val="21"/>
          <w:szCs w:val="21"/>
        </w:rPr>
        <w:t>.</w:t>
      </w:r>
    </w:p>
    <w:p w:rsidR="00182F39" w:rsidRDefault="00182F39" w:rsidP="00182F39">
      <w:pPr>
        <w:pStyle w:val="Textbody"/>
        <w:spacing w:after="0"/>
        <w:ind w:left="90"/>
        <w:jc w:val="both"/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В 2014  году были произведены необходимые затраты на приобретение нового оборудования.</w:t>
      </w:r>
    </w:p>
    <w:p w:rsidR="00182F39" w:rsidRDefault="00182F39" w:rsidP="00182F39">
      <w:pPr>
        <w:pStyle w:val="Textbody"/>
        <w:ind w:left="9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Всего на приобретение технологического оборудования израсходовано 21497,5 тыс. руб.</w:t>
      </w:r>
    </w:p>
    <w:p w:rsidR="00182F39" w:rsidRDefault="00182F39" w:rsidP="00182F39">
      <w:pPr>
        <w:pStyle w:val="Textbody"/>
        <w:ind w:left="90"/>
        <w:jc w:val="both"/>
        <w:rPr>
          <w:sz w:val="21"/>
          <w:szCs w:val="21"/>
        </w:rPr>
      </w:pPr>
      <w:r>
        <w:rPr>
          <w:sz w:val="21"/>
          <w:szCs w:val="21"/>
        </w:rPr>
        <w:t>Для своевременного обеспечения торговых предприятий готовой продукцией приобретено 11 хлебных автофургонов на сумму 7 545,4  тыс. руб.</w:t>
      </w:r>
    </w:p>
    <w:p w:rsidR="00182F39" w:rsidRDefault="00182F39" w:rsidP="00182F39">
      <w:pPr>
        <w:pStyle w:val="21"/>
        <w:spacing w:after="0" w:line="240" w:lineRule="auto"/>
        <w:ind w:left="90"/>
        <w:jc w:val="both"/>
        <w:rPr>
          <w:b/>
          <w:sz w:val="21"/>
          <w:szCs w:val="21"/>
        </w:rPr>
      </w:pPr>
    </w:p>
    <w:p w:rsidR="00182F39" w:rsidRDefault="00182F39" w:rsidP="00182F39">
      <w:pPr>
        <w:pStyle w:val="Standard"/>
        <w:shd w:val="clear" w:color="auto" w:fill="FFFFFF"/>
        <w:ind w:right="198" w:firstLine="706"/>
        <w:jc w:val="center"/>
        <w:rPr>
          <w:b/>
          <w:sz w:val="21"/>
          <w:szCs w:val="21"/>
        </w:rPr>
      </w:pPr>
      <w:r>
        <w:rPr>
          <w:b/>
          <w:sz w:val="21"/>
          <w:szCs w:val="21"/>
        </w:rPr>
        <w:t>5. ЭНЕРГОСБЕРЕЖЕНИЕ И ПОВЫШЕНИЕ ЭНЕРГЕТИЧЕСКОЙ</w:t>
      </w:r>
    </w:p>
    <w:p w:rsidR="00182F39" w:rsidRDefault="00182F39" w:rsidP="00182F39">
      <w:pPr>
        <w:pStyle w:val="Standard"/>
        <w:shd w:val="clear" w:color="auto" w:fill="FFFFFF"/>
        <w:ind w:right="198" w:firstLine="706"/>
        <w:jc w:val="center"/>
        <w:rPr>
          <w:b/>
          <w:sz w:val="21"/>
          <w:szCs w:val="21"/>
        </w:rPr>
      </w:pPr>
      <w:r>
        <w:rPr>
          <w:b/>
          <w:sz w:val="21"/>
          <w:szCs w:val="21"/>
        </w:rPr>
        <w:t>ЭФФЕКТИВНОСТИ КАЖДОГО ИЗ ВИДОВ ЭНЕРГЕТИЧЕСКИХ РЕСУРСОВ</w:t>
      </w:r>
    </w:p>
    <w:p w:rsidR="00182F39" w:rsidRDefault="00182F39" w:rsidP="00182F39">
      <w:pPr>
        <w:pStyle w:val="Standard"/>
        <w:shd w:val="clear" w:color="auto" w:fill="FFFFFF"/>
        <w:ind w:right="198"/>
        <w:rPr>
          <w:b/>
          <w:sz w:val="21"/>
          <w:szCs w:val="21"/>
        </w:rPr>
      </w:pPr>
    </w:p>
    <w:p w:rsidR="00182F39" w:rsidRDefault="00182F39" w:rsidP="00182F39">
      <w:pPr>
        <w:pStyle w:val="Standard"/>
        <w:numPr>
          <w:ilvl w:val="0"/>
          <w:numId w:val="8"/>
        </w:numPr>
        <w:shd w:val="clear" w:color="auto" w:fill="FFFFFF"/>
        <w:ind w:left="60" w:right="198"/>
        <w:rPr>
          <w:b/>
          <w:sz w:val="21"/>
          <w:szCs w:val="21"/>
        </w:rPr>
      </w:pPr>
      <w:r>
        <w:rPr>
          <w:b/>
          <w:sz w:val="21"/>
          <w:szCs w:val="21"/>
        </w:rPr>
        <w:t>Информация об объемах потребленных энергетических ресурсов за 2014 год:</w:t>
      </w:r>
    </w:p>
    <w:tbl>
      <w:tblPr>
        <w:tblW w:w="9180" w:type="dxa"/>
        <w:tblInd w:w="7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30"/>
        <w:gridCol w:w="3240"/>
        <w:gridCol w:w="2910"/>
      </w:tblGrid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Наименование ресурса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Объем потребления в натуральном выражении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Объем потребления в денежном выражении, руб. без НДС.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Тепловая энергия, Гкал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Электрическая энергия, КВт. ч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4754069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20586513,93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Бензин автомобильный, л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734920,12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18398319,45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Дизельное топливо, л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61102,39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1610511,78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Газ сжиженный, л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  <w:tr w:rsidR="00182F39" w:rsidTr="003512CE">
        <w:tblPrEx>
          <w:tblCellMar>
            <w:top w:w="0" w:type="dxa"/>
            <w:bottom w:w="0" w:type="dxa"/>
          </w:tblCellMar>
        </w:tblPrEx>
        <w:trPr>
          <w:trHeight w:val="272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Газ природный, тыс. м.3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2969,59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82F39" w:rsidRDefault="00182F39" w:rsidP="003512CE">
            <w:pPr>
              <w:pStyle w:val="Standard"/>
              <w:snapToGrid w:val="0"/>
              <w:ind w:right="198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14920742,62</w:t>
            </w:r>
          </w:p>
        </w:tc>
      </w:tr>
    </w:tbl>
    <w:p w:rsidR="00182F39" w:rsidRDefault="00182F39" w:rsidP="00182F39">
      <w:pPr>
        <w:pStyle w:val="Standard"/>
        <w:ind w:firstLine="567"/>
        <w:jc w:val="center"/>
        <w:rPr>
          <w:rFonts w:eastAsia="Times New Roman"/>
          <w:b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jc w:val="center"/>
        <w:rPr>
          <w:rFonts w:eastAsia="Times New Roman"/>
          <w:b/>
          <w:color w:val="000000"/>
          <w:sz w:val="21"/>
          <w:szCs w:val="21"/>
          <w:lang w:eastAsia="ru-RU"/>
        </w:rPr>
      </w:pPr>
      <w:r>
        <w:rPr>
          <w:rFonts w:eastAsia="Times New Roman"/>
          <w:b/>
          <w:color w:val="000000"/>
          <w:sz w:val="21"/>
          <w:szCs w:val="21"/>
          <w:lang w:eastAsia="ru-RU"/>
        </w:rPr>
        <w:t>6. ПЕРСПЕКТИВЫ РАЗВИТИЯ ОБЩЕСТВА</w:t>
      </w:r>
    </w:p>
    <w:p w:rsidR="00182F39" w:rsidRDefault="00182F39" w:rsidP="00182F39">
      <w:pPr>
        <w:pStyle w:val="Standard"/>
        <w:ind w:left="-245" w:right="5"/>
        <w:jc w:val="both"/>
        <w:rPr>
          <w:rFonts w:eastAsia="Times New Roman"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ConsNormal"/>
        <w:widowControl/>
        <w:numPr>
          <w:ilvl w:val="0"/>
          <w:numId w:val="9"/>
        </w:numPr>
        <w:autoSpaceDE/>
        <w:ind w:left="60" w:right="0" w:firstLine="0"/>
        <w:jc w:val="both"/>
        <w:rPr>
          <w:rFonts w:ascii="Times New Roman" w:hAnsi="Times New Roman" w:cs="Times New Roman"/>
          <w:bCs/>
          <w:iCs/>
          <w:color w:val="000000"/>
          <w:sz w:val="21"/>
          <w:szCs w:val="21"/>
        </w:rPr>
      </w:pPr>
      <w:r>
        <w:rPr>
          <w:rFonts w:ascii="Times New Roman" w:hAnsi="Times New Roman" w:cs="Times New Roman"/>
          <w:bCs/>
          <w:iCs/>
          <w:color w:val="000000"/>
          <w:sz w:val="21"/>
          <w:szCs w:val="21"/>
        </w:rPr>
        <w:t>Сокращение издержек предприятия.</w:t>
      </w:r>
    </w:p>
    <w:p w:rsidR="00182F39" w:rsidRDefault="00182F39" w:rsidP="00182F39">
      <w:pPr>
        <w:pStyle w:val="ConsNormal"/>
        <w:widowControl/>
        <w:numPr>
          <w:ilvl w:val="0"/>
          <w:numId w:val="4"/>
        </w:numPr>
        <w:autoSpaceDE/>
        <w:ind w:left="60" w:right="0" w:firstLine="0"/>
        <w:jc w:val="both"/>
        <w:rPr>
          <w:rFonts w:ascii="Times New Roman" w:hAnsi="Times New Roman" w:cs="Times New Roman"/>
          <w:bCs/>
          <w:iCs/>
          <w:color w:val="000000"/>
          <w:sz w:val="21"/>
          <w:szCs w:val="21"/>
        </w:rPr>
      </w:pPr>
      <w:r>
        <w:rPr>
          <w:rFonts w:ascii="Times New Roman" w:hAnsi="Times New Roman" w:cs="Times New Roman"/>
          <w:bCs/>
          <w:iCs/>
          <w:color w:val="000000"/>
          <w:sz w:val="21"/>
          <w:szCs w:val="21"/>
        </w:rPr>
        <w:t>Увеличение продаж,  анализ потребностей рынка и разработка на его основе новых продуктов для клиентов.</w:t>
      </w:r>
    </w:p>
    <w:p w:rsidR="00182F39" w:rsidRDefault="00182F39" w:rsidP="00182F39">
      <w:pPr>
        <w:pStyle w:val="Standard"/>
        <w:ind w:left="6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   ОАО «Тобус» в текущем году значительного увеличения выпуска хлебобулочных изделий не планирует, т.к. рынок этими изделиями полностью насыщен. За счет улучшения качества ассортимента выпускаемых изделий, разработки и внедрения новых видов хлебобулочных и кондитерских изделий возможно увеличение объемов в натуральном выражении на 1,5-2,0%.</w:t>
      </w:r>
    </w:p>
    <w:p w:rsidR="00182F39" w:rsidRDefault="00182F39" w:rsidP="00182F39">
      <w:pPr>
        <w:pStyle w:val="Standard"/>
        <w:ind w:left="60"/>
        <w:jc w:val="both"/>
        <w:rPr>
          <w:rFonts w:eastAsia="Times New Roman"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jc w:val="center"/>
        <w:rPr>
          <w:rFonts w:eastAsia="Times New Roman"/>
          <w:b/>
          <w:color w:val="000000"/>
          <w:sz w:val="21"/>
          <w:szCs w:val="21"/>
          <w:lang w:eastAsia="ru-RU"/>
        </w:rPr>
      </w:pPr>
      <w:r>
        <w:rPr>
          <w:rFonts w:eastAsia="Times New Roman"/>
          <w:b/>
          <w:color w:val="000000"/>
          <w:sz w:val="21"/>
          <w:szCs w:val="21"/>
          <w:lang w:eastAsia="ru-RU"/>
        </w:rPr>
        <w:t>7 .  ОСНОВНЫЕ ФАКТОРЫ  РИСКА, СВЯЗАННЫЕ</w:t>
      </w:r>
    </w:p>
    <w:p w:rsidR="00182F39" w:rsidRDefault="00182F39" w:rsidP="00182F39">
      <w:pPr>
        <w:pStyle w:val="Standard"/>
        <w:jc w:val="center"/>
        <w:rPr>
          <w:rFonts w:eastAsia="Times New Roman"/>
          <w:b/>
          <w:color w:val="000000"/>
          <w:sz w:val="21"/>
          <w:szCs w:val="21"/>
          <w:lang w:eastAsia="ru-RU"/>
        </w:rPr>
      </w:pPr>
      <w:r>
        <w:rPr>
          <w:rFonts w:eastAsia="Times New Roman"/>
          <w:b/>
          <w:color w:val="000000"/>
          <w:sz w:val="21"/>
          <w:szCs w:val="21"/>
          <w:lang w:eastAsia="ru-RU"/>
        </w:rPr>
        <w:t>С ДЕЯТЕЛЬНОСТЬЮ ОБЩЕСТВА</w:t>
      </w:r>
    </w:p>
    <w:p w:rsidR="00182F39" w:rsidRDefault="00182F39" w:rsidP="00182F39">
      <w:pPr>
        <w:pStyle w:val="Standard"/>
        <w:ind w:left="-245" w:right="5"/>
        <w:jc w:val="both"/>
        <w:rPr>
          <w:rFonts w:eastAsia="Times New Roman"/>
          <w:b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  При управлении ОАО «Тобус» большое внимание должно уделяться рискам хозяйственной деятельности связанной с наличием на рынке идентичной продукции по более низким ценам.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Группировка риска производится по следующим критериям: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-​ заказы на внутреннем рынке;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-​ обеспеченность заказами;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-​ загрузка мощностей;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-​ рост издержек производства;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-​ рост кредиторской и дебиторской задолженности;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-​ недостаток оборотных средств.</w:t>
      </w:r>
    </w:p>
    <w:p w:rsidR="00182F39" w:rsidRDefault="00182F39" w:rsidP="00182F39">
      <w:pPr>
        <w:pStyle w:val="Text"/>
        <w:ind w:left="6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Специфическими рисками являются: отсутствие источников финансирования для развития общества и модернизации оборудования, недостаток собственной прибыли и амортизационных отчислений для капитальных вложений в производство.</w:t>
      </w:r>
    </w:p>
    <w:p w:rsidR="00182F39" w:rsidRDefault="00182F39" w:rsidP="00182F39">
      <w:pPr>
        <w:pStyle w:val="Standard"/>
        <w:spacing w:after="120"/>
        <w:ind w:left="6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Развитию общества могут грозить следующие факторы риска:</w:t>
      </w:r>
    </w:p>
    <w:p w:rsidR="00182F39" w:rsidRDefault="00182F39" w:rsidP="00182F39">
      <w:pPr>
        <w:pStyle w:val="Standard"/>
        <w:ind w:left="-45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  - рост конкуренции;</w:t>
      </w:r>
    </w:p>
    <w:p w:rsidR="00182F39" w:rsidRDefault="00182F39" w:rsidP="00182F39">
      <w:pPr>
        <w:pStyle w:val="Standard"/>
        <w:ind w:left="-45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  - недобросовестность партнеров;</w:t>
      </w:r>
    </w:p>
    <w:p w:rsidR="00182F39" w:rsidRDefault="00182F39" w:rsidP="00182F39">
      <w:pPr>
        <w:pStyle w:val="Standard"/>
        <w:ind w:left="-45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  - инфляция;</w:t>
      </w:r>
    </w:p>
    <w:p w:rsidR="00182F39" w:rsidRDefault="00182F39" w:rsidP="00182F39">
      <w:pPr>
        <w:pStyle w:val="Standard"/>
        <w:ind w:left="-45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  - ограниченность финансовых ресурсов.</w:t>
      </w:r>
    </w:p>
    <w:p w:rsidR="00182F39" w:rsidRDefault="00182F39" w:rsidP="00182F39">
      <w:pPr>
        <w:pStyle w:val="Standard"/>
        <w:ind w:left="60"/>
        <w:jc w:val="both"/>
        <w:rPr>
          <w:rFonts w:eastAsia="Times New Roman"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a3"/>
        <w:ind w:left="120" w:right="5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8.    ОТЧЕТ О ВЫПЛАТЕ ОБЪЯВЛЕННЫХ (НАЧИСЛЕННЫХ)</w:t>
      </w:r>
    </w:p>
    <w:p w:rsidR="00182F39" w:rsidRDefault="00182F39" w:rsidP="00182F39">
      <w:pPr>
        <w:pStyle w:val="a3"/>
        <w:ind w:left="120" w:right="5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ДИВИДЕНДОВ ПО АКЦИЯМ АКЦИОНЕРНОГО ОБЩЕСТВА</w:t>
      </w:r>
    </w:p>
    <w:p w:rsidR="00182F39" w:rsidRDefault="00182F39" w:rsidP="00182F39">
      <w:pPr>
        <w:pStyle w:val="a3"/>
        <w:ind w:left="120" w:right="5"/>
        <w:jc w:val="center"/>
        <w:rPr>
          <w:rFonts w:eastAsia="Times New Roman"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ind w:left="120" w:right="5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По результатам деятельности Общества за 2014 год дивиденды в 2015 году не выплачивались.  </w:t>
      </w:r>
    </w:p>
    <w:p w:rsidR="00182F39" w:rsidRDefault="00182F39" w:rsidP="00182F39">
      <w:pPr>
        <w:pStyle w:val="Standard"/>
        <w:ind w:left="120" w:right="5"/>
        <w:jc w:val="both"/>
        <w:rPr>
          <w:rFonts w:eastAsia="Times New Roman"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ind w:left="120" w:right="5"/>
        <w:jc w:val="center"/>
      </w:pPr>
      <w:r>
        <w:rPr>
          <w:rFonts w:eastAsia="Times New Roman"/>
          <w:b/>
          <w:color w:val="000000"/>
          <w:sz w:val="21"/>
          <w:szCs w:val="21"/>
          <w:lang w:eastAsia="ru-RU"/>
        </w:rPr>
        <w:t>9</w:t>
      </w:r>
      <w:r>
        <w:rPr>
          <w:rFonts w:eastAsia="Times New Roman"/>
          <w:color w:val="000000"/>
          <w:sz w:val="21"/>
          <w:szCs w:val="21"/>
          <w:lang w:eastAsia="ru-RU"/>
        </w:rPr>
        <w:t xml:space="preserve">.  </w:t>
      </w: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СДЕЛКИ ОБЩЕСТВА</w:t>
      </w:r>
    </w:p>
    <w:p w:rsidR="00182F39" w:rsidRDefault="00182F39" w:rsidP="00182F39">
      <w:pPr>
        <w:pStyle w:val="a3"/>
        <w:ind w:left="120" w:right="5"/>
        <w:rPr>
          <w:rFonts w:eastAsia="Times New Roman"/>
          <w:b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a3"/>
        <w:ind w:left="120" w:right="5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 xml:space="preserve">          В отчетном 2014 году Обществом совершены следующие сделки:</w:t>
      </w:r>
    </w:p>
    <w:p w:rsidR="00182F39" w:rsidRDefault="00182F39" w:rsidP="00182F39">
      <w:pPr>
        <w:pStyle w:val="a3"/>
        <w:ind w:left="120" w:right="5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a3"/>
        <w:ind w:left="120" w:right="5"/>
        <w:jc w:val="both"/>
      </w:pPr>
      <w:r>
        <w:rPr>
          <w:rFonts w:eastAsia="Times New Roman"/>
          <w:color w:val="000000"/>
          <w:sz w:val="21"/>
          <w:szCs w:val="21"/>
          <w:lang w:eastAsia="ru-RU"/>
        </w:rPr>
        <w:t>а) признаваемые  Федеральным законом  «Об акционерных обществах»  крупной  сделкой:  Обществом совершено не было.</w:t>
      </w:r>
    </w:p>
    <w:p w:rsidR="00182F39" w:rsidRDefault="00182F39" w:rsidP="00182F39">
      <w:pPr>
        <w:pStyle w:val="a3"/>
        <w:ind w:left="120" w:right="5"/>
        <w:jc w:val="both"/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б) признаваемые  Федеральным  Законом  «Об акционерных обществах» сделками,  в   которых имеется  </w:t>
      </w:r>
      <w:r>
        <w:rPr>
          <w:rFonts w:eastAsia="Times New Roman"/>
          <w:color w:val="000000"/>
          <w:sz w:val="21"/>
          <w:szCs w:val="21"/>
          <w:lang w:eastAsia="ru-RU"/>
        </w:rPr>
        <w:lastRenderedPageBreak/>
        <w:t>заинтересованность: Обществом совершено не было.</w:t>
      </w:r>
    </w:p>
    <w:p w:rsidR="00182F39" w:rsidRDefault="00182F39" w:rsidP="00182F39">
      <w:pPr>
        <w:pStyle w:val="Standard"/>
        <w:ind w:left="120" w:right="5"/>
        <w:jc w:val="both"/>
        <w:rPr>
          <w:sz w:val="21"/>
          <w:szCs w:val="21"/>
        </w:rPr>
      </w:pPr>
    </w:p>
    <w:p w:rsidR="00182F39" w:rsidRDefault="00182F39" w:rsidP="00182F39">
      <w:pPr>
        <w:pStyle w:val="a3"/>
        <w:spacing w:after="280"/>
        <w:ind w:left="-140" w:right="5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10.  СОСТАВ СОВЕТА ДИРЕКТОРОВ  ОБЩЕСТВА</w:t>
      </w:r>
    </w:p>
    <w:p w:rsidR="00182F39" w:rsidRDefault="00182F39" w:rsidP="00182F39">
      <w:pPr>
        <w:pStyle w:val="Standard"/>
        <w:ind w:left="9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 xml:space="preserve">           Состав совета директоров Общества</w:t>
      </w:r>
    </w:p>
    <w:p w:rsidR="00182F39" w:rsidRDefault="00182F39" w:rsidP="00182F39">
      <w:pPr>
        <w:pStyle w:val="Standard"/>
        <w:ind w:left="90"/>
        <w:jc w:val="both"/>
      </w:pPr>
      <w:r>
        <w:rPr>
          <w:rFonts w:eastAsia="Times New Roman"/>
          <w:bCs/>
          <w:color w:val="000000"/>
          <w:sz w:val="21"/>
          <w:szCs w:val="21"/>
          <w:lang w:eastAsia="ru-RU"/>
        </w:rPr>
        <w:t xml:space="preserve">Решением общего собрания акционеров ОАО «Тобус»  </w:t>
      </w:r>
      <w:r>
        <w:rPr>
          <w:rFonts w:eastAsia="Times New Roman"/>
          <w:color w:val="000000"/>
          <w:sz w:val="21"/>
          <w:szCs w:val="21"/>
          <w:lang w:eastAsia="ru-RU"/>
        </w:rPr>
        <w:t xml:space="preserve">(Протокол общего собрания акционеров ОАО «Тобус»  от  19 мая 2014 года) </w:t>
      </w:r>
      <w:r>
        <w:rPr>
          <w:rFonts w:eastAsia="Times New Roman"/>
          <w:bCs/>
          <w:color w:val="000000"/>
          <w:sz w:val="21"/>
          <w:szCs w:val="21"/>
          <w:lang w:eastAsia="ru-RU"/>
        </w:rPr>
        <w:t xml:space="preserve">  избран следующий состав Совета директоров Общества:</w:t>
      </w:r>
    </w:p>
    <w:p w:rsidR="00182F39" w:rsidRDefault="00182F39" w:rsidP="00182F39">
      <w:pPr>
        <w:pStyle w:val="Standard"/>
        <w:numPr>
          <w:ilvl w:val="0"/>
          <w:numId w:val="10"/>
        </w:numPr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Голов Владимир Михайлович;</w:t>
      </w:r>
    </w:p>
    <w:p w:rsidR="00182F39" w:rsidRDefault="00182F39" w:rsidP="00182F39">
      <w:pPr>
        <w:pStyle w:val="Standard"/>
        <w:numPr>
          <w:ilvl w:val="0"/>
          <w:numId w:val="5"/>
        </w:numPr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Демченко Владимир Иванович;</w:t>
      </w:r>
    </w:p>
    <w:p w:rsidR="00182F39" w:rsidRDefault="00182F39" w:rsidP="00182F39">
      <w:pPr>
        <w:pStyle w:val="Standard"/>
        <w:numPr>
          <w:ilvl w:val="0"/>
          <w:numId w:val="5"/>
        </w:numPr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Ивашенко Владимир Феодосиевич;</w:t>
      </w:r>
    </w:p>
    <w:p w:rsidR="00182F39" w:rsidRDefault="00182F39" w:rsidP="00182F39">
      <w:pPr>
        <w:pStyle w:val="Standard"/>
        <w:numPr>
          <w:ilvl w:val="0"/>
          <w:numId w:val="5"/>
        </w:numPr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Крутских Сергей Николаевич;</w:t>
      </w:r>
    </w:p>
    <w:p w:rsidR="00182F39" w:rsidRDefault="00182F39" w:rsidP="00182F39">
      <w:pPr>
        <w:pStyle w:val="Standard"/>
        <w:numPr>
          <w:ilvl w:val="0"/>
          <w:numId w:val="5"/>
        </w:numPr>
        <w:ind w:left="90"/>
        <w:jc w:val="both"/>
      </w:pPr>
      <w:r>
        <w:rPr>
          <w:rFonts w:eastAsia="Times New Roman" w:cs="Times New Roman"/>
          <w:bCs/>
          <w:color w:val="000000"/>
          <w:sz w:val="21"/>
          <w:szCs w:val="21"/>
          <w:lang w:eastAsia="ru-RU"/>
        </w:rPr>
        <w:t>Каблашов Владимир Васильевич</w:t>
      </w:r>
      <w:r>
        <w:rPr>
          <w:rFonts w:eastAsia="Times New Roman"/>
          <w:bCs/>
          <w:color w:val="000000"/>
          <w:sz w:val="21"/>
          <w:szCs w:val="21"/>
          <w:lang w:eastAsia="ru-RU"/>
        </w:rPr>
        <w:t>;</w:t>
      </w:r>
    </w:p>
    <w:p w:rsidR="00182F39" w:rsidRDefault="00182F39" w:rsidP="00182F39">
      <w:pPr>
        <w:pStyle w:val="Standard"/>
        <w:numPr>
          <w:ilvl w:val="0"/>
          <w:numId w:val="5"/>
        </w:numPr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Омельченко Олег Михайлович;</w:t>
      </w:r>
    </w:p>
    <w:p w:rsidR="00182F39" w:rsidRDefault="00182F39" w:rsidP="00182F39">
      <w:pPr>
        <w:pStyle w:val="Standard"/>
        <w:numPr>
          <w:ilvl w:val="0"/>
          <w:numId w:val="5"/>
        </w:numPr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Острейко Сергей Адольфович;</w:t>
      </w:r>
    </w:p>
    <w:p w:rsidR="00182F39" w:rsidRDefault="00182F39" w:rsidP="00182F39">
      <w:pPr>
        <w:pStyle w:val="Standard"/>
        <w:numPr>
          <w:ilvl w:val="0"/>
          <w:numId w:val="5"/>
        </w:numPr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Ткачев Андрей Геннадьевич;</w:t>
      </w:r>
    </w:p>
    <w:p w:rsidR="00182F39" w:rsidRDefault="00182F39" w:rsidP="00182F39">
      <w:pPr>
        <w:pStyle w:val="Standard"/>
        <w:numPr>
          <w:ilvl w:val="0"/>
          <w:numId w:val="5"/>
        </w:numPr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Чешинский Валерий Леонидович.</w:t>
      </w:r>
    </w:p>
    <w:p w:rsidR="00182F39" w:rsidRDefault="00182F39" w:rsidP="00182F39">
      <w:pPr>
        <w:pStyle w:val="Standard"/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ind w:left="9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Сведения о членах Совета директоров:</w:t>
      </w:r>
    </w:p>
    <w:p w:rsidR="00182F39" w:rsidRDefault="00182F39" w:rsidP="00182F39">
      <w:pPr>
        <w:pStyle w:val="Standard"/>
        <w:ind w:left="9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1.   Голов Владимир Михайлович</w:t>
      </w:r>
    </w:p>
    <w:p w:rsidR="00182F39" w:rsidRDefault="00182F39" w:rsidP="00182F39">
      <w:pPr>
        <w:pStyle w:val="Standard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Год рождения: 1956 г., образование высшее.</w:t>
      </w:r>
    </w:p>
    <w:p w:rsidR="00182F39" w:rsidRDefault="00182F39" w:rsidP="00182F39">
      <w:pPr>
        <w:pStyle w:val="Standard"/>
        <w:ind w:left="90"/>
      </w:pPr>
      <w:r>
        <w:rPr>
          <w:sz w:val="21"/>
          <w:szCs w:val="21"/>
        </w:rPr>
        <w:t>Должность</w:t>
      </w:r>
      <w:r>
        <w:rPr>
          <w:b/>
          <w:sz w:val="21"/>
          <w:szCs w:val="21"/>
        </w:rPr>
        <w:t xml:space="preserve">: </w:t>
      </w:r>
      <w:r>
        <w:rPr>
          <w:sz w:val="21"/>
          <w:szCs w:val="21"/>
        </w:rPr>
        <w:t>генеральный директор ЗАО «Воронежская хлебная компания»</w:t>
      </w:r>
    </w:p>
    <w:p w:rsidR="00182F39" w:rsidRDefault="00182F39" w:rsidP="00182F39">
      <w:pPr>
        <w:pStyle w:val="Standard"/>
        <w:ind w:left="90"/>
      </w:pPr>
      <w:r>
        <w:rPr>
          <w:sz w:val="21"/>
          <w:szCs w:val="21"/>
        </w:rPr>
        <w:t xml:space="preserve">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ind w:left="90"/>
      </w:pPr>
      <w:r>
        <w:rPr>
          <w:sz w:val="21"/>
          <w:szCs w:val="21"/>
        </w:rPr>
        <w:t xml:space="preserve">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ind w:left="90"/>
        <w:rPr>
          <w:sz w:val="21"/>
          <w:szCs w:val="21"/>
        </w:rPr>
      </w:pPr>
      <w:r>
        <w:rPr>
          <w:sz w:val="21"/>
          <w:szCs w:val="21"/>
        </w:rPr>
        <w:t>В отчетном периоде сделок по приобретению или отчуждению акций общества не совершал.</w:t>
      </w:r>
    </w:p>
    <w:p w:rsidR="00182F39" w:rsidRDefault="00182F39" w:rsidP="00182F39">
      <w:pPr>
        <w:pStyle w:val="Standard"/>
        <w:ind w:left="90"/>
        <w:rPr>
          <w:b/>
          <w:i/>
          <w:iCs/>
          <w:sz w:val="21"/>
          <w:szCs w:val="21"/>
        </w:rPr>
      </w:pPr>
    </w:p>
    <w:p w:rsidR="00182F39" w:rsidRDefault="00182F39" w:rsidP="00182F39">
      <w:pPr>
        <w:pStyle w:val="Standard"/>
        <w:ind w:left="9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 xml:space="preserve">  2.   Демченко Владимир Иванович</w:t>
      </w:r>
    </w:p>
    <w:p w:rsidR="00182F39" w:rsidRDefault="00182F39" w:rsidP="00182F39">
      <w:pPr>
        <w:pStyle w:val="Standard"/>
        <w:ind w:left="90"/>
      </w:pPr>
      <w:r>
        <w:rPr>
          <w:sz w:val="21"/>
          <w:szCs w:val="21"/>
        </w:rPr>
        <w:t xml:space="preserve">   Год рождения:</w:t>
      </w:r>
      <w:r>
        <w:rPr>
          <w:i/>
          <w:sz w:val="21"/>
          <w:szCs w:val="21"/>
        </w:rPr>
        <w:t xml:space="preserve"> </w:t>
      </w:r>
      <w:r>
        <w:rPr>
          <w:sz w:val="21"/>
          <w:szCs w:val="21"/>
        </w:rPr>
        <w:t>1948 г., образование высшее.</w:t>
      </w:r>
    </w:p>
    <w:p w:rsidR="00182F39" w:rsidRDefault="00182F39" w:rsidP="00182F39">
      <w:pPr>
        <w:pStyle w:val="Standard"/>
        <w:ind w:left="90"/>
      </w:pPr>
      <w:r>
        <w:rPr>
          <w:sz w:val="21"/>
          <w:szCs w:val="21"/>
        </w:rPr>
        <w:t xml:space="preserve">   Должность:</w:t>
      </w:r>
      <w:r>
        <w:rPr>
          <w:rStyle w:val="SUBST0"/>
          <w:sz w:val="21"/>
          <w:szCs w:val="21"/>
        </w:rPr>
        <w:t xml:space="preserve"> генеральный директор ОАО «Хлебозавод №2</w:t>
      </w:r>
      <w:r>
        <w:rPr>
          <w:sz w:val="21"/>
          <w:szCs w:val="21"/>
        </w:rPr>
        <w:t>"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autoSpaceDE w:val="0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совершал.</w:t>
      </w:r>
    </w:p>
    <w:p w:rsidR="00182F39" w:rsidRDefault="00182F39" w:rsidP="00182F39">
      <w:pPr>
        <w:pStyle w:val="Standard"/>
        <w:ind w:left="90"/>
        <w:jc w:val="both"/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 xml:space="preserve">   3.   </w:t>
      </w:r>
      <w:r>
        <w:rPr>
          <w:b/>
          <w:sz w:val="21"/>
          <w:szCs w:val="21"/>
        </w:rPr>
        <w:t>Ивашенко Владимир Феодосиевич;</w:t>
      </w:r>
    </w:p>
    <w:p w:rsidR="00182F39" w:rsidRDefault="00182F39" w:rsidP="00182F39">
      <w:pPr>
        <w:pStyle w:val="Standard"/>
        <w:ind w:left="90"/>
      </w:pPr>
      <w:r>
        <w:rPr>
          <w:b/>
          <w:sz w:val="21"/>
          <w:szCs w:val="21"/>
        </w:rPr>
        <w:t xml:space="preserve">    </w:t>
      </w:r>
      <w:r>
        <w:rPr>
          <w:sz w:val="21"/>
          <w:szCs w:val="21"/>
        </w:rPr>
        <w:t>Год рождения: 1936 г., образование высшее.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Должность:</w:t>
      </w:r>
      <w:r>
        <w:rPr>
          <w:rStyle w:val="SUBST0"/>
          <w:sz w:val="21"/>
          <w:szCs w:val="21"/>
        </w:rPr>
        <w:t xml:space="preserve"> Генеральный директор О</w:t>
      </w:r>
      <w:r>
        <w:rPr>
          <w:sz w:val="21"/>
          <w:szCs w:val="21"/>
        </w:rPr>
        <w:t>АО «Хлебозавод №1»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</w:t>
      </w:r>
    </w:p>
    <w:p w:rsidR="00182F39" w:rsidRDefault="00182F39" w:rsidP="00182F39">
      <w:pPr>
        <w:pStyle w:val="Standard"/>
        <w:ind w:left="90"/>
        <w:jc w:val="both"/>
      </w:pPr>
      <w:r>
        <w:rPr>
          <w:b/>
          <w:sz w:val="21"/>
          <w:szCs w:val="21"/>
        </w:rPr>
        <w:t xml:space="preserve">  4. </w:t>
      </w:r>
      <w:r>
        <w:rPr>
          <w:rFonts w:eastAsia="Times New Roman" w:cs="Times New Roman"/>
          <w:b/>
          <w:bCs/>
          <w:color w:val="000000"/>
          <w:sz w:val="21"/>
          <w:szCs w:val="21"/>
          <w:lang w:eastAsia="ru-RU"/>
        </w:rPr>
        <w:t>Каблашов Владимир Васильевич</w:t>
      </w: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а;</w:t>
      </w:r>
    </w:p>
    <w:p w:rsidR="00182F39" w:rsidRDefault="00182F39" w:rsidP="00182F39">
      <w:pPr>
        <w:pStyle w:val="Standard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Год рождения: 1935  г., образование высшее.</w:t>
      </w:r>
    </w:p>
    <w:p w:rsidR="00182F39" w:rsidRDefault="00182F39" w:rsidP="00182F39">
      <w:pPr>
        <w:pStyle w:val="Standard"/>
        <w:ind w:left="9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 Должность: на пенсии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</w:t>
      </w:r>
    </w:p>
    <w:p w:rsidR="00182F39" w:rsidRDefault="00182F39" w:rsidP="00182F39">
      <w:pPr>
        <w:pStyle w:val="Standard"/>
        <w:ind w:left="90"/>
        <w:jc w:val="both"/>
      </w:pPr>
      <w:r>
        <w:rPr>
          <w:b/>
          <w:sz w:val="21"/>
          <w:szCs w:val="21"/>
        </w:rPr>
        <w:t xml:space="preserve">   5. </w:t>
      </w: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Крутских Сергей Николаевич;</w:t>
      </w:r>
    </w:p>
    <w:p w:rsidR="00182F39" w:rsidRDefault="00182F39" w:rsidP="00182F39">
      <w:pPr>
        <w:pStyle w:val="Standard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Год рождения: 1958 г., образование высшее.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Должность:</w:t>
      </w:r>
      <w:r>
        <w:rPr>
          <w:rStyle w:val="SUBST0"/>
          <w:sz w:val="21"/>
          <w:szCs w:val="21"/>
        </w:rPr>
        <w:t xml:space="preserve"> Генеральный директор О</w:t>
      </w:r>
      <w:r>
        <w:rPr>
          <w:sz w:val="21"/>
          <w:szCs w:val="21"/>
        </w:rPr>
        <w:t>АО «Хлебозавод №7»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совершал.</w:t>
      </w:r>
    </w:p>
    <w:p w:rsidR="00182F39" w:rsidRDefault="00182F39" w:rsidP="00182F39">
      <w:pPr>
        <w:pStyle w:val="Standard"/>
        <w:spacing w:after="120"/>
        <w:ind w:left="9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6. Омельченко Олег Михайлович.</w:t>
      </w:r>
    </w:p>
    <w:p w:rsidR="00182F39" w:rsidRDefault="00182F39" w:rsidP="00182F39">
      <w:pPr>
        <w:pStyle w:val="Standard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Год рождения: 1979 г., образование высшее.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Должность:</w:t>
      </w:r>
      <w:r>
        <w:rPr>
          <w:rStyle w:val="SUBST0"/>
          <w:sz w:val="21"/>
          <w:szCs w:val="21"/>
        </w:rPr>
        <w:t xml:space="preserve"> директор департамента финансового контроля и аудита ЗАО «ВХК</w:t>
      </w:r>
      <w:r>
        <w:rPr>
          <w:sz w:val="21"/>
          <w:szCs w:val="21"/>
        </w:rPr>
        <w:t>»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совершал.</w:t>
      </w:r>
    </w:p>
    <w:p w:rsidR="00182F39" w:rsidRDefault="00182F39" w:rsidP="00182F39">
      <w:pPr>
        <w:pStyle w:val="Standard"/>
        <w:ind w:left="90"/>
        <w:jc w:val="both"/>
      </w:pPr>
      <w:r>
        <w:rPr>
          <w:b/>
          <w:sz w:val="21"/>
          <w:szCs w:val="21"/>
        </w:rPr>
        <w:t xml:space="preserve">   7. </w:t>
      </w: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Острейко Сергей Адольфович;</w:t>
      </w:r>
    </w:p>
    <w:p w:rsidR="00182F39" w:rsidRDefault="00182F39" w:rsidP="00182F39">
      <w:pPr>
        <w:pStyle w:val="Standard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Год рождения: 1967 г., образование высшее.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lastRenderedPageBreak/>
        <w:t xml:space="preserve">   Должность: Генеральный</w:t>
      </w:r>
      <w:r>
        <w:rPr>
          <w:rStyle w:val="SUBST0"/>
          <w:sz w:val="21"/>
          <w:szCs w:val="21"/>
        </w:rPr>
        <w:t xml:space="preserve"> директор </w:t>
      </w:r>
      <w:r>
        <w:rPr>
          <w:sz w:val="21"/>
          <w:szCs w:val="21"/>
        </w:rPr>
        <w:t xml:space="preserve">ЗАО «Русская продовольственная компания»   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совершал.</w:t>
      </w:r>
    </w:p>
    <w:p w:rsidR="00182F39" w:rsidRDefault="00182F39" w:rsidP="00182F39">
      <w:pPr>
        <w:pStyle w:val="Standard"/>
        <w:spacing w:after="120"/>
        <w:ind w:left="90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8. Ткачев Андрей Геннадьевич</w:t>
      </w:r>
    </w:p>
    <w:p w:rsidR="00182F39" w:rsidRDefault="00182F39" w:rsidP="00182F39">
      <w:pPr>
        <w:pStyle w:val="Standard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Год рождения: 1966 г., образование высшее.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Должность:</w:t>
      </w:r>
      <w:r>
        <w:rPr>
          <w:rStyle w:val="SUBST0"/>
          <w:sz w:val="21"/>
          <w:szCs w:val="21"/>
        </w:rPr>
        <w:t xml:space="preserve"> Генеральный директор О</w:t>
      </w:r>
      <w:r>
        <w:rPr>
          <w:sz w:val="21"/>
          <w:szCs w:val="21"/>
        </w:rPr>
        <w:t>АО «Мукомольный Комбинат «Воронежский»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совершал.</w:t>
      </w:r>
    </w:p>
    <w:p w:rsidR="00182F39" w:rsidRDefault="00182F39" w:rsidP="00182F39">
      <w:pPr>
        <w:pStyle w:val="Standard"/>
        <w:ind w:left="90"/>
        <w:jc w:val="both"/>
      </w:pPr>
      <w:r>
        <w:rPr>
          <w:b/>
          <w:sz w:val="21"/>
          <w:szCs w:val="21"/>
        </w:rPr>
        <w:t xml:space="preserve">  9. </w:t>
      </w: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Чешинский Валерий Леонидович</w:t>
      </w:r>
    </w:p>
    <w:p w:rsidR="00182F39" w:rsidRDefault="00182F39" w:rsidP="00182F39">
      <w:pPr>
        <w:pStyle w:val="Standard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Год рождения: 1966 г., образование высшее.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Должность: Председатель Совета директоров</w:t>
      </w:r>
      <w:r>
        <w:rPr>
          <w:rStyle w:val="SUBST0"/>
          <w:sz w:val="21"/>
          <w:szCs w:val="21"/>
        </w:rPr>
        <w:t xml:space="preserve"> </w:t>
      </w:r>
      <w:r>
        <w:rPr>
          <w:sz w:val="21"/>
          <w:szCs w:val="21"/>
        </w:rPr>
        <w:t xml:space="preserve">ЗАО «Русская продовольственная компания»   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4,6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4,6</w:t>
      </w:r>
      <w:r>
        <w:rPr>
          <w:b/>
          <w:bCs/>
          <w:i/>
          <w:iCs/>
          <w:sz w:val="21"/>
          <w:szCs w:val="21"/>
        </w:rPr>
        <w:t>%</w:t>
      </w:r>
    </w:p>
    <w:p w:rsidR="00182F39" w:rsidRDefault="00182F39" w:rsidP="00182F39">
      <w:pPr>
        <w:pStyle w:val="Standard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совершал.</w:t>
      </w:r>
    </w:p>
    <w:p w:rsidR="00182F39" w:rsidRDefault="00182F39" w:rsidP="00182F39">
      <w:pPr>
        <w:pStyle w:val="Standard"/>
        <w:ind w:left="90"/>
        <w:jc w:val="both"/>
      </w:pPr>
      <w:r>
        <w:rPr>
          <w:rFonts w:eastAsia="Times New Roman"/>
          <w:b/>
          <w:color w:val="000000"/>
          <w:sz w:val="21"/>
          <w:szCs w:val="21"/>
          <w:u w:val="single"/>
          <w:lang w:eastAsia="ru-RU"/>
        </w:rPr>
        <w:t>Критерии определения вознаграждения членам совета директоров:</w:t>
      </w:r>
    </w:p>
    <w:p w:rsidR="00182F39" w:rsidRDefault="00182F39" w:rsidP="00182F39">
      <w:pPr>
        <w:pStyle w:val="Standard"/>
        <w:spacing w:after="120"/>
        <w:ind w:left="90"/>
        <w:jc w:val="both"/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Вознаграждение (в том числе заработная плата, премии, комиссионные, а также иные имущественные предоставления) членам Совета директоров Общества за  2014 год </w:t>
      </w:r>
      <w:r>
        <w:rPr>
          <w:rFonts w:eastAsia="Times New Roman"/>
          <w:bCs/>
          <w:color w:val="000000"/>
          <w:sz w:val="21"/>
          <w:szCs w:val="21"/>
          <w:lang w:eastAsia="ru-RU"/>
        </w:rPr>
        <w:t>не выплачивалось</w:t>
      </w:r>
      <w:r>
        <w:rPr>
          <w:rFonts w:eastAsia="Times New Roman"/>
          <w:color w:val="000000"/>
          <w:sz w:val="21"/>
          <w:szCs w:val="21"/>
          <w:lang w:eastAsia="ru-RU"/>
        </w:rPr>
        <w:t>.</w:t>
      </w:r>
    </w:p>
    <w:p w:rsidR="00182F39" w:rsidRDefault="00182F39" w:rsidP="00182F39">
      <w:pPr>
        <w:pStyle w:val="Standard"/>
        <w:tabs>
          <w:tab w:val="left" w:pos="1083"/>
        </w:tabs>
        <w:ind w:left="9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Изменения, в составе совета директоров, произошедшие за 2014 год.</w:t>
      </w:r>
    </w:p>
    <w:p w:rsidR="00182F39" w:rsidRDefault="00182F39" w:rsidP="00182F39">
      <w:pPr>
        <w:pStyle w:val="Standard"/>
        <w:tabs>
          <w:tab w:val="left" w:pos="1083"/>
        </w:tabs>
        <w:ind w:left="9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tabs>
          <w:tab w:val="left" w:pos="1083"/>
        </w:tabs>
        <w:ind w:left="9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В составе совета директоров изменений в 2014 г. не было</w:t>
      </w:r>
    </w:p>
    <w:p w:rsidR="00182F39" w:rsidRDefault="00182F39" w:rsidP="00182F39">
      <w:pPr>
        <w:pStyle w:val="Standard"/>
        <w:ind w:left="90"/>
        <w:jc w:val="both"/>
        <w:rPr>
          <w:rFonts w:eastAsia="Times New Roman"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a3"/>
        <w:ind w:left="90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11.    ЕДИНОЛИЧНЫЙ ИСПОЛНИТЕЛЬНЫЙ ОРГАН ОБЩЕСТВА</w:t>
      </w:r>
    </w:p>
    <w:p w:rsidR="00182F39" w:rsidRDefault="00182F39" w:rsidP="00182F39">
      <w:pPr>
        <w:pStyle w:val="a3"/>
        <w:ind w:left="90"/>
        <w:rPr>
          <w:rFonts w:eastAsia="Times New Roman"/>
          <w:b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Cs/>
          <w:color w:val="000000"/>
          <w:sz w:val="21"/>
          <w:szCs w:val="21"/>
          <w:lang w:eastAsia="ru-RU"/>
        </w:rPr>
        <w:t>На основании Решения Совета директоров ОАО «Тобус» (Протокол  №б/н от 21 мая 2014 г.)  был избран Генеральным директором Открытого акционерного общества «Тобус»  Эдишерашвили Георгий Витальевич.</w:t>
      </w:r>
    </w:p>
    <w:p w:rsidR="00182F39" w:rsidRDefault="00182F39" w:rsidP="00182F39">
      <w:pPr>
        <w:pStyle w:val="Standard"/>
        <w:ind w:left="90"/>
        <w:jc w:val="both"/>
        <w:rPr>
          <w:rFonts w:eastAsia="Times New Roman"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ind w:left="90"/>
        <w:jc w:val="both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Сведения о Генеральном директоре ОАО «Тобус»</w:t>
      </w:r>
    </w:p>
    <w:p w:rsidR="00182F39" w:rsidRDefault="00182F39" w:rsidP="00182F39">
      <w:pPr>
        <w:pStyle w:val="Standard"/>
        <w:ind w:left="90"/>
        <w:jc w:val="both"/>
      </w:pPr>
      <w:r>
        <w:rPr>
          <w:rFonts w:eastAsia="Times New Roman"/>
          <w:bCs/>
          <w:color w:val="000000"/>
          <w:sz w:val="21"/>
          <w:szCs w:val="21"/>
          <w:lang w:eastAsia="ru-RU"/>
        </w:rPr>
        <w:t xml:space="preserve">  </w:t>
      </w:r>
      <w:r>
        <w:rPr>
          <w:rFonts w:eastAsia="Times New Roman"/>
          <w:color w:val="000000"/>
          <w:sz w:val="21"/>
          <w:szCs w:val="21"/>
          <w:lang w:eastAsia="ru-RU"/>
        </w:rPr>
        <w:t xml:space="preserve"> </w:t>
      </w:r>
      <w:r>
        <w:rPr>
          <w:rFonts w:eastAsia="Times New Roman"/>
          <w:bCs/>
          <w:color w:val="000000"/>
          <w:sz w:val="21"/>
          <w:szCs w:val="21"/>
          <w:lang w:eastAsia="ru-RU"/>
        </w:rPr>
        <w:t>Эдишерашвили Георгий Витальевич</w:t>
      </w:r>
    </w:p>
    <w:p w:rsidR="00182F39" w:rsidRDefault="00182F39" w:rsidP="00182F39">
      <w:pPr>
        <w:pStyle w:val="Standard"/>
        <w:ind w:left="90"/>
      </w:pPr>
      <w:r>
        <w:rPr>
          <w:sz w:val="21"/>
          <w:szCs w:val="21"/>
        </w:rPr>
        <w:t xml:space="preserve">   Год рождения:</w:t>
      </w:r>
      <w:r>
        <w:rPr>
          <w:b/>
          <w:i/>
          <w:sz w:val="21"/>
          <w:szCs w:val="21"/>
        </w:rPr>
        <w:t xml:space="preserve"> </w:t>
      </w:r>
      <w:r>
        <w:rPr>
          <w:color w:val="000000"/>
          <w:sz w:val="21"/>
          <w:szCs w:val="21"/>
        </w:rPr>
        <w:t>1971</w:t>
      </w:r>
      <w:r>
        <w:rPr>
          <w:sz w:val="21"/>
          <w:szCs w:val="21"/>
        </w:rPr>
        <w:t xml:space="preserve"> г., образование высшее.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Должность</w:t>
      </w:r>
      <w:r>
        <w:rPr>
          <w:b/>
          <w:sz w:val="21"/>
          <w:szCs w:val="21"/>
        </w:rPr>
        <w:t>:</w:t>
      </w:r>
      <w:r>
        <w:rPr>
          <w:rStyle w:val="SUBST0"/>
          <w:sz w:val="21"/>
          <w:szCs w:val="21"/>
        </w:rPr>
        <w:t xml:space="preserve"> Генеральный директор ОАО «Тобус».</w:t>
      </w:r>
    </w:p>
    <w:p w:rsidR="00182F39" w:rsidRDefault="00182F39" w:rsidP="00182F39">
      <w:pPr>
        <w:pStyle w:val="Standard"/>
        <w:ind w:left="90"/>
        <w:jc w:val="both"/>
      </w:pPr>
      <w:r>
        <w:rPr>
          <w:sz w:val="21"/>
          <w:szCs w:val="21"/>
        </w:rPr>
        <w:t xml:space="preserve">   Доля участия в уставном капитале общества: </w:t>
      </w:r>
      <w:r>
        <w:rPr>
          <w:b/>
          <w:bCs/>
          <w:i/>
          <w:iCs/>
          <w:sz w:val="21"/>
          <w:szCs w:val="21"/>
        </w:rPr>
        <w:t>0</w:t>
      </w:r>
      <w:r>
        <w:rPr>
          <w:rStyle w:val="SUBST0"/>
          <w:sz w:val="21"/>
          <w:szCs w:val="21"/>
        </w:rPr>
        <w:t>%</w:t>
      </w:r>
    </w:p>
    <w:p w:rsidR="00182F39" w:rsidRDefault="00182F39" w:rsidP="00182F39">
      <w:pPr>
        <w:pStyle w:val="Standard"/>
        <w:autoSpaceDE w:val="0"/>
        <w:ind w:left="90"/>
        <w:jc w:val="both"/>
      </w:pPr>
      <w:r>
        <w:rPr>
          <w:sz w:val="21"/>
          <w:szCs w:val="21"/>
        </w:rPr>
        <w:t xml:space="preserve">   Доля обыкновенных акций общества: </w:t>
      </w:r>
      <w:r>
        <w:rPr>
          <w:b/>
          <w:bCs/>
          <w:i/>
          <w:iCs/>
          <w:sz w:val="21"/>
          <w:szCs w:val="21"/>
        </w:rPr>
        <w:t>0%</w:t>
      </w:r>
    </w:p>
    <w:p w:rsidR="00182F39" w:rsidRDefault="00182F39" w:rsidP="00182F39">
      <w:pPr>
        <w:pStyle w:val="Standard"/>
        <w:autoSpaceDE w:val="0"/>
        <w:spacing w:after="120"/>
        <w:ind w:left="90"/>
        <w:rPr>
          <w:sz w:val="21"/>
          <w:szCs w:val="21"/>
        </w:rPr>
      </w:pPr>
      <w:r>
        <w:rPr>
          <w:sz w:val="21"/>
          <w:szCs w:val="21"/>
        </w:rPr>
        <w:t xml:space="preserve">   В отчетном периоде сделок по приобретению или отчуждению акций общества не совершал.</w:t>
      </w:r>
    </w:p>
    <w:p w:rsidR="00182F39" w:rsidRDefault="00182F39" w:rsidP="00182F39">
      <w:pPr>
        <w:pStyle w:val="a3"/>
        <w:ind w:left="90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a3"/>
        <w:ind w:left="90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  <w:r>
        <w:rPr>
          <w:rFonts w:eastAsia="Times New Roman"/>
          <w:b/>
          <w:bCs/>
          <w:color w:val="000000"/>
          <w:sz w:val="21"/>
          <w:szCs w:val="21"/>
          <w:lang w:eastAsia="ru-RU"/>
        </w:rPr>
        <w:t>12. СВЕДЕНИЯ О СОБЛЮДЕНИИ ОБЩЕСТВОМ КОРПОРАТИВНЫХ НОРМ ПОВЕДЕНИЯ</w:t>
      </w:r>
    </w:p>
    <w:p w:rsidR="00182F39" w:rsidRDefault="00182F39" w:rsidP="00182F39">
      <w:pPr>
        <w:pStyle w:val="Standard"/>
        <w:ind w:left="90"/>
        <w:jc w:val="center"/>
        <w:rPr>
          <w:rFonts w:eastAsia="Times New Roman"/>
          <w:b/>
          <w:bCs/>
          <w:color w:val="000000"/>
          <w:sz w:val="21"/>
          <w:szCs w:val="21"/>
          <w:lang w:eastAsia="ru-RU"/>
        </w:rPr>
      </w:pPr>
    </w:p>
    <w:p w:rsidR="00182F39" w:rsidRDefault="00182F39" w:rsidP="00182F39">
      <w:pPr>
        <w:pStyle w:val="Standard"/>
        <w:ind w:left="9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    Корпоративное поведение Общества представляет собой систему отношений между акционерами, Советом директоров, Генеральным директором, сотрудниками, кредиторами, органами государственной власти. Данные отношения основаны на управлении, подотчетности, контроле и ответственности.</w:t>
      </w:r>
    </w:p>
    <w:p w:rsidR="00182F39" w:rsidRDefault="00182F39" w:rsidP="00182F39">
      <w:pPr>
        <w:pStyle w:val="Standard"/>
        <w:ind w:left="9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Общество несет ответственность за благосостояние его акционеров и сотрудников, обеспечивающих стабильную деятельность Общества и ее дальнейшее развитие. В своей деятельности Общество руководствуется Уставом, в основу которого заложены принципы корпоративного поведения по соблюдению прав и законных интересов его акционеров.</w:t>
      </w:r>
    </w:p>
    <w:p w:rsidR="00182F39" w:rsidRDefault="00182F39" w:rsidP="00182F39">
      <w:pPr>
        <w:pStyle w:val="Standard"/>
        <w:ind w:left="9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Акционеры Общества обладают реальной возможностью осуществлять свои права, связанные с участием в деятельности Общества.</w:t>
      </w:r>
    </w:p>
    <w:p w:rsidR="00182F39" w:rsidRDefault="00182F39" w:rsidP="00182F39">
      <w:pPr>
        <w:pStyle w:val="Standard"/>
        <w:ind w:left="9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Стратегическое управление Обществом, а также контроль за деятельностью его исполнительных органов возложены на Совет директоров Общества, который подотчетен акционерам.</w:t>
      </w:r>
    </w:p>
    <w:p w:rsidR="00182F39" w:rsidRDefault="00182F39" w:rsidP="00182F39">
      <w:pPr>
        <w:pStyle w:val="Standard"/>
        <w:shd w:val="clear" w:color="auto" w:fill="FFFFFF"/>
        <w:ind w:left="9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Руководство текущей деятельностью Общества осуществляется Генеральным директором. Для акционеров Общества созданы все условия, обеспечивающие возможность получать полную и достоверную информацию, в том числе о финансовом положении Общества, результатах деятельности, управлении, а также о существенных фактах, затрагивающих финансово-хозяйственную деятельность Общества.</w:t>
      </w:r>
    </w:p>
    <w:p w:rsidR="00182F39" w:rsidRDefault="00182F39" w:rsidP="00182F39">
      <w:pPr>
        <w:pStyle w:val="Standard"/>
        <w:ind w:left="6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 xml:space="preserve">На текущий период времени Общество в состоянии обеспечить своим акционерам надежные способы учета прав собственности на акции, право участия в управлении Обществом путем принятия решений </w:t>
      </w:r>
      <w:r>
        <w:rPr>
          <w:rFonts w:eastAsia="Times New Roman"/>
          <w:color w:val="000000"/>
          <w:sz w:val="21"/>
          <w:szCs w:val="21"/>
          <w:lang w:eastAsia="ru-RU"/>
        </w:rPr>
        <w:lastRenderedPageBreak/>
        <w:t>по наиболее важным вопросам деятельности, право на регулярное и своевременное получение полной и достоверной информации об Обществе, равное отношение к акционерам, независимо от числа принадлежащих им акций.</w:t>
      </w:r>
    </w:p>
    <w:p w:rsidR="00182F39" w:rsidRDefault="00182F39" w:rsidP="00182F39">
      <w:pPr>
        <w:pStyle w:val="Standard"/>
        <w:ind w:left="6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Неотъемлемой частью эффективной деятельности Общества является соблюдение прав и интересов его работников, а также поощрение их деловой активности.</w:t>
      </w:r>
    </w:p>
    <w:p w:rsidR="00182F39" w:rsidRDefault="00182F39" w:rsidP="00182F39">
      <w:pPr>
        <w:pStyle w:val="Standard"/>
        <w:ind w:left="60"/>
        <w:jc w:val="both"/>
        <w:rPr>
          <w:rFonts w:eastAsia="Times New Roman"/>
          <w:color w:val="000000"/>
          <w:sz w:val="21"/>
          <w:szCs w:val="21"/>
          <w:lang w:eastAsia="ru-RU"/>
        </w:rPr>
      </w:pPr>
      <w:r>
        <w:rPr>
          <w:rFonts w:eastAsia="Times New Roman"/>
          <w:color w:val="000000"/>
          <w:sz w:val="21"/>
          <w:szCs w:val="21"/>
          <w:lang w:eastAsia="ru-RU"/>
        </w:rPr>
        <w:t>Общество в своей деятельности учитывает интересы кредиторов, государства, а также муниципальных образований, на территории которых Общество осуществляет свою деятельность.</w:t>
      </w:r>
    </w:p>
    <w:p w:rsidR="00182F39" w:rsidRDefault="00182F39" w:rsidP="00182F39">
      <w:pPr>
        <w:pStyle w:val="Standard"/>
        <w:ind w:left="60"/>
      </w:pPr>
      <w:r>
        <w:rPr>
          <w:bCs/>
          <w:iCs/>
          <w:sz w:val="21"/>
          <w:szCs w:val="21"/>
        </w:rPr>
        <w:t xml:space="preserve">В Обществе  </w:t>
      </w:r>
      <w:r>
        <w:rPr>
          <w:sz w:val="21"/>
          <w:szCs w:val="21"/>
        </w:rPr>
        <w:t>Кодекс корпоративного поведения не принимался.</w:t>
      </w:r>
    </w:p>
    <w:p w:rsidR="00182F39" w:rsidRDefault="00182F39" w:rsidP="00182F39">
      <w:pPr>
        <w:pStyle w:val="Standard"/>
        <w:ind w:left="60"/>
        <w:rPr>
          <w:b/>
          <w:color w:val="000000"/>
          <w:sz w:val="21"/>
          <w:szCs w:val="21"/>
        </w:rPr>
      </w:pPr>
    </w:p>
    <w:p w:rsidR="00182F39" w:rsidRDefault="00182F39" w:rsidP="00182F39">
      <w:pPr>
        <w:pStyle w:val="Standard"/>
        <w:ind w:left="60"/>
        <w:rPr>
          <w:b/>
          <w:color w:val="000000"/>
          <w:sz w:val="21"/>
          <w:szCs w:val="21"/>
        </w:rPr>
      </w:pPr>
      <w:r>
        <w:rPr>
          <w:b/>
          <w:color w:val="000000"/>
          <w:sz w:val="21"/>
          <w:szCs w:val="21"/>
        </w:rPr>
        <w:t>Генеральный директор</w:t>
      </w:r>
    </w:p>
    <w:p w:rsidR="00182F39" w:rsidRDefault="00182F39" w:rsidP="00182F39">
      <w:pPr>
        <w:pStyle w:val="Standard"/>
        <w:ind w:left="60"/>
      </w:pPr>
      <w:r>
        <w:rPr>
          <w:b/>
          <w:color w:val="000000"/>
          <w:sz w:val="21"/>
          <w:szCs w:val="21"/>
        </w:rPr>
        <w:t>ОАО  «Тобус»                                                                                     Г.В. Эдишерашвили</w:t>
      </w:r>
    </w:p>
    <w:p w:rsidR="00646B2E" w:rsidRDefault="00646B2E"/>
    <w:sectPr w:rsidR="00646B2E" w:rsidSect="00B2394E">
      <w:footerReference w:type="default" r:id="rId5"/>
      <w:pgSz w:w="11905" w:h="16837"/>
      <w:pgMar w:top="1134" w:right="1134" w:bottom="1134" w:left="1134" w:header="720" w:footer="720" w:gutter="0"/>
      <w:cols w:space="720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ube 2005 Times Cyr">
    <w:charset w:val="00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394E" w:rsidRDefault="00182F39">
    <w:pPr>
      <w:pStyle w:val="Footer"/>
      <w:jc w:val="right"/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2</w:t>
    </w:r>
    <w:r>
      <w:rPr>
        <w:sz w:val="21"/>
        <w:szCs w:val="21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13153"/>
    <w:multiLevelType w:val="multilevel"/>
    <w:tmpl w:val="CF76617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26346448"/>
    <w:multiLevelType w:val="multilevel"/>
    <w:tmpl w:val="F4DE6A66"/>
    <w:styleLink w:val="WW8Num4"/>
    <w:lvl w:ilvl="0">
      <w:numFmt w:val="bullet"/>
      <w:lvlText w:val=""/>
      <w:lvlJc w:val="left"/>
      <w:rPr>
        <w:rFonts w:ascii="Symbol" w:hAnsi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>
    <w:nsid w:val="34FC5D2A"/>
    <w:multiLevelType w:val="multilevel"/>
    <w:tmpl w:val="BBC63C48"/>
    <w:styleLink w:val="WW8Num3"/>
    <w:lvl w:ilvl="0">
      <w:numFmt w:val="bullet"/>
      <w:lvlText w:val=""/>
      <w:lvlJc w:val="left"/>
      <w:rPr>
        <w:rFonts w:ascii="Symbol" w:hAnsi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>
    <w:nsid w:val="3FBB326B"/>
    <w:multiLevelType w:val="multilevel"/>
    <w:tmpl w:val="D53E3B04"/>
    <w:styleLink w:val="WW8Num6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>
    <w:nsid w:val="6F8B7494"/>
    <w:multiLevelType w:val="multilevel"/>
    <w:tmpl w:val="41CA6C9E"/>
    <w:styleLink w:val="WW8Num7"/>
    <w:lvl w:ilvl="0">
      <w:numFmt w:val="bullet"/>
      <w:lvlText w:val=""/>
      <w:lvlJc w:val="left"/>
      <w:rPr>
        <w:rFonts w:ascii="Symbol" w:hAnsi="Symbol" w:cs="Times New Roman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1"/>
    <w:lvlOverride w:ilvl="0"/>
  </w:num>
  <w:num w:numId="7">
    <w:abstractNumId w:val="2"/>
    <w:lvlOverride w:ilvl="0"/>
  </w:num>
  <w:num w:numId="8">
    <w:abstractNumId w:val="0"/>
    <w:lvlOverride w:ilvl="0">
      <w:startOverride w:val="1"/>
    </w:lvlOverride>
  </w:num>
  <w:num w:numId="9">
    <w:abstractNumId w:val="4"/>
    <w:lvlOverride w:ilvl="0"/>
  </w:num>
  <w:num w:numId="10">
    <w:abstractNumId w:val="3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182F39"/>
    <w:rsid w:val="00060FBC"/>
    <w:rsid w:val="000657BE"/>
    <w:rsid w:val="00067800"/>
    <w:rsid w:val="00067D0D"/>
    <w:rsid w:val="000A78F8"/>
    <w:rsid w:val="001171EC"/>
    <w:rsid w:val="00166EC5"/>
    <w:rsid w:val="001671C1"/>
    <w:rsid w:val="001721F5"/>
    <w:rsid w:val="00182F39"/>
    <w:rsid w:val="0019242B"/>
    <w:rsid w:val="001C2875"/>
    <w:rsid w:val="001C4F2F"/>
    <w:rsid w:val="001E3B6B"/>
    <w:rsid w:val="00272AF0"/>
    <w:rsid w:val="002D6559"/>
    <w:rsid w:val="002F469F"/>
    <w:rsid w:val="00300380"/>
    <w:rsid w:val="0030081F"/>
    <w:rsid w:val="003059CE"/>
    <w:rsid w:val="00321BC9"/>
    <w:rsid w:val="00346212"/>
    <w:rsid w:val="0035095A"/>
    <w:rsid w:val="00361184"/>
    <w:rsid w:val="00367062"/>
    <w:rsid w:val="00370CBF"/>
    <w:rsid w:val="003924DB"/>
    <w:rsid w:val="00392AA7"/>
    <w:rsid w:val="00394679"/>
    <w:rsid w:val="003C60A2"/>
    <w:rsid w:val="00405272"/>
    <w:rsid w:val="004128B4"/>
    <w:rsid w:val="004134AE"/>
    <w:rsid w:val="00465657"/>
    <w:rsid w:val="004762E3"/>
    <w:rsid w:val="004A03DF"/>
    <w:rsid w:val="004A70B6"/>
    <w:rsid w:val="004C09C5"/>
    <w:rsid w:val="004C7CC9"/>
    <w:rsid w:val="004D3F2D"/>
    <w:rsid w:val="004E0333"/>
    <w:rsid w:val="004E7B28"/>
    <w:rsid w:val="00512605"/>
    <w:rsid w:val="00580A79"/>
    <w:rsid w:val="00591032"/>
    <w:rsid w:val="005937B3"/>
    <w:rsid w:val="005C2C0E"/>
    <w:rsid w:val="005E3833"/>
    <w:rsid w:val="005E3FE0"/>
    <w:rsid w:val="005E497D"/>
    <w:rsid w:val="005F0972"/>
    <w:rsid w:val="00616AD5"/>
    <w:rsid w:val="00631AAD"/>
    <w:rsid w:val="00631C1D"/>
    <w:rsid w:val="00646B2E"/>
    <w:rsid w:val="0067022E"/>
    <w:rsid w:val="006C522C"/>
    <w:rsid w:val="006D77EB"/>
    <w:rsid w:val="006D7AAD"/>
    <w:rsid w:val="006E01AA"/>
    <w:rsid w:val="006E5708"/>
    <w:rsid w:val="006F37CC"/>
    <w:rsid w:val="0070165A"/>
    <w:rsid w:val="00704DB4"/>
    <w:rsid w:val="0079315A"/>
    <w:rsid w:val="00795E9A"/>
    <w:rsid w:val="00797778"/>
    <w:rsid w:val="007A3B87"/>
    <w:rsid w:val="007E7EC9"/>
    <w:rsid w:val="007F688A"/>
    <w:rsid w:val="00821A1E"/>
    <w:rsid w:val="0084317F"/>
    <w:rsid w:val="008C34C6"/>
    <w:rsid w:val="008E4D68"/>
    <w:rsid w:val="008F5B0C"/>
    <w:rsid w:val="008F790A"/>
    <w:rsid w:val="00905024"/>
    <w:rsid w:val="009109B9"/>
    <w:rsid w:val="00940387"/>
    <w:rsid w:val="009473DD"/>
    <w:rsid w:val="009547AD"/>
    <w:rsid w:val="00957638"/>
    <w:rsid w:val="009830A1"/>
    <w:rsid w:val="009A0A69"/>
    <w:rsid w:val="009D66AA"/>
    <w:rsid w:val="009F0B5D"/>
    <w:rsid w:val="009F5D16"/>
    <w:rsid w:val="00A057FB"/>
    <w:rsid w:val="00A2656D"/>
    <w:rsid w:val="00A43593"/>
    <w:rsid w:val="00A665D3"/>
    <w:rsid w:val="00A743C2"/>
    <w:rsid w:val="00A97DAA"/>
    <w:rsid w:val="00AE6C3C"/>
    <w:rsid w:val="00B06BE5"/>
    <w:rsid w:val="00B32542"/>
    <w:rsid w:val="00B906AE"/>
    <w:rsid w:val="00BA2C19"/>
    <w:rsid w:val="00BA630B"/>
    <w:rsid w:val="00BB7FE1"/>
    <w:rsid w:val="00BD4FF2"/>
    <w:rsid w:val="00BF3C50"/>
    <w:rsid w:val="00C0789B"/>
    <w:rsid w:val="00C1048E"/>
    <w:rsid w:val="00C144A2"/>
    <w:rsid w:val="00C6540D"/>
    <w:rsid w:val="00C65D8B"/>
    <w:rsid w:val="00C76282"/>
    <w:rsid w:val="00CA3D49"/>
    <w:rsid w:val="00CD175C"/>
    <w:rsid w:val="00CE04D9"/>
    <w:rsid w:val="00CE1F0B"/>
    <w:rsid w:val="00D20B86"/>
    <w:rsid w:val="00D41041"/>
    <w:rsid w:val="00D44B00"/>
    <w:rsid w:val="00D47A54"/>
    <w:rsid w:val="00D96D60"/>
    <w:rsid w:val="00DA0946"/>
    <w:rsid w:val="00DA3B41"/>
    <w:rsid w:val="00DB470B"/>
    <w:rsid w:val="00DC6A3E"/>
    <w:rsid w:val="00DD1900"/>
    <w:rsid w:val="00E0202A"/>
    <w:rsid w:val="00E05754"/>
    <w:rsid w:val="00E263F1"/>
    <w:rsid w:val="00E473E3"/>
    <w:rsid w:val="00E50AE5"/>
    <w:rsid w:val="00E57919"/>
    <w:rsid w:val="00E6491B"/>
    <w:rsid w:val="00E74EBF"/>
    <w:rsid w:val="00F064DA"/>
    <w:rsid w:val="00F232F6"/>
    <w:rsid w:val="00F270AB"/>
    <w:rsid w:val="00F3276A"/>
    <w:rsid w:val="00F327EC"/>
    <w:rsid w:val="00F4021F"/>
    <w:rsid w:val="00F42653"/>
    <w:rsid w:val="00F82E7D"/>
    <w:rsid w:val="00F84729"/>
    <w:rsid w:val="00FE4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82F3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182F3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Textbody">
    <w:name w:val="Text body"/>
    <w:basedOn w:val="Standard"/>
    <w:rsid w:val="00182F39"/>
    <w:pPr>
      <w:spacing w:after="120"/>
    </w:pPr>
  </w:style>
  <w:style w:type="paragraph" w:styleId="a3">
    <w:name w:val="List Paragraph"/>
    <w:basedOn w:val="Standard"/>
    <w:rsid w:val="00182F39"/>
    <w:pPr>
      <w:ind w:left="720"/>
    </w:pPr>
  </w:style>
  <w:style w:type="paragraph" w:customStyle="1" w:styleId="ThinDelim">
    <w:name w:val="Thin Delim"/>
    <w:rsid w:val="00182F39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Times New Roman" w:hAnsi="Times New Roman" w:cs="Calibri"/>
      <w:kern w:val="3"/>
      <w:sz w:val="16"/>
      <w:szCs w:val="16"/>
      <w:lang w:eastAsia="zh-CN"/>
    </w:rPr>
  </w:style>
  <w:style w:type="paragraph" w:customStyle="1" w:styleId="Text">
    <w:name w:val="Text"/>
    <w:basedOn w:val="Standard"/>
    <w:rsid w:val="00182F39"/>
    <w:rPr>
      <w:rFonts w:ascii="Courier New" w:eastAsia="MS Mincho" w:hAnsi="Courier New" w:cs="Cube 2005 Times Cyr"/>
      <w:sz w:val="20"/>
      <w:szCs w:val="20"/>
    </w:rPr>
  </w:style>
  <w:style w:type="paragraph" w:customStyle="1" w:styleId="Heading2">
    <w:name w:val="Heading 2"/>
    <w:basedOn w:val="Standard"/>
    <w:next w:val="Textbody"/>
    <w:rsid w:val="00182F39"/>
    <w:pPr>
      <w:spacing w:after="68" w:line="264" w:lineRule="auto"/>
      <w:outlineLvl w:val="1"/>
    </w:pPr>
    <w:rPr>
      <w:rFonts w:ascii="Arial" w:eastAsia="Times New Roman" w:hAnsi="Arial" w:cs="Arial"/>
      <w:b/>
      <w:bCs/>
      <w:color w:val="007ECE"/>
      <w:sz w:val="25"/>
      <w:szCs w:val="25"/>
    </w:rPr>
  </w:style>
  <w:style w:type="paragraph" w:customStyle="1" w:styleId="Textbodyindent">
    <w:name w:val="Text body indent"/>
    <w:basedOn w:val="Standard"/>
    <w:rsid w:val="00182F39"/>
    <w:pPr>
      <w:spacing w:after="120"/>
      <w:ind w:left="283"/>
    </w:pPr>
  </w:style>
  <w:style w:type="paragraph" w:styleId="2">
    <w:name w:val="Body Text 2"/>
    <w:basedOn w:val="Standard"/>
    <w:link w:val="20"/>
    <w:rsid w:val="00182F39"/>
    <w:rPr>
      <w:rFonts w:eastAsia="Times New Roman" w:cs="Times New Roman"/>
      <w:sz w:val="28"/>
    </w:rPr>
  </w:style>
  <w:style w:type="character" w:customStyle="1" w:styleId="20">
    <w:name w:val="Основной текст 2 Знак"/>
    <w:basedOn w:val="a0"/>
    <w:link w:val="2"/>
    <w:rsid w:val="00182F39"/>
    <w:rPr>
      <w:rFonts w:ascii="Times New Roman" w:eastAsia="Times New Roman" w:hAnsi="Times New Roman" w:cs="Times New Roman"/>
      <w:kern w:val="3"/>
      <w:sz w:val="28"/>
      <w:szCs w:val="24"/>
      <w:lang w:val="de-DE" w:eastAsia="ja-JP" w:bidi="fa-IR"/>
    </w:rPr>
  </w:style>
  <w:style w:type="paragraph" w:styleId="21">
    <w:name w:val="Body Text Indent 2"/>
    <w:basedOn w:val="Standard"/>
    <w:link w:val="22"/>
    <w:rsid w:val="00182F39"/>
    <w:pPr>
      <w:spacing w:after="120" w:line="480" w:lineRule="auto"/>
      <w:ind w:left="283"/>
    </w:pPr>
    <w:rPr>
      <w:rFonts w:eastAsia="Times New Roman"/>
    </w:rPr>
  </w:style>
  <w:style w:type="character" w:customStyle="1" w:styleId="22">
    <w:name w:val="Основной текст с отступом 2 Знак"/>
    <w:basedOn w:val="a0"/>
    <w:link w:val="21"/>
    <w:rsid w:val="00182F39"/>
    <w:rPr>
      <w:rFonts w:ascii="Times New Roman" w:eastAsia="Times New Roman" w:hAnsi="Times New Roman" w:cs="Tahoma"/>
      <w:kern w:val="3"/>
      <w:sz w:val="24"/>
      <w:szCs w:val="24"/>
      <w:lang w:val="de-DE" w:eastAsia="ja-JP" w:bidi="fa-IR"/>
    </w:rPr>
  </w:style>
  <w:style w:type="paragraph" w:customStyle="1" w:styleId="ConsNormal">
    <w:name w:val="ConsNormal"/>
    <w:rsid w:val="00182F39"/>
    <w:pPr>
      <w:widowControl w:val="0"/>
      <w:suppressAutoHyphens/>
      <w:autoSpaceDE w:val="0"/>
      <w:autoSpaceDN w:val="0"/>
      <w:spacing w:after="0" w:line="240" w:lineRule="auto"/>
      <w:ind w:right="19772"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customStyle="1" w:styleId="Footer">
    <w:name w:val="Footer"/>
    <w:basedOn w:val="Standard"/>
    <w:rsid w:val="00182F39"/>
    <w:pPr>
      <w:suppressLineNumbers/>
      <w:tabs>
        <w:tab w:val="center" w:pos="4837"/>
        <w:tab w:val="right" w:pos="9675"/>
      </w:tabs>
    </w:pPr>
  </w:style>
  <w:style w:type="character" w:customStyle="1" w:styleId="Subst">
    <w:name w:val="Subst"/>
    <w:rsid w:val="00182F39"/>
    <w:rPr>
      <w:b/>
      <w:i/>
    </w:rPr>
  </w:style>
  <w:style w:type="character" w:customStyle="1" w:styleId="SUBST0">
    <w:name w:val="__SUBST"/>
    <w:rsid w:val="00182F39"/>
    <w:rPr>
      <w:b/>
      <w:bCs/>
      <w:i/>
      <w:iCs/>
      <w:sz w:val="22"/>
      <w:szCs w:val="22"/>
    </w:rPr>
  </w:style>
  <w:style w:type="numbering" w:customStyle="1" w:styleId="WW8Num4">
    <w:name w:val="WW8Num4"/>
    <w:basedOn w:val="a2"/>
    <w:rsid w:val="00182F39"/>
    <w:pPr>
      <w:numPr>
        <w:numId w:val="1"/>
      </w:numPr>
    </w:pPr>
  </w:style>
  <w:style w:type="numbering" w:customStyle="1" w:styleId="WW8Num3">
    <w:name w:val="WW8Num3"/>
    <w:basedOn w:val="a2"/>
    <w:rsid w:val="00182F39"/>
    <w:pPr>
      <w:numPr>
        <w:numId w:val="2"/>
      </w:numPr>
    </w:pPr>
  </w:style>
  <w:style w:type="numbering" w:customStyle="1" w:styleId="WW8Num8">
    <w:name w:val="WW8Num8"/>
    <w:basedOn w:val="a2"/>
    <w:rsid w:val="00182F39"/>
    <w:pPr>
      <w:numPr>
        <w:numId w:val="3"/>
      </w:numPr>
    </w:pPr>
  </w:style>
  <w:style w:type="numbering" w:customStyle="1" w:styleId="WW8Num7">
    <w:name w:val="WW8Num7"/>
    <w:basedOn w:val="a2"/>
    <w:rsid w:val="00182F39"/>
    <w:pPr>
      <w:numPr>
        <w:numId w:val="4"/>
      </w:numPr>
    </w:pPr>
  </w:style>
  <w:style w:type="numbering" w:customStyle="1" w:styleId="WW8Num6">
    <w:name w:val="WW8Num6"/>
    <w:basedOn w:val="a2"/>
    <w:rsid w:val="00182F39"/>
    <w:pPr>
      <w:numPr>
        <w:numId w:val="5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2304</Words>
  <Characters>13135</Characters>
  <Application>Microsoft Office Word</Application>
  <DocSecurity>0</DocSecurity>
  <Lines>109</Lines>
  <Paragraphs>30</Paragraphs>
  <ScaleCrop>false</ScaleCrop>
  <Company/>
  <LinksUpToDate>false</LinksUpToDate>
  <CharactersWithSpaces>15409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2015-05-18T12:24:00Z</dcterms:created>
  <dcterms:modified xsi:type="dcterms:W3CDTF">2015-05-18T12:24:00Z</dcterms:modified>
</cp:coreProperties>
</file>