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A05" w:rsidRDefault="00E73A05" w:rsidP="00E73A05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Годовой отчет </w:t>
      </w:r>
      <w:r>
        <w:rPr>
          <w:rFonts w:ascii="Times New Roman" w:hAnsi="Times New Roman" w:cs="Times New Roman"/>
          <w:sz w:val="26"/>
          <w:szCs w:val="26"/>
        </w:rPr>
        <w:t>публичного акционерного общества «Судостроительный завод «Вымпел</w:t>
      </w:r>
      <w:r>
        <w:rPr>
          <w:rFonts w:ascii="Times New Roman" w:hAnsi="Times New Roman" w:cs="Times New Roman"/>
          <w:sz w:val="26"/>
          <w:szCs w:val="26"/>
        </w:rPr>
        <w:t xml:space="preserve">» за 2022 год </w:t>
      </w:r>
    </w:p>
    <w:p w:rsidR="00E73A05" w:rsidRDefault="00E73A05" w:rsidP="00E73A05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связи с действием в отношении </w:t>
      </w:r>
      <w:r>
        <w:rPr>
          <w:rFonts w:ascii="Times New Roman" w:hAnsi="Times New Roman" w:cs="Times New Roman"/>
          <w:sz w:val="26"/>
          <w:szCs w:val="26"/>
        </w:rPr>
        <w:t>ПО  «ССЗ «Вымпел»</w:t>
      </w:r>
      <w:r>
        <w:rPr>
          <w:rFonts w:ascii="Times New Roman" w:hAnsi="Times New Roman" w:cs="Times New Roman"/>
          <w:sz w:val="26"/>
          <w:szCs w:val="26"/>
        </w:rPr>
        <w:t xml:space="preserve"> мер ограничительного характера и рисками введения новых мер ограничительного характера в отношении лиц, информация о которых содержится в годовом отчете Общества, </w:t>
      </w:r>
      <w:r>
        <w:rPr>
          <w:rFonts w:ascii="Times New Roman" w:hAnsi="Times New Roman" w:cs="Times New Roman"/>
          <w:sz w:val="26"/>
          <w:szCs w:val="26"/>
        </w:rPr>
        <w:t>Общество</w:t>
      </w:r>
      <w:bookmarkStart w:id="0" w:name="_GoBack"/>
      <w:bookmarkEnd w:id="0"/>
      <w:r>
        <w:rPr>
          <w:rFonts w:ascii="Times New Roman" w:hAnsi="Times New Roman" w:cs="Times New Roman"/>
          <w:sz w:val="26"/>
          <w:szCs w:val="26"/>
        </w:rPr>
        <w:t xml:space="preserve"> не раскрывает годовой отчет за 2022 год. </w:t>
      </w:r>
    </w:p>
    <w:p w:rsidR="00E73A05" w:rsidRDefault="00E73A05" w:rsidP="00E73A05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Основание: П. 1 Постановления Правительства Российской Федерации от 12.03.2022 № 351 «Об особенностях раскрытия и предоставления информации, подлежащей раскрытию и предоставлению в соответствии с требованиями Федерального закона «Об акционерных обществах» и Федерального закона «О рынке ценных бумаг», и особенностях раскрытия инсайдерской информации в соответствии с требованиями Федерального закона «О противодействии неправомерному использованию инсайдерской информации и манипулированию рынком и о внесении изменений в отдельные законодательные акты Российской Федерации».</w:t>
      </w:r>
    </w:p>
    <w:p w:rsidR="00911444" w:rsidRDefault="00911444"/>
    <w:sectPr w:rsidR="00911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54"/>
    <w:rsid w:val="00783E54"/>
    <w:rsid w:val="00911444"/>
    <w:rsid w:val="00E73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429AC"/>
  <w15:chartTrackingRefBased/>
  <w15:docId w15:val="{4B72C0EB-1F78-43EB-B856-FD15454D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3A0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8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2023-06-30T12:09:00Z</dcterms:created>
  <dcterms:modified xsi:type="dcterms:W3CDTF">2023-06-30T12:11:00Z</dcterms:modified>
</cp:coreProperties>
</file>