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04BE1" w:rsidRDefault="00A04BE1"/>
    <w:p w:rsidR="00A04BE1" w:rsidRDefault="00A04BE1"/>
    <w:p w:rsidR="00A04BE1" w:rsidRDefault="00A04BE1">
      <w:pPr>
        <w:spacing w:before="960"/>
        <w:jc w:val="center"/>
        <w:rPr>
          <w:b/>
          <w:bCs/>
          <w:sz w:val="32"/>
          <w:szCs w:val="32"/>
        </w:rPr>
      </w:pPr>
      <w:r>
        <w:rPr>
          <w:b/>
          <w:bCs/>
          <w:sz w:val="32"/>
          <w:szCs w:val="32"/>
        </w:rPr>
        <w:t xml:space="preserve">Е Ж Е К В А Р Т А Л Ь Н Ы </w:t>
      </w:r>
      <w:proofErr w:type="gramStart"/>
      <w:r>
        <w:rPr>
          <w:b/>
          <w:bCs/>
          <w:sz w:val="32"/>
          <w:szCs w:val="32"/>
        </w:rPr>
        <w:t>Й  О</w:t>
      </w:r>
      <w:proofErr w:type="gramEnd"/>
      <w:r>
        <w:rPr>
          <w:b/>
          <w:bCs/>
          <w:sz w:val="32"/>
          <w:szCs w:val="32"/>
        </w:rPr>
        <w:t xml:space="preserve"> Т Ч Е Т</w:t>
      </w:r>
    </w:p>
    <w:p w:rsidR="00A04BE1" w:rsidRDefault="00A04BE1">
      <w:pPr>
        <w:spacing w:before="600"/>
        <w:jc w:val="center"/>
        <w:rPr>
          <w:b/>
          <w:bCs/>
          <w:i/>
          <w:iCs/>
          <w:sz w:val="32"/>
          <w:szCs w:val="32"/>
        </w:rPr>
      </w:pPr>
      <w:r>
        <w:rPr>
          <w:b/>
          <w:bCs/>
          <w:i/>
          <w:iCs/>
          <w:sz w:val="32"/>
          <w:szCs w:val="32"/>
        </w:rPr>
        <w:t>Закрытое акционерное общество "Рубин"</w:t>
      </w:r>
    </w:p>
    <w:p w:rsidR="00A04BE1" w:rsidRDefault="00A04BE1">
      <w:pPr>
        <w:spacing w:before="120"/>
        <w:jc w:val="center"/>
        <w:rPr>
          <w:b/>
          <w:bCs/>
          <w:i/>
          <w:iCs/>
          <w:sz w:val="28"/>
          <w:szCs w:val="28"/>
        </w:rPr>
      </w:pPr>
      <w:r>
        <w:rPr>
          <w:b/>
          <w:bCs/>
          <w:i/>
          <w:iCs/>
          <w:sz w:val="28"/>
          <w:szCs w:val="28"/>
        </w:rPr>
        <w:t>Код эмитента: 09586-J</w:t>
      </w:r>
    </w:p>
    <w:p w:rsidR="00A04BE1" w:rsidRDefault="00A04BE1">
      <w:pPr>
        <w:spacing w:before="360"/>
        <w:jc w:val="center"/>
        <w:rPr>
          <w:b/>
          <w:bCs/>
          <w:sz w:val="32"/>
          <w:szCs w:val="32"/>
        </w:rPr>
      </w:pPr>
      <w:r>
        <w:rPr>
          <w:b/>
          <w:bCs/>
          <w:sz w:val="32"/>
          <w:szCs w:val="32"/>
        </w:rPr>
        <w:t>за 4 квартал 2017 г.</w:t>
      </w:r>
    </w:p>
    <w:p w:rsidR="00A04BE1" w:rsidRDefault="00A04BE1">
      <w:pPr>
        <w:spacing w:before="840"/>
        <w:rPr>
          <w:sz w:val="24"/>
          <w:szCs w:val="24"/>
        </w:rPr>
      </w:pPr>
      <w:r>
        <w:rPr>
          <w:sz w:val="24"/>
          <w:szCs w:val="24"/>
        </w:rPr>
        <w:t>Место нахождения эмитента:</w:t>
      </w:r>
      <w:r>
        <w:rPr>
          <w:b/>
          <w:bCs/>
          <w:sz w:val="24"/>
          <w:szCs w:val="24"/>
        </w:rPr>
        <w:t xml:space="preserve"> 191119 Россия, г. Санкт-Петербург, Марата 86 корп. литер А</w:t>
      </w:r>
    </w:p>
    <w:p w:rsidR="00A04BE1" w:rsidRDefault="00A04BE1">
      <w:pPr>
        <w:spacing w:before="600" w:after="360"/>
        <w:jc w:val="center"/>
        <w:rPr>
          <w:b/>
          <w:bCs/>
          <w:sz w:val="24"/>
          <w:szCs w:val="24"/>
        </w:rPr>
      </w:pPr>
      <w:r>
        <w:rPr>
          <w:b/>
          <w:bCs/>
          <w:sz w:val="24"/>
          <w:szCs w:val="24"/>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p w:rsidR="00A04BE1" w:rsidRDefault="00A04BE1"/>
    <w:tbl>
      <w:tblPr>
        <w:tblW w:w="0" w:type="auto"/>
        <w:tblLayout w:type="fixed"/>
        <w:tblCellMar>
          <w:left w:w="72" w:type="dxa"/>
          <w:right w:w="72" w:type="dxa"/>
        </w:tblCellMar>
        <w:tblLook w:val="0000" w:firstRow="0" w:lastRow="0" w:firstColumn="0" w:lastColumn="0" w:noHBand="0" w:noVBand="0"/>
      </w:tblPr>
      <w:tblGrid>
        <w:gridCol w:w="5572"/>
        <w:gridCol w:w="3680"/>
      </w:tblGrid>
      <w:tr w:rsidR="00C24C1C" w:rsidRPr="00C24C1C">
        <w:tc>
          <w:tcPr>
            <w:tcW w:w="5572" w:type="dxa"/>
            <w:tcBorders>
              <w:top w:val="single" w:sz="6" w:space="0" w:color="auto"/>
              <w:left w:val="single" w:sz="6" w:space="0" w:color="auto"/>
              <w:bottom w:val="nil"/>
              <w:right w:val="nil"/>
            </w:tcBorders>
          </w:tcPr>
          <w:p w:rsidR="00A04BE1" w:rsidRPr="00C24C1C" w:rsidRDefault="00A04BE1">
            <w:pPr>
              <w:spacing w:before="120"/>
            </w:pPr>
          </w:p>
          <w:p w:rsidR="00A04BE1" w:rsidRPr="00C24C1C" w:rsidRDefault="00A04BE1">
            <w:pPr>
              <w:spacing w:before="200"/>
            </w:pPr>
            <w:r w:rsidRPr="00C24C1C">
              <w:t>Генер</w:t>
            </w:r>
            <w:bookmarkStart w:id="0" w:name="_GoBack"/>
            <w:bookmarkEnd w:id="0"/>
            <w:r w:rsidRPr="00C24C1C">
              <w:t>альный директор</w:t>
            </w:r>
          </w:p>
          <w:p w:rsidR="00A04BE1" w:rsidRPr="00C24C1C" w:rsidRDefault="00A04BE1">
            <w:r w:rsidRPr="00C24C1C">
              <w:t>Дата: 19 января 2018 г.</w:t>
            </w:r>
          </w:p>
        </w:tc>
        <w:tc>
          <w:tcPr>
            <w:tcW w:w="3680" w:type="dxa"/>
            <w:tcBorders>
              <w:top w:val="single" w:sz="6" w:space="0" w:color="auto"/>
              <w:left w:val="nil"/>
              <w:bottom w:val="nil"/>
              <w:right w:val="single" w:sz="6" w:space="0" w:color="auto"/>
            </w:tcBorders>
          </w:tcPr>
          <w:p w:rsidR="00A04BE1" w:rsidRPr="00C24C1C" w:rsidRDefault="00A04BE1"/>
          <w:p w:rsidR="00A04BE1" w:rsidRPr="00C24C1C" w:rsidRDefault="00A04BE1">
            <w:pPr>
              <w:spacing w:before="200" w:after="200"/>
              <w:jc w:val="center"/>
            </w:pPr>
            <w:r w:rsidRPr="00C24C1C">
              <w:t>____________ С.Г. Сафронов</w:t>
            </w:r>
            <w:r w:rsidRPr="00C24C1C">
              <w:br/>
            </w:r>
            <w:r w:rsidRPr="00C24C1C">
              <w:tab/>
              <w:t>подпись</w:t>
            </w:r>
          </w:p>
        </w:tc>
      </w:tr>
      <w:tr w:rsidR="00C24C1C" w:rsidRPr="00C24C1C">
        <w:tc>
          <w:tcPr>
            <w:tcW w:w="5572" w:type="dxa"/>
            <w:tcBorders>
              <w:top w:val="nil"/>
              <w:left w:val="single" w:sz="6" w:space="0" w:color="auto"/>
              <w:bottom w:val="single" w:sz="6" w:space="0" w:color="auto"/>
              <w:right w:val="nil"/>
            </w:tcBorders>
          </w:tcPr>
          <w:p w:rsidR="00A04BE1" w:rsidRPr="00C24C1C" w:rsidRDefault="00A04BE1">
            <w:pPr>
              <w:spacing w:before="120"/>
            </w:pPr>
          </w:p>
          <w:p w:rsidR="00A04BE1" w:rsidRPr="00C24C1C" w:rsidRDefault="00A04BE1">
            <w:pPr>
              <w:spacing w:before="200"/>
            </w:pPr>
            <w:r w:rsidRPr="00C24C1C">
              <w:t>Главный бухгалтер</w:t>
            </w:r>
          </w:p>
          <w:p w:rsidR="00A04BE1" w:rsidRPr="00C24C1C" w:rsidRDefault="00A04BE1">
            <w:r w:rsidRPr="00C24C1C">
              <w:t>Дата: 19 января 2018 г.</w:t>
            </w:r>
          </w:p>
        </w:tc>
        <w:tc>
          <w:tcPr>
            <w:tcW w:w="3680" w:type="dxa"/>
            <w:tcBorders>
              <w:top w:val="nil"/>
              <w:left w:val="nil"/>
              <w:bottom w:val="single" w:sz="6" w:space="0" w:color="auto"/>
              <w:right w:val="single" w:sz="6" w:space="0" w:color="auto"/>
            </w:tcBorders>
          </w:tcPr>
          <w:p w:rsidR="00A04BE1" w:rsidRPr="00C24C1C" w:rsidRDefault="00A04BE1"/>
          <w:p w:rsidR="00A04BE1" w:rsidRPr="00C24C1C" w:rsidRDefault="00A04BE1">
            <w:pPr>
              <w:spacing w:before="200" w:after="200"/>
              <w:jc w:val="center"/>
            </w:pPr>
            <w:r w:rsidRPr="00C24C1C">
              <w:t>____________ А.Г. Леонова</w:t>
            </w:r>
            <w:r w:rsidRPr="00C24C1C">
              <w:br/>
            </w:r>
            <w:r w:rsidRPr="00C24C1C">
              <w:tab/>
              <w:t>подпись</w:t>
            </w:r>
          </w:p>
        </w:tc>
      </w:tr>
    </w:tbl>
    <w:p w:rsidR="00A04BE1" w:rsidRDefault="00A04BE1"/>
    <w:p w:rsidR="00A04BE1" w:rsidRDefault="00A04BE1"/>
    <w:tbl>
      <w:tblPr>
        <w:tblW w:w="0" w:type="auto"/>
        <w:tblLayout w:type="fixed"/>
        <w:tblCellMar>
          <w:left w:w="72" w:type="dxa"/>
          <w:right w:w="72" w:type="dxa"/>
        </w:tblCellMar>
        <w:tblLook w:val="0000" w:firstRow="0" w:lastRow="0" w:firstColumn="0" w:lastColumn="0" w:noHBand="0" w:noVBand="0"/>
      </w:tblPr>
      <w:tblGrid>
        <w:gridCol w:w="9252"/>
        <w:gridCol w:w="360"/>
      </w:tblGrid>
      <w:tr w:rsidR="00A04BE1">
        <w:tc>
          <w:tcPr>
            <w:tcW w:w="9252" w:type="dxa"/>
            <w:tcBorders>
              <w:top w:val="single" w:sz="6" w:space="0" w:color="auto"/>
              <w:left w:val="single" w:sz="6" w:space="0" w:color="auto"/>
              <w:bottom w:val="single" w:sz="6" w:space="0" w:color="auto"/>
              <w:right w:val="single" w:sz="6" w:space="0" w:color="auto"/>
            </w:tcBorders>
          </w:tcPr>
          <w:p w:rsidR="00A04BE1" w:rsidRDefault="00A04BE1">
            <w:pPr>
              <w:spacing w:before="40"/>
            </w:pPr>
            <w:r>
              <w:t>Контактное лицо:</w:t>
            </w:r>
            <w:r>
              <w:rPr>
                <w:b/>
                <w:bCs/>
              </w:rPr>
              <w:t xml:space="preserve"> Филиппов Андрей Георгиевич, Начальник департамента по работе с акционерами</w:t>
            </w:r>
          </w:p>
          <w:p w:rsidR="00A04BE1" w:rsidRDefault="00A04BE1">
            <w:pPr>
              <w:spacing w:before="40"/>
            </w:pPr>
            <w:r>
              <w:t>Телефон:</w:t>
            </w:r>
            <w:r>
              <w:rPr>
                <w:b/>
                <w:bCs/>
              </w:rPr>
              <w:t xml:space="preserve"> (812) 329-5494</w:t>
            </w:r>
          </w:p>
          <w:p w:rsidR="00A04BE1" w:rsidRDefault="00A04BE1">
            <w:pPr>
              <w:spacing w:before="40"/>
            </w:pPr>
            <w:r>
              <w:t>Факс:</w:t>
            </w:r>
            <w:r>
              <w:rPr>
                <w:b/>
                <w:bCs/>
              </w:rPr>
              <w:t xml:space="preserve"> (812) 320-2641</w:t>
            </w:r>
          </w:p>
          <w:p w:rsidR="00A04BE1" w:rsidRDefault="00A04BE1">
            <w:pPr>
              <w:spacing w:before="40"/>
            </w:pPr>
            <w:r>
              <w:t>Адрес электронной почты:</w:t>
            </w:r>
            <w:r>
              <w:rPr>
                <w:b/>
                <w:bCs/>
              </w:rPr>
              <w:t xml:space="preserve"> rubin@rubingroup.ru</w:t>
            </w:r>
          </w:p>
          <w:p w:rsidR="00A04BE1" w:rsidRDefault="00A04BE1">
            <w:pPr>
              <w:spacing w:before="40"/>
              <w:rPr>
                <w:b/>
                <w:bCs/>
              </w:rPr>
            </w:pPr>
            <w:r>
              <w:t>Адрес страницы (страниц) в сети Интернет, на которой раскрывается информация, содержащаяся в настоящем ежеквартальном отчете:</w:t>
            </w:r>
            <w:r>
              <w:rPr>
                <w:b/>
                <w:bCs/>
              </w:rPr>
              <w:t xml:space="preserve"> www.disclosure.1prime.ru/portal/Default.aspx?emId=7809002741</w:t>
            </w:r>
          </w:p>
        </w:tc>
        <w:tc>
          <w:tcPr>
            <w:tcW w:w="360" w:type="dxa"/>
          </w:tcPr>
          <w:p w:rsidR="00A04BE1" w:rsidRDefault="00A04BE1">
            <w:pPr>
              <w:spacing w:before="40"/>
            </w:pPr>
          </w:p>
        </w:tc>
      </w:tr>
    </w:tbl>
    <w:p w:rsidR="00A04BE1" w:rsidRDefault="00A04BE1">
      <w:pPr>
        <w:pStyle w:val="1"/>
      </w:pPr>
      <w:r>
        <w:br w:type="page"/>
      </w:r>
      <w:r>
        <w:lastRenderedPageBreak/>
        <w:t>Оглавление</w:t>
      </w:r>
    </w:p>
    <w:p w:rsidR="00A04BE1" w:rsidRDefault="00A04BE1">
      <w:r>
        <w:fldChar w:fldCharType="begin"/>
      </w:r>
      <w:r>
        <w:instrText>TOC</w:instrText>
      </w:r>
      <w:r>
        <w:fldChar w:fldCharType="separate"/>
      </w:r>
      <w:r>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p>
    <w:p w:rsidR="00A04BE1" w:rsidRDefault="00A04BE1">
      <w:r>
        <w:t>1.1. Лица, входящие в состав органов управления эмитента</w:t>
      </w:r>
    </w:p>
    <w:p w:rsidR="00A04BE1" w:rsidRDefault="00A04BE1">
      <w:r>
        <w:t>1.2. Сведения о банковских счетах эмитента</w:t>
      </w:r>
    </w:p>
    <w:p w:rsidR="00A04BE1" w:rsidRDefault="00A04BE1">
      <w:r>
        <w:t>1.3. Сведения об аудиторе (аудиторах) эмитента</w:t>
      </w:r>
    </w:p>
    <w:p w:rsidR="00A04BE1" w:rsidRDefault="00A04BE1">
      <w:r>
        <w:t>1.4. Сведения об оценщике эмитента</w:t>
      </w:r>
    </w:p>
    <w:p w:rsidR="00A04BE1" w:rsidRDefault="00A04BE1">
      <w:r>
        <w:t>1.5. Сведения о консультантах эмитента</w:t>
      </w:r>
    </w:p>
    <w:p w:rsidR="00A04BE1" w:rsidRDefault="00A04BE1">
      <w:r>
        <w:t>1.6. Сведения об иных лицах, подписавших ежеквартальный отчет</w:t>
      </w:r>
    </w:p>
    <w:p w:rsidR="00A04BE1" w:rsidRDefault="00A04BE1">
      <w:r>
        <w:t>II. Основная информация о финансово-экономическом состоянии эмитента</w:t>
      </w:r>
    </w:p>
    <w:p w:rsidR="00A04BE1" w:rsidRDefault="00A04BE1">
      <w:r>
        <w:t>2.3. Обязательства эмитента</w:t>
      </w:r>
    </w:p>
    <w:p w:rsidR="00A04BE1" w:rsidRDefault="00A04BE1">
      <w:r>
        <w:t>2.3.2. Кредитная история эмитента</w:t>
      </w:r>
    </w:p>
    <w:p w:rsidR="00A04BE1" w:rsidRDefault="00A04BE1">
      <w:r>
        <w:t>2.3.3. Обязательства эмитента из обеспечения, предоставленного третьим лицам</w:t>
      </w:r>
    </w:p>
    <w:p w:rsidR="00A04BE1" w:rsidRDefault="00A04BE1">
      <w:r>
        <w:t>2.3.4. Прочие обязательства эмитента</w:t>
      </w:r>
    </w:p>
    <w:p w:rsidR="00A04BE1" w:rsidRDefault="00A04BE1">
      <w:r>
        <w:t>2.4. Риски, связанные с приобретением размещаемых (размещенных) эмиссионных ценных бумаг</w:t>
      </w:r>
    </w:p>
    <w:p w:rsidR="00A04BE1" w:rsidRDefault="00A04BE1">
      <w:r>
        <w:t>III. Подробная информация об эмитенте</w:t>
      </w:r>
    </w:p>
    <w:p w:rsidR="00A04BE1" w:rsidRDefault="00A04BE1">
      <w:r>
        <w:t>3.1. История создания и развитие эмитента</w:t>
      </w:r>
    </w:p>
    <w:p w:rsidR="00A04BE1" w:rsidRDefault="00A04BE1">
      <w:r>
        <w:t>3.1.1. Данные о фирменном наименовании (наименовании) эмитента</w:t>
      </w:r>
    </w:p>
    <w:p w:rsidR="00A04BE1" w:rsidRDefault="00A04BE1">
      <w:r>
        <w:t>3.1.2. Сведения о государственной регистрации эмитента</w:t>
      </w:r>
    </w:p>
    <w:p w:rsidR="00A04BE1" w:rsidRDefault="00A04BE1">
      <w:r>
        <w:t>3.1.3. Сведения о создании и развитии эмитента</w:t>
      </w:r>
    </w:p>
    <w:p w:rsidR="00A04BE1" w:rsidRDefault="00A04BE1">
      <w:r>
        <w:t>3.1.4. Контактная информация</w:t>
      </w:r>
    </w:p>
    <w:p w:rsidR="00A04BE1" w:rsidRDefault="00A04BE1">
      <w:r>
        <w:t>3.1.5. Идентификационный номер налогоплательщика</w:t>
      </w:r>
    </w:p>
    <w:p w:rsidR="00A04BE1" w:rsidRDefault="00A04BE1">
      <w:r>
        <w:t>3.2. Основная хозяйственная деятельность эмитента</w:t>
      </w:r>
    </w:p>
    <w:p w:rsidR="00A04BE1" w:rsidRDefault="00A04BE1">
      <w:r>
        <w:t>3.2.1. Отраслевая принадлежность эмитента</w:t>
      </w:r>
    </w:p>
    <w:p w:rsidR="00A04BE1" w:rsidRDefault="00A04BE1">
      <w:r>
        <w:t>3.2.4. Рынки сбыта продукции (работ, услуг) эмитента</w:t>
      </w:r>
    </w:p>
    <w:p w:rsidR="00A04BE1" w:rsidRDefault="00A04BE1">
      <w:r>
        <w:t>3.2.5. Сведения о наличии у эмитента разрешений (лицензий) или допусков к отдельным видам работ</w:t>
      </w:r>
    </w:p>
    <w:p w:rsidR="00A04BE1" w:rsidRDefault="00A04BE1">
      <w:r>
        <w:t>3.2.6. Сведения о деятельности отдельных категорий эмитентов эмиссионных ценных бумаг</w:t>
      </w:r>
    </w:p>
    <w:p w:rsidR="00A04BE1" w:rsidRDefault="00A04BE1">
      <w:r>
        <w:t>3.3. Планы будущей деятельности эмитента</w:t>
      </w:r>
    </w:p>
    <w:p w:rsidR="00A04BE1" w:rsidRDefault="00A04BE1">
      <w:r>
        <w:t>3.4. Участие эмитента в банковских группах, банковских холдингах, холдингах и ассоциациях</w:t>
      </w:r>
    </w:p>
    <w:p w:rsidR="00A04BE1" w:rsidRDefault="00A04BE1">
      <w:r>
        <w:t>3.5. Подконтрольные эмитенту организации, имеющие для него существенное значение</w:t>
      </w:r>
    </w:p>
    <w:p w:rsidR="00A04BE1" w:rsidRDefault="00A04BE1">
      <w: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p>
    <w:p w:rsidR="00A04BE1" w:rsidRDefault="00A04BE1">
      <w:r>
        <w:t>IV. Сведения о финансово-хозяйственной деятельности эмитента</w:t>
      </w:r>
    </w:p>
    <w:p w:rsidR="00A04BE1" w:rsidRDefault="00A04BE1">
      <w:r>
        <w:t>4.6. Анализ тенденций развития в сфере основной деятельности эмитента</w:t>
      </w:r>
    </w:p>
    <w:p w:rsidR="00A04BE1" w:rsidRDefault="00A04BE1">
      <w:r>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p>
    <w:p w:rsidR="00A04BE1" w:rsidRDefault="00A04BE1">
      <w:r>
        <w:t>5.1. Сведения о структуре и компетенции органов управления эмитента</w:t>
      </w:r>
    </w:p>
    <w:p w:rsidR="00A04BE1" w:rsidRDefault="00A04BE1">
      <w:r>
        <w:t>5.2. Информация о лицах, входящих в состав органов управления эмитента</w:t>
      </w:r>
    </w:p>
    <w:p w:rsidR="00A04BE1" w:rsidRDefault="00A04BE1">
      <w:r>
        <w:t>5.2.1. Состав совета директоров (наблюдательного совета) эмитента</w:t>
      </w:r>
    </w:p>
    <w:p w:rsidR="00A04BE1" w:rsidRDefault="00A04BE1">
      <w:r>
        <w:t>5.2.2. Информация о единоличном исполнительном органе эмитента</w:t>
      </w:r>
    </w:p>
    <w:p w:rsidR="00A04BE1" w:rsidRDefault="00A04BE1">
      <w:r>
        <w:t>5.2.3. Состав коллегиального исполнительного органа эмитента</w:t>
      </w:r>
    </w:p>
    <w:p w:rsidR="00A04BE1" w:rsidRDefault="00A04BE1">
      <w:r>
        <w:t>5.3. Сведения о размере вознаграждения, льгот и/или компенсации расходов по каждому органу управления эмитента</w:t>
      </w:r>
    </w:p>
    <w:p w:rsidR="00A04BE1" w:rsidRDefault="00A04BE1">
      <w:r>
        <w:t>5.4. Сведения о структуре и компетенции органов контроля за финансово-хозяйственной деятельностью эмитента</w:t>
      </w:r>
    </w:p>
    <w:p w:rsidR="00A04BE1" w:rsidRDefault="00A04BE1">
      <w:r>
        <w:t>5.5. Информация о лицах, входящих в состав органов контроля за финансово-хозяйственной деятельностью эмитента</w:t>
      </w:r>
    </w:p>
    <w:p w:rsidR="00A04BE1" w:rsidRDefault="00A04BE1">
      <w:r>
        <w:t>5.6. Сведения о размере вознаграждения, льгот и/или компенсации расходов по органу контроля за финансово-хозяйственной деятельностью эмитента</w:t>
      </w:r>
    </w:p>
    <w:p w:rsidR="00A04BE1" w:rsidRDefault="00A04BE1">
      <w:r>
        <w:lastRenderedPageBreak/>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p>
    <w:p w:rsidR="00A04BE1" w:rsidRDefault="00A04BE1">
      <w:r>
        <w:t>5.8. 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p>
    <w:p w:rsidR="00A04BE1" w:rsidRDefault="00A04BE1">
      <w:r>
        <w:t>VI. Сведения об участниках (акционерах) эмитента и о совершенных эмитентом сделках, в совершении которых имелась заинтересованность</w:t>
      </w:r>
    </w:p>
    <w:p w:rsidR="00A04BE1" w:rsidRDefault="00A04BE1">
      <w:r>
        <w:t>6.1-6.2. Акционеры</w:t>
      </w:r>
    </w:p>
    <w:p w:rsidR="00A04BE1" w:rsidRDefault="00A04BE1">
      <w:r>
        <w:t>6.1. Сведения об общем количестве акционеров (участников) эмитента</w:t>
      </w:r>
    </w:p>
    <w:p w:rsidR="00A04BE1" w:rsidRDefault="00A04BE1">
      <w:r>
        <w:t>6.2. Сведения об участниках (акционерах) эмитента, владеющих не менее чем 5 процентами его уставного (складочного) капитала (паевого фонда) или не менее чем 5 процентами его обыкновенных акций, а также сведения о контролирующих таких участников (акционеров) лицах, а в случае отсутствия таких лиц - об их участниках (акционерах), владеющих не менее чем 20 процентами уставного (складочного) капитала (паевого фонда) или не менее чем 20 процентами их обыкновенных акций</w:t>
      </w:r>
    </w:p>
    <w:p w:rsidR="00A04BE1" w:rsidRDefault="00A04BE1">
      <w:r>
        <w:t>6.3. Сведения о доле участия государства или муниципального образования в уставном (складочном) капитале (паевом фонде) эмитента, наличии специального права ('золотой акции')</w:t>
      </w:r>
    </w:p>
    <w:p w:rsidR="00A04BE1" w:rsidRDefault="00A04BE1">
      <w:r>
        <w:t>6.4. Сведения об ограничениях на участие в уставном (складочном) капитале (паевом фонде) эмитента</w:t>
      </w:r>
    </w:p>
    <w:p w:rsidR="00A04BE1" w:rsidRDefault="00A04BE1">
      <w:r>
        <w:t>6.5. Сведения об изменениях в составе и размере участия акционеров (участников) эмитента, владеющих не менее чем 5 процентами его уставного (складочного) капитала (паевого фонда) или не менее чем 5 процентами его обыкновенных акций</w:t>
      </w:r>
    </w:p>
    <w:p w:rsidR="00A04BE1" w:rsidRDefault="00A04BE1">
      <w:r>
        <w:t>6.6. Сведения о совершенных эмитентом сделках, в совершении которых имелась заинтересованность</w:t>
      </w:r>
    </w:p>
    <w:p w:rsidR="00A04BE1" w:rsidRDefault="00A04BE1">
      <w:r>
        <w:t>VII. Бухгалтерская(финансовая) отчетность эмитента и иная финансовая информация</w:t>
      </w:r>
    </w:p>
    <w:p w:rsidR="00A04BE1" w:rsidRDefault="00A04BE1">
      <w:r>
        <w:t>7.1. Годовая бухгалтерская(финансовая) отчетность эмитента</w:t>
      </w:r>
    </w:p>
    <w:p w:rsidR="00A04BE1" w:rsidRDefault="00A04BE1">
      <w:r>
        <w:t>7.2. Квартальная бухгалтерская (финансовая) отчетность эмитента</w:t>
      </w:r>
    </w:p>
    <w:p w:rsidR="00A04BE1" w:rsidRDefault="00A04BE1">
      <w:r>
        <w:t>7.3. Сводная бухгалтерская (консолидированная финансовая) отчетность эмитента</w:t>
      </w:r>
    </w:p>
    <w:p w:rsidR="00A04BE1" w:rsidRDefault="00A04BE1">
      <w:r>
        <w:t>7.4. Сведения об учетной политике эмитента</w:t>
      </w:r>
    </w:p>
    <w:p w:rsidR="00A04BE1" w:rsidRDefault="00A04BE1">
      <w:r>
        <w:t>7.6. Сведения о существенных изменениях, произошедших в составе имущества эмитента после даты окончания последнего завершенного финансового года</w:t>
      </w:r>
    </w:p>
    <w:p w:rsidR="00A04BE1" w:rsidRDefault="00A04BE1">
      <w: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p>
    <w:p w:rsidR="00A04BE1" w:rsidRDefault="00A04BE1">
      <w:r>
        <w:t>VIII. Дополнительные сведения об эмитенте и о размещенных им эмиссионных ценных бумагах</w:t>
      </w:r>
    </w:p>
    <w:p w:rsidR="00A04BE1" w:rsidRDefault="00A04BE1">
      <w:r>
        <w:t>8.1. Дополнительные сведения об эмитенте</w:t>
      </w:r>
    </w:p>
    <w:p w:rsidR="00A04BE1" w:rsidRDefault="00A04BE1">
      <w:r>
        <w:t>8.1.1. Сведения о размере, структуре уставного (складочного) капитала (паевого фонда) эмитента</w:t>
      </w:r>
    </w:p>
    <w:p w:rsidR="00A04BE1" w:rsidRDefault="00A04BE1">
      <w:r>
        <w:t>8.1.2. Сведения об изменении размера уставного (складочного) капитала (паевого фонда) эмитента</w:t>
      </w:r>
    </w:p>
    <w:p w:rsidR="00A04BE1" w:rsidRDefault="00A04BE1">
      <w:r>
        <w:t>8.1.3. Сведения о порядке созыва и проведения собрания (заседания) высшего органа управления эмитента</w:t>
      </w:r>
    </w:p>
    <w:p w:rsidR="00A04BE1" w:rsidRDefault="00A04BE1">
      <w:r>
        <w:t>8.1.4. Сведения о коммерческих организациях, в которых эмитент владеет не менее чем 5 процентами уставного (складочного) капитала (паевого фонда) либо не менее чем 5 процентами обыкновенных акций</w:t>
      </w:r>
    </w:p>
    <w:p w:rsidR="00A04BE1" w:rsidRDefault="00A04BE1">
      <w:r>
        <w:t>8.1.5. Сведения о существенных сделках, совершенных эмитентом</w:t>
      </w:r>
    </w:p>
    <w:p w:rsidR="00A04BE1" w:rsidRDefault="00A04BE1">
      <w:r>
        <w:t>8.1.6. Сведения о кредитных рейтингах эмитента</w:t>
      </w:r>
    </w:p>
    <w:p w:rsidR="00A04BE1" w:rsidRDefault="00A04BE1">
      <w:r>
        <w:t>8.2. Сведения о каждой категории (типе) акций эмитента</w:t>
      </w:r>
    </w:p>
    <w:p w:rsidR="00A04BE1" w:rsidRDefault="00A04BE1">
      <w:r>
        <w:t>8.3. Сведения о предыдущих выпусках эмиссионных ценных бумаг эмитента, за исключением акций эмитента</w:t>
      </w:r>
    </w:p>
    <w:p w:rsidR="00A04BE1" w:rsidRDefault="00A04BE1">
      <w:r>
        <w:t>8.3.1. Сведения о выпусках, все ценные бумаги которых погашены</w:t>
      </w:r>
    </w:p>
    <w:p w:rsidR="00A04BE1" w:rsidRDefault="00A04BE1">
      <w:r>
        <w:t>8.3.2. Сведения о выпусках, ценные бумаги которых не являются погашенными</w:t>
      </w:r>
    </w:p>
    <w:p w:rsidR="00A04BE1" w:rsidRDefault="00A04BE1">
      <w:r>
        <w:t>8.4. Сведения о лице (лицах), предоставившем (предоставивших) обеспечение по облигациям эмитента с обеспечением, а также об условиях обеспечения исполнения обязательств по облигациям эмитента с обеспечением</w:t>
      </w:r>
    </w:p>
    <w:p w:rsidR="00A04BE1" w:rsidRDefault="00A04BE1">
      <w:r>
        <w:t>8.4.1. Условия обеспечения исполнения обязательств по облигациям с ипотечным покрытием</w:t>
      </w:r>
    </w:p>
    <w:p w:rsidR="00A04BE1" w:rsidRDefault="00A04BE1">
      <w:r>
        <w:t>8.5. Сведения об организациях, осуществляющих учет прав на эмиссионные ценные бумаги эмитента</w:t>
      </w:r>
    </w:p>
    <w:p w:rsidR="00A04BE1" w:rsidRDefault="00A04BE1">
      <w: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p>
    <w:p w:rsidR="00A04BE1" w:rsidRDefault="00A04BE1">
      <w:r>
        <w:t>8.7. Описание порядка налогообложения доходов по размещенным и размещаемым эмиссионным ценным бумагам эмитента</w:t>
      </w:r>
    </w:p>
    <w:p w:rsidR="00A04BE1" w:rsidRDefault="00A04BE1">
      <w:r>
        <w:t>8.8. Сведения об объявленных (начисленных) и о выплаченных дивидендах по акциям эмитента, а также о доходах по облигациям эмитента</w:t>
      </w:r>
    </w:p>
    <w:p w:rsidR="00A04BE1" w:rsidRDefault="00A04BE1">
      <w:r>
        <w:t>8.8.1. Сведения об объявленных и выплаченных дивидендах по акциям эмитента</w:t>
      </w:r>
    </w:p>
    <w:p w:rsidR="00A04BE1" w:rsidRDefault="00A04BE1">
      <w:r>
        <w:t>8.8.2. Сведения о начисленных и выплаченных доходах по облигациям эмитента</w:t>
      </w:r>
    </w:p>
    <w:p w:rsidR="00A04BE1" w:rsidRDefault="00A04BE1">
      <w:r>
        <w:t>8.9. Иные сведения</w:t>
      </w:r>
    </w:p>
    <w:p w:rsidR="00A04BE1" w:rsidRDefault="00A04BE1">
      <w:r>
        <w:t>8.10.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p>
    <w:p w:rsidR="00A04BE1" w:rsidRDefault="00A04BE1">
      <w:pPr>
        <w:pStyle w:val="1"/>
      </w:pPr>
      <w:r>
        <w:fldChar w:fldCharType="end"/>
      </w:r>
      <w:r>
        <w:br w:type="page"/>
        <w:t>Введение</w:t>
      </w:r>
    </w:p>
    <w:p w:rsidR="00A04BE1" w:rsidRDefault="00A04BE1">
      <w:pPr>
        <w:pStyle w:val="SubHeading"/>
      </w:pPr>
      <w:r>
        <w:t>Основания возникновения у эмитента обязанности осуществлять раскрытие информации в форме ежеквартального отчета</w:t>
      </w:r>
    </w:p>
    <w:p w:rsidR="00A04BE1" w:rsidRDefault="00A04BE1">
      <w:pPr>
        <w:ind w:left="200"/>
      </w:pPr>
      <w:r>
        <w:rPr>
          <w:rStyle w:val="Subst"/>
        </w:rPr>
        <w:t>В отношении ценных бумаг эмитента осуществлена регистрация проспекта ценных бумаг</w:t>
      </w:r>
    </w:p>
    <w:p w:rsidR="00A04BE1" w:rsidRDefault="00A04BE1">
      <w:pPr>
        <w:ind w:left="200"/>
      </w:pPr>
      <w:r>
        <w:rPr>
          <w:rStyle w:val="Subst"/>
        </w:rPr>
        <w:t xml:space="preserve">Государственная регистрация выпуска (дополнительного выпуска) ценных бумаг эмитента сопровождалась регистрацией проспекта эмиссии ценных бумаг, при </w:t>
      </w:r>
      <w:proofErr w:type="gramStart"/>
      <w:r>
        <w:rPr>
          <w:rStyle w:val="Subst"/>
        </w:rPr>
        <w:t>этом  размещение</w:t>
      </w:r>
      <w:proofErr w:type="gramEnd"/>
      <w:r>
        <w:rPr>
          <w:rStyle w:val="Subst"/>
        </w:rPr>
        <w:t xml:space="preserve"> таких ценных бумаг осуществлялось путем открытой подписки или путем закрытой подписки среди круга лиц, число которых превышало 500</w:t>
      </w:r>
    </w:p>
    <w:p w:rsidR="00A04BE1" w:rsidRDefault="00A04BE1">
      <w:pPr>
        <w:pStyle w:val="ThinDelim"/>
      </w:pPr>
    </w:p>
    <w:p w:rsidR="00A04BE1" w:rsidRDefault="00A04BE1">
      <w:r>
        <w:rPr>
          <w:rStyle w:val="Subst"/>
        </w:rPr>
        <w:t>Иная информация не предоставляется.</w:t>
      </w:r>
    </w:p>
    <w:p w:rsidR="00A04BE1" w:rsidRDefault="00A04BE1">
      <w:pPr>
        <w:pStyle w:val="ThinDelim"/>
      </w:pPr>
    </w:p>
    <w:p w:rsidR="00A04BE1" w:rsidRDefault="00A04BE1">
      <w:r>
        <w:t>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p>
    <w:p w:rsidR="00A04BE1" w:rsidRDefault="00A04BE1">
      <w:pPr>
        <w:pStyle w:val="1"/>
      </w:pPr>
      <w:r>
        <w:br w:type="page"/>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p>
    <w:p w:rsidR="00A04BE1" w:rsidRDefault="00A04BE1">
      <w:pPr>
        <w:pStyle w:val="2"/>
      </w:pPr>
      <w:r>
        <w:t>1.1. Лица, входящие в состав органов управления эмитента</w:t>
      </w:r>
    </w:p>
    <w:p w:rsidR="00A04BE1" w:rsidRDefault="00A04BE1">
      <w:pPr>
        <w:pStyle w:val="SubHeading"/>
        <w:ind w:left="200"/>
      </w:pPr>
      <w:r>
        <w:t>Состав совета директоров (наблюдательного совета) эмитента</w:t>
      </w:r>
    </w:p>
    <w:p w:rsidR="00A04BE1" w:rsidRDefault="00A04BE1">
      <w:pPr>
        <w:pStyle w:val="ThinDelim"/>
      </w:pPr>
    </w:p>
    <w:tbl>
      <w:tblPr>
        <w:tblW w:w="0" w:type="auto"/>
        <w:tblLayout w:type="fixed"/>
        <w:tblCellMar>
          <w:left w:w="72" w:type="dxa"/>
          <w:right w:w="72" w:type="dxa"/>
        </w:tblCellMar>
        <w:tblLook w:val="0000" w:firstRow="0" w:lastRow="0" w:firstColumn="0" w:lastColumn="0" w:noHBand="0" w:noVBand="0"/>
      </w:tblPr>
      <w:tblGrid>
        <w:gridCol w:w="7752"/>
        <w:gridCol w:w="1500"/>
      </w:tblGrid>
      <w:tr w:rsidR="00A04BE1">
        <w:tc>
          <w:tcPr>
            <w:tcW w:w="7752" w:type="dxa"/>
            <w:tcBorders>
              <w:top w:val="double" w:sz="6" w:space="0" w:color="auto"/>
              <w:left w:val="double" w:sz="6" w:space="0" w:color="auto"/>
              <w:bottom w:val="single" w:sz="6" w:space="0" w:color="auto"/>
              <w:right w:val="single" w:sz="6" w:space="0" w:color="auto"/>
            </w:tcBorders>
          </w:tcPr>
          <w:p w:rsidR="00A04BE1" w:rsidRDefault="00A04BE1">
            <w:pPr>
              <w:jc w:val="center"/>
            </w:pPr>
            <w:r>
              <w:t>ФИО</w:t>
            </w:r>
          </w:p>
        </w:tc>
        <w:tc>
          <w:tcPr>
            <w:tcW w:w="1500" w:type="dxa"/>
            <w:tcBorders>
              <w:top w:val="double" w:sz="6" w:space="0" w:color="auto"/>
              <w:left w:val="single" w:sz="6" w:space="0" w:color="auto"/>
              <w:bottom w:val="single" w:sz="6" w:space="0" w:color="auto"/>
              <w:right w:val="double" w:sz="6" w:space="0" w:color="auto"/>
            </w:tcBorders>
          </w:tcPr>
          <w:p w:rsidR="00A04BE1" w:rsidRDefault="00A04BE1">
            <w:pPr>
              <w:jc w:val="center"/>
            </w:pPr>
            <w:r>
              <w:t>Год рождения</w:t>
            </w:r>
          </w:p>
        </w:tc>
      </w:tr>
      <w:tr w:rsidR="00A04BE1">
        <w:tc>
          <w:tcPr>
            <w:tcW w:w="7752" w:type="dxa"/>
            <w:tcBorders>
              <w:top w:val="single" w:sz="6" w:space="0" w:color="auto"/>
              <w:left w:val="double" w:sz="6" w:space="0" w:color="auto"/>
              <w:bottom w:val="single" w:sz="6" w:space="0" w:color="auto"/>
              <w:right w:val="single" w:sz="6" w:space="0" w:color="auto"/>
            </w:tcBorders>
          </w:tcPr>
          <w:p w:rsidR="00A04BE1" w:rsidRDefault="00A04BE1">
            <w:r>
              <w:t>Вильнит Игорь Владимирович (председатель)</w:t>
            </w:r>
          </w:p>
        </w:tc>
        <w:tc>
          <w:tcPr>
            <w:tcW w:w="1500" w:type="dxa"/>
            <w:tcBorders>
              <w:top w:val="single" w:sz="6" w:space="0" w:color="auto"/>
              <w:left w:val="single" w:sz="6" w:space="0" w:color="auto"/>
              <w:bottom w:val="single" w:sz="6" w:space="0" w:color="auto"/>
              <w:right w:val="double" w:sz="6" w:space="0" w:color="auto"/>
            </w:tcBorders>
          </w:tcPr>
          <w:p w:rsidR="00A04BE1" w:rsidRDefault="00A04BE1">
            <w:pPr>
              <w:jc w:val="center"/>
            </w:pPr>
            <w:r>
              <w:t>1956</w:t>
            </w:r>
          </w:p>
        </w:tc>
      </w:tr>
      <w:tr w:rsidR="00A04BE1">
        <w:tc>
          <w:tcPr>
            <w:tcW w:w="7752" w:type="dxa"/>
            <w:tcBorders>
              <w:top w:val="single" w:sz="6" w:space="0" w:color="auto"/>
              <w:left w:val="double" w:sz="6" w:space="0" w:color="auto"/>
              <w:bottom w:val="single" w:sz="6" w:space="0" w:color="auto"/>
              <w:right w:val="single" w:sz="6" w:space="0" w:color="auto"/>
            </w:tcBorders>
          </w:tcPr>
          <w:p w:rsidR="00A04BE1" w:rsidRDefault="00A04BE1">
            <w:r>
              <w:t>Глазов Александр Михайлович</w:t>
            </w:r>
          </w:p>
        </w:tc>
        <w:tc>
          <w:tcPr>
            <w:tcW w:w="1500" w:type="dxa"/>
            <w:tcBorders>
              <w:top w:val="single" w:sz="6" w:space="0" w:color="auto"/>
              <w:left w:val="single" w:sz="6" w:space="0" w:color="auto"/>
              <w:bottom w:val="single" w:sz="6" w:space="0" w:color="auto"/>
              <w:right w:val="double" w:sz="6" w:space="0" w:color="auto"/>
            </w:tcBorders>
          </w:tcPr>
          <w:p w:rsidR="00A04BE1" w:rsidRDefault="00A04BE1">
            <w:pPr>
              <w:jc w:val="center"/>
            </w:pPr>
            <w:r>
              <w:t>1964</w:t>
            </w:r>
          </w:p>
        </w:tc>
      </w:tr>
      <w:tr w:rsidR="00A04BE1">
        <w:tc>
          <w:tcPr>
            <w:tcW w:w="7752" w:type="dxa"/>
            <w:tcBorders>
              <w:top w:val="single" w:sz="6" w:space="0" w:color="auto"/>
              <w:left w:val="double" w:sz="6" w:space="0" w:color="auto"/>
              <w:bottom w:val="single" w:sz="6" w:space="0" w:color="auto"/>
              <w:right w:val="single" w:sz="6" w:space="0" w:color="auto"/>
            </w:tcBorders>
          </w:tcPr>
          <w:p w:rsidR="00A04BE1" w:rsidRDefault="00A04BE1">
            <w:proofErr w:type="spellStart"/>
            <w:r>
              <w:t>Жилич</w:t>
            </w:r>
            <w:proofErr w:type="spellEnd"/>
            <w:r>
              <w:t xml:space="preserve"> Владимир Николаевич</w:t>
            </w:r>
          </w:p>
        </w:tc>
        <w:tc>
          <w:tcPr>
            <w:tcW w:w="1500" w:type="dxa"/>
            <w:tcBorders>
              <w:top w:val="single" w:sz="6" w:space="0" w:color="auto"/>
              <w:left w:val="single" w:sz="6" w:space="0" w:color="auto"/>
              <w:bottom w:val="single" w:sz="6" w:space="0" w:color="auto"/>
              <w:right w:val="double" w:sz="6" w:space="0" w:color="auto"/>
            </w:tcBorders>
          </w:tcPr>
          <w:p w:rsidR="00A04BE1" w:rsidRDefault="00A04BE1">
            <w:pPr>
              <w:jc w:val="center"/>
            </w:pPr>
            <w:r>
              <w:t>1948</w:t>
            </w:r>
          </w:p>
        </w:tc>
      </w:tr>
      <w:tr w:rsidR="00A04BE1">
        <w:tc>
          <w:tcPr>
            <w:tcW w:w="7752" w:type="dxa"/>
            <w:tcBorders>
              <w:top w:val="single" w:sz="6" w:space="0" w:color="auto"/>
              <w:left w:val="double" w:sz="6" w:space="0" w:color="auto"/>
              <w:bottom w:val="single" w:sz="6" w:space="0" w:color="auto"/>
              <w:right w:val="single" w:sz="6" w:space="0" w:color="auto"/>
            </w:tcBorders>
          </w:tcPr>
          <w:p w:rsidR="00A04BE1" w:rsidRDefault="00A04BE1">
            <w:r>
              <w:t>Макаров Михаил Владимирович</w:t>
            </w:r>
          </w:p>
        </w:tc>
        <w:tc>
          <w:tcPr>
            <w:tcW w:w="1500" w:type="dxa"/>
            <w:tcBorders>
              <w:top w:val="single" w:sz="6" w:space="0" w:color="auto"/>
              <w:left w:val="single" w:sz="6" w:space="0" w:color="auto"/>
              <w:bottom w:val="single" w:sz="6" w:space="0" w:color="auto"/>
              <w:right w:val="double" w:sz="6" w:space="0" w:color="auto"/>
            </w:tcBorders>
          </w:tcPr>
          <w:p w:rsidR="00A04BE1" w:rsidRDefault="00A04BE1">
            <w:pPr>
              <w:jc w:val="center"/>
            </w:pPr>
            <w:r>
              <w:t>1960</w:t>
            </w:r>
          </w:p>
        </w:tc>
      </w:tr>
      <w:tr w:rsidR="00A04BE1">
        <w:tc>
          <w:tcPr>
            <w:tcW w:w="7752" w:type="dxa"/>
            <w:tcBorders>
              <w:top w:val="single" w:sz="6" w:space="0" w:color="auto"/>
              <w:left w:val="double" w:sz="6" w:space="0" w:color="auto"/>
              <w:bottom w:val="single" w:sz="6" w:space="0" w:color="auto"/>
              <w:right w:val="single" w:sz="6" w:space="0" w:color="auto"/>
            </w:tcBorders>
          </w:tcPr>
          <w:p w:rsidR="00A04BE1" w:rsidRDefault="00A04BE1">
            <w:proofErr w:type="spellStart"/>
            <w:r>
              <w:t>Сизов</w:t>
            </w:r>
            <w:proofErr w:type="spellEnd"/>
            <w:r>
              <w:t xml:space="preserve"> Игорь Александрович</w:t>
            </w:r>
          </w:p>
        </w:tc>
        <w:tc>
          <w:tcPr>
            <w:tcW w:w="1500" w:type="dxa"/>
            <w:tcBorders>
              <w:top w:val="single" w:sz="6" w:space="0" w:color="auto"/>
              <w:left w:val="single" w:sz="6" w:space="0" w:color="auto"/>
              <w:bottom w:val="single" w:sz="6" w:space="0" w:color="auto"/>
              <w:right w:val="double" w:sz="6" w:space="0" w:color="auto"/>
            </w:tcBorders>
          </w:tcPr>
          <w:p w:rsidR="00A04BE1" w:rsidRDefault="00A04BE1">
            <w:pPr>
              <w:jc w:val="center"/>
            </w:pPr>
            <w:r>
              <w:t>1960</w:t>
            </w:r>
          </w:p>
        </w:tc>
      </w:tr>
      <w:tr w:rsidR="00A04BE1">
        <w:tc>
          <w:tcPr>
            <w:tcW w:w="7752" w:type="dxa"/>
            <w:tcBorders>
              <w:top w:val="single" w:sz="6" w:space="0" w:color="auto"/>
              <w:left w:val="double" w:sz="6" w:space="0" w:color="auto"/>
              <w:bottom w:val="single" w:sz="6" w:space="0" w:color="auto"/>
              <w:right w:val="single" w:sz="6" w:space="0" w:color="auto"/>
            </w:tcBorders>
          </w:tcPr>
          <w:p w:rsidR="00A04BE1" w:rsidRDefault="00A04BE1">
            <w:r>
              <w:t>Спасский Игорь Дмитриевич</w:t>
            </w:r>
          </w:p>
        </w:tc>
        <w:tc>
          <w:tcPr>
            <w:tcW w:w="1500" w:type="dxa"/>
            <w:tcBorders>
              <w:top w:val="single" w:sz="6" w:space="0" w:color="auto"/>
              <w:left w:val="single" w:sz="6" w:space="0" w:color="auto"/>
              <w:bottom w:val="single" w:sz="6" w:space="0" w:color="auto"/>
              <w:right w:val="double" w:sz="6" w:space="0" w:color="auto"/>
            </w:tcBorders>
          </w:tcPr>
          <w:p w:rsidR="00A04BE1" w:rsidRDefault="00A04BE1">
            <w:pPr>
              <w:jc w:val="center"/>
            </w:pPr>
            <w:r>
              <w:t>1926</w:t>
            </w:r>
          </w:p>
        </w:tc>
      </w:tr>
      <w:tr w:rsidR="00A04BE1">
        <w:tc>
          <w:tcPr>
            <w:tcW w:w="7752" w:type="dxa"/>
            <w:tcBorders>
              <w:top w:val="single" w:sz="6" w:space="0" w:color="auto"/>
              <w:left w:val="double" w:sz="6" w:space="0" w:color="auto"/>
              <w:bottom w:val="double" w:sz="6" w:space="0" w:color="auto"/>
              <w:right w:val="single" w:sz="6" w:space="0" w:color="auto"/>
            </w:tcBorders>
          </w:tcPr>
          <w:p w:rsidR="00A04BE1" w:rsidRDefault="00A04BE1">
            <w:r>
              <w:t>Фролов Валентин Александрович</w:t>
            </w:r>
          </w:p>
        </w:tc>
        <w:tc>
          <w:tcPr>
            <w:tcW w:w="1500" w:type="dxa"/>
            <w:tcBorders>
              <w:top w:val="single" w:sz="6" w:space="0" w:color="auto"/>
              <w:left w:val="single" w:sz="6" w:space="0" w:color="auto"/>
              <w:bottom w:val="double" w:sz="6" w:space="0" w:color="auto"/>
              <w:right w:val="double" w:sz="6" w:space="0" w:color="auto"/>
            </w:tcBorders>
          </w:tcPr>
          <w:p w:rsidR="00A04BE1" w:rsidRDefault="00A04BE1">
            <w:pPr>
              <w:jc w:val="center"/>
            </w:pPr>
            <w:r>
              <w:t>1954</w:t>
            </w:r>
          </w:p>
        </w:tc>
      </w:tr>
    </w:tbl>
    <w:p w:rsidR="00A04BE1" w:rsidRDefault="00A04BE1">
      <w:pPr>
        <w:pStyle w:val="SubHeading"/>
        <w:ind w:left="200"/>
      </w:pPr>
      <w:r>
        <w:t>Единоличный исполнительный орган эмитента</w:t>
      </w:r>
    </w:p>
    <w:p w:rsidR="00A04BE1" w:rsidRDefault="00A04BE1">
      <w:pPr>
        <w:pStyle w:val="ThinDelim"/>
      </w:pPr>
    </w:p>
    <w:tbl>
      <w:tblPr>
        <w:tblW w:w="0" w:type="auto"/>
        <w:tblLayout w:type="fixed"/>
        <w:tblCellMar>
          <w:left w:w="72" w:type="dxa"/>
          <w:right w:w="72" w:type="dxa"/>
        </w:tblCellMar>
        <w:tblLook w:val="0000" w:firstRow="0" w:lastRow="0" w:firstColumn="0" w:lastColumn="0" w:noHBand="0" w:noVBand="0"/>
      </w:tblPr>
      <w:tblGrid>
        <w:gridCol w:w="7752"/>
        <w:gridCol w:w="1500"/>
      </w:tblGrid>
      <w:tr w:rsidR="00A04BE1">
        <w:tc>
          <w:tcPr>
            <w:tcW w:w="7752" w:type="dxa"/>
            <w:tcBorders>
              <w:top w:val="double" w:sz="6" w:space="0" w:color="auto"/>
              <w:left w:val="double" w:sz="6" w:space="0" w:color="auto"/>
              <w:bottom w:val="single" w:sz="6" w:space="0" w:color="auto"/>
              <w:right w:val="single" w:sz="6" w:space="0" w:color="auto"/>
            </w:tcBorders>
          </w:tcPr>
          <w:p w:rsidR="00A04BE1" w:rsidRDefault="00A04BE1">
            <w:pPr>
              <w:jc w:val="center"/>
            </w:pPr>
            <w:r>
              <w:t>ФИО</w:t>
            </w:r>
          </w:p>
        </w:tc>
        <w:tc>
          <w:tcPr>
            <w:tcW w:w="1500" w:type="dxa"/>
            <w:tcBorders>
              <w:top w:val="double" w:sz="6" w:space="0" w:color="auto"/>
              <w:left w:val="single" w:sz="6" w:space="0" w:color="auto"/>
              <w:bottom w:val="single" w:sz="6" w:space="0" w:color="auto"/>
              <w:right w:val="double" w:sz="6" w:space="0" w:color="auto"/>
            </w:tcBorders>
          </w:tcPr>
          <w:p w:rsidR="00A04BE1" w:rsidRDefault="00A04BE1">
            <w:pPr>
              <w:jc w:val="center"/>
            </w:pPr>
            <w:r>
              <w:t>Год рождения</w:t>
            </w:r>
          </w:p>
        </w:tc>
      </w:tr>
      <w:tr w:rsidR="00A04BE1">
        <w:tc>
          <w:tcPr>
            <w:tcW w:w="7752" w:type="dxa"/>
            <w:tcBorders>
              <w:top w:val="single" w:sz="6" w:space="0" w:color="auto"/>
              <w:left w:val="double" w:sz="6" w:space="0" w:color="auto"/>
              <w:bottom w:val="double" w:sz="6" w:space="0" w:color="auto"/>
              <w:right w:val="single" w:sz="6" w:space="0" w:color="auto"/>
            </w:tcBorders>
          </w:tcPr>
          <w:p w:rsidR="00A04BE1" w:rsidRDefault="00A04BE1">
            <w:r>
              <w:t>Сафронов Сергей Геннадьевич</w:t>
            </w:r>
          </w:p>
        </w:tc>
        <w:tc>
          <w:tcPr>
            <w:tcW w:w="1500" w:type="dxa"/>
            <w:tcBorders>
              <w:top w:val="single" w:sz="6" w:space="0" w:color="auto"/>
              <w:left w:val="single" w:sz="6" w:space="0" w:color="auto"/>
              <w:bottom w:val="double" w:sz="6" w:space="0" w:color="auto"/>
              <w:right w:val="double" w:sz="6" w:space="0" w:color="auto"/>
            </w:tcBorders>
          </w:tcPr>
          <w:p w:rsidR="00A04BE1" w:rsidRDefault="00A04BE1">
            <w:pPr>
              <w:jc w:val="center"/>
            </w:pPr>
            <w:r>
              <w:t>1956</w:t>
            </w:r>
          </w:p>
        </w:tc>
      </w:tr>
    </w:tbl>
    <w:p w:rsidR="00A04BE1" w:rsidRDefault="00A04BE1">
      <w:pPr>
        <w:pStyle w:val="SubHeading"/>
        <w:ind w:left="200"/>
      </w:pPr>
      <w:r>
        <w:t>Состав коллегиального исполнительного органа эмитента</w:t>
      </w:r>
    </w:p>
    <w:p w:rsidR="00A04BE1" w:rsidRDefault="00A04BE1">
      <w:pPr>
        <w:ind w:left="400"/>
      </w:pPr>
      <w:r>
        <w:rPr>
          <w:rStyle w:val="Subst"/>
        </w:rPr>
        <w:t>Коллегиальный исполнительный орган не предусмотрен</w:t>
      </w:r>
    </w:p>
    <w:p w:rsidR="00A04BE1" w:rsidRDefault="00A04BE1">
      <w:pPr>
        <w:pStyle w:val="2"/>
      </w:pPr>
      <w:r>
        <w:t>1.2. Сведения о банковских счетах эмитента</w:t>
      </w:r>
    </w:p>
    <w:p w:rsidR="00A04BE1" w:rsidRDefault="00A04BE1">
      <w:pPr>
        <w:pStyle w:val="SubHeading"/>
        <w:ind w:left="200"/>
      </w:pPr>
      <w:r>
        <w:t>Сведения о кредитной организации</w:t>
      </w:r>
    </w:p>
    <w:p w:rsidR="00A04BE1" w:rsidRDefault="00A04BE1">
      <w:pPr>
        <w:ind w:left="400"/>
      </w:pPr>
      <w:r>
        <w:t>Полное фирменное наименование:</w:t>
      </w:r>
      <w:r>
        <w:rPr>
          <w:rStyle w:val="Subst"/>
        </w:rPr>
        <w:t xml:space="preserve"> Северо-Западный банк Публичное акционерное общество "Сбербанк"</w:t>
      </w:r>
    </w:p>
    <w:p w:rsidR="00A04BE1" w:rsidRDefault="00A04BE1">
      <w:pPr>
        <w:ind w:left="400"/>
      </w:pPr>
      <w:r>
        <w:t>Сокращенное фирменное наименование:</w:t>
      </w:r>
      <w:r>
        <w:rPr>
          <w:rStyle w:val="Subst"/>
        </w:rPr>
        <w:t xml:space="preserve"> Северо-Западный банк ПАО "Сбербанк"</w:t>
      </w:r>
    </w:p>
    <w:p w:rsidR="00A04BE1" w:rsidRDefault="00A04BE1">
      <w:pPr>
        <w:ind w:left="400"/>
      </w:pPr>
      <w:r>
        <w:t>Место нахождения:</w:t>
      </w:r>
      <w:r>
        <w:rPr>
          <w:rStyle w:val="Subst"/>
        </w:rPr>
        <w:t xml:space="preserve"> 191124, г. Санкт-Петербург, ул. Красного Текстильщика, д. 2</w:t>
      </w:r>
    </w:p>
    <w:p w:rsidR="00A04BE1" w:rsidRDefault="00A04BE1">
      <w:pPr>
        <w:ind w:left="400"/>
      </w:pPr>
      <w:r>
        <w:t>ИНН:</w:t>
      </w:r>
      <w:r>
        <w:rPr>
          <w:rStyle w:val="Subst"/>
        </w:rPr>
        <w:t xml:space="preserve"> 7707083893</w:t>
      </w:r>
    </w:p>
    <w:p w:rsidR="00A04BE1" w:rsidRDefault="00A04BE1">
      <w:pPr>
        <w:ind w:left="400"/>
      </w:pPr>
      <w:r>
        <w:t>БИК:</w:t>
      </w:r>
      <w:r>
        <w:rPr>
          <w:rStyle w:val="Subst"/>
        </w:rPr>
        <w:t xml:space="preserve"> 044030653</w:t>
      </w:r>
    </w:p>
    <w:p w:rsidR="00A04BE1" w:rsidRDefault="00A04BE1">
      <w:pPr>
        <w:ind w:left="200"/>
      </w:pPr>
      <w:r>
        <w:t>Номер счета:</w:t>
      </w:r>
      <w:r>
        <w:rPr>
          <w:rStyle w:val="Subst"/>
        </w:rPr>
        <w:t xml:space="preserve"> 40702810255090134364</w:t>
      </w:r>
    </w:p>
    <w:p w:rsidR="00A04BE1" w:rsidRDefault="00A04BE1">
      <w:pPr>
        <w:ind w:left="200"/>
      </w:pPr>
      <w:r>
        <w:t>Корр. счет:</w:t>
      </w:r>
      <w:r>
        <w:rPr>
          <w:rStyle w:val="Subst"/>
        </w:rPr>
        <w:t xml:space="preserve"> 30101810500000000653</w:t>
      </w:r>
    </w:p>
    <w:p w:rsidR="00A04BE1" w:rsidRDefault="00A04BE1">
      <w:pPr>
        <w:ind w:left="200"/>
      </w:pPr>
      <w:r>
        <w:t>Тип счета:</w:t>
      </w:r>
      <w:r>
        <w:rPr>
          <w:rStyle w:val="Subst"/>
        </w:rPr>
        <w:t xml:space="preserve"> Расчетный</w:t>
      </w:r>
    </w:p>
    <w:p w:rsidR="00A04BE1" w:rsidRDefault="00A04BE1">
      <w:pPr>
        <w:pStyle w:val="SubHeading"/>
        <w:ind w:left="200"/>
      </w:pPr>
      <w:r>
        <w:t>Сведения о кредитной организации</w:t>
      </w:r>
    </w:p>
    <w:p w:rsidR="00A04BE1" w:rsidRDefault="00A04BE1">
      <w:pPr>
        <w:ind w:left="400"/>
      </w:pPr>
      <w:r>
        <w:t>Полное фирменное наименование:</w:t>
      </w:r>
      <w:r>
        <w:rPr>
          <w:rStyle w:val="Subst"/>
        </w:rPr>
        <w:t xml:space="preserve"> Публичное акционерное общество "Акционерный коммерческий банк "Авангард"</w:t>
      </w:r>
    </w:p>
    <w:p w:rsidR="00A04BE1" w:rsidRDefault="00A04BE1">
      <w:pPr>
        <w:ind w:left="400"/>
      </w:pPr>
      <w:r>
        <w:t>Сокращенное фирменное наименование:</w:t>
      </w:r>
      <w:r>
        <w:rPr>
          <w:rStyle w:val="Subst"/>
        </w:rPr>
        <w:t xml:space="preserve"> ПАО "АКБ "Авангард"</w:t>
      </w:r>
    </w:p>
    <w:p w:rsidR="00A04BE1" w:rsidRDefault="00A04BE1">
      <w:pPr>
        <w:ind w:left="400"/>
      </w:pPr>
      <w:r>
        <w:t>Место нахождения:</w:t>
      </w:r>
      <w:r>
        <w:rPr>
          <w:rStyle w:val="Subst"/>
        </w:rPr>
        <w:t xml:space="preserve"> 115035, г. Москва, ул. Садовническая, д. 12, стр. 1</w:t>
      </w:r>
    </w:p>
    <w:p w:rsidR="00A04BE1" w:rsidRDefault="00A04BE1">
      <w:pPr>
        <w:ind w:left="400"/>
      </w:pPr>
      <w:r>
        <w:t>ИНН:</w:t>
      </w:r>
      <w:r>
        <w:rPr>
          <w:rStyle w:val="Subst"/>
        </w:rPr>
        <w:t xml:space="preserve"> 7702021163</w:t>
      </w:r>
    </w:p>
    <w:p w:rsidR="00A04BE1" w:rsidRDefault="00A04BE1">
      <w:pPr>
        <w:ind w:left="400"/>
      </w:pPr>
      <w:r>
        <w:t>БИК:</w:t>
      </w:r>
      <w:r>
        <w:rPr>
          <w:rStyle w:val="Subst"/>
        </w:rPr>
        <w:t xml:space="preserve"> 044525201</w:t>
      </w:r>
    </w:p>
    <w:p w:rsidR="00A04BE1" w:rsidRDefault="00A04BE1">
      <w:pPr>
        <w:ind w:left="200"/>
      </w:pPr>
      <w:r>
        <w:t>Номер счета:</w:t>
      </w:r>
      <w:r>
        <w:rPr>
          <w:rStyle w:val="Subst"/>
        </w:rPr>
        <w:t xml:space="preserve"> 40702810702890007583</w:t>
      </w:r>
    </w:p>
    <w:p w:rsidR="00A04BE1" w:rsidRDefault="00A04BE1">
      <w:pPr>
        <w:ind w:left="200"/>
      </w:pPr>
      <w:r>
        <w:t>Корр. счет:</w:t>
      </w:r>
      <w:r>
        <w:rPr>
          <w:rStyle w:val="Subst"/>
        </w:rPr>
        <w:t xml:space="preserve"> 30101810000000000201</w:t>
      </w:r>
    </w:p>
    <w:p w:rsidR="00A04BE1" w:rsidRDefault="00A04BE1">
      <w:pPr>
        <w:ind w:left="200"/>
      </w:pPr>
      <w:r>
        <w:t>Тип счета:</w:t>
      </w:r>
      <w:r>
        <w:rPr>
          <w:rStyle w:val="Subst"/>
        </w:rPr>
        <w:t xml:space="preserve"> Расчетный</w:t>
      </w:r>
    </w:p>
    <w:p w:rsidR="00A04BE1" w:rsidRDefault="00A04BE1">
      <w:pPr>
        <w:pStyle w:val="SubHeading"/>
        <w:ind w:left="200"/>
      </w:pPr>
      <w:r>
        <w:t>Сведения о кредитной организации</w:t>
      </w:r>
    </w:p>
    <w:p w:rsidR="00A04BE1" w:rsidRDefault="00A04BE1">
      <w:pPr>
        <w:ind w:left="400"/>
      </w:pPr>
      <w:r>
        <w:t>Полное фирменное наименование:</w:t>
      </w:r>
      <w:r>
        <w:rPr>
          <w:rStyle w:val="Subst"/>
        </w:rPr>
        <w:t xml:space="preserve"> Филиал "Санкт-Петербургский" Акционерное общество "АЛЬФА-БАНК"</w:t>
      </w:r>
    </w:p>
    <w:p w:rsidR="00A04BE1" w:rsidRDefault="00A04BE1">
      <w:pPr>
        <w:ind w:left="400"/>
      </w:pPr>
      <w:r>
        <w:t>Сокращенное фирменное наименование:</w:t>
      </w:r>
      <w:r>
        <w:rPr>
          <w:rStyle w:val="Subst"/>
        </w:rPr>
        <w:t xml:space="preserve"> Филиал "Санкт-Петербургский" АО "АЛЬФА-БАНК"</w:t>
      </w:r>
    </w:p>
    <w:p w:rsidR="00A04BE1" w:rsidRDefault="00A04BE1">
      <w:pPr>
        <w:ind w:left="400"/>
      </w:pPr>
      <w:r>
        <w:t>Место нахождения:</w:t>
      </w:r>
      <w:r>
        <w:rPr>
          <w:rStyle w:val="Subst"/>
        </w:rPr>
        <w:t xml:space="preserve"> 191123, г. Санкт-Петербург, ул. Фурштатская, д. 40, литер А</w:t>
      </w:r>
    </w:p>
    <w:p w:rsidR="00A04BE1" w:rsidRDefault="00A04BE1">
      <w:pPr>
        <w:ind w:left="400"/>
      </w:pPr>
      <w:r>
        <w:t>ИНН:</w:t>
      </w:r>
      <w:r>
        <w:rPr>
          <w:rStyle w:val="Subst"/>
        </w:rPr>
        <w:t xml:space="preserve"> 7728168971</w:t>
      </w:r>
    </w:p>
    <w:p w:rsidR="00A04BE1" w:rsidRDefault="00A04BE1">
      <w:pPr>
        <w:ind w:left="400"/>
      </w:pPr>
      <w:r>
        <w:t>БИК:</w:t>
      </w:r>
      <w:r>
        <w:rPr>
          <w:rStyle w:val="Subst"/>
        </w:rPr>
        <w:t xml:space="preserve"> 044030786</w:t>
      </w:r>
    </w:p>
    <w:p w:rsidR="00A04BE1" w:rsidRDefault="00A04BE1">
      <w:pPr>
        <w:ind w:left="200"/>
      </w:pPr>
      <w:r>
        <w:t>Номер счета:</w:t>
      </w:r>
      <w:r>
        <w:rPr>
          <w:rStyle w:val="Subst"/>
        </w:rPr>
        <w:t xml:space="preserve"> 40702810932000002111</w:t>
      </w:r>
    </w:p>
    <w:p w:rsidR="00A04BE1" w:rsidRDefault="00A04BE1">
      <w:pPr>
        <w:ind w:left="200"/>
      </w:pPr>
      <w:r>
        <w:t>Корр. счет:</w:t>
      </w:r>
      <w:r>
        <w:rPr>
          <w:rStyle w:val="Subst"/>
        </w:rPr>
        <w:t xml:space="preserve"> 30101810600000000786</w:t>
      </w:r>
    </w:p>
    <w:p w:rsidR="00A04BE1" w:rsidRDefault="00A04BE1">
      <w:pPr>
        <w:ind w:left="200"/>
      </w:pPr>
      <w:r>
        <w:t>Тип счета:</w:t>
      </w:r>
      <w:r>
        <w:rPr>
          <w:rStyle w:val="Subst"/>
        </w:rPr>
        <w:t xml:space="preserve"> Расчетный</w:t>
      </w:r>
    </w:p>
    <w:p w:rsidR="00A04BE1" w:rsidRDefault="00A04BE1">
      <w:pPr>
        <w:pStyle w:val="SubHeading"/>
        <w:ind w:left="200"/>
      </w:pPr>
      <w:r>
        <w:t>Сведения о кредитной организации</w:t>
      </w:r>
    </w:p>
    <w:p w:rsidR="00A04BE1" w:rsidRDefault="00A04BE1">
      <w:pPr>
        <w:ind w:left="400"/>
      </w:pPr>
      <w:r>
        <w:t>Полное фирменное наименование:</w:t>
      </w:r>
      <w:r>
        <w:rPr>
          <w:rStyle w:val="Subst"/>
        </w:rPr>
        <w:t xml:space="preserve"> Банк ВТБ (Публичное акционерное общество)</w:t>
      </w:r>
    </w:p>
    <w:p w:rsidR="00A04BE1" w:rsidRDefault="00A04BE1">
      <w:pPr>
        <w:ind w:left="400"/>
      </w:pPr>
      <w:r>
        <w:t>Сокращенное фирменное наименование:</w:t>
      </w:r>
      <w:r>
        <w:rPr>
          <w:rStyle w:val="Subst"/>
        </w:rPr>
        <w:t xml:space="preserve"> Банк ВТБ (ПАО)</w:t>
      </w:r>
    </w:p>
    <w:p w:rsidR="00A04BE1" w:rsidRDefault="00A04BE1">
      <w:pPr>
        <w:ind w:left="400"/>
      </w:pPr>
      <w:r>
        <w:t>Место нахождения:</w:t>
      </w:r>
      <w:r>
        <w:rPr>
          <w:rStyle w:val="Subst"/>
        </w:rPr>
        <w:t xml:space="preserve"> 190000, г. Санкт-Петербург, ул. Большая Морская, д. 29</w:t>
      </w:r>
    </w:p>
    <w:p w:rsidR="00A04BE1" w:rsidRDefault="00A04BE1">
      <w:pPr>
        <w:ind w:left="400"/>
      </w:pPr>
      <w:r>
        <w:t>ИНН:</w:t>
      </w:r>
      <w:r>
        <w:rPr>
          <w:rStyle w:val="Subst"/>
        </w:rPr>
        <w:t xml:space="preserve"> 7702070139</w:t>
      </w:r>
    </w:p>
    <w:p w:rsidR="00A04BE1" w:rsidRDefault="00A04BE1">
      <w:pPr>
        <w:ind w:left="400"/>
      </w:pPr>
      <w:r>
        <w:t>БИК:</w:t>
      </w:r>
      <w:r>
        <w:rPr>
          <w:rStyle w:val="Subst"/>
        </w:rPr>
        <w:t xml:space="preserve"> 044030704</w:t>
      </w:r>
    </w:p>
    <w:p w:rsidR="00A04BE1" w:rsidRDefault="00A04BE1">
      <w:pPr>
        <w:ind w:left="200"/>
      </w:pPr>
      <w:r>
        <w:t>Номер счета:</w:t>
      </w:r>
      <w:r>
        <w:rPr>
          <w:rStyle w:val="Subst"/>
        </w:rPr>
        <w:t xml:space="preserve"> 40702810837080000847</w:t>
      </w:r>
    </w:p>
    <w:p w:rsidR="00A04BE1" w:rsidRDefault="00A04BE1">
      <w:pPr>
        <w:ind w:left="200"/>
      </w:pPr>
      <w:r>
        <w:t>Корр. счет:</w:t>
      </w:r>
      <w:r>
        <w:rPr>
          <w:rStyle w:val="Subst"/>
        </w:rPr>
        <w:t xml:space="preserve"> 30101810200000000704</w:t>
      </w:r>
    </w:p>
    <w:p w:rsidR="00A04BE1" w:rsidRDefault="00A04BE1">
      <w:pPr>
        <w:ind w:left="200"/>
      </w:pPr>
      <w:r>
        <w:t>Тип счета:</w:t>
      </w:r>
      <w:r>
        <w:rPr>
          <w:rStyle w:val="Subst"/>
        </w:rPr>
        <w:t xml:space="preserve"> Расчетный</w:t>
      </w:r>
    </w:p>
    <w:p w:rsidR="00A04BE1" w:rsidRDefault="00A04BE1">
      <w:pPr>
        <w:pStyle w:val="SubHeading"/>
        <w:ind w:left="200"/>
      </w:pPr>
      <w:r>
        <w:t>Сведения о кредитной организации</w:t>
      </w:r>
    </w:p>
    <w:p w:rsidR="00A04BE1" w:rsidRDefault="00A04BE1">
      <w:pPr>
        <w:ind w:left="400"/>
      </w:pPr>
      <w:r>
        <w:t>Полное фирменное наименование:</w:t>
      </w:r>
      <w:r>
        <w:rPr>
          <w:rStyle w:val="Subst"/>
        </w:rPr>
        <w:t xml:space="preserve"> Публичное акционерное общество "Акционерный коммерческий банк "Авангард"</w:t>
      </w:r>
    </w:p>
    <w:p w:rsidR="00A04BE1" w:rsidRDefault="00A04BE1">
      <w:pPr>
        <w:ind w:left="400"/>
      </w:pPr>
      <w:r>
        <w:t>Сокращенное фирменное наименование:</w:t>
      </w:r>
      <w:r>
        <w:rPr>
          <w:rStyle w:val="Subst"/>
        </w:rPr>
        <w:t xml:space="preserve"> ПАО "АКБ "Авангард"</w:t>
      </w:r>
    </w:p>
    <w:p w:rsidR="00A04BE1" w:rsidRDefault="00A04BE1">
      <w:pPr>
        <w:ind w:left="400"/>
      </w:pPr>
      <w:r>
        <w:t>Место нахождения:</w:t>
      </w:r>
      <w:r>
        <w:rPr>
          <w:rStyle w:val="Subst"/>
        </w:rPr>
        <w:t xml:space="preserve"> 115035, г. Москва, ул. Садовническая, д. 12, стр. 1</w:t>
      </w:r>
    </w:p>
    <w:p w:rsidR="00A04BE1" w:rsidRDefault="00A04BE1">
      <w:pPr>
        <w:ind w:left="400"/>
      </w:pPr>
      <w:r>
        <w:t>ИНН:</w:t>
      </w:r>
      <w:r>
        <w:rPr>
          <w:rStyle w:val="Subst"/>
        </w:rPr>
        <w:t xml:space="preserve"> 7702021163</w:t>
      </w:r>
    </w:p>
    <w:p w:rsidR="00A04BE1" w:rsidRDefault="00A04BE1">
      <w:pPr>
        <w:ind w:left="400"/>
      </w:pPr>
      <w:r>
        <w:t>БИК:</w:t>
      </w:r>
      <w:r>
        <w:rPr>
          <w:rStyle w:val="Subst"/>
        </w:rPr>
        <w:t xml:space="preserve"> 044525201</w:t>
      </w:r>
    </w:p>
    <w:p w:rsidR="00A04BE1" w:rsidRDefault="00A04BE1">
      <w:pPr>
        <w:ind w:left="200"/>
      </w:pPr>
      <w:r>
        <w:t>Номер счета:</w:t>
      </w:r>
      <w:r>
        <w:rPr>
          <w:rStyle w:val="Subst"/>
        </w:rPr>
        <w:t xml:space="preserve"> 40702978602890007583</w:t>
      </w:r>
    </w:p>
    <w:p w:rsidR="00A04BE1" w:rsidRDefault="00A04BE1">
      <w:pPr>
        <w:ind w:left="200"/>
      </w:pPr>
      <w:r>
        <w:t>Корр. счет:</w:t>
      </w:r>
      <w:r>
        <w:rPr>
          <w:rStyle w:val="Subst"/>
        </w:rPr>
        <w:t xml:space="preserve"> 30101810000000000201</w:t>
      </w:r>
    </w:p>
    <w:p w:rsidR="00A04BE1" w:rsidRDefault="00A04BE1">
      <w:pPr>
        <w:ind w:left="200"/>
      </w:pPr>
      <w:r>
        <w:t>Тип счета:</w:t>
      </w:r>
      <w:r>
        <w:rPr>
          <w:rStyle w:val="Subst"/>
        </w:rPr>
        <w:t xml:space="preserve"> Валютный (EUR)</w:t>
      </w:r>
    </w:p>
    <w:p w:rsidR="00A04BE1" w:rsidRDefault="00A04BE1">
      <w:pPr>
        <w:pStyle w:val="SubHeading"/>
        <w:ind w:left="200"/>
      </w:pPr>
      <w:r>
        <w:t>Сведения о кредитной организации</w:t>
      </w:r>
    </w:p>
    <w:p w:rsidR="00A04BE1" w:rsidRDefault="00A04BE1">
      <w:pPr>
        <w:ind w:left="400"/>
      </w:pPr>
      <w:r>
        <w:t>Полное фирменное наименование:</w:t>
      </w:r>
      <w:r>
        <w:rPr>
          <w:rStyle w:val="Subst"/>
        </w:rPr>
        <w:t xml:space="preserve"> Публичное акционерное общество "Акционерный коммерческий банк "Авангард"</w:t>
      </w:r>
    </w:p>
    <w:p w:rsidR="00A04BE1" w:rsidRDefault="00A04BE1">
      <w:pPr>
        <w:ind w:left="400"/>
      </w:pPr>
      <w:r>
        <w:t>Сокращенное фирменное наименование:</w:t>
      </w:r>
      <w:r>
        <w:rPr>
          <w:rStyle w:val="Subst"/>
        </w:rPr>
        <w:t xml:space="preserve"> ПАО "АКБ "Авангард"</w:t>
      </w:r>
    </w:p>
    <w:p w:rsidR="00A04BE1" w:rsidRDefault="00A04BE1">
      <w:pPr>
        <w:ind w:left="400"/>
      </w:pPr>
      <w:r>
        <w:t>Место нахождения:</w:t>
      </w:r>
      <w:r>
        <w:rPr>
          <w:rStyle w:val="Subst"/>
        </w:rPr>
        <w:t xml:space="preserve"> 115035, г. Москва, ул. Садовническая, д. 12, стр. 1</w:t>
      </w:r>
    </w:p>
    <w:p w:rsidR="00A04BE1" w:rsidRDefault="00A04BE1">
      <w:pPr>
        <w:ind w:left="400"/>
      </w:pPr>
      <w:r>
        <w:t>ИНН:</w:t>
      </w:r>
      <w:r>
        <w:rPr>
          <w:rStyle w:val="Subst"/>
        </w:rPr>
        <w:t xml:space="preserve"> 7702021163</w:t>
      </w:r>
    </w:p>
    <w:p w:rsidR="00A04BE1" w:rsidRDefault="00A04BE1">
      <w:pPr>
        <w:ind w:left="400"/>
      </w:pPr>
      <w:r>
        <w:t>БИК:</w:t>
      </w:r>
      <w:r>
        <w:rPr>
          <w:rStyle w:val="Subst"/>
        </w:rPr>
        <w:t xml:space="preserve"> 044525201</w:t>
      </w:r>
    </w:p>
    <w:p w:rsidR="00A04BE1" w:rsidRDefault="00A04BE1">
      <w:pPr>
        <w:ind w:left="200"/>
      </w:pPr>
      <w:r>
        <w:t>Номер счета:</w:t>
      </w:r>
      <w:r>
        <w:rPr>
          <w:rStyle w:val="Subst"/>
        </w:rPr>
        <w:t xml:space="preserve"> 40705840002890007583</w:t>
      </w:r>
    </w:p>
    <w:p w:rsidR="00A04BE1" w:rsidRDefault="00A04BE1">
      <w:pPr>
        <w:ind w:left="200"/>
      </w:pPr>
      <w:r>
        <w:t>Корр. счет:</w:t>
      </w:r>
      <w:r>
        <w:rPr>
          <w:rStyle w:val="Subst"/>
        </w:rPr>
        <w:t xml:space="preserve"> 30101810000000000201</w:t>
      </w:r>
    </w:p>
    <w:p w:rsidR="00A04BE1" w:rsidRDefault="00A04BE1">
      <w:pPr>
        <w:ind w:left="200"/>
      </w:pPr>
      <w:r>
        <w:t>Тип счета:</w:t>
      </w:r>
      <w:r>
        <w:rPr>
          <w:rStyle w:val="Subst"/>
        </w:rPr>
        <w:t xml:space="preserve"> Валютный (USD)</w:t>
      </w:r>
    </w:p>
    <w:p w:rsidR="00A04BE1" w:rsidRDefault="00A04BE1">
      <w:pPr>
        <w:pStyle w:val="2"/>
      </w:pPr>
      <w:r>
        <w:t>1.3. Сведения об аудиторе (аудиторах) эмитента</w:t>
      </w:r>
    </w:p>
    <w:p w:rsidR="00A04BE1" w:rsidRDefault="00A04BE1">
      <w:pPr>
        <w:ind w:left="200"/>
      </w:pPr>
      <w:r>
        <w:t>Указывается информация об аудиторе (аудиторах), осуществляющем (осуществившем) независимую проверку бухгалтерской (финансовой) отчетности эмитента, а также сводной бухгалтерской (консолидированной финансовой) отчетности эмитента и (или) группы организаций, являющихся по отношению друг к другу контролирующим и подконтрольным лицами либо обязанных составлять такую отчетность по иным основаниям и в порядке, которые предусмотрены федеральными законами, если хотя бы одной из указанных организаций является эмитент (далее – сводная бухгалтерская (консолидированная финансовая) отчетность эмитента), входящей в состав ежеквартального отчета, на основании заключенного с ним договора, а также об аудиторе (аудиторах), утвержденном (выбранном) для аудита годовой бухгалтерской (финансовой) отчетности эмитента, в том числе его сводной бухгалтерской (консолидированной финансовой) отчетности, за текущий и последний завершенный финансовый год.</w:t>
      </w:r>
    </w:p>
    <w:p w:rsidR="00A04BE1" w:rsidRDefault="00A04BE1">
      <w:pPr>
        <w:ind w:left="200"/>
      </w:pPr>
      <w:r>
        <w:t>Полное фирменное наименование:</w:t>
      </w:r>
      <w:r>
        <w:rPr>
          <w:rStyle w:val="Subst"/>
        </w:rPr>
        <w:t xml:space="preserve"> Закрытое акционерное общество "Аудиторская компания "</w:t>
      </w:r>
      <w:proofErr w:type="spellStart"/>
      <w:r>
        <w:rPr>
          <w:rStyle w:val="Subst"/>
        </w:rPr>
        <w:t>Самоварова</w:t>
      </w:r>
      <w:proofErr w:type="spellEnd"/>
      <w:r>
        <w:rPr>
          <w:rStyle w:val="Subst"/>
        </w:rPr>
        <w:t xml:space="preserve"> и партнеры"</w:t>
      </w:r>
    </w:p>
    <w:p w:rsidR="00A04BE1" w:rsidRDefault="00A04BE1">
      <w:pPr>
        <w:ind w:left="200"/>
      </w:pPr>
      <w:r>
        <w:t>Сокращенное фирменное наименование:</w:t>
      </w:r>
      <w:r>
        <w:rPr>
          <w:rStyle w:val="Subst"/>
        </w:rPr>
        <w:t xml:space="preserve"> ЗАО "Аудиторская компания "</w:t>
      </w:r>
      <w:proofErr w:type="spellStart"/>
      <w:r>
        <w:rPr>
          <w:rStyle w:val="Subst"/>
        </w:rPr>
        <w:t>Самоварова</w:t>
      </w:r>
      <w:proofErr w:type="spellEnd"/>
      <w:r>
        <w:rPr>
          <w:rStyle w:val="Subst"/>
        </w:rPr>
        <w:t xml:space="preserve"> и партнеры"</w:t>
      </w:r>
    </w:p>
    <w:p w:rsidR="00A04BE1" w:rsidRDefault="00A04BE1">
      <w:pPr>
        <w:ind w:left="200"/>
      </w:pPr>
      <w:r>
        <w:t>Место нахождения:</w:t>
      </w:r>
      <w:r>
        <w:rPr>
          <w:rStyle w:val="Subst"/>
        </w:rPr>
        <w:t xml:space="preserve"> 197101, г. Санкт-Петербург, ул. Рентгена, д. 4, лит. А, пом. 20Н</w:t>
      </w:r>
    </w:p>
    <w:p w:rsidR="00A04BE1" w:rsidRDefault="00A04BE1">
      <w:pPr>
        <w:ind w:left="200"/>
      </w:pPr>
      <w:r>
        <w:t>ИНН:</w:t>
      </w:r>
      <w:r>
        <w:rPr>
          <w:rStyle w:val="Subst"/>
        </w:rPr>
        <w:t xml:space="preserve"> 7805015235</w:t>
      </w:r>
    </w:p>
    <w:p w:rsidR="00A04BE1" w:rsidRDefault="00A04BE1">
      <w:pPr>
        <w:ind w:left="200"/>
      </w:pPr>
      <w:r>
        <w:t>ОГРН:</w:t>
      </w:r>
      <w:r>
        <w:rPr>
          <w:rStyle w:val="Subst"/>
        </w:rPr>
        <w:t xml:space="preserve"> 1037811057778</w:t>
      </w:r>
    </w:p>
    <w:p w:rsidR="00A04BE1" w:rsidRDefault="00A04BE1">
      <w:pPr>
        <w:ind w:left="200"/>
      </w:pPr>
      <w:r>
        <w:t>Телефон:</w:t>
      </w:r>
      <w:r>
        <w:rPr>
          <w:rStyle w:val="Subst"/>
        </w:rPr>
        <w:t xml:space="preserve"> (812) 313-3120</w:t>
      </w:r>
    </w:p>
    <w:p w:rsidR="00A04BE1" w:rsidRDefault="00A04BE1">
      <w:pPr>
        <w:ind w:left="200"/>
      </w:pPr>
      <w:r>
        <w:t>Факс:</w:t>
      </w:r>
      <w:r>
        <w:rPr>
          <w:rStyle w:val="Subst"/>
        </w:rPr>
        <w:t xml:space="preserve"> (812) 313-3121</w:t>
      </w:r>
    </w:p>
    <w:p w:rsidR="00A04BE1" w:rsidRDefault="00A04BE1">
      <w:pPr>
        <w:ind w:left="200"/>
      </w:pPr>
      <w:r>
        <w:t>Адрес электронной почты:</w:t>
      </w:r>
      <w:r>
        <w:rPr>
          <w:rStyle w:val="Subst"/>
        </w:rPr>
        <w:t xml:space="preserve"> centre@spg-group.ru</w:t>
      </w:r>
    </w:p>
    <w:p w:rsidR="00A04BE1" w:rsidRDefault="00A04BE1">
      <w:pPr>
        <w:pStyle w:val="SubHeading"/>
        <w:ind w:left="200"/>
      </w:pPr>
      <w:r>
        <w:t>Данные о членстве аудитора в саморегулируемых организациях аудиторов</w:t>
      </w:r>
    </w:p>
    <w:p w:rsidR="00A04BE1" w:rsidRDefault="00A04BE1">
      <w:pPr>
        <w:ind w:left="400"/>
      </w:pPr>
      <w:r>
        <w:t>Полное наименование:</w:t>
      </w:r>
      <w:r>
        <w:rPr>
          <w:rStyle w:val="Subst"/>
        </w:rPr>
        <w:t xml:space="preserve"> Некоммерческое партнерство «Аудиторская Ассоциация Содружество»</w:t>
      </w:r>
    </w:p>
    <w:p w:rsidR="00A04BE1" w:rsidRDefault="00A04BE1">
      <w:pPr>
        <w:pStyle w:val="SubHeading"/>
        <w:ind w:left="400"/>
      </w:pPr>
      <w:r>
        <w:t>Место нахождения</w:t>
      </w:r>
    </w:p>
    <w:p w:rsidR="00A04BE1" w:rsidRDefault="00A04BE1">
      <w:pPr>
        <w:ind w:left="600"/>
      </w:pPr>
      <w:r>
        <w:rPr>
          <w:rStyle w:val="Subst"/>
        </w:rPr>
        <w:t xml:space="preserve">119192 Россия, </w:t>
      </w:r>
      <w:proofErr w:type="spellStart"/>
      <w:r>
        <w:rPr>
          <w:rStyle w:val="Subst"/>
        </w:rPr>
        <w:t>г.Москва</w:t>
      </w:r>
      <w:proofErr w:type="spellEnd"/>
      <w:r>
        <w:rPr>
          <w:rStyle w:val="Subst"/>
        </w:rPr>
        <w:t xml:space="preserve">, Мичуринский </w:t>
      </w:r>
      <w:proofErr w:type="spellStart"/>
      <w:r>
        <w:rPr>
          <w:rStyle w:val="Subst"/>
        </w:rPr>
        <w:t>пр-кт</w:t>
      </w:r>
      <w:proofErr w:type="spellEnd"/>
      <w:r>
        <w:rPr>
          <w:rStyle w:val="Subst"/>
        </w:rPr>
        <w:t xml:space="preserve"> 21 корп. 4</w:t>
      </w:r>
    </w:p>
    <w:p w:rsidR="00A04BE1" w:rsidRDefault="00A04BE1">
      <w:pPr>
        <w:ind w:left="400"/>
      </w:pPr>
      <w:r>
        <w:t xml:space="preserve">Дополнительная </w:t>
      </w:r>
      <w:proofErr w:type="gramStart"/>
      <w:r>
        <w:t>информация:</w:t>
      </w:r>
      <w:r>
        <w:br/>
      </w:r>
      <w:r>
        <w:rPr>
          <w:rStyle w:val="Subst"/>
        </w:rPr>
        <w:t>Тел.</w:t>
      </w:r>
      <w:proofErr w:type="gramEnd"/>
      <w:r>
        <w:rPr>
          <w:rStyle w:val="Subst"/>
        </w:rPr>
        <w:t xml:space="preserve"> (495) 734-22-22, тел/факс (495) 734-04-22,</w:t>
      </w:r>
      <w:r>
        <w:rPr>
          <w:rStyle w:val="Subst"/>
        </w:rPr>
        <w:br/>
        <w:t>ОРНЗ 11606065198</w:t>
      </w:r>
    </w:p>
    <w:p w:rsidR="00A04BE1" w:rsidRDefault="00A04BE1">
      <w:pPr>
        <w:pStyle w:val="SubHeading"/>
        <w:ind w:left="200"/>
      </w:pPr>
      <w:r>
        <w:t>Финансовый год (годы) из числа последних пяти завершенных финансовых лет и текущего финансового года, за который (за которые) аудитором проводилась (будет проводиться) независимая проверка годовой бухгалтерской (финансовой) отчетности эмитента</w:t>
      </w:r>
    </w:p>
    <w:p w:rsidR="00A04BE1" w:rsidRDefault="00A04BE1">
      <w:pPr>
        <w:pStyle w:val="ThinDelim"/>
      </w:pPr>
    </w:p>
    <w:tbl>
      <w:tblPr>
        <w:tblW w:w="0" w:type="auto"/>
        <w:tblLayout w:type="fixed"/>
        <w:tblCellMar>
          <w:left w:w="72" w:type="dxa"/>
          <w:right w:w="72" w:type="dxa"/>
        </w:tblCellMar>
        <w:tblLook w:val="0000" w:firstRow="0" w:lastRow="0" w:firstColumn="0" w:lastColumn="0" w:noHBand="0" w:noVBand="0"/>
      </w:tblPr>
      <w:tblGrid>
        <w:gridCol w:w="2592"/>
        <w:gridCol w:w="2520"/>
        <w:gridCol w:w="2520"/>
      </w:tblGrid>
      <w:tr w:rsidR="00A04BE1">
        <w:tc>
          <w:tcPr>
            <w:tcW w:w="2592" w:type="dxa"/>
            <w:tcBorders>
              <w:top w:val="double" w:sz="6" w:space="0" w:color="auto"/>
              <w:left w:val="double" w:sz="6" w:space="0" w:color="auto"/>
              <w:bottom w:val="single" w:sz="6" w:space="0" w:color="auto"/>
              <w:right w:val="single" w:sz="6" w:space="0" w:color="auto"/>
            </w:tcBorders>
          </w:tcPr>
          <w:p w:rsidR="00A04BE1" w:rsidRDefault="00A04BE1">
            <w:pPr>
              <w:jc w:val="center"/>
            </w:pPr>
            <w:r>
              <w:t>Бухгалтерская (финансовая) отчетность, Год</w:t>
            </w:r>
          </w:p>
        </w:tc>
        <w:tc>
          <w:tcPr>
            <w:tcW w:w="2520" w:type="dxa"/>
            <w:tcBorders>
              <w:top w:val="double" w:sz="6" w:space="0" w:color="auto"/>
              <w:left w:val="single" w:sz="6" w:space="0" w:color="auto"/>
              <w:bottom w:val="single" w:sz="6" w:space="0" w:color="auto"/>
              <w:right w:val="single" w:sz="6" w:space="0" w:color="auto"/>
            </w:tcBorders>
          </w:tcPr>
          <w:p w:rsidR="00A04BE1" w:rsidRDefault="00A04BE1">
            <w:pPr>
              <w:jc w:val="center"/>
            </w:pPr>
            <w:r>
              <w:t>Сводная бухгалтерская отчетность, Год</w:t>
            </w:r>
          </w:p>
        </w:tc>
        <w:tc>
          <w:tcPr>
            <w:tcW w:w="2520" w:type="dxa"/>
            <w:tcBorders>
              <w:top w:val="double" w:sz="6" w:space="0" w:color="auto"/>
              <w:left w:val="single" w:sz="6" w:space="0" w:color="auto"/>
              <w:bottom w:val="single" w:sz="6" w:space="0" w:color="auto"/>
              <w:right w:val="double" w:sz="6" w:space="0" w:color="auto"/>
            </w:tcBorders>
          </w:tcPr>
          <w:p w:rsidR="00A04BE1" w:rsidRDefault="00A04BE1">
            <w:pPr>
              <w:jc w:val="center"/>
            </w:pPr>
            <w:r>
              <w:t>Консолидированная финансовая отчетность, Год</w:t>
            </w:r>
          </w:p>
        </w:tc>
      </w:tr>
      <w:tr w:rsidR="00A04BE1">
        <w:tc>
          <w:tcPr>
            <w:tcW w:w="2592" w:type="dxa"/>
            <w:tcBorders>
              <w:top w:val="single" w:sz="6" w:space="0" w:color="auto"/>
              <w:left w:val="double" w:sz="6" w:space="0" w:color="auto"/>
              <w:bottom w:val="single" w:sz="6" w:space="0" w:color="auto"/>
              <w:right w:val="single" w:sz="6" w:space="0" w:color="auto"/>
            </w:tcBorders>
          </w:tcPr>
          <w:p w:rsidR="00A04BE1" w:rsidRDefault="00A04BE1">
            <w:r>
              <w:t>2013</w:t>
            </w:r>
          </w:p>
        </w:tc>
        <w:tc>
          <w:tcPr>
            <w:tcW w:w="2520" w:type="dxa"/>
            <w:tcBorders>
              <w:top w:val="single" w:sz="6" w:space="0" w:color="auto"/>
              <w:left w:val="single" w:sz="6" w:space="0" w:color="auto"/>
              <w:bottom w:val="single" w:sz="6" w:space="0" w:color="auto"/>
              <w:right w:val="single" w:sz="6" w:space="0" w:color="auto"/>
            </w:tcBorders>
          </w:tcPr>
          <w:p w:rsidR="00A04BE1" w:rsidRDefault="00A04BE1"/>
        </w:tc>
        <w:tc>
          <w:tcPr>
            <w:tcW w:w="2520" w:type="dxa"/>
            <w:tcBorders>
              <w:top w:val="single" w:sz="6" w:space="0" w:color="auto"/>
              <w:left w:val="single" w:sz="6" w:space="0" w:color="auto"/>
              <w:bottom w:val="single" w:sz="6" w:space="0" w:color="auto"/>
              <w:right w:val="double" w:sz="6" w:space="0" w:color="auto"/>
            </w:tcBorders>
          </w:tcPr>
          <w:p w:rsidR="00A04BE1" w:rsidRDefault="00A04BE1"/>
        </w:tc>
      </w:tr>
      <w:tr w:rsidR="00A04BE1">
        <w:tc>
          <w:tcPr>
            <w:tcW w:w="2592" w:type="dxa"/>
            <w:tcBorders>
              <w:top w:val="single" w:sz="6" w:space="0" w:color="auto"/>
              <w:left w:val="double" w:sz="6" w:space="0" w:color="auto"/>
              <w:bottom w:val="single" w:sz="6" w:space="0" w:color="auto"/>
              <w:right w:val="single" w:sz="6" w:space="0" w:color="auto"/>
            </w:tcBorders>
          </w:tcPr>
          <w:p w:rsidR="00A04BE1" w:rsidRDefault="00A04BE1">
            <w:r>
              <w:t>2014</w:t>
            </w:r>
          </w:p>
        </w:tc>
        <w:tc>
          <w:tcPr>
            <w:tcW w:w="2520" w:type="dxa"/>
            <w:tcBorders>
              <w:top w:val="single" w:sz="6" w:space="0" w:color="auto"/>
              <w:left w:val="single" w:sz="6" w:space="0" w:color="auto"/>
              <w:bottom w:val="single" w:sz="6" w:space="0" w:color="auto"/>
              <w:right w:val="single" w:sz="6" w:space="0" w:color="auto"/>
            </w:tcBorders>
          </w:tcPr>
          <w:p w:rsidR="00A04BE1" w:rsidRDefault="00A04BE1"/>
        </w:tc>
        <w:tc>
          <w:tcPr>
            <w:tcW w:w="2520" w:type="dxa"/>
            <w:tcBorders>
              <w:top w:val="single" w:sz="6" w:space="0" w:color="auto"/>
              <w:left w:val="single" w:sz="6" w:space="0" w:color="auto"/>
              <w:bottom w:val="single" w:sz="6" w:space="0" w:color="auto"/>
              <w:right w:val="double" w:sz="6" w:space="0" w:color="auto"/>
            </w:tcBorders>
          </w:tcPr>
          <w:p w:rsidR="00A04BE1" w:rsidRDefault="00A04BE1"/>
        </w:tc>
      </w:tr>
      <w:tr w:rsidR="00A04BE1">
        <w:tc>
          <w:tcPr>
            <w:tcW w:w="2592" w:type="dxa"/>
            <w:tcBorders>
              <w:top w:val="single" w:sz="6" w:space="0" w:color="auto"/>
              <w:left w:val="double" w:sz="6" w:space="0" w:color="auto"/>
              <w:bottom w:val="double" w:sz="6" w:space="0" w:color="auto"/>
              <w:right w:val="single" w:sz="6" w:space="0" w:color="auto"/>
            </w:tcBorders>
          </w:tcPr>
          <w:p w:rsidR="00A04BE1" w:rsidRDefault="00A04BE1">
            <w:r>
              <w:t>2015</w:t>
            </w:r>
          </w:p>
        </w:tc>
        <w:tc>
          <w:tcPr>
            <w:tcW w:w="2520" w:type="dxa"/>
            <w:tcBorders>
              <w:top w:val="single" w:sz="6" w:space="0" w:color="auto"/>
              <w:left w:val="single" w:sz="6" w:space="0" w:color="auto"/>
              <w:bottom w:val="double" w:sz="6" w:space="0" w:color="auto"/>
              <w:right w:val="single" w:sz="6" w:space="0" w:color="auto"/>
            </w:tcBorders>
          </w:tcPr>
          <w:p w:rsidR="00A04BE1" w:rsidRDefault="00A04BE1"/>
        </w:tc>
        <w:tc>
          <w:tcPr>
            <w:tcW w:w="2520" w:type="dxa"/>
            <w:tcBorders>
              <w:top w:val="single" w:sz="6" w:space="0" w:color="auto"/>
              <w:left w:val="single" w:sz="6" w:space="0" w:color="auto"/>
              <w:bottom w:val="double" w:sz="6" w:space="0" w:color="auto"/>
              <w:right w:val="double" w:sz="6" w:space="0" w:color="auto"/>
            </w:tcBorders>
          </w:tcPr>
          <w:p w:rsidR="00A04BE1" w:rsidRDefault="00A04BE1"/>
        </w:tc>
      </w:tr>
    </w:tbl>
    <w:p w:rsidR="00A04BE1" w:rsidRDefault="00A04BE1">
      <w:pPr>
        <w:pStyle w:val="SubHeading"/>
        <w:ind w:left="200"/>
      </w:pPr>
      <w:r>
        <w:t>Факторы, которые могут оказать влияние на независимость аудитора от эмитента, в том числе информация о наличии существенных интересов, связывающих аудитора (должностных лиц аудитора) с эмитентом (должностными лицами эмитента)</w:t>
      </w:r>
    </w:p>
    <w:p w:rsidR="00A04BE1" w:rsidRDefault="00A04BE1">
      <w:pPr>
        <w:ind w:left="400"/>
      </w:pPr>
      <w:r>
        <w:rPr>
          <w:rStyle w:val="Subst"/>
        </w:rPr>
        <w:t>Факторов, которые могут оказать влияние на независимость аудитора от эмитента, а также существенных интересов, связывающих аудитора (должностных лиц аудитора) с эмитентом (должностными лицами эмитента), нет</w:t>
      </w:r>
    </w:p>
    <w:p w:rsidR="00A04BE1" w:rsidRDefault="00A04BE1">
      <w:pPr>
        <w:pStyle w:val="SubHeading"/>
        <w:ind w:left="200"/>
      </w:pPr>
      <w:r>
        <w:t>Порядок выбора аудитора эмитента</w:t>
      </w:r>
    </w:p>
    <w:p w:rsidR="00A04BE1" w:rsidRDefault="00A04BE1">
      <w:pPr>
        <w:ind w:left="400"/>
      </w:pPr>
      <w:r>
        <w:t xml:space="preserve">Наличие процедуры тендера, связанного с выбором аудитора, и его основные </w:t>
      </w:r>
      <w:proofErr w:type="gramStart"/>
      <w:r>
        <w:t>условия:</w:t>
      </w:r>
      <w:r>
        <w:br/>
      </w:r>
      <w:r>
        <w:rPr>
          <w:rStyle w:val="Subst"/>
        </w:rPr>
        <w:t>Аудитор</w:t>
      </w:r>
      <w:proofErr w:type="gramEnd"/>
      <w:r>
        <w:rPr>
          <w:rStyle w:val="Subst"/>
        </w:rPr>
        <w:t xml:space="preserve"> был выбран на основании поступившего коммерческого предложения на Совете директоров 25 мая 2017 года</w:t>
      </w:r>
    </w:p>
    <w:p w:rsidR="00A04BE1" w:rsidRDefault="00A04BE1">
      <w:pPr>
        <w:ind w:left="400"/>
      </w:pPr>
      <w:r>
        <w:t xml:space="preserve">Процедура выдвижения кандидатуры аудитора для утверждения собранием акционеров (участников), в том числе орган управления, принимающий соответствующее </w:t>
      </w:r>
      <w:proofErr w:type="gramStart"/>
      <w:r>
        <w:t>решение:</w:t>
      </w:r>
      <w:r>
        <w:br/>
      </w:r>
      <w:r>
        <w:rPr>
          <w:rStyle w:val="Subst"/>
        </w:rPr>
        <w:t>Аудитор</w:t>
      </w:r>
      <w:proofErr w:type="gramEnd"/>
      <w:r>
        <w:rPr>
          <w:rStyle w:val="Subst"/>
        </w:rPr>
        <w:t xml:space="preserve"> для утверждения на общем собрании акционеров выдвигается Советом директоров</w:t>
      </w:r>
    </w:p>
    <w:p w:rsidR="00A04BE1" w:rsidRDefault="00A04BE1">
      <w:pPr>
        <w:ind w:left="200"/>
      </w:pPr>
      <w:r>
        <w:t xml:space="preserve">Указывается информация о работах, проводимых аудитором в рамках специальных аудиторских </w:t>
      </w:r>
      <w:proofErr w:type="gramStart"/>
      <w:r>
        <w:t>заданий:</w:t>
      </w:r>
      <w:r>
        <w:br/>
      </w:r>
      <w:r>
        <w:rPr>
          <w:rStyle w:val="Subst"/>
        </w:rPr>
        <w:t>Специальных</w:t>
      </w:r>
      <w:proofErr w:type="gramEnd"/>
      <w:r>
        <w:rPr>
          <w:rStyle w:val="Subst"/>
        </w:rPr>
        <w:t xml:space="preserve"> аудиторских заданий аудитору не давалось</w:t>
      </w:r>
    </w:p>
    <w:p w:rsidR="00A04BE1" w:rsidRDefault="00A04BE1">
      <w:pPr>
        <w:ind w:left="200"/>
      </w:pPr>
      <w:r>
        <w:t>Описывается порядок определения размера вознаграждения аудитора, указывается фактический размер вознаграждения, выплаченного эмитентом аудитору по итогам последнего завершенного финансового года, за который аудитором проводилась независимая проверка бухгалтерской (финансовой) отчетности эмитента, приводится информация о наличии отсроченных и просроченных платежей за оказанные аудитором услуги:</w:t>
      </w:r>
      <w:r>
        <w:br/>
      </w:r>
      <w:r>
        <w:rPr>
          <w:rStyle w:val="Subst"/>
        </w:rPr>
        <w:t>Размер вознаграждения определен коммерческим предложением на 2017 год и не должен превышать 200 000 рублей</w:t>
      </w:r>
    </w:p>
    <w:p w:rsidR="00A04BE1" w:rsidRDefault="00A04BE1">
      <w:pPr>
        <w:ind w:left="200"/>
      </w:pPr>
      <w:r>
        <w:t xml:space="preserve">Приводится информация о наличии отсроченных и просроченных платежей за оказанные аудитором </w:t>
      </w:r>
      <w:proofErr w:type="gramStart"/>
      <w:r>
        <w:t>услуги:</w:t>
      </w:r>
      <w:r>
        <w:br/>
      </w:r>
      <w:r>
        <w:rPr>
          <w:rStyle w:val="Subst"/>
        </w:rPr>
        <w:t>Отсроченных</w:t>
      </w:r>
      <w:proofErr w:type="gramEnd"/>
      <w:r>
        <w:rPr>
          <w:rStyle w:val="Subst"/>
        </w:rPr>
        <w:t xml:space="preserve"> или просроченных платежей за оказанные аудитором услуги нет</w:t>
      </w:r>
    </w:p>
    <w:p w:rsidR="00A04BE1" w:rsidRDefault="00A04BE1">
      <w:pPr>
        <w:ind w:left="200"/>
      </w:pPr>
      <w:r>
        <w:rPr>
          <w:rStyle w:val="Subst"/>
        </w:rPr>
        <w:t>Дополнительная информация не предоставляется.</w:t>
      </w:r>
    </w:p>
    <w:p w:rsidR="00A04BE1" w:rsidRDefault="00A04BE1">
      <w:pPr>
        <w:pStyle w:val="2"/>
      </w:pPr>
      <w:r>
        <w:t>1.4. Сведения об оценщике эмитента</w:t>
      </w:r>
    </w:p>
    <w:p w:rsidR="00A04BE1" w:rsidRDefault="00A04BE1">
      <w:pPr>
        <w:ind w:left="200"/>
      </w:pPr>
      <w:r>
        <w:t>ФИО:</w:t>
      </w:r>
      <w:r>
        <w:rPr>
          <w:rStyle w:val="Subst"/>
        </w:rPr>
        <w:t xml:space="preserve"> Белов Иван Валерьевич</w:t>
      </w:r>
    </w:p>
    <w:p w:rsidR="00A04BE1" w:rsidRDefault="00A04BE1">
      <w:pPr>
        <w:ind w:left="200"/>
      </w:pPr>
      <w:r>
        <w:rPr>
          <w:rStyle w:val="Subst"/>
        </w:rPr>
        <w:t>Оценщик работает на основании трудового договора с юридическим лицом</w:t>
      </w:r>
    </w:p>
    <w:p w:rsidR="00A04BE1" w:rsidRDefault="00A04BE1">
      <w:pPr>
        <w:ind w:left="200"/>
      </w:pPr>
      <w:r>
        <w:t>Телефон:</w:t>
      </w:r>
      <w:r>
        <w:rPr>
          <w:rStyle w:val="Subst"/>
        </w:rPr>
        <w:t xml:space="preserve"> (812) 498-6637</w:t>
      </w:r>
    </w:p>
    <w:p w:rsidR="00A04BE1" w:rsidRDefault="00A04BE1">
      <w:pPr>
        <w:ind w:left="200"/>
      </w:pPr>
      <w:r>
        <w:t>Факс:</w:t>
      </w:r>
      <w:r>
        <w:rPr>
          <w:rStyle w:val="Subst"/>
        </w:rPr>
        <w:t xml:space="preserve"> (812) 498-7339</w:t>
      </w:r>
    </w:p>
    <w:p w:rsidR="00A04BE1" w:rsidRDefault="00A04BE1">
      <w:pPr>
        <w:ind w:left="200"/>
      </w:pPr>
      <w:r>
        <w:t>Адрес электронной почты:</w:t>
      </w:r>
      <w:r>
        <w:rPr>
          <w:rStyle w:val="Subst"/>
        </w:rPr>
        <w:t xml:space="preserve"> iola@iola.spb.ru</w:t>
      </w:r>
    </w:p>
    <w:p w:rsidR="00A04BE1" w:rsidRDefault="00A04BE1">
      <w:pPr>
        <w:pStyle w:val="SubHeading"/>
        <w:ind w:left="200"/>
      </w:pPr>
      <w:r>
        <w:t>Сведения о юридическом лице, с которым оценщик заключил трудовой договор</w:t>
      </w:r>
    </w:p>
    <w:p w:rsidR="00A04BE1" w:rsidRDefault="00A04BE1">
      <w:pPr>
        <w:ind w:left="400"/>
      </w:pPr>
      <w:r>
        <w:t>Полное фирменное наименование:</w:t>
      </w:r>
      <w:r>
        <w:rPr>
          <w:rStyle w:val="Subst"/>
        </w:rPr>
        <w:t xml:space="preserve"> Общество с ограниченной ответственностью "ИОЛА"</w:t>
      </w:r>
    </w:p>
    <w:p w:rsidR="00A04BE1" w:rsidRDefault="00A04BE1">
      <w:pPr>
        <w:ind w:left="400"/>
      </w:pPr>
      <w:r>
        <w:t>Сокращенное фирменное наименование:</w:t>
      </w:r>
      <w:r>
        <w:rPr>
          <w:rStyle w:val="Subst"/>
        </w:rPr>
        <w:t xml:space="preserve"> ООО "ИОЛА"</w:t>
      </w:r>
    </w:p>
    <w:p w:rsidR="00A04BE1" w:rsidRDefault="00A04BE1">
      <w:pPr>
        <w:ind w:left="400"/>
      </w:pPr>
      <w:r>
        <w:t>Место нахождения:</w:t>
      </w:r>
      <w:r>
        <w:rPr>
          <w:rStyle w:val="Subst"/>
        </w:rPr>
        <w:t xml:space="preserve"> 197046, г. Санкт-Петербург, ул. Куйбышева, д.21, лит. А, пом. 33-Н</w:t>
      </w:r>
    </w:p>
    <w:p w:rsidR="00A04BE1" w:rsidRDefault="00A04BE1">
      <w:pPr>
        <w:ind w:left="400"/>
      </w:pPr>
      <w:r>
        <w:t>ИНН:</w:t>
      </w:r>
      <w:r>
        <w:rPr>
          <w:rStyle w:val="Subst"/>
        </w:rPr>
        <w:t xml:space="preserve"> 7802111646</w:t>
      </w:r>
    </w:p>
    <w:p w:rsidR="00A04BE1" w:rsidRDefault="00A04BE1">
      <w:pPr>
        <w:ind w:left="400"/>
      </w:pPr>
      <w:r>
        <w:t>ОГРН:</w:t>
      </w:r>
      <w:r>
        <w:rPr>
          <w:rStyle w:val="Subst"/>
        </w:rPr>
        <w:t xml:space="preserve"> 1027801537444</w:t>
      </w:r>
    </w:p>
    <w:p w:rsidR="00A04BE1" w:rsidRDefault="00A04BE1">
      <w:pPr>
        <w:pStyle w:val="SubHeading"/>
        <w:ind w:left="200"/>
      </w:pPr>
      <w:r>
        <w:t>Данные о членстве оценщика в саморегулируемых организациях оценщиков</w:t>
      </w:r>
    </w:p>
    <w:p w:rsidR="00A04BE1" w:rsidRDefault="00A04BE1">
      <w:pPr>
        <w:ind w:left="400"/>
      </w:pPr>
      <w:r>
        <w:t>Полное наименование:</w:t>
      </w:r>
      <w:r>
        <w:rPr>
          <w:rStyle w:val="Subst"/>
        </w:rPr>
        <w:t xml:space="preserve"> Общероссийская общественная организация "Российское общество оценщиков"</w:t>
      </w:r>
    </w:p>
    <w:p w:rsidR="00A04BE1" w:rsidRDefault="00A04BE1">
      <w:pPr>
        <w:pStyle w:val="SubHeading"/>
        <w:ind w:left="400"/>
      </w:pPr>
      <w:r>
        <w:t>Место нахождения</w:t>
      </w:r>
    </w:p>
    <w:p w:rsidR="00A04BE1" w:rsidRDefault="00A04BE1">
      <w:pPr>
        <w:ind w:left="600"/>
      </w:pPr>
      <w:r>
        <w:rPr>
          <w:rStyle w:val="Subst"/>
        </w:rPr>
        <w:t xml:space="preserve">105066 Россия, Москва, 1-ый </w:t>
      </w:r>
      <w:proofErr w:type="spellStart"/>
      <w:r>
        <w:rPr>
          <w:rStyle w:val="Subst"/>
        </w:rPr>
        <w:t>Басманный</w:t>
      </w:r>
      <w:proofErr w:type="spellEnd"/>
      <w:r>
        <w:rPr>
          <w:rStyle w:val="Subst"/>
        </w:rPr>
        <w:t xml:space="preserve"> переулок 2А оф. 5</w:t>
      </w:r>
    </w:p>
    <w:p w:rsidR="00A04BE1" w:rsidRDefault="00A04BE1">
      <w:pPr>
        <w:ind w:left="400"/>
      </w:pPr>
      <w:r>
        <w:t>Дата регистрации оценщика в реестре саморегулируемой организации оценщиков:</w:t>
      </w:r>
      <w:r>
        <w:rPr>
          <w:rStyle w:val="Subst"/>
        </w:rPr>
        <w:t xml:space="preserve"> 22.07.2011</w:t>
      </w:r>
    </w:p>
    <w:p w:rsidR="00A04BE1" w:rsidRDefault="00A04BE1">
      <w:pPr>
        <w:ind w:left="400"/>
      </w:pPr>
      <w:r>
        <w:t>Регистрационный номер:</w:t>
      </w:r>
      <w:r>
        <w:rPr>
          <w:rStyle w:val="Subst"/>
        </w:rPr>
        <w:t xml:space="preserve"> 007483</w:t>
      </w:r>
    </w:p>
    <w:p w:rsidR="00A04BE1" w:rsidRDefault="00A04BE1">
      <w:pPr>
        <w:ind w:left="200"/>
      </w:pPr>
      <w:r>
        <w:t>Информация об услугах по оценке, оказываемых данным оценщиком:</w:t>
      </w:r>
      <w:r>
        <w:br/>
      </w:r>
      <w:r>
        <w:rPr>
          <w:rStyle w:val="Subst"/>
        </w:rPr>
        <w:t>Определение рыночной величины арендной платы за объект оценки – жилое помещение, расположенное по адресу: г. Москва, Комсомольский пр., дом 15, корпус 2, квартира 30. Определение рыночной величины арендной платы за объект оценки – часть здания международного делового центра "Нептун", расположенного по адресу: г. Санкт-Петербург, наб. Обводного канала, дом 93а.</w:t>
      </w:r>
      <w:r>
        <w:rPr>
          <w:rStyle w:val="Subst"/>
        </w:rPr>
        <w:br/>
        <w:t>Получение положительного экспертного заключения на отчеты об оценке рыночной стоимости ставок арендной платы в НП СРО "ДСО".</w:t>
      </w:r>
      <w:r>
        <w:rPr>
          <w:rStyle w:val="Subst"/>
        </w:rPr>
        <w:br/>
        <w:t>Оценка рыночной стоимости ставок арендной платы (офис РЖД в МДЦ "Нептун").</w:t>
      </w:r>
      <w:r>
        <w:rPr>
          <w:rStyle w:val="Subst"/>
        </w:rPr>
        <w:br/>
        <w:t>Оценка рыночной стоимости ставок арендной платы (парковка на уч.14).</w:t>
      </w:r>
      <w:r>
        <w:rPr>
          <w:rStyle w:val="Subst"/>
        </w:rPr>
        <w:br/>
        <w:t>Оценка рыночной стоимости арендной платы (МДЦ "Нептун" офисы 1-8; пом.1437-1442 и 223).</w:t>
      </w:r>
      <w:r>
        <w:rPr>
          <w:rStyle w:val="Subst"/>
        </w:rPr>
        <w:br/>
        <w:t>Оценка рыночной стоимости арендной платы (ТРК "Планета Нептун").</w:t>
      </w:r>
      <w:r>
        <w:rPr>
          <w:rStyle w:val="Subst"/>
        </w:rPr>
        <w:br/>
        <w:t>Оценка рыночной стоимости величины арендной платы за объект оценки - часть здания МДЦ "Нептун".</w:t>
      </w:r>
    </w:p>
    <w:p w:rsidR="00A04BE1" w:rsidRDefault="00A04BE1">
      <w:pPr>
        <w:pStyle w:val="2"/>
      </w:pPr>
      <w:r>
        <w:t>1.5. Сведения о консультантах эмитента</w:t>
      </w:r>
    </w:p>
    <w:p w:rsidR="00A04BE1" w:rsidRDefault="00A04BE1">
      <w:pPr>
        <w:ind w:left="200"/>
      </w:pPr>
      <w:r>
        <w:rPr>
          <w:rStyle w:val="Subst"/>
        </w:rPr>
        <w:t>Финансовые консультанты по основаниям, перечисленным в настоящем пункте, в течение 12 месяцев до даты окончания отчетного квартала не привлекались</w:t>
      </w:r>
    </w:p>
    <w:p w:rsidR="00A04BE1" w:rsidRDefault="00A04BE1">
      <w:pPr>
        <w:pStyle w:val="2"/>
      </w:pPr>
      <w:r>
        <w:t>1.6. Сведения об иных лицах, подписавших ежеквартальный отчет</w:t>
      </w:r>
    </w:p>
    <w:p w:rsidR="00A04BE1" w:rsidRDefault="00A04BE1">
      <w:pPr>
        <w:ind w:left="200"/>
      </w:pPr>
      <w:r>
        <w:rPr>
          <w:rStyle w:val="Subst"/>
        </w:rPr>
        <w:t>Иных подписей нет</w:t>
      </w:r>
    </w:p>
    <w:p w:rsidR="00A04BE1" w:rsidRDefault="00A04BE1">
      <w:pPr>
        <w:pStyle w:val="1"/>
      </w:pPr>
      <w:r>
        <w:t>II. Основная информация о финансово-экономическом состоянии эмитента</w:t>
      </w:r>
    </w:p>
    <w:p w:rsidR="00A04BE1" w:rsidRDefault="00A04BE1">
      <w:pPr>
        <w:pStyle w:val="2"/>
      </w:pPr>
      <w:r>
        <w:t>2.1. Показатели финансово-экономической деятельности эмитента</w:t>
      </w:r>
    </w:p>
    <w:p w:rsidR="00A04BE1" w:rsidRDefault="00A04BE1">
      <w:pPr>
        <w:ind w:left="200"/>
      </w:pPr>
      <w:r>
        <w:t>Не указывается в отчете за 4 квартал</w:t>
      </w:r>
    </w:p>
    <w:p w:rsidR="00A04BE1" w:rsidRDefault="00A04BE1">
      <w:pPr>
        <w:pStyle w:val="2"/>
      </w:pPr>
      <w:r>
        <w:t>2.2. Рыночная капитализация эмитента</w:t>
      </w:r>
    </w:p>
    <w:p w:rsidR="00A04BE1" w:rsidRDefault="00A04BE1">
      <w:pPr>
        <w:ind w:left="200"/>
      </w:pPr>
      <w:r>
        <w:t>Не указывается эмитентами, обыкновенные именные акции которых не допущены к обращению организатором торговли</w:t>
      </w:r>
    </w:p>
    <w:p w:rsidR="00A04BE1" w:rsidRDefault="00A04BE1">
      <w:pPr>
        <w:pStyle w:val="2"/>
      </w:pPr>
      <w:r>
        <w:t>2.3. Обязательства эмитента</w:t>
      </w:r>
    </w:p>
    <w:p w:rsidR="00A04BE1" w:rsidRDefault="00A04BE1">
      <w:pPr>
        <w:pStyle w:val="2"/>
      </w:pPr>
      <w:r>
        <w:t>2.3.1. Кредиторская задолженность</w:t>
      </w:r>
    </w:p>
    <w:p w:rsidR="00A04BE1" w:rsidRDefault="00A04BE1">
      <w:pPr>
        <w:ind w:left="200"/>
      </w:pPr>
      <w:r>
        <w:t>Не указывается в отчете за 4 квартал</w:t>
      </w:r>
    </w:p>
    <w:p w:rsidR="00A04BE1" w:rsidRDefault="00A04BE1">
      <w:pPr>
        <w:pStyle w:val="2"/>
      </w:pPr>
      <w:r>
        <w:t>2.3.2. Кредитная история эмитента</w:t>
      </w:r>
    </w:p>
    <w:p w:rsidR="00A04BE1" w:rsidRDefault="00A04BE1">
      <w:pPr>
        <w:ind w:left="200"/>
      </w:pPr>
      <w:r>
        <w:t>Описывается исполнение эмитентом обязательств по действовавшим в течение последнего завершенного финансового года и текущего финансового года кредитным договорам и/или договорам займа, в том числе заключенным путем выпуска и продажи облигаций, сумма основного долга по которым составляла 5 и более процентов балансовой стоимости активов эмитента на дату окончания последнего завершенного отчетного периода (квартала, года), предшествовавшего заключению соответствующего договора, в отношении которого истек установленный срок представления бухгалтерской (финансовой) отчетности, а также иным кредитным договорам и/или договорам займа, которые эмитент считает для себя существенными.</w:t>
      </w:r>
    </w:p>
    <w:p w:rsidR="00A04BE1" w:rsidRDefault="00A04BE1"/>
    <w:tbl>
      <w:tblPr>
        <w:tblW w:w="0" w:type="auto"/>
        <w:tblLayout w:type="fixed"/>
        <w:tblCellMar>
          <w:left w:w="72" w:type="dxa"/>
          <w:right w:w="72" w:type="dxa"/>
        </w:tblCellMar>
        <w:tblLook w:val="0000" w:firstRow="0" w:lastRow="0" w:firstColumn="0" w:lastColumn="0" w:noHBand="0" w:noVBand="0"/>
      </w:tblPr>
      <w:tblGrid>
        <w:gridCol w:w="3732"/>
        <w:gridCol w:w="5520"/>
      </w:tblGrid>
      <w:tr w:rsidR="00A04BE1">
        <w:tc>
          <w:tcPr>
            <w:tcW w:w="9252" w:type="dxa"/>
            <w:gridSpan w:val="2"/>
            <w:tcBorders>
              <w:top w:val="single" w:sz="6" w:space="0" w:color="auto"/>
              <w:left w:val="single" w:sz="6" w:space="0" w:color="auto"/>
              <w:bottom w:val="single" w:sz="6" w:space="0" w:color="auto"/>
              <w:right w:val="single" w:sz="6" w:space="0" w:color="auto"/>
            </w:tcBorders>
          </w:tcPr>
          <w:p w:rsidR="00A04BE1" w:rsidRDefault="00A04BE1">
            <w:pPr>
              <w:jc w:val="center"/>
              <w:rPr>
                <w:b/>
                <w:bCs/>
              </w:rPr>
            </w:pPr>
            <w:r>
              <w:rPr>
                <w:b/>
                <w:bCs/>
              </w:rPr>
              <w:t>Вид и идентификационные признаки обязательства</w:t>
            </w:r>
          </w:p>
        </w:tc>
      </w:tr>
      <w:tr w:rsidR="00A04BE1">
        <w:tc>
          <w:tcPr>
            <w:tcW w:w="9252" w:type="dxa"/>
            <w:gridSpan w:val="2"/>
            <w:tcBorders>
              <w:top w:val="single" w:sz="6" w:space="0" w:color="auto"/>
              <w:left w:val="single" w:sz="6" w:space="0" w:color="auto"/>
              <w:bottom w:val="single" w:sz="6" w:space="0" w:color="auto"/>
              <w:right w:val="single" w:sz="6" w:space="0" w:color="auto"/>
            </w:tcBorders>
          </w:tcPr>
          <w:p w:rsidR="00A04BE1" w:rsidRDefault="00A04BE1">
            <w:pPr>
              <w:jc w:val="center"/>
              <w:rPr>
                <w:b/>
                <w:bCs/>
              </w:rPr>
            </w:pPr>
            <w:r>
              <w:rPr>
                <w:b/>
                <w:bCs/>
              </w:rPr>
              <w:t xml:space="preserve">1. </w:t>
            </w:r>
            <w:proofErr w:type="spellStart"/>
            <w:r>
              <w:rPr>
                <w:b/>
                <w:bCs/>
              </w:rPr>
              <w:t>Займ</w:t>
            </w:r>
            <w:proofErr w:type="spellEnd"/>
            <w:r>
              <w:rPr>
                <w:b/>
                <w:bCs/>
              </w:rPr>
              <w:t>, Нет</w:t>
            </w:r>
          </w:p>
        </w:tc>
      </w:tr>
      <w:tr w:rsidR="00A04BE1">
        <w:tc>
          <w:tcPr>
            <w:tcW w:w="9252" w:type="dxa"/>
            <w:gridSpan w:val="2"/>
            <w:tcBorders>
              <w:top w:val="single" w:sz="6" w:space="0" w:color="auto"/>
              <w:left w:val="single" w:sz="6" w:space="0" w:color="auto"/>
              <w:bottom w:val="single" w:sz="6" w:space="0" w:color="auto"/>
              <w:right w:val="single" w:sz="6" w:space="0" w:color="auto"/>
            </w:tcBorders>
          </w:tcPr>
          <w:p w:rsidR="00A04BE1" w:rsidRDefault="00A04BE1">
            <w:pPr>
              <w:jc w:val="center"/>
              <w:rPr>
                <w:b/>
                <w:bCs/>
              </w:rPr>
            </w:pPr>
            <w:r>
              <w:rPr>
                <w:b/>
                <w:bCs/>
              </w:rPr>
              <w:t>Условия обязательства и сведения о его исполнении</w:t>
            </w:r>
          </w:p>
        </w:tc>
      </w:tr>
      <w:tr w:rsidR="00A04BE1">
        <w:tc>
          <w:tcPr>
            <w:tcW w:w="3732" w:type="dxa"/>
            <w:tcBorders>
              <w:top w:val="single" w:sz="6" w:space="0" w:color="auto"/>
              <w:left w:val="single" w:sz="6" w:space="0" w:color="auto"/>
              <w:bottom w:val="single" w:sz="6" w:space="0" w:color="auto"/>
              <w:right w:val="single" w:sz="6" w:space="0" w:color="auto"/>
            </w:tcBorders>
          </w:tcPr>
          <w:p w:rsidR="00A04BE1" w:rsidRDefault="00A04BE1">
            <w:r>
              <w:t>Наименование и место нахождения или фамилия, имя, отчество кредитора (займодавца)</w:t>
            </w:r>
          </w:p>
        </w:tc>
        <w:tc>
          <w:tcPr>
            <w:tcW w:w="5520" w:type="dxa"/>
            <w:tcBorders>
              <w:top w:val="single" w:sz="6" w:space="0" w:color="auto"/>
              <w:left w:val="single" w:sz="6" w:space="0" w:color="auto"/>
              <w:bottom w:val="single" w:sz="6" w:space="0" w:color="auto"/>
              <w:right w:val="single" w:sz="6" w:space="0" w:color="auto"/>
            </w:tcBorders>
          </w:tcPr>
          <w:p w:rsidR="00A04BE1" w:rsidRDefault="00A04BE1">
            <w:r>
              <w:t>Закрытое акционерное общество "Международный деловой центр "Нептун", 191119, г. Санкт-Петербург, наб. Обводного канала, д. 93а</w:t>
            </w:r>
          </w:p>
        </w:tc>
      </w:tr>
      <w:tr w:rsidR="00A04BE1">
        <w:tc>
          <w:tcPr>
            <w:tcW w:w="3732" w:type="dxa"/>
            <w:tcBorders>
              <w:top w:val="single" w:sz="6" w:space="0" w:color="auto"/>
              <w:left w:val="single" w:sz="6" w:space="0" w:color="auto"/>
              <w:bottom w:val="single" w:sz="6" w:space="0" w:color="auto"/>
              <w:right w:val="single" w:sz="6" w:space="0" w:color="auto"/>
            </w:tcBorders>
          </w:tcPr>
          <w:p w:rsidR="00A04BE1" w:rsidRDefault="00A04BE1">
            <w:r>
              <w:t>Сумма основного долга на момент возникновения обязательства, RUR</w:t>
            </w:r>
          </w:p>
        </w:tc>
        <w:tc>
          <w:tcPr>
            <w:tcW w:w="5520" w:type="dxa"/>
            <w:tcBorders>
              <w:top w:val="single" w:sz="6" w:space="0" w:color="auto"/>
              <w:left w:val="single" w:sz="6" w:space="0" w:color="auto"/>
              <w:bottom w:val="single" w:sz="6" w:space="0" w:color="auto"/>
              <w:right w:val="single" w:sz="6" w:space="0" w:color="auto"/>
            </w:tcBorders>
          </w:tcPr>
          <w:p w:rsidR="00A04BE1" w:rsidRDefault="00A04BE1">
            <w:r>
              <w:t>23000000 RUR X 1</w:t>
            </w:r>
          </w:p>
        </w:tc>
      </w:tr>
      <w:tr w:rsidR="00A04BE1">
        <w:tc>
          <w:tcPr>
            <w:tcW w:w="3732" w:type="dxa"/>
            <w:tcBorders>
              <w:top w:val="single" w:sz="6" w:space="0" w:color="auto"/>
              <w:left w:val="single" w:sz="6" w:space="0" w:color="auto"/>
              <w:bottom w:val="single" w:sz="6" w:space="0" w:color="auto"/>
              <w:right w:val="single" w:sz="6" w:space="0" w:color="auto"/>
            </w:tcBorders>
          </w:tcPr>
          <w:p w:rsidR="00A04BE1" w:rsidRDefault="00A04BE1">
            <w:r>
              <w:t>Сумма основного долга на дату окончания отчетного квартала, RUR</w:t>
            </w:r>
          </w:p>
        </w:tc>
        <w:tc>
          <w:tcPr>
            <w:tcW w:w="5520" w:type="dxa"/>
            <w:tcBorders>
              <w:top w:val="single" w:sz="6" w:space="0" w:color="auto"/>
              <w:left w:val="single" w:sz="6" w:space="0" w:color="auto"/>
              <w:bottom w:val="single" w:sz="6" w:space="0" w:color="auto"/>
              <w:right w:val="single" w:sz="6" w:space="0" w:color="auto"/>
            </w:tcBorders>
          </w:tcPr>
          <w:p w:rsidR="00A04BE1" w:rsidRDefault="00A04BE1">
            <w:r>
              <w:t>23000000 RUR X 1</w:t>
            </w:r>
          </w:p>
        </w:tc>
      </w:tr>
      <w:tr w:rsidR="00A04BE1">
        <w:tc>
          <w:tcPr>
            <w:tcW w:w="3732" w:type="dxa"/>
            <w:tcBorders>
              <w:top w:val="single" w:sz="6" w:space="0" w:color="auto"/>
              <w:left w:val="single" w:sz="6" w:space="0" w:color="auto"/>
              <w:bottom w:val="single" w:sz="6" w:space="0" w:color="auto"/>
              <w:right w:val="single" w:sz="6" w:space="0" w:color="auto"/>
            </w:tcBorders>
          </w:tcPr>
          <w:p w:rsidR="00A04BE1" w:rsidRDefault="00A04BE1">
            <w:r>
              <w:t>Срок кредита (займа), (лет)</w:t>
            </w:r>
          </w:p>
        </w:tc>
        <w:tc>
          <w:tcPr>
            <w:tcW w:w="5520" w:type="dxa"/>
            <w:tcBorders>
              <w:top w:val="single" w:sz="6" w:space="0" w:color="auto"/>
              <w:left w:val="single" w:sz="6" w:space="0" w:color="auto"/>
              <w:bottom w:val="single" w:sz="6" w:space="0" w:color="auto"/>
              <w:right w:val="single" w:sz="6" w:space="0" w:color="auto"/>
            </w:tcBorders>
          </w:tcPr>
          <w:p w:rsidR="00A04BE1" w:rsidRDefault="00A04BE1">
            <w:r>
              <w:t xml:space="preserve"> 25</w:t>
            </w:r>
          </w:p>
        </w:tc>
      </w:tr>
      <w:tr w:rsidR="00A04BE1">
        <w:tc>
          <w:tcPr>
            <w:tcW w:w="3732" w:type="dxa"/>
            <w:tcBorders>
              <w:top w:val="single" w:sz="6" w:space="0" w:color="auto"/>
              <w:left w:val="single" w:sz="6" w:space="0" w:color="auto"/>
              <w:bottom w:val="single" w:sz="6" w:space="0" w:color="auto"/>
              <w:right w:val="single" w:sz="6" w:space="0" w:color="auto"/>
            </w:tcBorders>
          </w:tcPr>
          <w:p w:rsidR="00A04BE1" w:rsidRDefault="00A04BE1">
            <w:r>
              <w:t>Средний размер процентов по кредиту займу, % годовых</w:t>
            </w:r>
          </w:p>
        </w:tc>
        <w:tc>
          <w:tcPr>
            <w:tcW w:w="5520" w:type="dxa"/>
            <w:tcBorders>
              <w:top w:val="single" w:sz="6" w:space="0" w:color="auto"/>
              <w:left w:val="single" w:sz="6" w:space="0" w:color="auto"/>
              <w:bottom w:val="single" w:sz="6" w:space="0" w:color="auto"/>
              <w:right w:val="single" w:sz="6" w:space="0" w:color="auto"/>
            </w:tcBorders>
          </w:tcPr>
          <w:p w:rsidR="00A04BE1" w:rsidRDefault="00A04BE1">
            <w:r>
              <w:t xml:space="preserve"> 0,5</w:t>
            </w:r>
          </w:p>
        </w:tc>
      </w:tr>
      <w:tr w:rsidR="00A04BE1">
        <w:tc>
          <w:tcPr>
            <w:tcW w:w="3732" w:type="dxa"/>
            <w:tcBorders>
              <w:top w:val="single" w:sz="6" w:space="0" w:color="auto"/>
              <w:left w:val="single" w:sz="6" w:space="0" w:color="auto"/>
              <w:bottom w:val="single" w:sz="6" w:space="0" w:color="auto"/>
              <w:right w:val="single" w:sz="6" w:space="0" w:color="auto"/>
            </w:tcBorders>
          </w:tcPr>
          <w:p w:rsidR="00A04BE1" w:rsidRDefault="00A04BE1">
            <w:r>
              <w:t>Количество процентных (купонных) периодов</w:t>
            </w:r>
          </w:p>
        </w:tc>
        <w:tc>
          <w:tcPr>
            <w:tcW w:w="5520" w:type="dxa"/>
            <w:tcBorders>
              <w:top w:val="single" w:sz="6" w:space="0" w:color="auto"/>
              <w:left w:val="single" w:sz="6" w:space="0" w:color="auto"/>
              <w:bottom w:val="single" w:sz="6" w:space="0" w:color="auto"/>
              <w:right w:val="single" w:sz="6" w:space="0" w:color="auto"/>
            </w:tcBorders>
          </w:tcPr>
          <w:p w:rsidR="00A04BE1" w:rsidRDefault="00A04BE1"/>
        </w:tc>
      </w:tr>
      <w:tr w:rsidR="00A04BE1">
        <w:tc>
          <w:tcPr>
            <w:tcW w:w="3732" w:type="dxa"/>
            <w:tcBorders>
              <w:top w:val="single" w:sz="6" w:space="0" w:color="auto"/>
              <w:left w:val="single" w:sz="6" w:space="0" w:color="auto"/>
              <w:bottom w:val="single" w:sz="6" w:space="0" w:color="auto"/>
              <w:right w:val="single" w:sz="6" w:space="0" w:color="auto"/>
            </w:tcBorders>
          </w:tcPr>
          <w:p w:rsidR="00A04BE1" w:rsidRDefault="00A04BE1">
            <w:r>
              <w:t>Наличие просрочек при выплате процентов по кредиту (займу), а в случае их наличия – общее число указанных просрочек и их размер в днях</w:t>
            </w:r>
          </w:p>
        </w:tc>
        <w:tc>
          <w:tcPr>
            <w:tcW w:w="5520" w:type="dxa"/>
            <w:tcBorders>
              <w:top w:val="single" w:sz="6" w:space="0" w:color="auto"/>
              <w:left w:val="single" w:sz="6" w:space="0" w:color="auto"/>
              <w:bottom w:val="single" w:sz="6" w:space="0" w:color="auto"/>
              <w:right w:val="single" w:sz="6" w:space="0" w:color="auto"/>
            </w:tcBorders>
          </w:tcPr>
          <w:p w:rsidR="00A04BE1" w:rsidRDefault="00A04BE1">
            <w:r>
              <w:t xml:space="preserve"> Нет</w:t>
            </w:r>
          </w:p>
        </w:tc>
      </w:tr>
      <w:tr w:rsidR="00A04BE1">
        <w:tc>
          <w:tcPr>
            <w:tcW w:w="3732" w:type="dxa"/>
            <w:tcBorders>
              <w:top w:val="single" w:sz="6" w:space="0" w:color="auto"/>
              <w:left w:val="single" w:sz="6" w:space="0" w:color="auto"/>
              <w:bottom w:val="single" w:sz="6" w:space="0" w:color="auto"/>
              <w:right w:val="single" w:sz="6" w:space="0" w:color="auto"/>
            </w:tcBorders>
          </w:tcPr>
          <w:p w:rsidR="00A04BE1" w:rsidRDefault="00A04BE1">
            <w:r>
              <w:t>Плановый срок (дата) погашения кредита (займа)</w:t>
            </w:r>
          </w:p>
        </w:tc>
        <w:tc>
          <w:tcPr>
            <w:tcW w:w="5520" w:type="dxa"/>
            <w:tcBorders>
              <w:top w:val="single" w:sz="6" w:space="0" w:color="auto"/>
              <w:left w:val="single" w:sz="6" w:space="0" w:color="auto"/>
              <w:bottom w:val="single" w:sz="6" w:space="0" w:color="auto"/>
              <w:right w:val="single" w:sz="6" w:space="0" w:color="auto"/>
            </w:tcBorders>
          </w:tcPr>
          <w:p w:rsidR="00A04BE1" w:rsidRDefault="00A04BE1">
            <w:r>
              <w:t xml:space="preserve"> 07.12.2030</w:t>
            </w:r>
          </w:p>
        </w:tc>
      </w:tr>
      <w:tr w:rsidR="00A04BE1">
        <w:tc>
          <w:tcPr>
            <w:tcW w:w="3732" w:type="dxa"/>
            <w:tcBorders>
              <w:top w:val="single" w:sz="6" w:space="0" w:color="auto"/>
              <w:left w:val="single" w:sz="6" w:space="0" w:color="auto"/>
              <w:bottom w:val="single" w:sz="6" w:space="0" w:color="auto"/>
              <w:right w:val="single" w:sz="6" w:space="0" w:color="auto"/>
            </w:tcBorders>
          </w:tcPr>
          <w:p w:rsidR="00A04BE1" w:rsidRDefault="00A04BE1">
            <w:r>
              <w:t>Фактический срок (дата) погашения кредита (займа)</w:t>
            </w:r>
          </w:p>
        </w:tc>
        <w:tc>
          <w:tcPr>
            <w:tcW w:w="5520" w:type="dxa"/>
            <w:tcBorders>
              <w:top w:val="single" w:sz="6" w:space="0" w:color="auto"/>
              <w:left w:val="single" w:sz="6" w:space="0" w:color="auto"/>
              <w:bottom w:val="single" w:sz="6" w:space="0" w:color="auto"/>
              <w:right w:val="single" w:sz="6" w:space="0" w:color="auto"/>
            </w:tcBorders>
          </w:tcPr>
          <w:p w:rsidR="00A04BE1" w:rsidRDefault="00A04BE1">
            <w:r>
              <w:t xml:space="preserve"> </w:t>
            </w:r>
            <w:proofErr w:type="spellStart"/>
            <w:r>
              <w:t>дейcтвующий</w:t>
            </w:r>
            <w:proofErr w:type="spellEnd"/>
          </w:p>
        </w:tc>
      </w:tr>
      <w:tr w:rsidR="00A04BE1">
        <w:tc>
          <w:tcPr>
            <w:tcW w:w="3732" w:type="dxa"/>
            <w:tcBorders>
              <w:top w:val="single" w:sz="6" w:space="0" w:color="auto"/>
              <w:left w:val="single" w:sz="6" w:space="0" w:color="auto"/>
              <w:bottom w:val="single" w:sz="6" w:space="0" w:color="auto"/>
              <w:right w:val="single" w:sz="6" w:space="0" w:color="auto"/>
            </w:tcBorders>
          </w:tcPr>
          <w:p w:rsidR="00A04BE1" w:rsidRDefault="00A04BE1">
            <w:r>
              <w:t>Иные сведения об обязательстве, указываемые эмитентом по собственному усмотрению</w:t>
            </w:r>
          </w:p>
        </w:tc>
        <w:tc>
          <w:tcPr>
            <w:tcW w:w="5520" w:type="dxa"/>
            <w:tcBorders>
              <w:top w:val="single" w:sz="6" w:space="0" w:color="auto"/>
              <w:left w:val="single" w:sz="6" w:space="0" w:color="auto"/>
              <w:bottom w:val="single" w:sz="6" w:space="0" w:color="auto"/>
              <w:right w:val="single" w:sz="6" w:space="0" w:color="auto"/>
            </w:tcBorders>
          </w:tcPr>
          <w:p w:rsidR="00A04BE1" w:rsidRDefault="00A04BE1">
            <w:r>
              <w:t xml:space="preserve"> Иная информация не предоставляется.</w:t>
            </w:r>
          </w:p>
        </w:tc>
      </w:tr>
    </w:tbl>
    <w:p w:rsidR="00A04BE1" w:rsidRDefault="00A04BE1">
      <w:pPr>
        <w:ind w:left="200"/>
      </w:pPr>
      <w:r>
        <w:rPr>
          <w:rStyle w:val="Subst"/>
        </w:rPr>
        <w:t>Дополнительная информация не предоставляется.</w:t>
      </w:r>
    </w:p>
    <w:p w:rsidR="00A04BE1" w:rsidRDefault="00A04BE1">
      <w:pPr>
        <w:pStyle w:val="2"/>
      </w:pPr>
      <w:r>
        <w:t>2.3.3. Обязательства эмитента из обеспечения, предоставленного третьим лицам</w:t>
      </w:r>
    </w:p>
    <w:p w:rsidR="00A04BE1" w:rsidRDefault="00A04BE1">
      <w:pPr>
        <w:ind w:left="200"/>
      </w:pPr>
      <w:r>
        <w:rPr>
          <w:rStyle w:val="Subst"/>
        </w:rPr>
        <w:t>Указанные обязательства отсутствуют</w:t>
      </w:r>
    </w:p>
    <w:p w:rsidR="00A04BE1" w:rsidRDefault="00A04BE1">
      <w:pPr>
        <w:pStyle w:val="2"/>
      </w:pPr>
      <w:r>
        <w:t>2.3.4. Прочие обязательства эмитента</w:t>
      </w:r>
    </w:p>
    <w:p w:rsidR="00A04BE1" w:rsidRDefault="00A04BE1">
      <w:pPr>
        <w:ind w:left="200"/>
      </w:pPr>
      <w:r>
        <w:rPr>
          <w:rStyle w:val="Subst"/>
        </w:rPr>
        <w:t>Прочих обязательств, не отраженных в бухгалтерской (финансовой) отчетности, которые могут существенно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расходов, не имеется</w:t>
      </w:r>
    </w:p>
    <w:p w:rsidR="00A04BE1" w:rsidRDefault="00A04BE1">
      <w:pPr>
        <w:pStyle w:val="2"/>
      </w:pPr>
      <w:r>
        <w:t>2.4. Риски, связанные с приобретением размещаемых (размещенных) эмиссионных ценных бумаг</w:t>
      </w:r>
    </w:p>
    <w:p w:rsidR="00A04BE1" w:rsidRDefault="00A04BE1">
      <w:pPr>
        <w:ind w:left="200"/>
      </w:pPr>
      <w:r>
        <w:t xml:space="preserve">Политика эмитента в области управления </w:t>
      </w:r>
      <w:proofErr w:type="gramStart"/>
      <w:r>
        <w:t>рисками:</w:t>
      </w:r>
      <w:r>
        <w:br/>
      </w:r>
      <w:r>
        <w:rPr>
          <w:rStyle w:val="Subst"/>
        </w:rPr>
        <w:t>Эмитент</w:t>
      </w:r>
      <w:proofErr w:type="gramEnd"/>
      <w:r>
        <w:rPr>
          <w:rStyle w:val="Subst"/>
        </w:rPr>
        <w:t xml:space="preserve"> не приобретал и не планирует приобретать размещенные эмиссионные ценные бумаги.</w:t>
      </w:r>
    </w:p>
    <w:p w:rsidR="00A04BE1" w:rsidRDefault="00A04BE1">
      <w:pPr>
        <w:pStyle w:val="2"/>
      </w:pPr>
      <w:r>
        <w:t>2.4.1. Отраслевые риски</w:t>
      </w:r>
    </w:p>
    <w:p w:rsidR="00A04BE1" w:rsidRDefault="00A04BE1">
      <w:pPr>
        <w:ind w:left="200"/>
      </w:pPr>
      <w:r>
        <w:rPr>
          <w:rStyle w:val="Subst"/>
        </w:rPr>
        <w:t>Эмитент может подвергнуться данным рискам при понижении спроса и падении уровня цен на торговые и офисные площади в районе его расположения.</w:t>
      </w:r>
    </w:p>
    <w:p w:rsidR="00A04BE1" w:rsidRDefault="00A04BE1">
      <w:pPr>
        <w:pStyle w:val="2"/>
      </w:pPr>
      <w:r>
        <w:t xml:space="preserve">2.4.2. </w:t>
      </w:r>
      <w:proofErr w:type="spellStart"/>
      <w:r>
        <w:t>Страновые</w:t>
      </w:r>
      <w:proofErr w:type="spellEnd"/>
      <w:r>
        <w:t xml:space="preserve"> и региональные риски</w:t>
      </w:r>
    </w:p>
    <w:p w:rsidR="00A04BE1" w:rsidRDefault="00A04BE1">
      <w:pPr>
        <w:ind w:left="200"/>
      </w:pPr>
      <w:r>
        <w:rPr>
          <w:rStyle w:val="Subst"/>
        </w:rPr>
        <w:t>Эмитент осуществляет свою деятельность на рынке Санкт-Петербурга, то есть в достаточно стабильном в экономическом и политическом планах регионе. Риски, связанные с возможными военными конфликтами, введением чрезвычайного положения и забастовками рассматриваются как незначительные. Из возможных рисков стихийных бедствий в регионе расположения эмитента наиболее вероятными являются риск наводнения и техногенные риски.</w:t>
      </w:r>
    </w:p>
    <w:p w:rsidR="00A04BE1" w:rsidRDefault="00A04BE1">
      <w:pPr>
        <w:pStyle w:val="2"/>
      </w:pPr>
      <w:r>
        <w:t>2.4.3. Финансовые риски</w:t>
      </w:r>
    </w:p>
    <w:p w:rsidR="00A04BE1" w:rsidRDefault="00A04BE1">
      <w:pPr>
        <w:ind w:left="200"/>
      </w:pPr>
      <w:r>
        <w:rPr>
          <w:rStyle w:val="Subst"/>
        </w:rPr>
        <w:t>Основными финансовыми рисками для ЗАО "Рубин" являются инфляционные процессы, влияющие на снижение покупательской способности населения, а также возможность появления в зоне территориального влияния принадлежащих ЗАО "Рубин" объектов недвижимости новых объектов аналогичного назначения.</w:t>
      </w:r>
    </w:p>
    <w:p w:rsidR="00A04BE1" w:rsidRDefault="00A04BE1">
      <w:pPr>
        <w:pStyle w:val="2"/>
      </w:pPr>
      <w:r>
        <w:t>2.4.4. Правовые риски</w:t>
      </w:r>
    </w:p>
    <w:p w:rsidR="00A04BE1" w:rsidRDefault="00A04BE1">
      <w:pPr>
        <w:ind w:left="200"/>
      </w:pPr>
      <w:r>
        <w:rPr>
          <w:rStyle w:val="Subst"/>
        </w:rPr>
        <w:t>Наиболее существенное значение имеют правовые риски, связанные с изменением законодательства РФ в части, регулирующей деятельность коммерческих организаций. Эмитент подвержен данным рискам в той же степени, что и большинство организаций в Российской Федерации.</w:t>
      </w:r>
    </w:p>
    <w:p w:rsidR="00A04BE1" w:rsidRDefault="00A04BE1">
      <w:pPr>
        <w:pStyle w:val="2"/>
      </w:pPr>
      <w:r>
        <w:t>2.4.5. Риски, связанные с деятельностью эмитента</w:t>
      </w:r>
    </w:p>
    <w:p w:rsidR="00A04BE1" w:rsidRDefault="00A04BE1">
      <w:pPr>
        <w:ind w:left="200"/>
      </w:pPr>
      <w:r>
        <w:rPr>
          <w:rStyle w:val="Subst"/>
        </w:rPr>
        <w:t>Эмитент подвержен рискам снижения покупательского спроса на представленные в принадлежащих ЗАО "Рубин" имущественных комплексах товары и услуги, а также потерю интереса к Океанариуму.</w:t>
      </w:r>
    </w:p>
    <w:p w:rsidR="00A04BE1" w:rsidRDefault="00A04BE1">
      <w:pPr>
        <w:pStyle w:val="1"/>
      </w:pPr>
      <w:r>
        <w:t>III. Подробная информация об эмитенте</w:t>
      </w:r>
    </w:p>
    <w:p w:rsidR="00A04BE1" w:rsidRDefault="00A04BE1">
      <w:pPr>
        <w:pStyle w:val="2"/>
      </w:pPr>
      <w:r>
        <w:t>3.1. История создания и развитие эмитента</w:t>
      </w:r>
    </w:p>
    <w:p w:rsidR="00A04BE1" w:rsidRDefault="00A04BE1">
      <w:pPr>
        <w:pStyle w:val="2"/>
      </w:pPr>
      <w:r>
        <w:t>3.1.1. Данные о фирменном наименовании (наименовании) эмитента</w:t>
      </w:r>
    </w:p>
    <w:p w:rsidR="00A04BE1" w:rsidRDefault="00A04BE1">
      <w:pPr>
        <w:ind w:left="200"/>
      </w:pPr>
      <w:r>
        <w:t>Полное фирменное наименование эмитента:</w:t>
      </w:r>
      <w:r>
        <w:rPr>
          <w:rStyle w:val="Subst"/>
        </w:rPr>
        <w:t xml:space="preserve"> Закрытое акционерное общество "Рубин"</w:t>
      </w:r>
    </w:p>
    <w:p w:rsidR="00A04BE1" w:rsidRDefault="00A04BE1">
      <w:pPr>
        <w:ind w:left="200"/>
      </w:pPr>
      <w:r>
        <w:t xml:space="preserve">Дата </w:t>
      </w:r>
      <w:proofErr w:type="gramStart"/>
      <w:r>
        <w:t>введения</w:t>
      </w:r>
      <w:proofErr w:type="gramEnd"/>
      <w:r>
        <w:t xml:space="preserve"> действующего полного фирменного наименования:</w:t>
      </w:r>
      <w:r>
        <w:rPr>
          <w:rStyle w:val="Subst"/>
        </w:rPr>
        <w:t xml:space="preserve"> 28.06.2002</w:t>
      </w:r>
    </w:p>
    <w:p w:rsidR="00A04BE1" w:rsidRDefault="00A04BE1">
      <w:pPr>
        <w:ind w:left="200"/>
      </w:pPr>
      <w:r>
        <w:t>Сокращенное фирменное наименование эмитента:</w:t>
      </w:r>
      <w:r>
        <w:rPr>
          <w:rStyle w:val="Subst"/>
        </w:rPr>
        <w:t xml:space="preserve"> ЗАО "Рубин"</w:t>
      </w:r>
    </w:p>
    <w:p w:rsidR="00A04BE1" w:rsidRDefault="00A04BE1">
      <w:pPr>
        <w:ind w:left="200"/>
      </w:pPr>
      <w:r>
        <w:t xml:space="preserve">Дата </w:t>
      </w:r>
      <w:proofErr w:type="gramStart"/>
      <w:r>
        <w:t>введения</w:t>
      </w:r>
      <w:proofErr w:type="gramEnd"/>
      <w:r>
        <w:t xml:space="preserve"> действующего сокращенного фирменного наименования:</w:t>
      </w:r>
      <w:r>
        <w:rPr>
          <w:rStyle w:val="Subst"/>
        </w:rPr>
        <w:t xml:space="preserve"> 28.06.2002</w:t>
      </w:r>
    </w:p>
    <w:p w:rsidR="00A04BE1" w:rsidRDefault="00A04BE1">
      <w:pPr>
        <w:ind w:left="200"/>
      </w:pPr>
      <w:r>
        <w:rPr>
          <w:rStyle w:val="Subst"/>
        </w:rPr>
        <w:t>Фирменное наименование эмитента (наименование для некоммерческой организации) зарегистрировано как товарный знак или знак обслуживания</w:t>
      </w:r>
    </w:p>
    <w:p w:rsidR="00A04BE1" w:rsidRDefault="00A04BE1">
      <w:pPr>
        <w:ind w:left="200"/>
      </w:pPr>
      <w:r>
        <w:t xml:space="preserve">Сведения о регистрации указанных товарных </w:t>
      </w:r>
      <w:proofErr w:type="gramStart"/>
      <w:r>
        <w:t>знаков:</w:t>
      </w:r>
      <w:r>
        <w:br/>
      </w:r>
      <w:r>
        <w:rPr>
          <w:rStyle w:val="Subst"/>
        </w:rPr>
        <w:t>Свидетельство</w:t>
      </w:r>
      <w:proofErr w:type="gramEnd"/>
      <w:r>
        <w:rPr>
          <w:rStyle w:val="Subst"/>
        </w:rPr>
        <w:t xml:space="preserve"> №406119 зарегистрировано в Государственном реестре товарных знаков и знаков обслуживания Российской Федерации 13.04.2010г. Федеральной службой по интеллектуальной собственности, патентам и товарным знакам.</w:t>
      </w:r>
    </w:p>
    <w:p w:rsidR="00A04BE1" w:rsidRDefault="00A04BE1">
      <w:pPr>
        <w:pStyle w:val="SubHeading"/>
        <w:ind w:left="200"/>
      </w:pPr>
      <w:r>
        <w:t>Все предшествующие наименования эмитента в течение времени его существования</w:t>
      </w:r>
    </w:p>
    <w:p w:rsidR="00A04BE1" w:rsidRDefault="00A04BE1">
      <w:pPr>
        <w:ind w:left="400"/>
      </w:pPr>
      <w:r>
        <w:t>Полное фирменное наименование:</w:t>
      </w:r>
      <w:r>
        <w:rPr>
          <w:rStyle w:val="Subst"/>
        </w:rPr>
        <w:t xml:space="preserve"> Акционерное общество закрытого типа "Рубин"</w:t>
      </w:r>
    </w:p>
    <w:p w:rsidR="00A04BE1" w:rsidRDefault="00A04BE1">
      <w:pPr>
        <w:ind w:left="400"/>
      </w:pPr>
      <w:r>
        <w:t>Сокращенное фирменное наименование:</w:t>
      </w:r>
      <w:r>
        <w:rPr>
          <w:rStyle w:val="Subst"/>
        </w:rPr>
        <w:t xml:space="preserve"> АОЗТ "Рубин"</w:t>
      </w:r>
    </w:p>
    <w:p w:rsidR="00A04BE1" w:rsidRDefault="00A04BE1">
      <w:pPr>
        <w:ind w:left="400"/>
      </w:pPr>
      <w:r>
        <w:t>Дата введения наименования:</w:t>
      </w:r>
      <w:r>
        <w:rPr>
          <w:rStyle w:val="Subst"/>
        </w:rPr>
        <w:t xml:space="preserve"> 03.06.1992</w:t>
      </w:r>
    </w:p>
    <w:p w:rsidR="00A04BE1" w:rsidRDefault="00A04BE1">
      <w:pPr>
        <w:ind w:left="400"/>
      </w:pPr>
      <w:r>
        <w:t xml:space="preserve">Основание введения </w:t>
      </w:r>
      <w:proofErr w:type="gramStart"/>
      <w:r>
        <w:t>наименования:</w:t>
      </w:r>
      <w:r>
        <w:br/>
      </w:r>
      <w:r>
        <w:rPr>
          <w:rStyle w:val="Subst"/>
        </w:rPr>
        <w:t>Распоряжение</w:t>
      </w:r>
      <w:proofErr w:type="gramEnd"/>
      <w:r>
        <w:rPr>
          <w:rStyle w:val="Subst"/>
        </w:rPr>
        <w:t xml:space="preserve"> администрации Ленинского района мэрии Санкт-Петербурга №515 от 03.06.1992г.</w:t>
      </w:r>
    </w:p>
    <w:p w:rsidR="00A04BE1" w:rsidRDefault="00A04BE1">
      <w:pPr>
        <w:pStyle w:val="2"/>
      </w:pPr>
      <w:r>
        <w:t>3.1.2. Сведения о государственной регистрации эмитента</w:t>
      </w:r>
    </w:p>
    <w:p w:rsidR="00A04BE1" w:rsidRDefault="00A04BE1">
      <w:pPr>
        <w:pStyle w:val="SubHeading"/>
        <w:ind w:left="200"/>
      </w:pPr>
      <w:r>
        <w:t>Данные о первичной государственной регистрации</w:t>
      </w:r>
    </w:p>
    <w:p w:rsidR="00A04BE1" w:rsidRDefault="00A04BE1">
      <w:pPr>
        <w:ind w:left="400"/>
      </w:pPr>
      <w:r>
        <w:t>Номер государственной регистрации:</w:t>
      </w:r>
      <w:r>
        <w:rPr>
          <w:rStyle w:val="Subst"/>
        </w:rPr>
        <w:t xml:space="preserve"> АО-10-515</w:t>
      </w:r>
    </w:p>
    <w:p w:rsidR="00A04BE1" w:rsidRDefault="00A04BE1">
      <w:pPr>
        <w:ind w:left="400"/>
      </w:pPr>
      <w:r>
        <w:t>Дата государственной регистрации:</w:t>
      </w:r>
      <w:r>
        <w:rPr>
          <w:rStyle w:val="Subst"/>
        </w:rPr>
        <w:t xml:space="preserve"> 03.06.1992</w:t>
      </w:r>
    </w:p>
    <w:p w:rsidR="00A04BE1" w:rsidRDefault="00A04BE1">
      <w:pPr>
        <w:ind w:left="400"/>
      </w:pPr>
      <w:r>
        <w:t>Наименование органа, осуществившего государственную регистрацию:</w:t>
      </w:r>
      <w:r>
        <w:rPr>
          <w:rStyle w:val="Subst"/>
        </w:rPr>
        <w:t xml:space="preserve"> Администрация Ленинского района г. Санкт-Петербурга</w:t>
      </w:r>
    </w:p>
    <w:p w:rsidR="00A04BE1" w:rsidRDefault="00A04BE1">
      <w:pPr>
        <w:ind w:left="200"/>
      </w:pPr>
      <w:r>
        <w:t>Данные о регистрации юридического лица:</w:t>
      </w:r>
    </w:p>
    <w:p w:rsidR="00A04BE1" w:rsidRDefault="00A04BE1">
      <w:pPr>
        <w:ind w:left="200"/>
      </w:pPr>
      <w:r>
        <w:t>Основной государственный регистрационный номер юридического лица:</w:t>
      </w:r>
      <w:r>
        <w:rPr>
          <w:rStyle w:val="Subst"/>
        </w:rPr>
        <w:t xml:space="preserve"> 1027810270388</w:t>
      </w:r>
    </w:p>
    <w:p w:rsidR="00A04BE1" w:rsidRDefault="00A04BE1">
      <w:pPr>
        <w:ind w:left="200"/>
      </w:pPr>
      <w:r>
        <w:t>Дата внесения записи о юридическом лице, зарегистрированном до 1 июля 2002 года, в единый государственный реестр юридических лиц:</w:t>
      </w:r>
      <w:r>
        <w:rPr>
          <w:rStyle w:val="Subst"/>
        </w:rPr>
        <w:t xml:space="preserve"> 18.11.2002</w:t>
      </w:r>
    </w:p>
    <w:p w:rsidR="00A04BE1" w:rsidRDefault="00A04BE1">
      <w:pPr>
        <w:ind w:left="200"/>
      </w:pPr>
      <w:r>
        <w:t>Наименование регистрирующего органа:</w:t>
      </w:r>
      <w:r>
        <w:rPr>
          <w:rStyle w:val="Subst"/>
        </w:rPr>
        <w:t xml:space="preserve"> Инспекция Министерства Российской Федерации по налогам и сборам по Адмиралтейскому району Санкт-Петербурга</w:t>
      </w:r>
    </w:p>
    <w:p w:rsidR="00A04BE1" w:rsidRDefault="00A04BE1">
      <w:pPr>
        <w:pStyle w:val="2"/>
      </w:pPr>
      <w:r>
        <w:t>3.1.3. Сведения о создании и развитии эмитента</w:t>
      </w:r>
    </w:p>
    <w:p w:rsidR="00A04BE1" w:rsidRDefault="00A04BE1">
      <w:pPr>
        <w:ind w:left="200"/>
      </w:pPr>
      <w:r>
        <w:t>Эмитент создан на неопределенный срок</w:t>
      </w:r>
    </w:p>
    <w:p w:rsidR="00A04BE1" w:rsidRDefault="00A04BE1">
      <w:pPr>
        <w:ind w:left="200"/>
      </w:pPr>
      <w:r>
        <w:t>Краткое описание истории создания и развития эмитента. Цели создания эмитента, миссия эмитента (при наличии), и иная информация о деятельности эмитента, имеющая значение для принятия решения о приобретении ценных бумаг эмитента:</w:t>
      </w:r>
      <w:r>
        <w:br/>
      </w:r>
      <w:r>
        <w:rPr>
          <w:rStyle w:val="Subst"/>
        </w:rPr>
        <w:t>АОЗТ "Рубин" перерегистрировано в связи с увеличением уставного капитала Распоряжением Главы администрации Ленинского района мэрии Санкт-Петербурга №341 от 07.04.1994г.</w:t>
      </w:r>
      <w:r>
        <w:rPr>
          <w:rStyle w:val="Subst"/>
        </w:rPr>
        <w:br/>
        <w:t>АОЗТ "Рубин" перерегистрировано в связи с приведением в соответствие с Гражданским кодексом РФ и Законом РФ "Об акционерных обществах" Распоряжением Главы администрации Ленинского района мэрии Санкт-Петербурга №1573 от 26.07.1996г.</w:t>
      </w:r>
      <w:r>
        <w:rPr>
          <w:rStyle w:val="Subst"/>
        </w:rPr>
        <w:br/>
        <w:t>Решением Регистрационной палаты Санкт-Петербурга №264841 от 22.01.2002г. зарегистрированы изменения к Уставу АОЗТ "Рубин", связанные с увеличением уставного капитала.</w:t>
      </w:r>
      <w:r>
        <w:rPr>
          <w:rStyle w:val="Subst"/>
        </w:rPr>
        <w:br/>
        <w:t>Решением Регистрационной палаты Санкт-Петербурга №283535 от 28.06.2002г. (на основании решения Общего собрания акционеров от 20.06.2002г.) зарегистрированы изменения учредительных документов, связанные с переименованием АОЗТ "Рубин" в ЗАО "Рубин".</w:t>
      </w:r>
      <w:r>
        <w:rPr>
          <w:rStyle w:val="Subst"/>
        </w:rPr>
        <w:br/>
        <w:t>Межрайонной Инспекцией Федеральной Налоговой Службы России №15 по Санкт-Петербургу (на основании решения Общего собрания акционеров от 23.06.2005г.) в Единый государственный реестр юридических лиц внесена запись об исключении из Устава ЗАО "Рубин" пункта определяющего количественный состав Совета директоров, свидетельство серии 78 № 004298321 от 18.11.2005г.</w:t>
      </w:r>
      <w:r>
        <w:rPr>
          <w:rStyle w:val="Subst"/>
        </w:rPr>
        <w:br/>
        <w:t>Основным направлением деятельности Общества является:</w:t>
      </w:r>
      <w:r>
        <w:rPr>
          <w:rStyle w:val="Subst"/>
        </w:rPr>
        <w:br/>
        <w:t>•сдача внаем собственного нежилого недвижимого имущества.</w:t>
      </w:r>
      <w:r>
        <w:rPr>
          <w:rStyle w:val="Subst"/>
        </w:rPr>
        <w:br/>
        <w:t>Дополнительными направлениями деятельности Общества являются:</w:t>
      </w:r>
      <w:r>
        <w:rPr>
          <w:rStyle w:val="Subst"/>
        </w:rPr>
        <w:br/>
        <w:t xml:space="preserve">•эксплуатация аквариумов, океанариумов, </w:t>
      </w:r>
      <w:proofErr w:type="spellStart"/>
      <w:r>
        <w:rPr>
          <w:rStyle w:val="Subst"/>
        </w:rPr>
        <w:t>пингвинариумов</w:t>
      </w:r>
      <w:proofErr w:type="spellEnd"/>
      <w:r>
        <w:rPr>
          <w:rStyle w:val="Subst"/>
        </w:rPr>
        <w:t>, террариумов, зоопарков, ботанических садов и других аналогичных комплексов, предназначенных для публичной демонстрации объектов живой и неживой природы;</w:t>
      </w:r>
      <w:r>
        <w:rPr>
          <w:rStyle w:val="Subst"/>
        </w:rPr>
        <w:br/>
        <w:t>•оказание консультационных, научно-технических, инжиниринговых услуг в организации строительства и эксплуатации аквариумов и океанариумов;</w:t>
      </w:r>
      <w:r>
        <w:rPr>
          <w:rStyle w:val="Subst"/>
        </w:rPr>
        <w:br/>
        <w:t>•управление деятельностью дочерних и зависимых обществ.</w:t>
      </w:r>
    </w:p>
    <w:p w:rsidR="00A04BE1" w:rsidRDefault="00A04BE1">
      <w:pPr>
        <w:pStyle w:val="2"/>
      </w:pPr>
      <w:r>
        <w:t>3.1.4. Контактная информация</w:t>
      </w:r>
    </w:p>
    <w:p w:rsidR="00A04BE1" w:rsidRDefault="00A04BE1">
      <w:pPr>
        <w:pStyle w:val="SubHeading"/>
      </w:pPr>
      <w:r>
        <w:t>Место нахождения эмитента</w:t>
      </w:r>
    </w:p>
    <w:p w:rsidR="00A04BE1" w:rsidRDefault="00A04BE1">
      <w:pPr>
        <w:ind w:left="200"/>
      </w:pPr>
      <w:r>
        <w:rPr>
          <w:rStyle w:val="Subst"/>
        </w:rPr>
        <w:t>191119 Россия, г. Санкт-Петербург, Марата 86 корп. литер А</w:t>
      </w:r>
    </w:p>
    <w:p w:rsidR="00A04BE1" w:rsidRDefault="00A04BE1">
      <w:r>
        <w:t>Телефон:</w:t>
      </w:r>
      <w:r>
        <w:rPr>
          <w:rStyle w:val="Subst"/>
        </w:rPr>
        <w:t xml:space="preserve"> (812) 320-2640</w:t>
      </w:r>
    </w:p>
    <w:p w:rsidR="00A04BE1" w:rsidRDefault="00A04BE1">
      <w:r>
        <w:t>Факс:</w:t>
      </w:r>
      <w:r>
        <w:rPr>
          <w:rStyle w:val="Subst"/>
        </w:rPr>
        <w:t xml:space="preserve"> (812) 320-2641</w:t>
      </w:r>
    </w:p>
    <w:p w:rsidR="00A04BE1" w:rsidRDefault="00A04BE1">
      <w:r>
        <w:t>Адрес электронной почты:</w:t>
      </w:r>
      <w:r>
        <w:rPr>
          <w:rStyle w:val="Subst"/>
        </w:rPr>
        <w:t xml:space="preserve"> rubin@rubingroup.ru</w:t>
      </w:r>
    </w:p>
    <w:p w:rsidR="00A04BE1" w:rsidRDefault="00A04BE1">
      <w:r>
        <w:t>Адрес страницы (страниц) в сети Интернет, на которой (на которых) доступна информация об эмитенте, выпущенных и/или выпускаемых им ценных бумагах:</w:t>
      </w:r>
      <w:r>
        <w:rPr>
          <w:rStyle w:val="Subst"/>
        </w:rPr>
        <w:t xml:space="preserve"> www.disclosure.1prime.ru/portal/Default.aspx?emId=7809002741</w:t>
      </w:r>
    </w:p>
    <w:p w:rsidR="00A04BE1" w:rsidRDefault="00A04BE1">
      <w:pPr>
        <w:pStyle w:val="2"/>
      </w:pPr>
      <w:r>
        <w:t>3.1.5. Идентификационный номер налогоплательщика</w:t>
      </w:r>
    </w:p>
    <w:p w:rsidR="00A04BE1" w:rsidRDefault="00A04BE1">
      <w:pPr>
        <w:ind w:left="200"/>
      </w:pPr>
      <w:r>
        <w:rPr>
          <w:rStyle w:val="Subst"/>
        </w:rPr>
        <w:t>7809002741</w:t>
      </w:r>
    </w:p>
    <w:p w:rsidR="00A04BE1" w:rsidRDefault="00A04BE1">
      <w:pPr>
        <w:pStyle w:val="2"/>
      </w:pPr>
      <w:r>
        <w:t>3.1.6. Филиалы и представительства эмитента</w:t>
      </w:r>
    </w:p>
    <w:p w:rsidR="00A04BE1" w:rsidRDefault="00A04BE1">
      <w:pPr>
        <w:ind w:left="200"/>
      </w:pPr>
      <w:r>
        <w:rPr>
          <w:rStyle w:val="Subst"/>
        </w:rPr>
        <w:t>Эмитент не имеет филиалов и представительств</w:t>
      </w:r>
    </w:p>
    <w:p w:rsidR="00A04BE1" w:rsidRDefault="00A04BE1">
      <w:pPr>
        <w:pStyle w:val="2"/>
      </w:pPr>
      <w:r>
        <w:t>3.2. Основная хозяйственная деятельность эмитента</w:t>
      </w:r>
    </w:p>
    <w:p w:rsidR="00A04BE1" w:rsidRDefault="00A04BE1">
      <w:pPr>
        <w:pStyle w:val="2"/>
      </w:pPr>
      <w:r>
        <w:t>3.2.1. Отраслевая принадлежность эмитента</w:t>
      </w:r>
    </w:p>
    <w:p w:rsidR="00A04BE1" w:rsidRDefault="00A04BE1">
      <w:pPr>
        <w:ind w:left="200"/>
      </w:pPr>
      <w:r>
        <w:t>Основное отраслевое направление деятельности эмитента согласно ОКВЭД:</w:t>
      </w:r>
      <w:r>
        <w:rPr>
          <w:rStyle w:val="Subst"/>
        </w:rPr>
        <w:t xml:space="preserve"> 70.20.2</w:t>
      </w:r>
    </w:p>
    <w:p w:rsidR="00A04BE1" w:rsidRDefault="00A04BE1">
      <w:pPr>
        <w:pStyle w:val="ThinDelim"/>
      </w:pPr>
    </w:p>
    <w:tbl>
      <w:tblPr>
        <w:tblW w:w="0" w:type="auto"/>
        <w:tblLayout w:type="fixed"/>
        <w:tblCellMar>
          <w:left w:w="72" w:type="dxa"/>
          <w:right w:w="72" w:type="dxa"/>
        </w:tblCellMar>
        <w:tblLook w:val="0000" w:firstRow="0" w:lastRow="0" w:firstColumn="0" w:lastColumn="0" w:noHBand="0" w:noVBand="0"/>
      </w:tblPr>
      <w:tblGrid>
        <w:gridCol w:w="3852"/>
      </w:tblGrid>
      <w:tr w:rsidR="00A04BE1">
        <w:tc>
          <w:tcPr>
            <w:tcW w:w="3852" w:type="dxa"/>
            <w:tcBorders>
              <w:top w:val="double" w:sz="6" w:space="0" w:color="auto"/>
              <w:left w:val="double" w:sz="6" w:space="0" w:color="auto"/>
              <w:bottom w:val="single" w:sz="6" w:space="0" w:color="auto"/>
              <w:right w:val="double" w:sz="6" w:space="0" w:color="auto"/>
            </w:tcBorders>
          </w:tcPr>
          <w:p w:rsidR="00A04BE1" w:rsidRDefault="00A04BE1">
            <w:pPr>
              <w:jc w:val="center"/>
            </w:pPr>
            <w:r>
              <w:t>Коды ОКВЭД</w:t>
            </w:r>
          </w:p>
        </w:tc>
      </w:tr>
      <w:tr w:rsidR="00A04BE1">
        <w:tc>
          <w:tcPr>
            <w:tcW w:w="3852" w:type="dxa"/>
            <w:tcBorders>
              <w:top w:val="single" w:sz="6" w:space="0" w:color="auto"/>
              <w:left w:val="double" w:sz="6" w:space="0" w:color="auto"/>
              <w:bottom w:val="single" w:sz="6" w:space="0" w:color="auto"/>
              <w:right w:val="double" w:sz="6" w:space="0" w:color="auto"/>
            </w:tcBorders>
          </w:tcPr>
          <w:p w:rsidR="00A04BE1" w:rsidRDefault="00A04BE1">
            <w:r>
              <w:t>40.30.4</w:t>
            </w:r>
          </w:p>
        </w:tc>
      </w:tr>
      <w:tr w:rsidR="00A04BE1">
        <w:tc>
          <w:tcPr>
            <w:tcW w:w="3852" w:type="dxa"/>
            <w:tcBorders>
              <w:top w:val="single" w:sz="6" w:space="0" w:color="auto"/>
              <w:left w:val="double" w:sz="6" w:space="0" w:color="auto"/>
              <w:bottom w:val="single" w:sz="6" w:space="0" w:color="auto"/>
              <w:right w:val="double" w:sz="6" w:space="0" w:color="auto"/>
            </w:tcBorders>
          </w:tcPr>
          <w:p w:rsidR="00A04BE1" w:rsidRDefault="00A04BE1">
            <w:r>
              <w:t>55.11</w:t>
            </w:r>
          </w:p>
        </w:tc>
      </w:tr>
      <w:tr w:rsidR="00A04BE1">
        <w:tc>
          <w:tcPr>
            <w:tcW w:w="3852" w:type="dxa"/>
            <w:tcBorders>
              <w:top w:val="single" w:sz="6" w:space="0" w:color="auto"/>
              <w:left w:val="double" w:sz="6" w:space="0" w:color="auto"/>
              <w:bottom w:val="single" w:sz="6" w:space="0" w:color="auto"/>
              <w:right w:val="double" w:sz="6" w:space="0" w:color="auto"/>
            </w:tcBorders>
          </w:tcPr>
          <w:p w:rsidR="00A04BE1" w:rsidRDefault="00A04BE1">
            <w:r>
              <w:t>63.21.24</w:t>
            </w:r>
          </w:p>
        </w:tc>
      </w:tr>
      <w:tr w:rsidR="00A04BE1">
        <w:tc>
          <w:tcPr>
            <w:tcW w:w="3852" w:type="dxa"/>
            <w:tcBorders>
              <w:top w:val="single" w:sz="6" w:space="0" w:color="auto"/>
              <w:left w:val="double" w:sz="6" w:space="0" w:color="auto"/>
              <w:bottom w:val="single" w:sz="6" w:space="0" w:color="auto"/>
              <w:right w:val="double" w:sz="6" w:space="0" w:color="auto"/>
            </w:tcBorders>
          </w:tcPr>
          <w:p w:rsidR="00A04BE1" w:rsidRDefault="00A04BE1">
            <w:r>
              <w:t>70.31.12</w:t>
            </w:r>
          </w:p>
        </w:tc>
      </w:tr>
      <w:tr w:rsidR="00A04BE1">
        <w:tc>
          <w:tcPr>
            <w:tcW w:w="3852" w:type="dxa"/>
            <w:tcBorders>
              <w:top w:val="single" w:sz="6" w:space="0" w:color="auto"/>
              <w:left w:val="double" w:sz="6" w:space="0" w:color="auto"/>
              <w:bottom w:val="single" w:sz="6" w:space="0" w:color="auto"/>
              <w:right w:val="double" w:sz="6" w:space="0" w:color="auto"/>
            </w:tcBorders>
          </w:tcPr>
          <w:p w:rsidR="00A04BE1" w:rsidRDefault="00A04BE1">
            <w:r>
              <w:t>70.32.2</w:t>
            </w:r>
          </w:p>
        </w:tc>
      </w:tr>
      <w:tr w:rsidR="00A04BE1">
        <w:tc>
          <w:tcPr>
            <w:tcW w:w="3852" w:type="dxa"/>
            <w:tcBorders>
              <w:top w:val="single" w:sz="6" w:space="0" w:color="auto"/>
              <w:left w:val="double" w:sz="6" w:space="0" w:color="auto"/>
              <w:bottom w:val="single" w:sz="6" w:space="0" w:color="auto"/>
              <w:right w:val="double" w:sz="6" w:space="0" w:color="auto"/>
            </w:tcBorders>
          </w:tcPr>
          <w:p w:rsidR="00A04BE1" w:rsidRDefault="00A04BE1">
            <w:r>
              <w:t>80.10.3</w:t>
            </w:r>
          </w:p>
        </w:tc>
      </w:tr>
      <w:tr w:rsidR="00A04BE1">
        <w:tc>
          <w:tcPr>
            <w:tcW w:w="3852" w:type="dxa"/>
            <w:tcBorders>
              <w:top w:val="single" w:sz="6" w:space="0" w:color="auto"/>
              <w:left w:val="double" w:sz="6" w:space="0" w:color="auto"/>
              <w:bottom w:val="single" w:sz="6" w:space="0" w:color="auto"/>
              <w:right w:val="double" w:sz="6" w:space="0" w:color="auto"/>
            </w:tcBorders>
          </w:tcPr>
          <w:p w:rsidR="00A04BE1" w:rsidRDefault="00A04BE1">
            <w:r>
              <w:t>92.34.3</w:t>
            </w:r>
          </w:p>
        </w:tc>
      </w:tr>
      <w:tr w:rsidR="00A04BE1">
        <w:tc>
          <w:tcPr>
            <w:tcW w:w="3852" w:type="dxa"/>
            <w:tcBorders>
              <w:top w:val="single" w:sz="6" w:space="0" w:color="auto"/>
              <w:left w:val="double" w:sz="6" w:space="0" w:color="auto"/>
              <w:bottom w:val="single" w:sz="6" w:space="0" w:color="auto"/>
              <w:right w:val="double" w:sz="6" w:space="0" w:color="auto"/>
            </w:tcBorders>
          </w:tcPr>
          <w:p w:rsidR="00A04BE1" w:rsidRDefault="00A04BE1">
            <w:r>
              <w:t>92.53</w:t>
            </w:r>
          </w:p>
        </w:tc>
      </w:tr>
      <w:tr w:rsidR="00A04BE1">
        <w:tc>
          <w:tcPr>
            <w:tcW w:w="3852" w:type="dxa"/>
            <w:tcBorders>
              <w:top w:val="single" w:sz="6" w:space="0" w:color="auto"/>
              <w:left w:val="double" w:sz="6" w:space="0" w:color="auto"/>
              <w:bottom w:val="double" w:sz="6" w:space="0" w:color="auto"/>
              <w:right w:val="double" w:sz="6" w:space="0" w:color="auto"/>
            </w:tcBorders>
          </w:tcPr>
          <w:p w:rsidR="00A04BE1" w:rsidRDefault="00A04BE1">
            <w:r>
              <w:t>92.61</w:t>
            </w:r>
          </w:p>
        </w:tc>
      </w:tr>
    </w:tbl>
    <w:p w:rsidR="00A04BE1" w:rsidRDefault="00A04BE1">
      <w:pPr>
        <w:pStyle w:val="2"/>
      </w:pPr>
      <w:r>
        <w:t>3.2.2. Основная хозяйственная деятельность эмитента</w:t>
      </w:r>
    </w:p>
    <w:p w:rsidR="00A04BE1" w:rsidRDefault="00A04BE1">
      <w:pPr>
        <w:ind w:left="200"/>
      </w:pPr>
      <w:r>
        <w:t>Информация не указывается в отчете за 4 квартал</w:t>
      </w:r>
    </w:p>
    <w:p w:rsidR="00A04BE1" w:rsidRDefault="00A04BE1">
      <w:pPr>
        <w:pStyle w:val="2"/>
      </w:pPr>
      <w:r>
        <w:t>3.2.3. Материалы, товары (сырье) и поставщики эмитента</w:t>
      </w:r>
    </w:p>
    <w:p w:rsidR="00A04BE1" w:rsidRDefault="00A04BE1">
      <w:pPr>
        <w:ind w:left="200"/>
      </w:pPr>
      <w:r>
        <w:t>Информация не указывается в отчете за 4 квартал</w:t>
      </w:r>
    </w:p>
    <w:p w:rsidR="00A04BE1" w:rsidRDefault="00A04BE1">
      <w:pPr>
        <w:pStyle w:val="2"/>
      </w:pPr>
      <w:r>
        <w:t>3.2.4. Рынки сбыта продукции (работ, услуг) эмитента</w:t>
      </w:r>
    </w:p>
    <w:p w:rsidR="00A04BE1" w:rsidRDefault="00A04BE1">
      <w:pPr>
        <w:ind w:left="200"/>
      </w:pPr>
      <w:r>
        <w:t xml:space="preserve">Основные рынки, на которых эмитент осуществляет свою </w:t>
      </w:r>
      <w:proofErr w:type="gramStart"/>
      <w:r>
        <w:t>деятельность:</w:t>
      </w:r>
      <w:r>
        <w:br/>
      </w:r>
      <w:r>
        <w:rPr>
          <w:rStyle w:val="Subst"/>
        </w:rPr>
        <w:t>Потребителями</w:t>
      </w:r>
      <w:proofErr w:type="gramEnd"/>
      <w:r>
        <w:rPr>
          <w:rStyle w:val="Subst"/>
        </w:rPr>
        <w:t xml:space="preserve"> услуг эмитента являются ЗАО "Международный деловой центр "Нептун", торговые предприятия, индивидуальные предприниматели, жители и гости Санкт-Петербурга.</w:t>
      </w:r>
    </w:p>
    <w:p w:rsidR="00A04BE1" w:rsidRDefault="00A04BE1">
      <w:pPr>
        <w:ind w:left="200"/>
      </w:pPr>
      <w:r>
        <w:t xml:space="preserve">Факторы, которые могут негативно повлиять на сбыт эмитентом его продукции (работ, услуг), и возможные действия эмитента по уменьшению такого </w:t>
      </w:r>
      <w:proofErr w:type="gramStart"/>
      <w:r>
        <w:t>влияния:</w:t>
      </w:r>
      <w:r>
        <w:br/>
      </w:r>
      <w:r>
        <w:rPr>
          <w:rStyle w:val="Subst"/>
        </w:rPr>
        <w:t>Эмитент</w:t>
      </w:r>
      <w:proofErr w:type="gramEnd"/>
      <w:r>
        <w:rPr>
          <w:rStyle w:val="Subst"/>
        </w:rPr>
        <w:t xml:space="preserve"> подвержен рискам снижения покупательского спроса населения на продукцию и услуги арендаторов, а также потерю интереса к Океанариуму.</w:t>
      </w:r>
    </w:p>
    <w:p w:rsidR="00A04BE1" w:rsidRDefault="00A04BE1">
      <w:pPr>
        <w:pStyle w:val="2"/>
      </w:pPr>
      <w:r>
        <w:t>3.2.5. Сведения о наличии у эмитента разрешений (лицензий) или допусков к отдельным видам работ</w:t>
      </w:r>
    </w:p>
    <w:p w:rsidR="00A04BE1" w:rsidRDefault="00A04BE1">
      <w:pPr>
        <w:ind w:left="200"/>
      </w:pPr>
      <w:r>
        <w:rPr>
          <w:rStyle w:val="Subst"/>
        </w:rPr>
        <w:t>Эмитент не имеет разрешений (лицензий) сведения которых обязательно указывать в ежеквартальном отчете</w:t>
      </w:r>
    </w:p>
    <w:p w:rsidR="00A04BE1" w:rsidRDefault="00A04BE1">
      <w:pPr>
        <w:pStyle w:val="2"/>
      </w:pPr>
      <w:r>
        <w:t>3.2.6. Сведения о деятельности отдельных категорий эмитентов эмиссионных ценных бумаг</w:t>
      </w:r>
    </w:p>
    <w:p w:rsidR="00A04BE1" w:rsidRDefault="00A04BE1">
      <w:r>
        <w:t>Эмитент не является акционерным инвестиционным фондом, страховой или кредитной организацией, ипотечным агентом.</w:t>
      </w:r>
    </w:p>
    <w:p w:rsidR="00A04BE1" w:rsidRDefault="00A04BE1">
      <w:pPr>
        <w:pStyle w:val="2"/>
      </w:pPr>
      <w:r>
        <w:t>3.2.7. Дополнительные требования к эмитентам, основной деятельностью которых является добыча полезных ископаемых</w:t>
      </w:r>
    </w:p>
    <w:p w:rsidR="00A04BE1" w:rsidRDefault="00A04BE1">
      <w:pPr>
        <w:ind w:left="200"/>
      </w:pPr>
      <w:r>
        <w:t>Основной деятельностью эмитента не является добыча полезных ископаемых</w:t>
      </w:r>
    </w:p>
    <w:p w:rsidR="00A04BE1" w:rsidRDefault="00A04BE1">
      <w:pPr>
        <w:pStyle w:val="2"/>
      </w:pPr>
      <w:r>
        <w:t>3.2.8. Дополнительные требования к эмитентам, основной деятельностью которых является оказание услуг связи</w:t>
      </w:r>
    </w:p>
    <w:p w:rsidR="00A04BE1" w:rsidRDefault="00A04BE1">
      <w:pPr>
        <w:ind w:left="200"/>
      </w:pPr>
      <w:r>
        <w:t>Основной деятельностью эмитента не является оказание услуг связи</w:t>
      </w:r>
    </w:p>
    <w:p w:rsidR="00A04BE1" w:rsidRDefault="00A04BE1">
      <w:pPr>
        <w:pStyle w:val="2"/>
      </w:pPr>
      <w:r>
        <w:t>3.3. Планы будущей деятельности эмитента</w:t>
      </w:r>
    </w:p>
    <w:p w:rsidR="00A04BE1" w:rsidRDefault="00A04BE1">
      <w:pPr>
        <w:ind w:left="200"/>
      </w:pPr>
      <w:r>
        <w:rPr>
          <w:rStyle w:val="Subst"/>
        </w:rPr>
        <w:t>Основные доходы эмитент получает и планирует получать в дальнейшем в рамках реализации основных видов хозяйственной деятельности, а именно: сдача в аренду своей доли в праве общей долевой собственности на объекты недвижимости (МДЦ "Нептун" и ТРК "Планета Нептун") и организация культурно-зрелищных мероприятий в Океанариуме ТРК "Планета Нептун".</w:t>
      </w:r>
      <w:r>
        <w:rPr>
          <w:rStyle w:val="Subst"/>
        </w:rPr>
        <w:br/>
        <w:t>В перспективе эмитент рассчитывает на стабильное увеличение объемов основных видов деятельности и доходов по ним.</w:t>
      </w:r>
      <w:r>
        <w:rPr>
          <w:rStyle w:val="Subst"/>
        </w:rPr>
        <w:br/>
        <w:t>При этом организация новых видов услуг эмитентом в ближайшей перспективе не планируется.</w:t>
      </w:r>
      <w:r>
        <w:rPr>
          <w:rStyle w:val="Subst"/>
        </w:rPr>
        <w:br/>
        <w:t>Эмитент не планирует изменение основных видов хозяйственной деятельности.</w:t>
      </w:r>
    </w:p>
    <w:p w:rsidR="00A04BE1" w:rsidRDefault="00A04BE1">
      <w:pPr>
        <w:pStyle w:val="2"/>
      </w:pPr>
      <w:r>
        <w:t>3.4. Участие эмитента в банковских группах, банковских холдингах, холдингах и ассоциациях</w:t>
      </w:r>
    </w:p>
    <w:p w:rsidR="00A04BE1" w:rsidRDefault="00A04BE1">
      <w:pPr>
        <w:ind w:left="200"/>
      </w:pPr>
      <w:r>
        <w:rPr>
          <w:rStyle w:val="Subst"/>
        </w:rPr>
        <w:t>Эмитент не участвует в банковских группах, банковских холдингах, холдингах и ассоциациях</w:t>
      </w:r>
    </w:p>
    <w:p w:rsidR="00A04BE1" w:rsidRDefault="00A04BE1">
      <w:pPr>
        <w:pStyle w:val="2"/>
      </w:pPr>
      <w:r>
        <w:t>3.5. Подконтрольные эмитенту организации, имеющие для него существенное значение</w:t>
      </w:r>
    </w:p>
    <w:p w:rsidR="00A04BE1" w:rsidRDefault="00A04BE1" w:rsidP="00A04BE1">
      <w:pPr>
        <w:pStyle w:val="SubHeading"/>
        <w:ind w:left="200"/>
      </w:pPr>
      <w:r>
        <w:t>Полное фирменное наименование:</w:t>
      </w:r>
      <w:r>
        <w:rPr>
          <w:rStyle w:val="Subst"/>
        </w:rPr>
        <w:t xml:space="preserve"> Закрытое акционерное общество "Международный деловой центр "Нептун"</w:t>
      </w:r>
    </w:p>
    <w:p w:rsidR="00A04BE1" w:rsidRDefault="00A04BE1">
      <w:pPr>
        <w:ind w:left="200"/>
      </w:pPr>
      <w:r>
        <w:t>Сокращенное фирменное наименование:</w:t>
      </w:r>
      <w:r>
        <w:rPr>
          <w:rStyle w:val="Subst"/>
        </w:rPr>
        <w:t xml:space="preserve"> ЗАО "МДЦ "Нептун"</w:t>
      </w:r>
    </w:p>
    <w:p w:rsidR="00A04BE1" w:rsidRDefault="00A04BE1" w:rsidP="00A04BE1">
      <w:pPr>
        <w:ind w:left="200"/>
      </w:pPr>
      <w:r>
        <w:t>Место нахождения</w:t>
      </w:r>
    </w:p>
    <w:p w:rsidR="00A04BE1" w:rsidRDefault="00A04BE1">
      <w:pPr>
        <w:ind w:left="400"/>
      </w:pPr>
      <w:r>
        <w:rPr>
          <w:rStyle w:val="Subst"/>
        </w:rPr>
        <w:t>191119 Россия, г. Санкт-Петербург, набережная Обводного канала 93а</w:t>
      </w:r>
    </w:p>
    <w:p w:rsidR="00A04BE1" w:rsidRDefault="00A04BE1">
      <w:pPr>
        <w:ind w:left="200"/>
      </w:pPr>
      <w:r>
        <w:t>ИНН:</w:t>
      </w:r>
      <w:r>
        <w:rPr>
          <w:rStyle w:val="Subst"/>
        </w:rPr>
        <w:t xml:space="preserve"> 7809008140</w:t>
      </w:r>
    </w:p>
    <w:p w:rsidR="00A04BE1" w:rsidRDefault="00A04BE1">
      <w:pPr>
        <w:ind w:left="200"/>
      </w:pPr>
      <w:r>
        <w:t>ОГРН:</w:t>
      </w:r>
      <w:r>
        <w:rPr>
          <w:rStyle w:val="Subst"/>
        </w:rPr>
        <w:t xml:space="preserve"> 1027810270399</w:t>
      </w:r>
    </w:p>
    <w:p w:rsidR="00A04BE1" w:rsidRDefault="00A04BE1">
      <w:pPr>
        <w:ind w:left="200"/>
      </w:pPr>
      <w:r>
        <w:t>Основание (основания), в силу которого эмитент осуществляет контроль над подконтрольной организацией (участие в подконтрольной эмитенту организации, заключение договора доверительного управления имуществом,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подконтрольной эмитенту организации):</w:t>
      </w:r>
      <w:r>
        <w:br/>
      </w:r>
      <w:r>
        <w:rPr>
          <w:rStyle w:val="Subst"/>
        </w:rPr>
        <w:t>100% акций общества принадлежат эмитенту.</w:t>
      </w:r>
    </w:p>
    <w:p w:rsidR="00A04BE1" w:rsidRDefault="00A04BE1">
      <w:pPr>
        <w:ind w:left="200"/>
      </w:pPr>
      <w:r>
        <w:t>Признак осуществления эмитентом контроля над организацией, в отношении которой он является контролирующим лицом:</w:t>
      </w:r>
      <w:r>
        <w:rPr>
          <w:rStyle w:val="Subst"/>
        </w:rPr>
        <w:t xml:space="preserve"> право распоряжаться более 50 процентов голосов в высшем органе управления подконтрольной эмитенту организации</w:t>
      </w:r>
    </w:p>
    <w:p w:rsidR="00A04BE1" w:rsidRDefault="00A04BE1">
      <w:pPr>
        <w:ind w:left="200"/>
      </w:pPr>
      <w:r>
        <w:t>Вид контроля:</w:t>
      </w:r>
      <w:r>
        <w:rPr>
          <w:rStyle w:val="Subst"/>
        </w:rPr>
        <w:t xml:space="preserve"> прямой контроль</w:t>
      </w:r>
    </w:p>
    <w:p w:rsidR="00A04BE1" w:rsidRDefault="00A04BE1">
      <w:pPr>
        <w:ind w:left="200"/>
      </w:pPr>
      <w:r>
        <w:t>Доля эмитента в уставном капитале подконтрольной организации:</w:t>
      </w:r>
      <w:r>
        <w:rPr>
          <w:rStyle w:val="Subst"/>
        </w:rPr>
        <w:t xml:space="preserve"> 100%</w:t>
      </w:r>
    </w:p>
    <w:p w:rsidR="00A04BE1" w:rsidRDefault="00A04BE1">
      <w:pPr>
        <w:ind w:left="200"/>
      </w:pPr>
      <w:r>
        <w:t>Доля обыкновенных акций, принадлежащих эмитенту:</w:t>
      </w:r>
      <w:r>
        <w:rPr>
          <w:rStyle w:val="Subst"/>
        </w:rPr>
        <w:t xml:space="preserve"> 100%</w:t>
      </w:r>
    </w:p>
    <w:p w:rsidR="00A04BE1" w:rsidRDefault="00A04BE1">
      <w:pPr>
        <w:ind w:left="200"/>
      </w:pPr>
      <w:r>
        <w:t>Доля подконтрольной организации в уставном капитале эмитента:</w:t>
      </w:r>
      <w:r>
        <w:rPr>
          <w:rStyle w:val="Subst"/>
        </w:rPr>
        <w:t xml:space="preserve"> 0%</w:t>
      </w:r>
    </w:p>
    <w:p w:rsidR="00A04BE1" w:rsidRDefault="00A04BE1">
      <w:pPr>
        <w:ind w:left="200"/>
      </w:pPr>
      <w:r>
        <w:t>Доля обыкновенных акций эмитента, принадлежащих подконтрольной организации:</w:t>
      </w:r>
      <w:r>
        <w:rPr>
          <w:rStyle w:val="Subst"/>
        </w:rPr>
        <w:t xml:space="preserve"> 0%</w:t>
      </w:r>
    </w:p>
    <w:p w:rsidR="00A04BE1" w:rsidRDefault="00A04BE1">
      <w:pPr>
        <w:ind w:left="200"/>
      </w:pPr>
      <w:r>
        <w:t xml:space="preserve">Описание основного вида деятельности </w:t>
      </w:r>
      <w:proofErr w:type="gramStart"/>
      <w:r>
        <w:t>общества:</w:t>
      </w:r>
      <w:r>
        <w:br/>
      </w:r>
      <w:r>
        <w:rPr>
          <w:rStyle w:val="Subst"/>
        </w:rPr>
        <w:t>Сдача</w:t>
      </w:r>
      <w:proofErr w:type="gramEnd"/>
      <w:r>
        <w:rPr>
          <w:rStyle w:val="Subst"/>
        </w:rPr>
        <w:t xml:space="preserve"> помещений в аренду, гостиничный бизнес, торговля, оказание спортивных и развлекательных услуг.</w:t>
      </w:r>
    </w:p>
    <w:p w:rsidR="00A04BE1" w:rsidRDefault="00A04BE1">
      <w:pPr>
        <w:pStyle w:val="SubHeading"/>
        <w:ind w:left="200"/>
      </w:pPr>
      <w:r>
        <w:t>Состав совета директоров (наблюдательного совета) общества</w:t>
      </w:r>
    </w:p>
    <w:p w:rsidR="00A04BE1" w:rsidRDefault="00A04BE1">
      <w:pPr>
        <w:ind w:left="400"/>
      </w:pPr>
      <w:r>
        <w:rPr>
          <w:rStyle w:val="Subst"/>
        </w:rPr>
        <w:t>Совет директоров (наблюдательный совет) не предусмотрен</w:t>
      </w:r>
    </w:p>
    <w:p w:rsidR="00A04BE1" w:rsidRDefault="00A04BE1">
      <w:pPr>
        <w:pStyle w:val="SubHeading"/>
        <w:ind w:left="200"/>
      </w:pPr>
      <w:r>
        <w:t>Единоличный исполнительный орган общества</w:t>
      </w:r>
    </w:p>
    <w:p w:rsidR="00A04BE1" w:rsidRDefault="00A04BE1">
      <w:pPr>
        <w:pStyle w:val="ThinDelim"/>
      </w:pPr>
    </w:p>
    <w:tbl>
      <w:tblPr>
        <w:tblW w:w="0" w:type="auto"/>
        <w:tblLayout w:type="fixed"/>
        <w:tblCellMar>
          <w:left w:w="72" w:type="dxa"/>
          <w:right w:w="72" w:type="dxa"/>
        </w:tblCellMar>
        <w:tblLook w:val="0000" w:firstRow="0" w:lastRow="0" w:firstColumn="0" w:lastColumn="0" w:noHBand="0" w:noVBand="0"/>
      </w:tblPr>
      <w:tblGrid>
        <w:gridCol w:w="5652"/>
        <w:gridCol w:w="1280"/>
        <w:gridCol w:w="1280"/>
      </w:tblGrid>
      <w:tr w:rsidR="00A04BE1">
        <w:tc>
          <w:tcPr>
            <w:tcW w:w="5652" w:type="dxa"/>
            <w:tcBorders>
              <w:top w:val="double" w:sz="6" w:space="0" w:color="auto"/>
              <w:left w:val="double" w:sz="6" w:space="0" w:color="auto"/>
              <w:bottom w:val="single" w:sz="6" w:space="0" w:color="auto"/>
              <w:right w:val="single" w:sz="6" w:space="0" w:color="auto"/>
            </w:tcBorders>
          </w:tcPr>
          <w:p w:rsidR="00A04BE1" w:rsidRDefault="00A04BE1">
            <w:pPr>
              <w:jc w:val="center"/>
            </w:pPr>
            <w:r>
              <w:t>ФИО</w:t>
            </w:r>
          </w:p>
        </w:tc>
        <w:tc>
          <w:tcPr>
            <w:tcW w:w="1280" w:type="dxa"/>
            <w:tcBorders>
              <w:top w:val="double" w:sz="6" w:space="0" w:color="auto"/>
              <w:left w:val="single" w:sz="6" w:space="0" w:color="auto"/>
              <w:bottom w:val="single" w:sz="6" w:space="0" w:color="auto"/>
              <w:right w:val="single" w:sz="6" w:space="0" w:color="auto"/>
            </w:tcBorders>
          </w:tcPr>
          <w:p w:rsidR="00A04BE1" w:rsidRDefault="00A04BE1">
            <w:pPr>
              <w:jc w:val="center"/>
            </w:pPr>
            <w:r>
              <w:t>Доля участия лица в уставном капитале эмитента, %</w:t>
            </w:r>
          </w:p>
        </w:tc>
        <w:tc>
          <w:tcPr>
            <w:tcW w:w="1280" w:type="dxa"/>
            <w:tcBorders>
              <w:top w:val="double" w:sz="6" w:space="0" w:color="auto"/>
              <w:left w:val="single" w:sz="6" w:space="0" w:color="auto"/>
              <w:bottom w:val="single" w:sz="6" w:space="0" w:color="auto"/>
              <w:right w:val="double" w:sz="6" w:space="0" w:color="auto"/>
            </w:tcBorders>
          </w:tcPr>
          <w:p w:rsidR="00A04BE1" w:rsidRDefault="00A04BE1">
            <w:pPr>
              <w:jc w:val="center"/>
            </w:pPr>
            <w:r>
              <w:t>Доля принадлежащих лицу обыкновенных акций эмитента, %</w:t>
            </w:r>
          </w:p>
        </w:tc>
      </w:tr>
      <w:tr w:rsidR="00A04BE1">
        <w:tc>
          <w:tcPr>
            <w:tcW w:w="5652" w:type="dxa"/>
            <w:tcBorders>
              <w:top w:val="single" w:sz="6" w:space="0" w:color="auto"/>
              <w:left w:val="double" w:sz="6" w:space="0" w:color="auto"/>
              <w:bottom w:val="double" w:sz="6" w:space="0" w:color="auto"/>
              <w:right w:val="single" w:sz="6" w:space="0" w:color="auto"/>
            </w:tcBorders>
          </w:tcPr>
          <w:p w:rsidR="00A04BE1" w:rsidRDefault="00A04BE1">
            <w:r>
              <w:t>Сафронов Сергей Геннадьевич</w:t>
            </w:r>
          </w:p>
        </w:tc>
        <w:tc>
          <w:tcPr>
            <w:tcW w:w="1280" w:type="dxa"/>
            <w:tcBorders>
              <w:top w:val="single" w:sz="6" w:space="0" w:color="auto"/>
              <w:left w:val="single" w:sz="6" w:space="0" w:color="auto"/>
              <w:bottom w:val="double" w:sz="6" w:space="0" w:color="auto"/>
              <w:right w:val="single" w:sz="6" w:space="0" w:color="auto"/>
            </w:tcBorders>
          </w:tcPr>
          <w:p w:rsidR="00A04BE1" w:rsidRDefault="00A04BE1">
            <w:pPr>
              <w:jc w:val="right"/>
            </w:pPr>
            <w:r>
              <w:t>0</w:t>
            </w:r>
          </w:p>
        </w:tc>
        <w:tc>
          <w:tcPr>
            <w:tcW w:w="1280" w:type="dxa"/>
            <w:tcBorders>
              <w:top w:val="single" w:sz="6" w:space="0" w:color="auto"/>
              <w:left w:val="single" w:sz="6" w:space="0" w:color="auto"/>
              <w:bottom w:val="double" w:sz="6" w:space="0" w:color="auto"/>
              <w:right w:val="double" w:sz="6" w:space="0" w:color="auto"/>
            </w:tcBorders>
          </w:tcPr>
          <w:p w:rsidR="00A04BE1" w:rsidRDefault="00A04BE1">
            <w:pPr>
              <w:jc w:val="right"/>
            </w:pPr>
            <w:r>
              <w:t>0</w:t>
            </w:r>
          </w:p>
        </w:tc>
      </w:tr>
    </w:tbl>
    <w:p w:rsidR="00A04BE1" w:rsidRDefault="00A04BE1">
      <w:pPr>
        <w:pStyle w:val="SubHeading"/>
        <w:ind w:left="200"/>
      </w:pPr>
      <w:r>
        <w:t>Состав коллегиального исполнительного органа общества</w:t>
      </w:r>
    </w:p>
    <w:p w:rsidR="00A04BE1" w:rsidRDefault="00A04BE1">
      <w:pPr>
        <w:ind w:left="400"/>
      </w:pPr>
      <w:r>
        <w:rPr>
          <w:rStyle w:val="Subst"/>
        </w:rPr>
        <w:t>Коллегиальный исполнительный орган не предусмотрен</w:t>
      </w:r>
    </w:p>
    <w:p w:rsidR="00A04BE1" w:rsidRDefault="00A04BE1">
      <w:pPr>
        <w:ind w:left="200"/>
      </w:pPr>
      <w:r>
        <w:rPr>
          <w:rStyle w:val="Subst"/>
        </w:rPr>
        <w:t>Дополнительная информация не предоставляется.</w:t>
      </w:r>
    </w:p>
    <w:p w:rsidR="00A04BE1" w:rsidRDefault="00A04BE1" w:rsidP="00A04BE1">
      <w:pPr>
        <w:pStyle w:val="SubHeading"/>
        <w:ind w:left="200"/>
      </w:pPr>
      <w:r>
        <w:t>Полное фирменное наименование:</w:t>
      </w:r>
      <w:r>
        <w:rPr>
          <w:rStyle w:val="Subst"/>
        </w:rPr>
        <w:t xml:space="preserve"> Общество с ограниченной ответственностью "Алмаз"</w:t>
      </w:r>
    </w:p>
    <w:p w:rsidR="00A04BE1" w:rsidRDefault="00A04BE1">
      <w:pPr>
        <w:ind w:left="200"/>
      </w:pPr>
      <w:r>
        <w:t>Сокращенное фирменное наименование:</w:t>
      </w:r>
      <w:r>
        <w:rPr>
          <w:rStyle w:val="Subst"/>
        </w:rPr>
        <w:t xml:space="preserve"> ООО "Алмаз"</w:t>
      </w:r>
    </w:p>
    <w:p w:rsidR="00A04BE1" w:rsidRDefault="00A04BE1" w:rsidP="00A04BE1">
      <w:pPr>
        <w:ind w:left="200"/>
      </w:pPr>
      <w:r>
        <w:t>Место нахождения</w:t>
      </w:r>
    </w:p>
    <w:p w:rsidR="00A04BE1" w:rsidRDefault="00A04BE1">
      <w:pPr>
        <w:ind w:left="400"/>
      </w:pPr>
      <w:r>
        <w:rPr>
          <w:rStyle w:val="Subst"/>
        </w:rPr>
        <w:t>191119 Россия, г. Санкт-Петербург, набережная Обводного канала 93а</w:t>
      </w:r>
    </w:p>
    <w:p w:rsidR="00A04BE1" w:rsidRDefault="00A04BE1">
      <w:pPr>
        <w:ind w:left="200"/>
      </w:pPr>
      <w:r>
        <w:t>ИНН:</w:t>
      </w:r>
      <w:r>
        <w:rPr>
          <w:rStyle w:val="Subst"/>
        </w:rPr>
        <w:t xml:space="preserve"> 7840318930</w:t>
      </w:r>
    </w:p>
    <w:p w:rsidR="00A04BE1" w:rsidRDefault="00A04BE1">
      <w:pPr>
        <w:ind w:left="200"/>
      </w:pPr>
      <w:r>
        <w:t>ОГРН:</w:t>
      </w:r>
      <w:r>
        <w:rPr>
          <w:rStyle w:val="Subst"/>
        </w:rPr>
        <w:t xml:space="preserve"> 1057810470871</w:t>
      </w:r>
    </w:p>
    <w:p w:rsidR="00A04BE1" w:rsidRDefault="00A04BE1">
      <w:pPr>
        <w:ind w:left="200"/>
      </w:pPr>
      <w:r>
        <w:t>Основание (основания), в силу которого эмитент осуществляет контроль над подконтрольной организацией (участие в подконтрольной эмитенту организации, заключение договора доверительного управления имуществом,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подконтрольной эмитенту организации):</w:t>
      </w:r>
      <w:r>
        <w:br/>
      </w:r>
      <w:r>
        <w:rPr>
          <w:rStyle w:val="Subst"/>
        </w:rPr>
        <w:t>100% долей общества принадлежит эмитенту.</w:t>
      </w:r>
    </w:p>
    <w:p w:rsidR="00A04BE1" w:rsidRDefault="00A04BE1">
      <w:pPr>
        <w:ind w:left="200"/>
      </w:pPr>
      <w:r>
        <w:t>Признак осуществления эмитентом контроля над организацией, в отношении которой он является контролирующим лицом:</w:t>
      </w:r>
      <w:r>
        <w:rPr>
          <w:rStyle w:val="Subst"/>
        </w:rPr>
        <w:t xml:space="preserve"> право распоряжаться более 50 процентов голосов в высшем органе управления подконтрольной эмитенту организации</w:t>
      </w:r>
    </w:p>
    <w:p w:rsidR="00A04BE1" w:rsidRDefault="00A04BE1">
      <w:pPr>
        <w:ind w:left="200"/>
      </w:pPr>
      <w:r>
        <w:t>Вид контроля:</w:t>
      </w:r>
      <w:r>
        <w:rPr>
          <w:rStyle w:val="Subst"/>
        </w:rPr>
        <w:t xml:space="preserve"> прямой контроль</w:t>
      </w:r>
    </w:p>
    <w:p w:rsidR="00A04BE1" w:rsidRDefault="00A04BE1">
      <w:pPr>
        <w:ind w:left="200"/>
      </w:pPr>
      <w:r>
        <w:t>Доля эмитента в уставном капитале подконтрольной организации:</w:t>
      </w:r>
      <w:r>
        <w:rPr>
          <w:rStyle w:val="Subst"/>
        </w:rPr>
        <w:t xml:space="preserve"> 100%</w:t>
      </w:r>
    </w:p>
    <w:p w:rsidR="00A04BE1" w:rsidRDefault="00A04BE1">
      <w:pPr>
        <w:ind w:left="200"/>
      </w:pPr>
      <w:r>
        <w:t>Доля подконтрольной организации в уставном капитале эмитента:</w:t>
      </w:r>
      <w:r>
        <w:rPr>
          <w:rStyle w:val="Subst"/>
        </w:rPr>
        <w:t xml:space="preserve"> 0%</w:t>
      </w:r>
    </w:p>
    <w:p w:rsidR="00A04BE1" w:rsidRDefault="00A04BE1">
      <w:pPr>
        <w:ind w:left="200"/>
      </w:pPr>
      <w:r>
        <w:t>Доля обыкновенных акций эмитента, принадлежащих подконтрольной организации:</w:t>
      </w:r>
      <w:r>
        <w:rPr>
          <w:rStyle w:val="Subst"/>
        </w:rPr>
        <w:t xml:space="preserve"> 0%</w:t>
      </w:r>
    </w:p>
    <w:p w:rsidR="00A04BE1" w:rsidRDefault="00A04BE1">
      <w:pPr>
        <w:ind w:left="200"/>
      </w:pPr>
      <w:r>
        <w:t xml:space="preserve">Описание основного вида деятельности </w:t>
      </w:r>
      <w:proofErr w:type="gramStart"/>
      <w:r>
        <w:t>общества:</w:t>
      </w:r>
      <w:r>
        <w:br/>
      </w:r>
      <w:r>
        <w:rPr>
          <w:rStyle w:val="Subst"/>
        </w:rPr>
        <w:t>Осуществление</w:t>
      </w:r>
      <w:proofErr w:type="gramEnd"/>
      <w:r>
        <w:rPr>
          <w:rStyle w:val="Subst"/>
        </w:rPr>
        <w:t xml:space="preserve"> сделок с объектами недвижимости. Деятельность в области архитектуры. Инженерно-техническое проектирование. Строительство зданий и сооружений. Осуществление инвестиционной деятельности. Монтаж инженерного оборудования зданий и сооружений. Эксплуатация аквариумов, океанариумов, </w:t>
      </w:r>
      <w:proofErr w:type="spellStart"/>
      <w:r>
        <w:rPr>
          <w:rStyle w:val="Subst"/>
        </w:rPr>
        <w:t>пингвинариев</w:t>
      </w:r>
      <w:proofErr w:type="spellEnd"/>
      <w:r>
        <w:rPr>
          <w:rStyle w:val="Subst"/>
        </w:rPr>
        <w:t>, террариумов, зоопарков, ботанических садов и других аналогичных комплексов, предназначенных для публичной демонстрации объектов живой и неживой природы. Эксплуатация гостиниц, офисных центров, баров, ресторанов, пунктов общественного питания магазинов, осуществление торгово-закупочной деятельности. Организация культурно-досуговой деятельности, спортивных мероприятий различных видов, выставок и зрелищных мероприятий.</w:t>
      </w:r>
    </w:p>
    <w:p w:rsidR="00A04BE1" w:rsidRDefault="00A04BE1">
      <w:pPr>
        <w:pStyle w:val="SubHeading"/>
        <w:ind w:left="200"/>
      </w:pPr>
      <w:r>
        <w:t>Состав совета директоров (наблюдательного совета) общества</w:t>
      </w:r>
    </w:p>
    <w:p w:rsidR="00A04BE1" w:rsidRDefault="00A04BE1">
      <w:pPr>
        <w:ind w:left="400"/>
      </w:pPr>
      <w:r>
        <w:rPr>
          <w:rStyle w:val="Subst"/>
        </w:rPr>
        <w:t>Совет директоров (наблюдательный совет) не предусмотрен</w:t>
      </w:r>
    </w:p>
    <w:p w:rsidR="00A04BE1" w:rsidRDefault="00A04BE1">
      <w:pPr>
        <w:pStyle w:val="SubHeading"/>
        <w:ind w:left="200"/>
      </w:pPr>
      <w:r>
        <w:t>Единоличный исполнительный орган общества</w:t>
      </w:r>
    </w:p>
    <w:p w:rsidR="00A04BE1" w:rsidRDefault="00A04BE1">
      <w:pPr>
        <w:pStyle w:val="ThinDelim"/>
      </w:pPr>
    </w:p>
    <w:tbl>
      <w:tblPr>
        <w:tblW w:w="0" w:type="auto"/>
        <w:tblLayout w:type="fixed"/>
        <w:tblCellMar>
          <w:left w:w="72" w:type="dxa"/>
          <w:right w:w="72" w:type="dxa"/>
        </w:tblCellMar>
        <w:tblLook w:val="0000" w:firstRow="0" w:lastRow="0" w:firstColumn="0" w:lastColumn="0" w:noHBand="0" w:noVBand="0"/>
      </w:tblPr>
      <w:tblGrid>
        <w:gridCol w:w="5652"/>
        <w:gridCol w:w="1280"/>
        <w:gridCol w:w="1280"/>
      </w:tblGrid>
      <w:tr w:rsidR="00A04BE1">
        <w:tc>
          <w:tcPr>
            <w:tcW w:w="5652" w:type="dxa"/>
            <w:tcBorders>
              <w:top w:val="double" w:sz="6" w:space="0" w:color="auto"/>
              <w:left w:val="double" w:sz="6" w:space="0" w:color="auto"/>
              <w:bottom w:val="single" w:sz="6" w:space="0" w:color="auto"/>
              <w:right w:val="single" w:sz="6" w:space="0" w:color="auto"/>
            </w:tcBorders>
          </w:tcPr>
          <w:p w:rsidR="00A04BE1" w:rsidRDefault="00A04BE1">
            <w:pPr>
              <w:jc w:val="center"/>
            </w:pPr>
            <w:r>
              <w:t>ФИО</w:t>
            </w:r>
          </w:p>
        </w:tc>
        <w:tc>
          <w:tcPr>
            <w:tcW w:w="1280" w:type="dxa"/>
            <w:tcBorders>
              <w:top w:val="double" w:sz="6" w:space="0" w:color="auto"/>
              <w:left w:val="single" w:sz="6" w:space="0" w:color="auto"/>
              <w:bottom w:val="single" w:sz="6" w:space="0" w:color="auto"/>
              <w:right w:val="single" w:sz="6" w:space="0" w:color="auto"/>
            </w:tcBorders>
          </w:tcPr>
          <w:p w:rsidR="00A04BE1" w:rsidRDefault="00A04BE1">
            <w:pPr>
              <w:jc w:val="center"/>
            </w:pPr>
            <w:r>
              <w:t>Доля участия лица в уставном капитале эмитента, %</w:t>
            </w:r>
          </w:p>
        </w:tc>
        <w:tc>
          <w:tcPr>
            <w:tcW w:w="1280" w:type="dxa"/>
            <w:tcBorders>
              <w:top w:val="double" w:sz="6" w:space="0" w:color="auto"/>
              <w:left w:val="single" w:sz="6" w:space="0" w:color="auto"/>
              <w:bottom w:val="single" w:sz="6" w:space="0" w:color="auto"/>
              <w:right w:val="double" w:sz="6" w:space="0" w:color="auto"/>
            </w:tcBorders>
          </w:tcPr>
          <w:p w:rsidR="00A04BE1" w:rsidRDefault="00A04BE1">
            <w:pPr>
              <w:jc w:val="center"/>
            </w:pPr>
            <w:r>
              <w:t>Доля принадлежащих лицу обыкновенных акций эмитента, %</w:t>
            </w:r>
          </w:p>
        </w:tc>
      </w:tr>
      <w:tr w:rsidR="00A04BE1">
        <w:tc>
          <w:tcPr>
            <w:tcW w:w="5652" w:type="dxa"/>
            <w:tcBorders>
              <w:top w:val="single" w:sz="6" w:space="0" w:color="auto"/>
              <w:left w:val="double" w:sz="6" w:space="0" w:color="auto"/>
              <w:bottom w:val="double" w:sz="6" w:space="0" w:color="auto"/>
              <w:right w:val="single" w:sz="6" w:space="0" w:color="auto"/>
            </w:tcBorders>
          </w:tcPr>
          <w:p w:rsidR="00A04BE1" w:rsidRDefault="00A04BE1">
            <w:r>
              <w:t>Кароник Илья Борисович</w:t>
            </w:r>
          </w:p>
        </w:tc>
        <w:tc>
          <w:tcPr>
            <w:tcW w:w="1280" w:type="dxa"/>
            <w:tcBorders>
              <w:top w:val="single" w:sz="6" w:space="0" w:color="auto"/>
              <w:left w:val="single" w:sz="6" w:space="0" w:color="auto"/>
              <w:bottom w:val="double" w:sz="6" w:space="0" w:color="auto"/>
              <w:right w:val="single" w:sz="6" w:space="0" w:color="auto"/>
            </w:tcBorders>
          </w:tcPr>
          <w:p w:rsidR="00A04BE1" w:rsidRDefault="00A04BE1">
            <w:pPr>
              <w:jc w:val="right"/>
            </w:pPr>
            <w:r>
              <w:t>0</w:t>
            </w:r>
          </w:p>
        </w:tc>
        <w:tc>
          <w:tcPr>
            <w:tcW w:w="1280" w:type="dxa"/>
            <w:tcBorders>
              <w:top w:val="single" w:sz="6" w:space="0" w:color="auto"/>
              <w:left w:val="single" w:sz="6" w:space="0" w:color="auto"/>
              <w:bottom w:val="double" w:sz="6" w:space="0" w:color="auto"/>
              <w:right w:val="double" w:sz="6" w:space="0" w:color="auto"/>
            </w:tcBorders>
          </w:tcPr>
          <w:p w:rsidR="00A04BE1" w:rsidRDefault="00A04BE1">
            <w:pPr>
              <w:jc w:val="right"/>
            </w:pPr>
            <w:r>
              <w:t>0</w:t>
            </w:r>
          </w:p>
        </w:tc>
      </w:tr>
    </w:tbl>
    <w:p w:rsidR="00A04BE1" w:rsidRDefault="00A04BE1">
      <w:pPr>
        <w:pStyle w:val="SubHeading"/>
        <w:ind w:left="200"/>
      </w:pPr>
      <w:r>
        <w:t>Состав коллегиального исполнительного органа общества</w:t>
      </w:r>
    </w:p>
    <w:p w:rsidR="00A04BE1" w:rsidRDefault="00A04BE1">
      <w:pPr>
        <w:ind w:left="400"/>
      </w:pPr>
      <w:r>
        <w:rPr>
          <w:rStyle w:val="Subst"/>
        </w:rPr>
        <w:t>Коллегиальный исполнительный орган не предусмотрен</w:t>
      </w:r>
    </w:p>
    <w:p w:rsidR="00A04BE1" w:rsidRDefault="00A04BE1">
      <w:pPr>
        <w:ind w:left="200"/>
      </w:pPr>
      <w:r>
        <w:rPr>
          <w:rStyle w:val="Subst"/>
        </w:rPr>
        <w:t>Дополнительная информация не предоставляется.</w:t>
      </w:r>
    </w:p>
    <w:p w:rsidR="00A04BE1" w:rsidRDefault="00A04BE1">
      <w:pPr>
        <w:pStyle w:val="2"/>
      </w:pPr>
      <w: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p>
    <w:p w:rsidR="00A04BE1" w:rsidRDefault="00A04BE1">
      <w:pPr>
        <w:pStyle w:val="2"/>
      </w:pPr>
      <w:r>
        <w:t>3.6.1. Основные средства</w:t>
      </w:r>
    </w:p>
    <w:p w:rsidR="00A04BE1" w:rsidRDefault="00A04BE1">
      <w:pPr>
        <w:ind w:left="200"/>
      </w:pPr>
      <w:r>
        <w:t>Не указывается в отчете за 4 квартал</w:t>
      </w:r>
    </w:p>
    <w:p w:rsidR="00A04BE1" w:rsidRDefault="00A04BE1">
      <w:pPr>
        <w:pStyle w:val="1"/>
      </w:pPr>
      <w:r>
        <w:t>IV. Сведения о финансово-хозяйственной деятельности эмитента</w:t>
      </w:r>
    </w:p>
    <w:p w:rsidR="00A04BE1" w:rsidRDefault="00A04BE1">
      <w:pPr>
        <w:pStyle w:val="2"/>
      </w:pPr>
      <w:r>
        <w:t>4.1. Результаты финансово-хозяйственной деятельности эмитента</w:t>
      </w:r>
    </w:p>
    <w:p w:rsidR="00A04BE1" w:rsidRDefault="00A04BE1">
      <w:pPr>
        <w:ind w:left="200"/>
      </w:pPr>
      <w:r>
        <w:t>Не указывается в отчете за 4 квартал</w:t>
      </w:r>
    </w:p>
    <w:p w:rsidR="00A04BE1" w:rsidRDefault="00A04BE1">
      <w:pPr>
        <w:pStyle w:val="2"/>
      </w:pPr>
      <w:r>
        <w:t>4.2. Ликвидность эмитента, достаточность капитала и оборотных средств</w:t>
      </w:r>
    </w:p>
    <w:p w:rsidR="00A04BE1" w:rsidRDefault="00A04BE1">
      <w:pPr>
        <w:ind w:left="200"/>
      </w:pPr>
      <w:r>
        <w:t>Не указывается в отчете за 4 квартал</w:t>
      </w:r>
    </w:p>
    <w:p w:rsidR="00A04BE1" w:rsidRDefault="00A04BE1">
      <w:pPr>
        <w:pStyle w:val="2"/>
      </w:pPr>
      <w:r>
        <w:t>4.3. Финансовые вложения эмитента</w:t>
      </w:r>
    </w:p>
    <w:p w:rsidR="00A04BE1" w:rsidRDefault="00A04BE1">
      <w:pPr>
        <w:ind w:left="200"/>
      </w:pPr>
      <w:r>
        <w:t>Не указывается в отчете за 4 квартал</w:t>
      </w:r>
    </w:p>
    <w:p w:rsidR="00A04BE1" w:rsidRDefault="00A04BE1">
      <w:pPr>
        <w:pStyle w:val="2"/>
      </w:pPr>
      <w:r>
        <w:t>4.4. Нематериальные активы эмитента</w:t>
      </w:r>
    </w:p>
    <w:p w:rsidR="00A04BE1" w:rsidRDefault="00A04BE1">
      <w:pPr>
        <w:ind w:left="200"/>
      </w:pPr>
      <w:r>
        <w:t>Не указывается в отчете за 4 квартал</w:t>
      </w:r>
    </w:p>
    <w:p w:rsidR="00A04BE1" w:rsidRDefault="00A04BE1">
      <w:pPr>
        <w:pStyle w:val="2"/>
      </w:pPr>
      <w:r>
        <w:t>4.5. Сведения о политике и расходах эмитента в области научно-технического развития, в отношении лицензий и патентов, новых разработок и исследований</w:t>
      </w:r>
    </w:p>
    <w:p w:rsidR="00A04BE1" w:rsidRDefault="00A04BE1">
      <w:pPr>
        <w:ind w:left="200"/>
      </w:pPr>
      <w:r>
        <w:t>Не указывается в отчете за 4 квартал</w:t>
      </w:r>
    </w:p>
    <w:p w:rsidR="00A04BE1" w:rsidRDefault="00A04BE1">
      <w:pPr>
        <w:pStyle w:val="2"/>
      </w:pPr>
      <w:r>
        <w:t>4.6. Анализ тенденций развития в сфере основной деятельности эмитента</w:t>
      </w:r>
    </w:p>
    <w:p w:rsidR="00A04BE1" w:rsidRDefault="00A04BE1">
      <w:pPr>
        <w:ind w:left="200"/>
      </w:pPr>
    </w:p>
    <w:p w:rsidR="00A04BE1" w:rsidRDefault="00A04BE1">
      <w:pPr>
        <w:pStyle w:val="2"/>
      </w:pPr>
      <w:r>
        <w:t>4.6.1. Анализ факторов и условий, влияющих на деятельность эмитента</w:t>
      </w:r>
    </w:p>
    <w:p w:rsidR="00A04BE1" w:rsidRDefault="00A04BE1">
      <w:pPr>
        <w:ind w:left="200"/>
      </w:pPr>
      <w:r>
        <w:rPr>
          <w:rStyle w:val="Subst"/>
        </w:rPr>
        <w:t xml:space="preserve">На деятельность эмитента оказывают влияние несколько факторов, основными из которых являются общая экономическая ситуация, платежеспособность населения, изменение курса иностранных валют и спрос на </w:t>
      </w:r>
      <w:proofErr w:type="spellStart"/>
      <w:r>
        <w:rPr>
          <w:rStyle w:val="Subst"/>
        </w:rPr>
        <w:t>арендопригодные</w:t>
      </w:r>
      <w:proofErr w:type="spellEnd"/>
      <w:r>
        <w:rPr>
          <w:rStyle w:val="Subst"/>
        </w:rPr>
        <w:t xml:space="preserve"> площади.</w:t>
      </w:r>
    </w:p>
    <w:p w:rsidR="00A04BE1" w:rsidRDefault="00A04BE1">
      <w:pPr>
        <w:pStyle w:val="2"/>
      </w:pPr>
      <w:r>
        <w:t>4.6.2. Конкуренты эмитента</w:t>
      </w:r>
    </w:p>
    <w:p w:rsidR="00A04BE1" w:rsidRDefault="00A04BE1">
      <w:pPr>
        <w:ind w:left="200"/>
      </w:pPr>
      <w:r>
        <w:rPr>
          <w:rStyle w:val="Subst"/>
        </w:rPr>
        <w:t>Основными конкурентами эмитента являются торговые комплексы, расположенные в непосредственной пешеходной и транспортной доступности: ТК "Владимирский пассаж", БЦ "Ренессанс Плаза", ТРК "</w:t>
      </w:r>
      <w:proofErr w:type="spellStart"/>
      <w:r>
        <w:rPr>
          <w:rStyle w:val="Subst"/>
        </w:rPr>
        <w:t>Лиговъ</w:t>
      </w:r>
      <w:proofErr w:type="spellEnd"/>
      <w:r>
        <w:rPr>
          <w:rStyle w:val="Subst"/>
        </w:rPr>
        <w:t>", ТРЦ "Галерея", ТК "Звенигородский".</w:t>
      </w:r>
    </w:p>
    <w:p w:rsidR="00A04BE1" w:rsidRDefault="00A04BE1">
      <w:pPr>
        <w:pStyle w:val="1"/>
      </w:pPr>
      <w:r>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p>
    <w:p w:rsidR="00A04BE1" w:rsidRDefault="00A04BE1">
      <w:pPr>
        <w:pStyle w:val="2"/>
      </w:pPr>
      <w:r>
        <w:t>5.1. Сведения о структуре и компетенции органов управления эмитента</w:t>
      </w:r>
    </w:p>
    <w:p w:rsidR="00A04BE1" w:rsidRDefault="00A04BE1">
      <w:pPr>
        <w:ind w:left="200"/>
      </w:pPr>
      <w:r>
        <w:t xml:space="preserve">Полное описание структуры органов управления эмитента и их компетенции в соответствии с уставом (учредительными документами) </w:t>
      </w:r>
      <w:proofErr w:type="gramStart"/>
      <w:r>
        <w:t>эмитента:</w:t>
      </w:r>
      <w:r>
        <w:br/>
      </w:r>
      <w:r>
        <w:rPr>
          <w:rStyle w:val="Subst"/>
        </w:rPr>
        <w:t>Общее</w:t>
      </w:r>
      <w:proofErr w:type="gramEnd"/>
      <w:r>
        <w:rPr>
          <w:rStyle w:val="Subst"/>
        </w:rPr>
        <w:t xml:space="preserve"> собрание акционеров – высший орган</w:t>
      </w:r>
      <w:r>
        <w:rPr>
          <w:rStyle w:val="Subst"/>
        </w:rPr>
        <w:br/>
        <w:t>Совет директоров – руководящий орган</w:t>
      </w:r>
      <w:r>
        <w:rPr>
          <w:rStyle w:val="Subst"/>
        </w:rPr>
        <w:br/>
        <w:t>Генеральный директор – единоличный исполнительный орган</w:t>
      </w:r>
      <w:r>
        <w:rPr>
          <w:rStyle w:val="Subst"/>
        </w:rPr>
        <w:br/>
        <w:t>Компетенция общего собрания акционеров (участников) эмитента в соответствии с его уставом (учредительными документами):</w:t>
      </w:r>
      <w:r>
        <w:rPr>
          <w:rStyle w:val="Subst"/>
        </w:rPr>
        <w:br/>
        <w:t>11.7. К компетенции Общего собрания акционеров относится решение следующих вопросов:</w:t>
      </w:r>
      <w:r>
        <w:rPr>
          <w:rStyle w:val="Subst"/>
        </w:rPr>
        <w:br/>
        <w:t>1) внесение изменений и дополнений в Устав Общества или утверждение Устава Общества в новой редакции;</w:t>
      </w:r>
      <w:r>
        <w:rPr>
          <w:rStyle w:val="Subst"/>
        </w:rPr>
        <w:br/>
        <w:t>2) реорганизация Общества;</w:t>
      </w:r>
      <w:r>
        <w:rPr>
          <w:rStyle w:val="Subst"/>
        </w:rPr>
        <w:br/>
        <w:t>3) ликвидация Общества, назначение ликвидационной комиссии и утверждение промежуточного и окончательного ликвидационных балансов;</w:t>
      </w:r>
      <w:r>
        <w:rPr>
          <w:rStyle w:val="Subst"/>
        </w:rPr>
        <w:br/>
        <w:t>4) определение количественного состава Совета директоров Общества, избрание его членов и досрочное прекращение их полномочий;</w:t>
      </w:r>
      <w:r>
        <w:rPr>
          <w:rStyle w:val="Subst"/>
        </w:rPr>
        <w:br/>
        <w:t>5) определение количества, номинальной стоимости, категории (типа) объявленных акций и прав, предоставляемых этими акциями;</w:t>
      </w:r>
      <w:r>
        <w:rPr>
          <w:rStyle w:val="Subst"/>
        </w:rPr>
        <w:br/>
        <w:t>6) увеличение уставного капитала Общества путем увеличения номинальной стоимости акций или путем размещения дополнительных акций;</w:t>
      </w:r>
      <w:r>
        <w:rPr>
          <w:rStyle w:val="Subst"/>
        </w:rPr>
        <w:br/>
        <w:t>7) уменьшение уставного капитала Общества путем уменьшения номинальной стоимости акций, путем приобретения Обществом части акций в целях сокращения их общего количества, а также путем погашения приобретенных или выкупленных Обществом акций;</w:t>
      </w:r>
      <w:r>
        <w:rPr>
          <w:rStyle w:val="Subst"/>
        </w:rPr>
        <w:br/>
        <w:t>8) избрание членов Ревизионной комиссии и досрочное прекращение их полномочий;</w:t>
      </w:r>
      <w:r>
        <w:rPr>
          <w:rStyle w:val="Subst"/>
        </w:rPr>
        <w:br/>
        <w:t>9) утверждение Аудитора Общества;</w:t>
      </w:r>
      <w:r>
        <w:rPr>
          <w:rStyle w:val="Subst"/>
        </w:rPr>
        <w:br/>
        <w:t>10) выплата (объявление) дивидендов по результатам первого квартала, полугодия, девяти месяцев финансового года;</w:t>
      </w:r>
      <w:r>
        <w:rPr>
          <w:rStyle w:val="Subst"/>
        </w:rPr>
        <w:br/>
        <w:t>11) утверждение годовых отчетов, годовой бухгалтерской отчетности, в том числе отчетов о прибылях и об убытках (счетов прибылей и убытков) Общества, а также распределение прибыли (в том числе выплата (объявление) дивидендов, за исключением прибыли, распределенной в качестве дивидендов по результатам первого квартала, полугодия, девяти месяцев финансового года) и убытков Общества по результатам финансового года;</w:t>
      </w:r>
      <w:r>
        <w:rPr>
          <w:rStyle w:val="Subst"/>
        </w:rPr>
        <w:br/>
        <w:t>12) определение порядка ведения Общего собрания акционеров;</w:t>
      </w:r>
      <w:r>
        <w:rPr>
          <w:rStyle w:val="Subst"/>
        </w:rPr>
        <w:br/>
        <w:t>13) избрание членов счетной комиссии и досрочное прекращение их полномочий;</w:t>
      </w:r>
      <w:r>
        <w:rPr>
          <w:rStyle w:val="Subst"/>
        </w:rPr>
        <w:br/>
        <w:t>14) дробление и консолидация акций Общества;</w:t>
      </w:r>
      <w:r>
        <w:rPr>
          <w:rStyle w:val="Subst"/>
        </w:rPr>
        <w:br/>
        <w:t>15) принятие решений об одобрении сделок в случаях, предусмотренных статьей 83 Закона;</w:t>
      </w:r>
      <w:r>
        <w:rPr>
          <w:rStyle w:val="Subst"/>
        </w:rPr>
        <w:br/>
        <w:t>16) принятие решений об одобрении крупных сделок в случаях, предусмотренных статьей 79 Закона;</w:t>
      </w:r>
      <w:r>
        <w:rPr>
          <w:rStyle w:val="Subst"/>
        </w:rPr>
        <w:br/>
        <w:t>17) приобретение Обществом размещенных акций в случаях, предусмотренных Законом;</w:t>
      </w:r>
      <w:r>
        <w:rPr>
          <w:rStyle w:val="Subst"/>
        </w:rPr>
        <w:br/>
        <w:t>18) принятие решения об участии Общества в финансово-промышленных группах, ассоциациях и иных объединениях коммерческих организаций;</w:t>
      </w:r>
      <w:r>
        <w:rPr>
          <w:rStyle w:val="Subst"/>
        </w:rPr>
        <w:br/>
        <w:t>19) утверждение внутренних документов, регулирующих деятельность органов Общества, в том числе:</w:t>
      </w:r>
      <w:r>
        <w:rPr>
          <w:rStyle w:val="Subst"/>
        </w:rPr>
        <w:br/>
        <w:t>- Положение об Общем собрании акционеров Общества;</w:t>
      </w:r>
      <w:r>
        <w:rPr>
          <w:rStyle w:val="Subst"/>
        </w:rPr>
        <w:br/>
        <w:t>- Положение о Совете директоров Общества;</w:t>
      </w:r>
      <w:r>
        <w:rPr>
          <w:rStyle w:val="Subst"/>
        </w:rPr>
        <w:br/>
        <w:t>- Положение о Генеральном директоре Общества;</w:t>
      </w:r>
      <w:r>
        <w:rPr>
          <w:rStyle w:val="Subst"/>
        </w:rPr>
        <w:br/>
        <w:t>- Положение о Ревизионной комиссии Общества.</w:t>
      </w:r>
      <w:r>
        <w:rPr>
          <w:rStyle w:val="Subst"/>
        </w:rPr>
        <w:br/>
        <w:t>20) принятие решения о выплате членам Совета директоров вознаграждения и (или) компенсации расходов, связанных с исполнением ими функций членов Совета директоров, и установление размера таких вознаграждений и компенсаций;</w:t>
      </w:r>
      <w:r>
        <w:rPr>
          <w:rStyle w:val="Subst"/>
        </w:rPr>
        <w:br/>
        <w:t>21) принятие решения о выплате членам Ревизионной комиссии вознаграждения и (или) компенсации расходов, связанных с исполнением ими функций членов Ревизионной комиссии, и установление размера таких вознаграждений и компенсаций;</w:t>
      </w:r>
      <w:r>
        <w:rPr>
          <w:rStyle w:val="Subst"/>
        </w:rPr>
        <w:br/>
        <w:t>22) передача полномочий единоличного исполнительного органа Общества коммерческой организации (управляющей организации) или индивидуальному предпринимателю (управляющему), а также принятие решения о досрочном прекращении полномочий такой управляющей организации или управляющего;</w:t>
      </w:r>
      <w:r>
        <w:rPr>
          <w:rStyle w:val="Subst"/>
        </w:rPr>
        <w:br/>
        <w:t>23) решение иных вопросов, предусмотренных Законом.</w:t>
      </w:r>
      <w:r>
        <w:rPr>
          <w:rStyle w:val="Subst"/>
        </w:rPr>
        <w:br/>
        <w:t>11.11. Решение Общего собрания акционеров по вопросу, поставленному на голосование, принимается большинством голосов акционеров – владельцев голосующих акций Общества, принимающих участие в собрании, если Законом и настоящим Уставом не установлено иное.</w:t>
      </w:r>
      <w:r>
        <w:rPr>
          <w:rStyle w:val="Subst"/>
        </w:rPr>
        <w:br/>
        <w:t>11.12. Решения по вопросам, указанным в подпунктах 1 - 3, 5 и 17 пункта 11.7 настоящего Устава, принимаются большинством в три четверти голосов акционеров – владельцев голосующих акций, принимающих участие в Общем собрании акционеров, если иное не установлено Законом.</w:t>
      </w:r>
      <w:r>
        <w:rPr>
          <w:rStyle w:val="Subst"/>
        </w:rPr>
        <w:br/>
        <w:t>11.13. Решение Общего собрания акционеров об одобрении сделок, в совершении которых имеется заинтересованность, в случаях, предусмотренных Законом, принимается акционерами, незаинтересованными в совершении указанных сделок.</w:t>
      </w:r>
      <w:r>
        <w:rPr>
          <w:rStyle w:val="Subst"/>
        </w:rPr>
        <w:br/>
        <w:t>11.14. Вопросы, содержащиеся в подпунктах 20 и 21 пункта 11.7 настоящего Устава, могут быть приняты Общим собранием акционеров только при условии наличия чистой прибыли Общества по результатам финансового года.</w:t>
      </w:r>
      <w:r>
        <w:rPr>
          <w:rStyle w:val="Subst"/>
        </w:rPr>
        <w:br/>
        <w:t>11.15. Решения по вопросам, указанным в подпунктах 2, 6, 14-19 и 22 пункта 11.7 настоящего Устава, принимаются Общим собранием акционеров только по предложению Совета директоров.</w:t>
      </w:r>
      <w:r>
        <w:rPr>
          <w:rStyle w:val="Subst"/>
        </w:rPr>
        <w:br/>
        <w:t>11.16. Голосование на Общем собрании акционеров осуществляется по принципу: "одна голосующая акция Общества - один голос", за исключением проведения кумулятивного голосования по избранию Совета директоров Общества.</w:t>
      </w:r>
      <w:r>
        <w:rPr>
          <w:rStyle w:val="Subst"/>
        </w:rPr>
        <w:br/>
        <w:t>11.17. Принятие решения по вопросу избрания членов Совета директоров Общества осуществляется кумулятивным голосованием.</w:t>
      </w:r>
      <w:r>
        <w:rPr>
          <w:rStyle w:val="Subst"/>
        </w:rPr>
        <w:br/>
        <w:t>При кумулятивном голосовании число голосов, принадлежащих каждому акционеру, умножается на число лиц, которые должны быть избраны в Совет директоров Общества, и акционер вправе отдать полученные таким образом голоса полностью за одного кандидата или распределить их между двумя и более кандидатами. Избранными в состав Совета директоров Общества считаются кандидаты, набравшие наибольшее число голосов.</w:t>
      </w:r>
      <w:r>
        <w:rPr>
          <w:rStyle w:val="Subst"/>
        </w:rPr>
        <w:br/>
        <w:t>11.18. Вопросы, отнесенные к компетенции Общего собрания акционеров, не могут быть переданы на решение Совету директоров или исполнительным органам Общества.</w:t>
      </w:r>
      <w:r>
        <w:rPr>
          <w:rStyle w:val="Subst"/>
        </w:rPr>
        <w:br/>
        <w:t>Компетенция Совета директоров (наблюдательного совета) эмитента в соответствии с его уставом (учредительными документами):</w:t>
      </w:r>
      <w:r>
        <w:rPr>
          <w:rStyle w:val="Subst"/>
        </w:rPr>
        <w:br/>
        <w:t>13.2. Члены Совета директоров избираются Общим собранием акционеров в порядке, предусмотренном Законом и настоящим Уставом, в количестве не менее 7 (Семи) человек на срок до следующего годового Общего собрания акционеров.</w:t>
      </w:r>
      <w:r>
        <w:rPr>
          <w:rStyle w:val="Subst"/>
        </w:rPr>
        <w:br/>
        <w:t>13.3. Если годовое Общее собрание акционеров не было проведено в сроки, установленные Законом, полномочия Совета директоров прекращаются, за исключением полномочий по подготовке, созыву и проведению годового Общего собрания акционеров.</w:t>
      </w:r>
      <w:r>
        <w:rPr>
          <w:rStyle w:val="Subst"/>
        </w:rPr>
        <w:br/>
        <w:t>Если количество членов Совета директоров по каким-либо причинам стало менее половины количественного состава, определенного Общим собранием акционеров, полномочия Совета директоров прекращаются, за исключением полномочий по подготовке, созыву и проведению Общего собрания акционеров для избрания нового состава Совета директоров.</w:t>
      </w:r>
      <w:r>
        <w:rPr>
          <w:rStyle w:val="Subst"/>
        </w:rPr>
        <w:br/>
        <w:t>13.4. Членом Совета директоров может быть только физическое лицо. Член Совета директоров может не быть акционером Общества.</w:t>
      </w:r>
      <w:r>
        <w:rPr>
          <w:rStyle w:val="Subst"/>
        </w:rPr>
        <w:br/>
        <w:t>13.5. Лица, избранные в состав Совета директоров, могут переизбираться неограниченное число раз.</w:t>
      </w:r>
      <w:r>
        <w:rPr>
          <w:rStyle w:val="Subst"/>
        </w:rPr>
        <w:br/>
        <w:t>13.8. К компетенции Совета директоров относятся следующие вопросы:</w:t>
      </w:r>
      <w:r>
        <w:rPr>
          <w:rStyle w:val="Subst"/>
        </w:rPr>
        <w:br/>
        <w:t>1) определение стратегии развития и приоритетных направлений деятельности Общества и его дочерних и зависимых обществ;</w:t>
      </w:r>
      <w:r>
        <w:rPr>
          <w:rStyle w:val="Subst"/>
        </w:rPr>
        <w:br/>
        <w:t>2) созыв годового и внеочередного Общих собраний акционеров, за исключением случаев, предусмотренных Законом;</w:t>
      </w:r>
      <w:r>
        <w:rPr>
          <w:rStyle w:val="Subst"/>
        </w:rPr>
        <w:br/>
        <w:t>3) утверждение повестки дня Общего собрания акционеров;</w:t>
      </w:r>
      <w:r>
        <w:rPr>
          <w:rStyle w:val="Subst"/>
        </w:rPr>
        <w:br/>
        <w:t>4) определение даты составления списка лиц, имеющих право на участие в Общем собрании акционеров;</w:t>
      </w:r>
      <w:r>
        <w:rPr>
          <w:rStyle w:val="Subst"/>
        </w:rPr>
        <w:br/>
        <w:t>5) предварительное утверждение и представление на утверждение Общего собрания акционеров предложений о внесении изменений и дополнений в Устав Общества, а также Устава Общества в новой редакции;</w:t>
      </w:r>
      <w:r>
        <w:rPr>
          <w:rStyle w:val="Subst"/>
        </w:rPr>
        <w:br/>
        <w:t>6) подготовка рекомендаций Общему собранию акционеров по размеру выплачиваемых членам Ревизионной комиссии Общества вознаграждений и компенсаций;</w:t>
      </w:r>
      <w:r>
        <w:rPr>
          <w:rStyle w:val="Subst"/>
        </w:rPr>
        <w:br/>
        <w:t>7) подготовка рекомендаций Общему собранию акционеров по распределению прибыли, в том числе по размеру дивидендов по акциям и порядку их выплаты;</w:t>
      </w:r>
      <w:r>
        <w:rPr>
          <w:rStyle w:val="Subst"/>
        </w:rPr>
        <w:br/>
        <w:t>8) одобрение крупных сделок в случаях, предусмотренных главой X Закона;</w:t>
      </w:r>
      <w:r>
        <w:rPr>
          <w:rStyle w:val="Subst"/>
        </w:rPr>
        <w:br/>
        <w:t>9) одобрение сделок с заинтересованностью, предусмотренных главой XI Закона;</w:t>
      </w:r>
      <w:r>
        <w:rPr>
          <w:rStyle w:val="Subst"/>
        </w:rPr>
        <w:br/>
        <w:t>10) одобрение одной или нескольких взаимосвязанных сделок, связанных с приобретением, отчуждением или возможностью отчуждения недвижимого имущества, принадлежащего Обществу, а также принятие решений о ликвидации (сносе) или реконструкции объектов недвижимости, принадлежащих Обществу;</w:t>
      </w:r>
      <w:r>
        <w:rPr>
          <w:rStyle w:val="Subst"/>
        </w:rPr>
        <w:br/>
        <w:t>11) одобрение одной или нескольких взаимосвязанных сделок, связанных с отчуждением, возможностью отчуждения или обременением правами третьих лиц принадлежащих Обществу акций (долей, паев) российских или иностранных юридических лиц;</w:t>
      </w:r>
      <w:r>
        <w:rPr>
          <w:rStyle w:val="Subst"/>
        </w:rPr>
        <w:br/>
        <w:t>12) одобрение одной или нескольких взаимосвязанных сделок, прямо или косвенно связанных с приобретением, отчуждением, возможностью отчуждения или иным распоряжением Обществом правами, принадлежащими Обществу по инвестиционным контрактам на строительство (реконструкцию) объектов недвижимого имущества;</w:t>
      </w:r>
      <w:r>
        <w:rPr>
          <w:rStyle w:val="Subst"/>
        </w:rPr>
        <w:br/>
        <w:t>13) одобрение одной или нескольких взаимосвязанных сделок, прямо или косвенно связанных с отчуждением, возможностью отчуждения прав на объекты интеллектуальной собственности, принадлежащих Обществу;</w:t>
      </w:r>
      <w:r>
        <w:rPr>
          <w:rStyle w:val="Subst"/>
        </w:rPr>
        <w:br/>
        <w:t>14)  одобрение сделок, связанных с выдачей и получением Обществом кредитов, займов и поручительств;</w:t>
      </w:r>
      <w:r>
        <w:rPr>
          <w:rStyle w:val="Subst"/>
        </w:rPr>
        <w:br/>
        <w:t>15) одобрение одной или нескольких взаимосвязанных сделок на сумму свыше 10 000 000 (Десяти миллионов) рублей;</w:t>
      </w:r>
      <w:r>
        <w:rPr>
          <w:rStyle w:val="Subst"/>
        </w:rPr>
        <w:br/>
        <w:t>16) принятие решений об участии и о прекращении участия Общества в других организациях (за исключением организаций, указанных в подпункте 18 пункта 11.7 настоящего Устава);</w:t>
      </w:r>
      <w:r>
        <w:rPr>
          <w:rStyle w:val="Subst"/>
        </w:rPr>
        <w:br/>
        <w:t>17) принятие решений об использовании прав, предоставляемых принадлежащими Обществу акциями (долями, паями) российских или иностранных юридических лиц;</w:t>
      </w:r>
      <w:r>
        <w:rPr>
          <w:rStyle w:val="Subst"/>
        </w:rPr>
        <w:br/>
        <w:t>18) вынесение сделок, указанных в подпунктах 8 и 9 настоящего пункта Устава, на одобрение Общего собрания акционеров (в случае если решение об одобрении соответствующих сделок не принято Советом директоров в соответствии с действующим законодательством и настоящим Уставом);</w:t>
      </w:r>
      <w:r>
        <w:rPr>
          <w:rStyle w:val="Subst"/>
        </w:rPr>
        <w:br/>
        <w:t>19) определение цены (денежной оценки) имущества, цены размещения и выкупа эмиссионных ценных бумаг в случаях, предусмотренных Законом;</w:t>
      </w:r>
      <w:r>
        <w:rPr>
          <w:rStyle w:val="Subst"/>
        </w:rPr>
        <w:br/>
        <w:t>20) приобретение размещенных Обществом акций, облигаций и иных ценных бумаг в случаях, предусмотренных Законом;</w:t>
      </w:r>
      <w:r>
        <w:rPr>
          <w:rStyle w:val="Subst"/>
        </w:rPr>
        <w:br/>
        <w:t>21) размещение Обществом облигаций и иных эмиссионных ценных бумаг в случаях, предусмотренных Законом;</w:t>
      </w:r>
      <w:r>
        <w:rPr>
          <w:rStyle w:val="Subst"/>
        </w:rPr>
        <w:br/>
        <w:t>22) утверждение решений о выпуске (дополнительном выпуске) ценных бумаг Общества;</w:t>
      </w:r>
      <w:r>
        <w:rPr>
          <w:rStyle w:val="Subst"/>
        </w:rPr>
        <w:br/>
        <w:t xml:space="preserve">23) утверждение отчетов об итогах приобретения (в случае уменьшения уставного капитала) или выкупа акций Общества; </w:t>
      </w:r>
      <w:r>
        <w:rPr>
          <w:rStyle w:val="Subst"/>
        </w:rPr>
        <w:br/>
        <w:t>24) избрание Генерального директора Общества и досрочное прекращение его полномочий;</w:t>
      </w:r>
      <w:r>
        <w:rPr>
          <w:rStyle w:val="Subst"/>
        </w:rPr>
        <w:br/>
        <w:t>25) утверждение условий трудового договора с Генеральным директором;</w:t>
      </w:r>
      <w:r>
        <w:rPr>
          <w:rStyle w:val="Subst"/>
        </w:rPr>
        <w:br/>
        <w:t>26) утверждение условий договора с управляющей организацией (управляющим), принятие решения о заключении договора и прекращении договора с управляющей организацией (управляющим), приостановление полномочий управляющей организации (управляющего);</w:t>
      </w:r>
      <w:r>
        <w:rPr>
          <w:rStyle w:val="Subst"/>
        </w:rPr>
        <w:br/>
        <w:t>27) определение размера выплачиваемых Генеральному директору вознаграждений и компенсаций;</w:t>
      </w:r>
      <w:r>
        <w:rPr>
          <w:rStyle w:val="Subst"/>
        </w:rPr>
        <w:br/>
        <w:t>28) принятие решения о поощрении и применении дисциплинарного взыскания в отношении Генерального директора;</w:t>
      </w:r>
      <w:r>
        <w:rPr>
          <w:rStyle w:val="Subst"/>
        </w:rPr>
        <w:br/>
        <w:t>29) принятие решения о назначении временно исполняющего обязанности Генерального директора на время его отпуска, командировки, болезни и иного отсутствия (более одного месяца);</w:t>
      </w:r>
      <w:r>
        <w:rPr>
          <w:rStyle w:val="Subst"/>
        </w:rPr>
        <w:br/>
        <w:t>30) утверждение организационной структуры Общества и внесение в нее изменений по предложению Генерального директора;</w:t>
      </w:r>
      <w:r>
        <w:rPr>
          <w:rStyle w:val="Subst"/>
        </w:rPr>
        <w:br/>
        <w:t>31) согласование кандидатур на должности заместителей Генерального директора, руководителя финансово-экономической службы, главного бухгалтера;</w:t>
      </w:r>
      <w:r>
        <w:rPr>
          <w:rStyle w:val="Subst"/>
        </w:rPr>
        <w:br/>
        <w:t>32) согласование кандидатур на должности руководителей филиалов и представительств Общества;</w:t>
      </w:r>
      <w:r>
        <w:rPr>
          <w:rStyle w:val="Subst"/>
        </w:rPr>
        <w:br/>
        <w:t>33) утверждение внутренних документов, регулирующих деятельность Общества, за исключением внутренних документов, утверждение которых отнесено Законом или настоящим Уставом к компетенции Общего собрания акционеров, в том числе:</w:t>
      </w:r>
      <w:r>
        <w:rPr>
          <w:rStyle w:val="Subst"/>
        </w:rPr>
        <w:br/>
        <w:t>- документов стратегического или политического характера (в том числе политику в области управления рисками, политику в области корпоративного управления, кредитную и дивидендную политику).</w:t>
      </w:r>
      <w:r>
        <w:rPr>
          <w:rStyle w:val="Subst"/>
        </w:rPr>
        <w:br/>
        <w:t>- документов, регламентирующих ключевые управленческие и бизнес-процессы;</w:t>
      </w:r>
      <w:r>
        <w:rPr>
          <w:rStyle w:val="Subst"/>
        </w:rPr>
        <w:br/>
        <w:t>- положения о комитетах и комиссиях Совета директоров Общества;</w:t>
      </w:r>
      <w:r>
        <w:rPr>
          <w:rStyle w:val="Subst"/>
        </w:rPr>
        <w:br/>
        <w:t>- положение о фондах Общества;</w:t>
      </w:r>
      <w:r>
        <w:rPr>
          <w:rStyle w:val="Subst"/>
        </w:rPr>
        <w:br/>
        <w:t>34) создание филиалов и открытие представительств Общества;</w:t>
      </w:r>
      <w:r>
        <w:rPr>
          <w:rStyle w:val="Subst"/>
        </w:rPr>
        <w:br/>
        <w:t>35) рассмотрение ежеквартальных отчетов единоличного исполнительного органа об итогах работы Общества;</w:t>
      </w:r>
      <w:r>
        <w:rPr>
          <w:rStyle w:val="Subst"/>
        </w:rPr>
        <w:br/>
        <w:t>36) предварительное утверждение годовых отчетов, годовой бухгалтерской отчетности, в том числе отчетов о прибылях и убытках (счетов прибылей и убытков) Общества;</w:t>
      </w:r>
      <w:r>
        <w:rPr>
          <w:rStyle w:val="Subst"/>
        </w:rPr>
        <w:br/>
        <w:t>37) утверждение годовых бюджетов Общества (в том числе бюджета доходов и расходов, бюджета движения денежных средств) и рассмотрение отчетов генерального директора об их выполнении;</w:t>
      </w:r>
      <w:r>
        <w:rPr>
          <w:rStyle w:val="Subst"/>
        </w:rPr>
        <w:br/>
        <w:t>38) принятие решения о формировании Обществом дополнительной финансовой и управленческой отчетности в соответствии с международными  и иными стандартами;</w:t>
      </w:r>
      <w:r>
        <w:rPr>
          <w:rStyle w:val="Subst"/>
        </w:rPr>
        <w:br/>
        <w:t>39) утверждение порядка взаимодействия Общества и его дочерних и зависимых обществ;</w:t>
      </w:r>
      <w:r>
        <w:rPr>
          <w:rStyle w:val="Subst"/>
        </w:rPr>
        <w:br/>
        <w:t>40) использование резервного фонда и иных фондов Общества;</w:t>
      </w:r>
      <w:r>
        <w:rPr>
          <w:rStyle w:val="Subst"/>
        </w:rPr>
        <w:br/>
        <w:t>41) предложение для утверждения Общим собранием акционеров кандидата (кандидатов) в аудиторы Общества, определение размера оплаты услуг аудитора;</w:t>
      </w:r>
      <w:r>
        <w:rPr>
          <w:rStyle w:val="Subst"/>
        </w:rPr>
        <w:br/>
        <w:t>42) формирование списка кандидатов в органы управления и контроля организаций, участником/акционером которых является Общество;</w:t>
      </w:r>
      <w:r>
        <w:rPr>
          <w:rStyle w:val="Subst"/>
        </w:rPr>
        <w:br/>
        <w:t>43) утверждение Регистратора Общества и условий договора с ним, а также расторжение договора с Регистратором Общества;</w:t>
      </w:r>
      <w:r>
        <w:rPr>
          <w:rStyle w:val="Subst"/>
        </w:rPr>
        <w:br/>
        <w:t>44) принятие решений по вопросам социальной политики Общества, утверждение внутренних документов, регламентирующих вопросы социального обеспечения работников Общества;</w:t>
      </w:r>
      <w:r>
        <w:rPr>
          <w:rStyle w:val="Subst"/>
        </w:rPr>
        <w:br/>
        <w:t>45) иные вопросы, предусмотренные Законом и настоящим Уставом.</w:t>
      </w:r>
      <w:r>
        <w:rPr>
          <w:rStyle w:val="Subst"/>
        </w:rPr>
        <w:br/>
        <w:t>13.9. Вопросы, отнесенные к компетенции Совета директоров, не могут быть переданы на решение единоличному исполнительному органу Общества.</w:t>
      </w:r>
      <w:r>
        <w:rPr>
          <w:rStyle w:val="Subst"/>
        </w:rPr>
        <w:br/>
        <w:t>13.10. Заседание Совета директоров Общества созывается Председателем Совета директоров Общества по его собственной инициативе, по требованию члена Совета директоров, Ревизионной комиссии Общества, Аудитора Общества, Генерального директора Общества в порядке, определяемом Положением о Совете директоров.</w:t>
      </w:r>
      <w:r>
        <w:rPr>
          <w:rStyle w:val="Subst"/>
        </w:rPr>
        <w:br/>
        <w:t>13.11. Председатель Совета директоров Общества избирается членами Совета директоров из их числа большинством голосов от общего числа членов Совета директоров, определенного Уставом Общества, в соответствии с требованиями Закона.</w:t>
      </w:r>
      <w:r>
        <w:rPr>
          <w:rStyle w:val="Subst"/>
        </w:rPr>
        <w:br/>
        <w:t>13.12. При определении наличия кворума и результатов голосования по вопросам повестки дня учитывается письменное мнение члена Совета директоров Общества, отсутствующего на заседании Совета директоров Общества.</w:t>
      </w:r>
      <w:r>
        <w:rPr>
          <w:rStyle w:val="Subst"/>
        </w:rPr>
        <w:br/>
        <w:t>13.13. Кворумом для проведения заседания Совета директоров является присутствие и (или) наличие письменного мнения более половины от числа избранных членов Совета директоров, кроме вопросов, по которым в соответствии с Законом, Уставом Общества и Положением о Совете директоров определен другой порядок принятия решений.</w:t>
      </w:r>
      <w:r>
        <w:rPr>
          <w:rStyle w:val="Subst"/>
        </w:rPr>
        <w:br/>
        <w:t>13.14. Решения на заседании Совета директоров Общества принимаются большинством голосов членов Совета директоров Общества, принимающих участие в заседании, если Законом, настоящим Уставом и Положением о Совете директоров не предусмотрено иное. При этом каждый член Совета Директоров Общества обладает одним голосом.</w:t>
      </w:r>
      <w:r>
        <w:rPr>
          <w:rStyle w:val="Subst"/>
        </w:rPr>
        <w:br/>
        <w:t>Передача права голоса членом Совета директоров Общества иному лицу, в том числе другому члену Совета директоров Общества, не допускается.</w:t>
      </w:r>
      <w:r>
        <w:rPr>
          <w:rStyle w:val="Subst"/>
        </w:rPr>
        <w:br/>
        <w:t>В случае равенства голосов членов Совета директоров Общества при принятии решений Председатель Совета директоров обладает решающим голосом.</w:t>
      </w:r>
      <w:r>
        <w:rPr>
          <w:rStyle w:val="Subst"/>
        </w:rPr>
        <w:br/>
        <w:t>Член Совета директоров, исполняющий обязанности Председателя Совета директоров в случае его отсутствия на заседании, правом решающего голоса не обладает.</w:t>
      </w:r>
      <w:r>
        <w:rPr>
          <w:rStyle w:val="Subst"/>
        </w:rPr>
        <w:br/>
        <w:t>13.15. Решение Совета директоров может быть принято заочным голосованием.</w:t>
      </w:r>
      <w:r>
        <w:rPr>
          <w:rStyle w:val="Subst"/>
        </w:rPr>
        <w:br/>
        <w:t>13.16. Решение Совета директоров, принимаемое заочным голосованием, считается действительным, если в заочном голосовании участвовали более половины от числа членов Совета директоров, определенного настоящим Уставом, кроме вопросов, по которым в соответствии с Законом, Уставом Общества и Положением о Совете директоров определен другой порядок принятия решений.</w:t>
      </w:r>
      <w:r>
        <w:rPr>
          <w:rStyle w:val="Subst"/>
        </w:rPr>
        <w:br/>
        <w:t>13.17. Решение об одобрении сделки, в совершении которой имеется заинтересованность, принимается Советом директоров Общества большинством голосов независимых директоров, не заинтересованных в ее совершении. В случае если все члены Совета директоров Общества признаются заинтересованными лицами и (или) не являются независимыми директорами, сделка может быть одобрена решением Общего собрания акционеров, принятым в порядке, предусмотренном Законом.</w:t>
      </w:r>
      <w:r>
        <w:rPr>
          <w:rStyle w:val="Subst"/>
        </w:rPr>
        <w:br/>
        <w:t>Компетенция единоличного и коллегиального исполнительных органов эмитента в соответствии с его уставом (учредительными документами):</w:t>
      </w:r>
      <w:r>
        <w:rPr>
          <w:rStyle w:val="Subst"/>
        </w:rPr>
        <w:br/>
        <w:t>14.1. Руководство текущей деятельностью Общества осуществляется единоличным исполнительным органом Общества - Генеральным директором.</w:t>
      </w:r>
      <w:r>
        <w:rPr>
          <w:rStyle w:val="Subst"/>
        </w:rPr>
        <w:br/>
        <w:t>Генеральный директор Общества подотчетен Совету директоров Общества и Общему собранию акционеров.</w:t>
      </w:r>
      <w:r>
        <w:rPr>
          <w:rStyle w:val="Subst"/>
        </w:rPr>
        <w:br/>
        <w:t>14.2. Генеральный директор избирается Советом директоров Общества сроком на 3 (три) года.</w:t>
      </w:r>
      <w:r>
        <w:rPr>
          <w:rStyle w:val="Subst"/>
        </w:rPr>
        <w:br/>
        <w:t>14.3. Права и обязанности Генерального директора Общества определяются Законом, настоящим Уставом, трудовым договором, заключаемым Генеральным директором с Обществом, а также Положением о Генеральном директоре Общества, утверждаемым Общим собранием акционеров Общества.</w:t>
      </w:r>
      <w:r>
        <w:rPr>
          <w:rStyle w:val="Subst"/>
        </w:rPr>
        <w:br/>
        <w:t>Трудовой договор от имени Общества подписывается Председателем Совета директоров или лицом, уполномоченным Советом директоров Общества.</w:t>
      </w:r>
      <w:r>
        <w:rPr>
          <w:rStyle w:val="Subst"/>
        </w:rPr>
        <w:br/>
        <w:t>14.4. Генеральный директор Общества обеспечивает защиту конфиденциальной информации, разглашение которой может нанести ущерб Обществу. Генеральный директор несет персональную ответственность за организацию работы и создание условий по защите конфиденциальной информации в Обществе.</w:t>
      </w:r>
      <w:r>
        <w:rPr>
          <w:rStyle w:val="Subst"/>
        </w:rPr>
        <w:br/>
        <w:t>14.5. Совмещение Генеральным директором должностей в органах управления других организаций допускается только с согласия Совета директоров.</w:t>
      </w:r>
      <w:r>
        <w:rPr>
          <w:rStyle w:val="Subst"/>
        </w:rPr>
        <w:br/>
        <w:t>14.7. Генеральный директор обязан добросовестно исполнять свои должностные обязанности, действовать в интересах Общества и в соответствии с действующим законодательством; совершать действия и заключать сделки в установленном настоящим Уставом порядке.</w:t>
      </w:r>
      <w:r>
        <w:rPr>
          <w:rStyle w:val="Subst"/>
        </w:rPr>
        <w:br/>
        <w:t>14.8. К компетенции Генерального директора относятся все вопросы руководства текущей деятельностью Общества, за исключением вопросов, отнесенных к компетенции Общего собрания акционеров и Совета директоров Общества.</w:t>
      </w:r>
      <w:r>
        <w:rPr>
          <w:rStyle w:val="Subst"/>
        </w:rPr>
        <w:br/>
        <w:t>14.9. Генеральный директор:</w:t>
      </w:r>
      <w:r>
        <w:rPr>
          <w:rStyle w:val="Subst"/>
        </w:rPr>
        <w:br/>
        <w:t>1) без доверенности действует от имени Общества, издает приказы, распоряжения и дает указания, обязательные для исполнения всеми работниками Общества, выдает доверенности от имени Общества;</w:t>
      </w:r>
      <w:r>
        <w:rPr>
          <w:rStyle w:val="Subst"/>
        </w:rPr>
        <w:br/>
        <w:t>2) распоряжается имуществом Общества для обеспечения его текущей деятельности в пределах, установленных действующим законодательством, настоящим Уставом и внутренними документами Общества;</w:t>
      </w:r>
      <w:r>
        <w:rPr>
          <w:rStyle w:val="Subst"/>
        </w:rPr>
        <w:br/>
        <w:t>3) представляет интересы Общества в Российской Федерации и за ее пределами;</w:t>
      </w:r>
      <w:r>
        <w:rPr>
          <w:rStyle w:val="Subst"/>
        </w:rPr>
        <w:br/>
        <w:t>4) организует выполнение решений Общего собрания акционеров и Совета директоров Общества;</w:t>
      </w:r>
      <w:r>
        <w:rPr>
          <w:rStyle w:val="Subst"/>
        </w:rPr>
        <w:br/>
        <w:t>5) совершает сделки от имени Общества, самостоятельно в пределах своей компетенции или после одобрения их органами Общества в порядке, предусмотренном Законом, настоящим Уставом и внутренними документами Общества;</w:t>
      </w:r>
      <w:r>
        <w:rPr>
          <w:rStyle w:val="Subst"/>
        </w:rPr>
        <w:br/>
        <w:t>6) без дополнительного одобрения органами управления Общества совершает от имени Общества сделки или несколько взаимосвязанных сделок на сумму до 10 000 000 (Десяти миллионов) рублей;</w:t>
      </w:r>
      <w:r>
        <w:rPr>
          <w:rStyle w:val="Subst"/>
        </w:rPr>
        <w:br/>
        <w:t>7) является представителем работодателя при заключении коллективного договора в порядке, установленном законодательством Российской Федерации;</w:t>
      </w:r>
      <w:r>
        <w:rPr>
          <w:rStyle w:val="Subst"/>
        </w:rPr>
        <w:br/>
        <w:t>8) ежегодно формирует бюджет Общества и представляет его на утверждение Совету директоров;</w:t>
      </w:r>
      <w:r>
        <w:rPr>
          <w:rStyle w:val="Subst"/>
        </w:rPr>
        <w:br/>
        <w:t>9) ежеквартально представляет Совету директоров отчет об исполнении бюджета Общества;</w:t>
      </w:r>
      <w:r>
        <w:rPr>
          <w:rStyle w:val="Subst"/>
        </w:rPr>
        <w:br/>
        <w:t>10) имеет право первой подписи финансовых документов;</w:t>
      </w:r>
      <w:r>
        <w:rPr>
          <w:rStyle w:val="Subst"/>
        </w:rPr>
        <w:br/>
        <w:t>11) утверждает внутренние документы Общества, за исключением документов, утверждаемых Общим собранием акционеров и Советом директоров Общества;</w:t>
      </w:r>
      <w:r>
        <w:rPr>
          <w:rStyle w:val="Subst"/>
        </w:rPr>
        <w:br/>
        <w:t>12) утверждает Положения о филиалах и представительствах Общества;</w:t>
      </w:r>
      <w:r>
        <w:rPr>
          <w:rStyle w:val="Subst"/>
        </w:rPr>
        <w:br/>
        <w:t>13) утверждает штатное расписание Общества;</w:t>
      </w:r>
      <w:r>
        <w:rPr>
          <w:rStyle w:val="Subst"/>
        </w:rPr>
        <w:br/>
        <w:t>14) вносит предложения Совету директоров Общества по изменению организационной структуры Общества;</w:t>
      </w:r>
      <w:r>
        <w:rPr>
          <w:rStyle w:val="Subst"/>
        </w:rPr>
        <w:br/>
        <w:t>15) осуществляет наем и увольнение работников, применяет к работникам меры поощрения и налагает на них взыскания в порядке и на условиях, предусмотренных действующим законодательством о труде и внутренними документами Общества, осуществляет иные права и обязанности Общества в качестве работодателя;</w:t>
      </w:r>
      <w:r>
        <w:rPr>
          <w:rStyle w:val="Subst"/>
        </w:rPr>
        <w:br/>
        <w:t>16) определяет виды стимулирующих и компенсационных выплат (доплат, надбавок, премий и др.), порядок и условия их применения, а также устанавливает формы, систему и размер оплаты труда работников Общества в пределах утвержденного Советом директоров Общества бюджета;</w:t>
      </w:r>
      <w:r>
        <w:rPr>
          <w:rStyle w:val="Subst"/>
        </w:rPr>
        <w:br/>
        <w:t>17) открывает расчетные, валютные и другие счета Общества,</w:t>
      </w:r>
      <w:r>
        <w:rPr>
          <w:rStyle w:val="Subst"/>
        </w:rPr>
        <w:br/>
        <w:t>18) обеспечивает организацию и ведение бухгалтерского учета и отчетности Общества;</w:t>
      </w:r>
      <w:r>
        <w:rPr>
          <w:rStyle w:val="Subst"/>
        </w:rPr>
        <w:br/>
        <w:t>19) обеспечивает организацию и планирование работы подразделений, филиалов и представительств Общества, осуществляет контроль над их деятельностью;</w:t>
      </w:r>
      <w:r>
        <w:rPr>
          <w:rStyle w:val="Subst"/>
        </w:rPr>
        <w:br/>
        <w:t>20) обеспечивает своевременную уплату установленных законодательством Российской Федерации налогов и других обязательных платежей в бюджеты, внебюджетные фонды;</w:t>
      </w:r>
      <w:r>
        <w:rPr>
          <w:rStyle w:val="Subst"/>
        </w:rPr>
        <w:br/>
        <w:t>21) обеспечивает использование прибыли в соответствии с решениями Общего собрания акционеров;</w:t>
      </w:r>
      <w:r>
        <w:rPr>
          <w:rStyle w:val="Subst"/>
        </w:rPr>
        <w:br/>
        <w:t>22) создает безопасные условия труда работников Общества;</w:t>
      </w:r>
      <w:r>
        <w:rPr>
          <w:rStyle w:val="Subst"/>
        </w:rPr>
        <w:br/>
        <w:t>23) устанавливает перечень сведений, содержащих конфиденциальную информацию Общества;</w:t>
      </w:r>
      <w:r>
        <w:rPr>
          <w:rStyle w:val="Subst"/>
        </w:rPr>
        <w:br/>
        <w:t>24) не позднее, чем за 45 (Сорок пять) дней до даты проведения годового Общего собрания акционеров Общества представляет на рассмотрение Совету директоров Общества годовой отчет, бухгалтерский баланс, счет прибылей и убытков Общества, проект распределения прибыли и убытков Общества, отчет об исполнении бюджета Общества за прошедший финансовый год;</w:t>
      </w:r>
      <w:r>
        <w:rPr>
          <w:rStyle w:val="Subst"/>
        </w:rPr>
        <w:br/>
        <w:t>25) обеспечивает выполнение перспективных и текущих планов и программ Общества, реализует инвестиционные, финансовые и иные проекты Общества;</w:t>
      </w:r>
      <w:r>
        <w:rPr>
          <w:rStyle w:val="Subst"/>
        </w:rPr>
        <w:br/>
        <w:t>26) представляет на утверждение Совету директоров ежеквартальные отчеты об итогах работы Общества;</w:t>
      </w:r>
      <w:r>
        <w:rPr>
          <w:rStyle w:val="Subst"/>
        </w:rPr>
        <w:br/>
        <w:t>27) утверждает отчеты об итогах выпуска (дополнительного выпуска) ценных бумаг Общества;</w:t>
      </w:r>
      <w:r>
        <w:rPr>
          <w:rStyle w:val="Subst"/>
        </w:rPr>
        <w:br/>
        <w:t>28) исполняет другие функции, необходимые для достижения целей деятельности Общества, в соответствии с законодательством Российской Федерации, настоящим Уставом и внутренними документами Общества.</w:t>
      </w:r>
    </w:p>
    <w:p w:rsidR="00A04BE1" w:rsidRDefault="00A04BE1">
      <w:pPr>
        <w:pStyle w:val="2"/>
      </w:pPr>
      <w:r>
        <w:t>5.2. Информация о лицах, входящих в состав органов управления эмитента</w:t>
      </w:r>
    </w:p>
    <w:p w:rsidR="00A04BE1" w:rsidRDefault="00A04BE1">
      <w:pPr>
        <w:pStyle w:val="2"/>
      </w:pPr>
      <w:r>
        <w:t>5.2.1. Состав совета директоров (наблюдательного совета) эмитента</w:t>
      </w:r>
    </w:p>
    <w:p w:rsidR="00A04BE1" w:rsidRDefault="00A04BE1" w:rsidP="00A04BE1">
      <w:pPr>
        <w:pStyle w:val="SubHeading"/>
        <w:ind w:left="200"/>
      </w:pPr>
      <w:r>
        <w:t>ФИО:</w:t>
      </w:r>
      <w:r>
        <w:rPr>
          <w:rStyle w:val="Subst"/>
        </w:rPr>
        <w:t xml:space="preserve"> Вильнит Игорь Владимирович (председатель)</w:t>
      </w:r>
    </w:p>
    <w:p w:rsidR="00A04BE1" w:rsidRDefault="00A04BE1">
      <w:pPr>
        <w:ind w:left="200"/>
      </w:pPr>
      <w:r>
        <w:t>Год рождения:</w:t>
      </w:r>
      <w:r>
        <w:rPr>
          <w:rStyle w:val="Subst"/>
        </w:rPr>
        <w:t xml:space="preserve"> 1956</w:t>
      </w:r>
    </w:p>
    <w:p w:rsidR="00A04BE1" w:rsidRDefault="00A04BE1">
      <w:pPr>
        <w:ind w:left="200"/>
      </w:pPr>
      <w:r>
        <w:t xml:space="preserve">Образование: </w:t>
      </w:r>
      <w:r>
        <w:rPr>
          <w:rStyle w:val="Subst"/>
        </w:rPr>
        <w:t>Высшее. Ленинградский кораблестроительный институт.</w:t>
      </w:r>
    </w:p>
    <w:p w:rsidR="00A04BE1" w:rsidRDefault="00A04BE1">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A04BE1" w:rsidRDefault="00A04BE1">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A04BE1">
        <w:tc>
          <w:tcPr>
            <w:tcW w:w="2592" w:type="dxa"/>
            <w:gridSpan w:val="2"/>
            <w:tcBorders>
              <w:top w:val="double" w:sz="6" w:space="0" w:color="auto"/>
              <w:left w:val="double" w:sz="6" w:space="0" w:color="auto"/>
              <w:bottom w:val="single" w:sz="6" w:space="0" w:color="auto"/>
              <w:right w:val="single" w:sz="6" w:space="0" w:color="auto"/>
            </w:tcBorders>
          </w:tcPr>
          <w:p w:rsidR="00A04BE1" w:rsidRDefault="00A04BE1">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A04BE1" w:rsidRDefault="00A04BE1">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A04BE1" w:rsidRDefault="00A04BE1">
            <w:pPr>
              <w:jc w:val="center"/>
            </w:pPr>
            <w:r>
              <w:t>Должность</w:t>
            </w:r>
          </w:p>
        </w:tc>
      </w:tr>
      <w:tr w:rsidR="00A04BE1">
        <w:tc>
          <w:tcPr>
            <w:tcW w:w="1332" w:type="dxa"/>
            <w:tcBorders>
              <w:top w:val="single" w:sz="6" w:space="0" w:color="auto"/>
              <w:left w:val="double" w:sz="6" w:space="0" w:color="auto"/>
              <w:bottom w:val="single" w:sz="6" w:space="0" w:color="auto"/>
              <w:right w:val="single" w:sz="6" w:space="0" w:color="auto"/>
            </w:tcBorders>
          </w:tcPr>
          <w:p w:rsidR="00A04BE1" w:rsidRDefault="00A04BE1">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A04BE1" w:rsidRDefault="00A04BE1">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A04BE1" w:rsidRDefault="00A04BE1"/>
        </w:tc>
        <w:tc>
          <w:tcPr>
            <w:tcW w:w="2680" w:type="dxa"/>
            <w:tcBorders>
              <w:top w:val="single" w:sz="6" w:space="0" w:color="auto"/>
              <w:left w:val="single" w:sz="6" w:space="0" w:color="auto"/>
              <w:bottom w:val="single" w:sz="6" w:space="0" w:color="auto"/>
              <w:right w:val="double" w:sz="6" w:space="0" w:color="auto"/>
            </w:tcBorders>
          </w:tcPr>
          <w:p w:rsidR="00A04BE1" w:rsidRDefault="00A04BE1"/>
        </w:tc>
      </w:tr>
      <w:tr w:rsidR="00A04BE1">
        <w:tc>
          <w:tcPr>
            <w:tcW w:w="1332" w:type="dxa"/>
            <w:tcBorders>
              <w:top w:val="single" w:sz="6" w:space="0" w:color="auto"/>
              <w:left w:val="double" w:sz="6" w:space="0" w:color="auto"/>
              <w:bottom w:val="double" w:sz="6" w:space="0" w:color="auto"/>
              <w:right w:val="single" w:sz="6" w:space="0" w:color="auto"/>
            </w:tcBorders>
          </w:tcPr>
          <w:p w:rsidR="00A04BE1" w:rsidRDefault="00A04BE1">
            <w:r>
              <w:t>2012</w:t>
            </w:r>
          </w:p>
        </w:tc>
        <w:tc>
          <w:tcPr>
            <w:tcW w:w="1260" w:type="dxa"/>
            <w:tcBorders>
              <w:top w:val="single" w:sz="6" w:space="0" w:color="auto"/>
              <w:left w:val="single" w:sz="6" w:space="0" w:color="auto"/>
              <w:bottom w:val="double" w:sz="6" w:space="0" w:color="auto"/>
              <w:right w:val="single" w:sz="6" w:space="0" w:color="auto"/>
            </w:tcBorders>
          </w:tcPr>
          <w:p w:rsidR="00A04BE1" w:rsidRDefault="00A04BE1">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A04BE1" w:rsidRDefault="00A04BE1">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A04BE1" w:rsidRDefault="00A04BE1">
            <w:r>
              <w:t>Генеральный директор</w:t>
            </w:r>
          </w:p>
        </w:tc>
      </w:tr>
    </w:tbl>
    <w:p w:rsidR="00A04BE1" w:rsidRDefault="00A04BE1">
      <w:pPr>
        <w:ind w:left="200"/>
      </w:pPr>
      <w:r>
        <w:t>Доля участия лица в уставном капитале эмитента, %:</w:t>
      </w:r>
      <w:r>
        <w:rPr>
          <w:rStyle w:val="Subst"/>
        </w:rPr>
        <w:t xml:space="preserve"> 0.023</w:t>
      </w:r>
    </w:p>
    <w:p w:rsidR="00A04BE1" w:rsidRDefault="00A04BE1">
      <w:pPr>
        <w:ind w:left="200"/>
      </w:pPr>
      <w:r>
        <w:t>Доля принадлежащих лицу обыкновенных акций эмитента, %:</w:t>
      </w:r>
      <w:r>
        <w:rPr>
          <w:rStyle w:val="Subst"/>
        </w:rPr>
        <w:t xml:space="preserve"> 0.022</w:t>
      </w:r>
    </w:p>
    <w:p w:rsidR="00A04BE1" w:rsidRDefault="00A04BE1" w:rsidP="00A04BE1">
      <w:pPr>
        <w:ind w:left="200"/>
      </w:pPr>
      <w:r>
        <w:t>Доли участия лица в уставном (складочном) капитале (паевом фонде) дочерних и зависимых обществ эмитента</w:t>
      </w:r>
    </w:p>
    <w:p w:rsidR="00A04BE1" w:rsidRDefault="00A04BE1">
      <w:pPr>
        <w:ind w:left="400"/>
      </w:pPr>
      <w:r>
        <w:rPr>
          <w:rStyle w:val="Subst"/>
        </w:rPr>
        <w:t>Лицо указанных долей не имеет</w:t>
      </w:r>
    </w:p>
    <w:p w:rsidR="00A04BE1" w:rsidRDefault="00A04BE1">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A04BE1" w:rsidRDefault="00A04BE1">
      <w:pPr>
        <w:ind w:left="400"/>
      </w:pPr>
      <w:r>
        <w:rPr>
          <w:rStyle w:val="Subst"/>
        </w:rPr>
        <w:t>Указанных родственных связей нет</w:t>
      </w:r>
    </w:p>
    <w:p w:rsidR="00A04BE1" w:rsidRDefault="00A04BE1">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A04BE1" w:rsidRDefault="00A04BE1">
      <w:pPr>
        <w:ind w:left="400"/>
      </w:pPr>
      <w:r>
        <w:rPr>
          <w:rStyle w:val="Subst"/>
        </w:rPr>
        <w:t>Лицо к указанным видам ответственности не привлекалось</w:t>
      </w:r>
    </w:p>
    <w:p w:rsidR="00A04BE1" w:rsidRDefault="00A04BE1">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A04BE1" w:rsidRDefault="00A04BE1">
      <w:pPr>
        <w:ind w:left="400"/>
      </w:pPr>
      <w:r>
        <w:rPr>
          <w:rStyle w:val="Subst"/>
        </w:rPr>
        <w:t>Лицо указанных должностей не занимало</w:t>
      </w:r>
    </w:p>
    <w:p w:rsidR="00A04BE1" w:rsidRDefault="00A04BE1" w:rsidP="00A04BE1">
      <w:pPr>
        <w:pStyle w:val="SubHeading"/>
        <w:ind w:left="200"/>
      </w:pPr>
      <w:r>
        <w:t>ФИО:</w:t>
      </w:r>
      <w:r>
        <w:rPr>
          <w:rStyle w:val="Subst"/>
        </w:rPr>
        <w:t xml:space="preserve"> Глазов Александр Михайлович</w:t>
      </w:r>
    </w:p>
    <w:p w:rsidR="00A04BE1" w:rsidRDefault="00A04BE1">
      <w:pPr>
        <w:ind w:left="200"/>
      </w:pPr>
      <w:r>
        <w:t>Год рождения:</w:t>
      </w:r>
      <w:r>
        <w:rPr>
          <w:rStyle w:val="Subst"/>
        </w:rPr>
        <w:t xml:space="preserve"> 1964</w:t>
      </w:r>
    </w:p>
    <w:p w:rsidR="00A04BE1" w:rsidRDefault="00A04BE1">
      <w:pPr>
        <w:ind w:left="200"/>
      </w:pPr>
      <w:r>
        <w:t xml:space="preserve">Образование: </w:t>
      </w:r>
      <w:r>
        <w:rPr>
          <w:rStyle w:val="Subst"/>
        </w:rPr>
        <w:t>Высшее. Военная академия экономики, финансов и права ВС РФ.</w:t>
      </w:r>
    </w:p>
    <w:p w:rsidR="00A04BE1" w:rsidRDefault="00A04BE1">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A04BE1" w:rsidRDefault="00A04BE1">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A04BE1">
        <w:tc>
          <w:tcPr>
            <w:tcW w:w="2592" w:type="dxa"/>
            <w:gridSpan w:val="2"/>
            <w:tcBorders>
              <w:top w:val="double" w:sz="6" w:space="0" w:color="auto"/>
              <w:left w:val="double" w:sz="6" w:space="0" w:color="auto"/>
              <w:bottom w:val="single" w:sz="6" w:space="0" w:color="auto"/>
              <w:right w:val="single" w:sz="6" w:space="0" w:color="auto"/>
            </w:tcBorders>
          </w:tcPr>
          <w:p w:rsidR="00A04BE1" w:rsidRDefault="00A04BE1">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A04BE1" w:rsidRDefault="00A04BE1">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A04BE1" w:rsidRDefault="00A04BE1">
            <w:pPr>
              <w:jc w:val="center"/>
            </w:pPr>
            <w:r>
              <w:t>Должность</w:t>
            </w:r>
          </w:p>
        </w:tc>
      </w:tr>
      <w:tr w:rsidR="00A04BE1">
        <w:tc>
          <w:tcPr>
            <w:tcW w:w="1332" w:type="dxa"/>
            <w:tcBorders>
              <w:top w:val="single" w:sz="6" w:space="0" w:color="auto"/>
              <w:left w:val="double" w:sz="6" w:space="0" w:color="auto"/>
              <w:bottom w:val="single" w:sz="6" w:space="0" w:color="auto"/>
              <w:right w:val="single" w:sz="6" w:space="0" w:color="auto"/>
            </w:tcBorders>
          </w:tcPr>
          <w:p w:rsidR="00A04BE1" w:rsidRDefault="00A04BE1">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A04BE1" w:rsidRDefault="00A04BE1">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A04BE1" w:rsidRDefault="00A04BE1"/>
        </w:tc>
        <w:tc>
          <w:tcPr>
            <w:tcW w:w="2680" w:type="dxa"/>
            <w:tcBorders>
              <w:top w:val="single" w:sz="6" w:space="0" w:color="auto"/>
              <w:left w:val="single" w:sz="6" w:space="0" w:color="auto"/>
              <w:bottom w:val="single" w:sz="6" w:space="0" w:color="auto"/>
              <w:right w:val="double" w:sz="6" w:space="0" w:color="auto"/>
            </w:tcBorders>
          </w:tcPr>
          <w:p w:rsidR="00A04BE1" w:rsidRDefault="00A04BE1"/>
        </w:tc>
      </w:tr>
      <w:tr w:rsidR="00A04BE1">
        <w:tc>
          <w:tcPr>
            <w:tcW w:w="1332" w:type="dxa"/>
            <w:tcBorders>
              <w:top w:val="single" w:sz="6" w:space="0" w:color="auto"/>
              <w:left w:val="double" w:sz="6" w:space="0" w:color="auto"/>
              <w:bottom w:val="double" w:sz="6" w:space="0" w:color="auto"/>
              <w:right w:val="single" w:sz="6" w:space="0" w:color="auto"/>
            </w:tcBorders>
          </w:tcPr>
          <w:p w:rsidR="00A04BE1" w:rsidRDefault="00A04BE1">
            <w:r>
              <w:t>2010</w:t>
            </w:r>
          </w:p>
        </w:tc>
        <w:tc>
          <w:tcPr>
            <w:tcW w:w="1260" w:type="dxa"/>
            <w:tcBorders>
              <w:top w:val="single" w:sz="6" w:space="0" w:color="auto"/>
              <w:left w:val="single" w:sz="6" w:space="0" w:color="auto"/>
              <w:bottom w:val="double" w:sz="6" w:space="0" w:color="auto"/>
              <w:right w:val="single" w:sz="6" w:space="0" w:color="auto"/>
            </w:tcBorders>
          </w:tcPr>
          <w:p w:rsidR="00A04BE1" w:rsidRDefault="00A04BE1">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A04BE1" w:rsidRDefault="00A04BE1">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A04BE1" w:rsidRDefault="00A04BE1">
            <w:r>
              <w:t>Заместитель генерального директора по экономике и финансам</w:t>
            </w:r>
          </w:p>
        </w:tc>
      </w:tr>
    </w:tbl>
    <w:p w:rsidR="00A04BE1" w:rsidRDefault="00A04BE1">
      <w:pPr>
        <w:ind w:left="200"/>
      </w:pPr>
      <w:r>
        <w:rPr>
          <w:rStyle w:val="Subst"/>
        </w:rPr>
        <w:t>Доли участия в уставном капитале эмитента/обыкновенных акций не имеет</w:t>
      </w:r>
    </w:p>
    <w:p w:rsidR="00A04BE1" w:rsidRDefault="00A04BE1" w:rsidP="00A04BE1">
      <w:pPr>
        <w:ind w:left="200"/>
      </w:pPr>
      <w:r>
        <w:t>Доли участия лица в уставном (складочном) капитале (паевом фонде) дочерних и зависимых обществ эмитента</w:t>
      </w:r>
    </w:p>
    <w:p w:rsidR="00A04BE1" w:rsidRDefault="00A04BE1">
      <w:pPr>
        <w:ind w:left="400"/>
      </w:pPr>
      <w:r>
        <w:rPr>
          <w:rStyle w:val="Subst"/>
        </w:rPr>
        <w:t>Лицо указанных долей не имеет</w:t>
      </w:r>
    </w:p>
    <w:p w:rsidR="00A04BE1" w:rsidRDefault="00A04BE1">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A04BE1" w:rsidRDefault="00A04BE1">
      <w:pPr>
        <w:ind w:left="400"/>
      </w:pPr>
      <w:r>
        <w:rPr>
          <w:rStyle w:val="Subst"/>
        </w:rPr>
        <w:t>Указанных родственных связей нет</w:t>
      </w:r>
    </w:p>
    <w:p w:rsidR="00A04BE1" w:rsidRDefault="00A04BE1">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A04BE1" w:rsidRDefault="00A04BE1">
      <w:pPr>
        <w:ind w:left="400"/>
      </w:pPr>
      <w:r>
        <w:rPr>
          <w:rStyle w:val="Subst"/>
        </w:rPr>
        <w:t>Лицо к указанным видам ответственности не привлекалось</w:t>
      </w:r>
    </w:p>
    <w:p w:rsidR="00A04BE1" w:rsidRDefault="00A04BE1">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A04BE1" w:rsidRDefault="00A04BE1">
      <w:pPr>
        <w:ind w:left="400"/>
      </w:pPr>
      <w:r>
        <w:rPr>
          <w:rStyle w:val="Subst"/>
        </w:rPr>
        <w:t>Лицо указанных должностей не занимало</w:t>
      </w:r>
    </w:p>
    <w:p w:rsidR="00A04BE1" w:rsidRDefault="00A04BE1" w:rsidP="00A04BE1">
      <w:pPr>
        <w:pStyle w:val="SubHeading"/>
        <w:ind w:left="200"/>
      </w:pPr>
      <w:r>
        <w:t>ФИО:</w:t>
      </w:r>
      <w:r>
        <w:rPr>
          <w:rStyle w:val="Subst"/>
        </w:rPr>
        <w:t xml:space="preserve"> </w:t>
      </w:r>
      <w:proofErr w:type="spellStart"/>
      <w:r>
        <w:rPr>
          <w:rStyle w:val="Subst"/>
        </w:rPr>
        <w:t>Жилич</w:t>
      </w:r>
      <w:proofErr w:type="spellEnd"/>
      <w:r>
        <w:rPr>
          <w:rStyle w:val="Subst"/>
        </w:rPr>
        <w:t xml:space="preserve"> Владимир Николаевич</w:t>
      </w:r>
    </w:p>
    <w:p w:rsidR="00A04BE1" w:rsidRDefault="00A04BE1">
      <w:pPr>
        <w:ind w:left="200"/>
      </w:pPr>
      <w:r>
        <w:t>Год рождения:</w:t>
      </w:r>
      <w:r>
        <w:rPr>
          <w:rStyle w:val="Subst"/>
        </w:rPr>
        <w:t xml:space="preserve"> 1948</w:t>
      </w:r>
    </w:p>
    <w:p w:rsidR="00A04BE1" w:rsidRDefault="00A04BE1">
      <w:pPr>
        <w:ind w:left="200"/>
      </w:pPr>
      <w:r>
        <w:t xml:space="preserve">Образование: </w:t>
      </w:r>
      <w:r>
        <w:rPr>
          <w:rStyle w:val="Subst"/>
        </w:rPr>
        <w:t>Высшее. Северо-Западный заочный политехнический институт.</w:t>
      </w:r>
    </w:p>
    <w:p w:rsidR="00A04BE1" w:rsidRDefault="00A04BE1">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A04BE1" w:rsidRDefault="00A04BE1">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A04BE1">
        <w:tc>
          <w:tcPr>
            <w:tcW w:w="2592" w:type="dxa"/>
            <w:gridSpan w:val="2"/>
            <w:tcBorders>
              <w:top w:val="double" w:sz="6" w:space="0" w:color="auto"/>
              <w:left w:val="double" w:sz="6" w:space="0" w:color="auto"/>
              <w:bottom w:val="single" w:sz="6" w:space="0" w:color="auto"/>
              <w:right w:val="single" w:sz="6" w:space="0" w:color="auto"/>
            </w:tcBorders>
          </w:tcPr>
          <w:p w:rsidR="00A04BE1" w:rsidRDefault="00A04BE1">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A04BE1" w:rsidRDefault="00A04BE1">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A04BE1" w:rsidRDefault="00A04BE1">
            <w:pPr>
              <w:jc w:val="center"/>
            </w:pPr>
            <w:r>
              <w:t>Должность</w:t>
            </w:r>
          </w:p>
        </w:tc>
      </w:tr>
      <w:tr w:rsidR="00A04BE1">
        <w:tc>
          <w:tcPr>
            <w:tcW w:w="1332" w:type="dxa"/>
            <w:tcBorders>
              <w:top w:val="single" w:sz="6" w:space="0" w:color="auto"/>
              <w:left w:val="double" w:sz="6" w:space="0" w:color="auto"/>
              <w:bottom w:val="single" w:sz="6" w:space="0" w:color="auto"/>
              <w:right w:val="single" w:sz="6" w:space="0" w:color="auto"/>
            </w:tcBorders>
          </w:tcPr>
          <w:p w:rsidR="00A04BE1" w:rsidRDefault="00A04BE1">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A04BE1" w:rsidRDefault="00A04BE1">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A04BE1" w:rsidRDefault="00A04BE1"/>
        </w:tc>
        <w:tc>
          <w:tcPr>
            <w:tcW w:w="2680" w:type="dxa"/>
            <w:tcBorders>
              <w:top w:val="single" w:sz="6" w:space="0" w:color="auto"/>
              <w:left w:val="single" w:sz="6" w:space="0" w:color="auto"/>
              <w:bottom w:val="single" w:sz="6" w:space="0" w:color="auto"/>
              <w:right w:val="double" w:sz="6" w:space="0" w:color="auto"/>
            </w:tcBorders>
          </w:tcPr>
          <w:p w:rsidR="00A04BE1" w:rsidRDefault="00A04BE1"/>
        </w:tc>
      </w:tr>
      <w:tr w:rsidR="00A04BE1">
        <w:tc>
          <w:tcPr>
            <w:tcW w:w="1332" w:type="dxa"/>
            <w:tcBorders>
              <w:top w:val="single" w:sz="6" w:space="0" w:color="auto"/>
              <w:left w:val="double" w:sz="6" w:space="0" w:color="auto"/>
              <w:bottom w:val="double" w:sz="6" w:space="0" w:color="auto"/>
              <w:right w:val="single" w:sz="6" w:space="0" w:color="auto"/>
            </w:tcBorders>
          </w:tcPr>
          <w:p w:rsidR="00A04BE1" w:rsidRDefault="00A04BE1">
            <w:r>
              <w:t>2010</w:t>
            </w:r>
          </w:p>
        </w:tc>
        <w:tc>
          <w:tcPr>
            <w:tcW w:w="1260" w:type="dxa"/>
            <w:tcBorders>
              <w:top w:val="single" w:sz="6" w:space="0" w:color="auto"/>
              <w:left w:val="single" w:sz="6" w:space="0" w:color="auto"/>
              <w:bottom w:val="double" w:sz="6" w:space="0" w:color="auto"/>
              <w:right w:val="single" w:sz="6" w:space="0" w:color="auto"/>
            </w:tcBorders>
          </w:tcPr>
          <w:p w:rsidR="00A04BE1" w:rsidRDefault="00A04BE1">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A04BE1" w:rsidRDefault="00A04BE1">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A04BE1" w:rsidRDefault="00A04BE1">
            <w:r>
              <w:t>Главный конструктор по электроэнергетике и радиоэлектронным системам - начальник 6 отделения</w:t>
            </w:r>
          </w:p>
        </w:tc>
      </w:tr>
    </w:tbl>
    <w:p w:rsidR="00A04BE1" w:rsidRDefault="00A04BE1">
      <w:pPr>
        <w:ind w:left="200"/>
      </w:pPr>
      <w:r>
        <w:t>Доля участия лица в уставном капитале эмитента, %:</w:t>
      </w:r>
      <w:r>
        <w:rPr>
          <w:rStyle w:val="Subst"/>
        </w:rPr>
        <w:t xml:space="preserve"> 0.146</w:t>
      </w:r>
    </w:p>
    <w:p w:rsidR="00A04BE1" w:rsidRDefault="00A04BE1">
      <w:pPr>
        <w:ind w:left="200"/>
      </w:pPr>
      <w:r>
        <w:t>Доля принадлежащих лицу обыкновенных акций эмитента, %:</w:t>
      </w:r>
      <w:r>
        <w:rPr>
          <w:rStyle w:val="Subst"/>
        </w:rPr>
        <w:t xml:space="preserve"> 0.157</w:t>
      </w:r>
    </w:p>
    <w:p w:rsidR="00A04BE1" w:rsidRDefault="00A04BE1" w:rsidP="00A04BE1">
      <w:pPr>
        <w:ind w:left="200"/>
      </w:pPr>
      <w:r>
        <w:t>Доли участия лица в уставном (складочном) капитале (паевом фонде) дочерних и зависимых обществ эмитента</w:t>
      </w:r>
    </w:p>
    <w:p w:rsidR="00A04BE1" w:rsidRDefault="00A04BE1">
      <w:pPr>
        <w:ind w:left="400"/>
      </w:pPr>
      <w:r>
        <w:rPr>
          <w:rStyle w:val="Subst"/>
        </w:rPr>
        <w:t>Лицо указанных долей не имеет</w:t>
      </w:r>
    </w:p>
    <w:p w:rsidR="00A04BE1" w:rsidRDefault="00A04BE1">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A04BE1" w:rsidRDefault="00A04BE1">
      <w:pPr>
        <w:ind w:left="400"/>
      </w:pPr>
      <w:r>
        <w:rPr>
          <w:rStyle w:val="Subst"/>
        </w:rPr>
        <w:t>Указанных родственных связей нет</w:t>
      </w:r>
    </w:p>
    <w:p w:rsidR="00A04BE1" w:rsidRDefault="00A04BE1">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A04BE1" w:rsidRDefault="00A04BE1">
      <w:pPr>
        <w:ind w:left="400"/>
      </w:pPr>
      <w:r>
        <w:rPr>
          <w:rStyle w:val="Subst"/>
        </w:rPr>
        <w:t>Лицо к указанным видам ответственности не привлекалось</w:t>
      </w:r>
    </w:p>
    <w:p w:rsidR="00A04BE1" w:rsidRDefault="00A04BE1">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A04BE1" w:rsidRDefault="00A04BE1">
      <w:pPr>
        <w:ind w:left="400"/>
      </w:pPr>
      <w:r>
        <w:rPr>
          <w:rStyle w:val="Subst"/>
        </w:rPr>
        <w:t>Лицо указанных должностей не занимало</w:t>
      </w:r>
    </w:p>
    <w:p w:rsidR="00A04BE1" w:rsidRDefault="00A04BE1" w:rsidP="00A04BE1">
      <w:pPr>
        <w:pStyle w:val="SubHeading"/>
        <w:ind w:left="200"/>
      </w:pPr>
      <w:r>
        <w:t>ФИО:</w:t>
      </w:r>
      <w:r>
        <w:rPr>
          <w:rStyle w:val="Subst"/>
        </w:rPr>
        <w:t xml:space="preserve"> Макаров Михаил Владимирович</w:t>
      </w:r>
    </w:p>
    <w:p w:rsidR="00A04BE1" w:rsidRDefault="00A04BE1">
      <w:pPr>
        <w:ind w:left="200"/>
      </w:pPr>
      <w:r>
        <w:t>Год рождения:</w:t>
      </w:r>
      <w:r>
        <w:rPr>
          <w:rStyle w:val="Subst"/>
        </w:rPr>
        <w:t xml:space="preserve"> 1960</w:t>
      </w:r>
    </w:p>
    <w:p w:rsidR="00A04BE1" w:rsidRDefault="00A04BE1">
      <w:pPr>
        <w:ind w:left="200"/>
      </w:pPr>
      <w:r>
        <w:t xml:space="preserve">Образование: </w:t>
      </w:r>
      <w:r>
        <w:rPr>
          <w:rStyle w:val="Subst"/>
        </w:rPr>
        <w:t>Высшее. Ленинградский кораблестроительный институт.</w:t>
      </w:r>
    </w:p>
    <w:p w:rsidR="00A04BE1" w:rsidRDefault="00A04BE1">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A04BE1" w:rsidRDefault="00A04BE1">
      <w:pPr>
        <w:pStyle w:val="ThinDelim"/>
      </w:pP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A04BE1" w:rsidTr="00A04BE1">
        <w:tc>
          <w:tcPr>
            <w:tcW w:w="2592" w:type="dxa"/>
            <w:gridSpan w:val="2"/>
            <w:tcBorders>
              <w:top w:val="double" w:sz="6" w:space="0" w:color="auto"/>
              <w:left w:val="double" w:sz="6" w:space="0" w:color="auto"/>
              <w:bottom w:val="single" w:sz="6" w:space="0" w:color="auto"/>
              <w:right w:val="single" w:sz="6" w:space="0" w:color="auto"/>
            </w:tcBorders>
          </w:tcPr>
          <w:p w:rsidR="00A04BE1" w:rsidRDefault="00A04BE1">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A04BE1" w:rsidRDefault="00A04BE1">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A04BE1" w:rsidRDefault="00A04BE1">
            <w:pPr>
              <w:jc w:val="center"/>
            </w:pPr>
            <w:r>
              <w:t>Должность</w:t>
            </w:r>
          </w:p>
        </w:tc>
      </w:tr>
      <w:tr w:rsidR="00A04BE1" w:rsidTr="00A04BE1">
        <w:tc>
          <w:tcPr>
            <w:tcW w:w="1332" w:type="dxa"/>
            <w:tcBorders>
              <w:top w:val="single" w:sz="6" w:space="0" w:color="auto"/>
              <w:left w:val="double" w:sz="6" w:space="0" w:color="auto"/>
              <w:bottom w:val="single" w:sz="6" w:space="0" w:color="auto"/>
              <w:right w:val="single" w:sz="6" w:space="0" w:color="auto"/>
            </w:tcBorders>
          </w:tcPr>
          <w:p w:rsidR="00A04BE1" w:rsidRDefault="00A04BE1">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A04BE1" w:rsidRDefault="00A04BE1">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A04BE1" w:rsidRDefault="00A04BE1"/>
        </w:tc>
        <w:tc>
          <w:tcPr>
            <w:tcW w:w="2680" w:type="dxa"/>
            <w:tcBorders>
              <w:top w:val="single" w:sz="6" w:space="0" w:color="auto"/>
              <w:left w:val="single" w:sz="6" w:space="0" w:color="auto"/>
              <w:bottom w:val="single" w:sz="6" w:space="0" w:color="auto"/>
              <w:right w:val="double" w:sz="6" w:space="0" w:color="auto"/>
            </w:tcBorders>
          </w:tcPr>
          <w:p w:rsidR="00A04BE1" w:rsidRDefault="00A04BE1"/>
        </w:tc>
      </w:tr>
      <w:tr w:rsidR="00A04BE1" w:rsidTr="00A04BE1">
        <w:tc>
          <w:tcPr>
            <w:tcW w:w="1332" w:type="dxa"/>
            <w:tcBorders>
              <w:top w:val="single" w:sz="6" w:space="0" w:color="auto"/>
              <w:left w:val="double" w:sz="6" w:space="0" w:color="auto"/>
              <w:bottom w:val="single" w:sz="6" w:space="0" w:color="auto"/>
              <w:right w:val="single" w:sz="6" w:space="0" w:color="auto"/>
            </w:tcBorders>
          </w:tcPr>
          <w:p w:rsidR="00A04BE1" w:rsidRDefault="00A04BE1">
            <w:r>
              <w:t>2010</w:t>
            </w:r>
          </w:p>
        </w:tc>
        <w:tc>
          <w:tcPr>
            <w:tcW w:w="1260" w:type="dxa"/>
            <w:tcBorders>
              <w:top w:val="single" w:sz="6" w:space="0" w:color="auto"/>
              <w:left w:val="single" w:sz="6" w:space="0" w:color="auto"/>
              <w:bottom w:val="single" w:sz="6" w:space="0" w:color="auto"/>
              <w:right w:val="single" w:sz="6" w:space="0" w:color="auto"/>
            </w:tcBorders>
          </w:tcPr>
          <w:p w:rsidR="00A04BE1" w:rsidRDefault="00A04BE1">
            <w:r>
              <w:t>2013</w:t>
            </w:r>
          </w:p>
        </w:tc>
        <w:tc>
          <w:tcPr>
            <w:tcW w:w="3980" w:type="dxa"/>
            <w:tcBorders>
              <w:top w:val="single" w:sz="6" w:space="0" w:color="auto"/>
              <w:left w:val="single" w:sz="6" w:space="0" w:color="auto"/>
              <w:bottom w:val="single" w:sz="6" w:space="0" w:color="auto"/>
              <w:right w:val="single" w:sz="6" w:space="0" w:color="auto"/>
            </w:tcBorders>
          </w:tcPr>
          <w:p w:rsidR="00A04BE1" w:rsidRDefault="00A04BE1">
            <w:r>
              <w:t>АО "ЦКБ МТ "Рубин"</w:t>
            </w:r>
          </w:p>
        </w:tc>
        <w:tc>
          <w:tcPr>
            <w:tcW w:w="2680" w:type="dxa"/>
            <w:tcBorders>
              <w:top w:val="single" w:sz="6" w:space="0" w:color="auto"/>
              <w:left w:val="single" w:sz="6" w:space="0" w:color="auto"/>
              <w:bottom w:val="single" w:sz="6" w:space="0" w:color="auto"/>
              <w:right w:val="double" w:sz="6" w:space="0" w:color="auto"/>
            </w:tcBorders>
          </w:tcPr>
          <w:p w:rsidR="00A04BE1" w:rsidRDefault="00A04BE1">
            <w:r>
              <w:t>Главный конструктор по корпусу и судовым устройствам - начальник 3 отделения.</w:t>
            </w:r>
          </w:p>
        </w:tc>
      </w:tr>
      <w:tr w:rsidR="00A04BE1" w:rsidTr="00A04BE1">
        <w:tc>
          <w:tcPr>
            <w:tcW w:w="1332" w:type="dxa"/>
            <w:tcBorders>
              <w:top w:val="single" w:sz="6" w:space="0" w:color="auto"/>
              <w:left w:val="double" w:sz="6" w:space="0" w:color="auto"/>
              <w:bottom w:val="single" w:sz="6" w:space="0" w:color="auto"/>
              <w:right w:val="single" w:sz="6" w:space="0" w:color="auto"/>
            </w:tcBorders>
          </w:tcPr>
          <w:p w:rsidR="00A04BE1" w:rsidRDefault="00A04BE1">
            <w:r>
              <w:t>2013</w:t>
            </w:r>
          </w:p>
        </w:tc>
        <w:tc>
          <w:tcPr>
            <w:tcW w:w="1260" w:type="dxa"/>
            <w:tcBorders>
              <w:top w:val="single" w:sz="6" w:space="0" w:color="auto"/>
              <w:left w:val="single" w:sz="6" w:space="0" w:color="auto"/>
              <w:bottom w:val="single" w:sz="6" w:space="0" w:color="auto"/>
              <w:right w:val="single" w:sz="6" w:space="0" w:color="auto"/>
            </w:tcBorders>
          </w:tcPr>
          <w:p w:rsidR="00A04BE1" w:rsidRDefault="00A04BE1">
            <w:r>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A04BE1" w:rsidRDefault="00A04BE1">
            <w:r>
              <w:t>АО "ЦКБ МТ "Рубин"</w:t>
            </w:r>
          </w:p>
        </w:tc>
        <w:tc>
          <w:tcPr>
            <w:tcW w:w="2680" w:type="dxa"/>
            <w:tcBorders>
              <w:top w:val="single" w:sz="6" w:space="0" w:color="auto"/>
              <w:left w:val="single" w:sz="6" w:space="0" w:color="auto"/>
              <w:bottom w:val="single" w:sz="6" w:space="0" w:color="auto"/>
              <w:right w:val="double" w:sz="6" w:space="0" w:color="auto"/>
            </w:tcBorders>
          </w:tcPr>
          <w:p w:rsidR="00A04BE1" w:rsidRDefault="00A04BE1">
            <w:r>
              <w:t>Главный конструктор по корпусу и судовым устройствам - заместитель главного инженера - начальник 3 отделения.</w:t>
            </w:r>
          </w:p>
        </w:tc>
      </w:tr>
    </w:tbl>
    <w:p w:rsidR="00A04BE1" w:rsidRDefault="00A04BE1">
      <w:pPr>
        <w:ind w:left="200"/>
      </w:pPr>
      <w:r>
        <w:t>Доля участия лица в уставном капитале эмитента, %:</w:t>
      </w:r>
      <w:r>
        <w:rPr>
          <w:rStyle w:val="Subst"/>
        </w:rPr>
        <w:t xml:space="preserve"> 0.023</w:t>
      </w:r>
    </w:p>
    <w:p w:rsidR="00A04BE1" w:rsidRDefault="00A04BE1">
      <w:pPr>
        <w:ind w:left="200"/>
      </w:pPr>
      <w:r>
        <w:t>Доля принадлежащих лицу обыкновенных акций эмитента, %:</w:t>
      </w:r>
      <w:r>
        <w:rPr>
          <w:rStyle w:val="Subst"/>
        </w:rPr>
        <w:t xml:space="preserve"> 0.022</w:t>
      </w:r>
    </w:p>
    <w:p w:rsidR="00A04BE1" w:rsidRDefault="00A04BE1" w:rsidP="00A04BE1">
      <w:pPr>
        <w:ind w:left="200"/>
      </w:pPr>
      <w:r>
        <w:t>Доли участия лица в уставном (складочном) капитале (паевом фонде) дочерних и зависимых обществ эмитента</w:t>
      </w:r>
    </w:p>
    <w:p w:rsidR="00A04BE1" w:rsidRDefault="00A04BE1">
      <w:pPr>
        <w:ind w:left="400"/>
      </w:pPr>
      <w:r>
        <w:rPr>
          <w:rStyle w:val="Subst"/>
        </w:rPr>
        <w:t>Лицо указанных долей не имеет</w:t>
      </w:r>
    </w:p>
    <w:p w:rsidR="00A04BE1" w:rsidRDefault="00A04BE1">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A04BE1" w:rsidRDefault="00A04BE1">
      <w:pPr>
        <w:ind w:left="400"/>
      </w:pPr>
      <w:r>
        <w:rPr>
          <w:rStyle w:val="Subst"/>
        </w:rPr>
        <w:t>Указанных родственных связей нет</w:t>
      </w:r>
    </w:p>
    <w:p w:rsidR="00A04BE1" w:rsidRDefault="00A04BE1">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A04BE1" w:rsidRDefault="00A04BE1">
      <w:pPr>
        <w:ind w:left="400"/>
      </w:pPr>
      <w:r>
        <w:rPr>
          <w:rStyle w:val="Subst"/>
        </w:rPr>
        <w:t>Лицо к указанным видам ответственности не привлекалось</w:t>
      </w:r>
    </w:p>
    <w:p w:rsidR="00A04BE1" w:rsidRDefault="00A04BE1">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A04BE1" w:rsidRDefault="00A04BE1">
      <w:pPr>
        <w:ind w:left="400"/>
      </w:pPr>
      <w:r>
        <w:rPr>
          <w:rStyle w:val="Subst"/>
        </w:rPr>
        <w:t>Лицо указанных должностей не занимало</w:t>
      </w:r>
    </w:p>
    <w:p w:rsidR="00A04BE1" w:rsidRDefault="00A04BE1" w:rsidP="00A04BE1">
      <w:pPr>
        <w:pStyle w:val="SubHeading"/>
        <w:ind w:left="200"/>
      </w:pPr>
      <w:r>
        <w:t>ФИО:</w:t>
      </w:r>
      <w:r>
        <w:rPr>
          <w:rStyle w:val="Subst"/>
        </w:rPr>
        <w:t xml:space="preserve"> </w:t>
      </w:r>
      <w:proofErr w:type="spellStart"/>
      <w:r>
        <w:rPr>
          <w:rStyle w:val="Subst"/>
        </w:rPr>
        <w:t>Сизов</w:t>
      </w:r>
      <w:proofErr w:type="spellEnd"/>
      <w:r>
        <w:rPr>
          <w:rStyle w:val="Subst"/>
        </w:rPr>
        <w:t xml:space="preserve"> Игорь Александрович</w:t>
      </w:r>
    </w:p>
    <w:p w:rsidR="00A04BE1" w:rsidRDefault="00A04BE1">
      <w:pPr>
        <w:ind w:left="200"/>
      </w:pPr>
      <w:r>
        <w:t>Год рождения:</w:t>
      </w:r>
      <w:r>
        <w:rPr>
          <w:rStyle w:val="Subst"/>
        </w:rPr>
        <w:t xml:space="preserve"> 1960</w:t>
      </w:r>
    </w:p>
    <w:p w:rsidR="00A04BE1" w:rsidRDefault="00A04BE1">
      <w:pPr>
        <w:ind w:left="200"/>
      </w:pPr>
      <w:r>
        <w:t xml:space="preserve">Образование: </w:t>
      </w:r>
      <w:r>
        <w:rPr>
          <w:rStyle w:val="Subst"/>
        </w:rPr>
        <w:t>Высшее. Ленинградский технологический институт им. Ленсовета.</w:t>
      </w:r>
    </w:p>
    <w:p w:rsidR="00A04BE1" w:rsidRDefault="00A04BE1">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A04BE1" w:rsidRDefault="00A04BE1">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A04BE1">
        <w:tc>
          <w:tcPr>
            <w:tcW w:w="2592" w:type="dxa"/>
            <w:gridSpan w:val="2"/>
            <w:tcBorders>
              <w:top w:val="double" w:sz="6" w:space="0" w:color="auto"/>
              <w:left w:val="double" w:sz="6" w:space="0" w:color="auto"/>
              <w:bottom w:val="single" w:sz="6" w:space="0" w:color="auto"/>
              <w:right w:val="single" w:sz="6" w:space="0" w:color="auto"/>
            </w:tcBorders>
          </w:tcPr>
          <w:p w:rsidR="00A04BE1" w:rsidRDefault="00A04BE1">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A04BE1" w:rsidRDefault="00A04BE1">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A04BE1" w:rsidRDefault="00A04BE1">
            <w:pPr>
              <w:jc w:val="center"/>
            </w:pPr>
            <w:r>
              <w:t>Должность</w:t>
            </w:r>
          </w:p>
        </w:tc>
      </w:tr>
      <w:tr w:rsidR="00A04BE1">
        <w:tc>
          <w:tcPr>
            <w:tcW w:w="1332" w:type="dxa"/>
            <w:tcBorders>
              <w:top w:val="single" w:sz="6" w:space="0" w:color="auto"/>
              <w:left w:val="double" w:sz="6" w:space="0" w:color="auto"/>
              <w:bottom w:val="single" w:sz="6" w:space="0" w:color="auto"/>
              <w:right w:val="single" w:sz="6" w:space="0" w:color="auto"/>
            </w:tcBorders>
          </w:tcPr>
          <w:p w:rsidR="00A04BE1" w:rsidRDefault="00A04BE1">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A04BE1" w:rsidRDefault="00A04BE1">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A04BE1" w:rsidRDefault="00A04BE1"/>
        </w:tc>
        <w:tc>
          <w:tcPr>
            <w:tcW w:w="2680" w:type="dxa"/>
            <w:tcBorders>
              <w:top w:val="single" w:sz="6" w:space="0" w:color="auto"/>
              <w:left w:val="single" w:sz="6" w:space="0" w:color="auto"/>
              <w:bottom w:val="single" w:sz="6" w:space="0" w:color="auto"/>
              <w:right w:val="double" w:sz="6" w:space="0" w:color="auto"/>
            </w:tcBorders>
          </w:tcPr>
          <w:p w:rsidR="00A04BE1" w:rsidRDefault="00A04BE1"/>
        </w:tc>
      </w:tr>
      <w:tr w:rsidR="00A04BE1">
        <w:tc>
          <w:tcPr>
            <w:tcW w:w="1332" w:type="dxa"/>
            <w:tcBorders>
              <w:top w:val="single" w:sz="6" w:space="0" w:color="auto"/>
              <w:left w:val="double" w:sz="6" w:space="0" w:color="auto"/>
              <w:bottom w:val="double" w:sz="6" w:space="0" w:color="auto"/>
              <w:right w:val="single" w:sz="6" w:space="0" w:color="auto"/>
            </w:tcBorders>
          </w:tcPr>
          <w:p w:rsidR="00A04BE1" w:rsidRDefault="00A04BE1">
            <w:r>
              <w:t>2008</w:t>
            </w:r>
          </w:p>
        </w:tc>
        <w:tc>
          <w:tcPr>
            <w:tcW w:w="1260" w:type="dxa"/>
            <w:tcBorders>
              <w:top w:val="single" w:sz="6" w:space="0" w:color="auto"/>
              <w:left w:val="single" w:sz="6" w:space="0" w:color="auto"/>
              <w:bottom w:val="double" w:sz="6" w:space="0" w:color="auto"/>
              <w:right w:val="single" w:sz="6" w:space="0" w:color="auto"/>
            </w:tcBorders>
          </w:tcPr>
          <w:p w:rsidR="00A04BE1" w:rsidRDefault="00A04BE1">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A04BE1" w:rsidRDefault="00A04BE1">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A04BE1" w:rsidRDefault="00A04BE1">
            <w:r>
              <w:t>Заместитель генерального директора по безопасности - начальник службы безопасности и защиты коммерческой и внешнеэкономической деятельности</w:t>
            </w:r>
          </w:p>
        </w:tc>
      </w:tr>
    </w:tbl>
    <w:p w:rsidR="00A04BE1" w:rsidRDefault="00A04BE1">
      <w:pPr>
        <w:ind w:left="200"/>
      </w:pPr>
      <w:r>
        <w:rPr>
          <w:rStyle w:val="Subst"/>
        </w:rPr>
        <w:t>Доли участия в уставном капитале эмитента/обыкновенных акций не имеет</w:t>
      </w:r>
    </w:p>
    <w:p w:rsidR="00A04BE1" w:rsidRDefault="00A04BE1" w:rsidP="00A04BE1">
      <w:pPr>
        <w:ind w:left="200"/>
      </w:pPr>
      <w:r>
        <w:t>Доли участия лица в уставном (складочном) капитале (паевом фонде) дочерних и зависимых обществ эмитента</w:t>
      </w:r>
    </w:p>
    <w:p w:rsidR="00A04BE1" w:rsidRDefault="00A04BE1">
      <w:pPr>
        <w:ind w:left="400"/>
      </w:pPr>
      <w:r>
        <w:rPr>
          <w:rStyle w:val="Subst"/>
        </w:rPr>
        <w:t>Лицо указанных долей не имеет</w:t>
      </w:r>
    </w:p>
    <w:p w:rsidR="00A04BE1" w:rsidRDefault="00A04BE1">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A04BE1" w:rsidRDefault="00A04BE1">
      <w:pPr>
        <w:ind w:left="400"/>
      </w:pPr>
      <w:r>
        <w:rPr>
          <w:rStyle w:val="Subst"/>
        </w:rPr>
        <w:t>Указанных родственных связей нет</w:t>
      </w:r>
    </w:p>
    <w:p w:rsidR="00A04BE1" w:rsidRDefault="00A04BE1">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A04BE1" w:rsidRDefault="00A04BE1">
      <w:pPr>
        <w:ind w:left="400"/>
      </w:pPr>
      <w:r>
        <w:rPr>
          <w:rStyle w:val="Subst"/>
        </w:rPr>
        <w:t>Лицо к указанным видам ответственности не привлекалось</w:t>
      </w:r>
    </w:p>
    <w:p w:rsidR="00A04BE1" w:rsidRDefault="00A04BE1">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A04BE1" w:rsidRDefault="00A04BE1">
      <w:pPr>
        <w:ind w:left="400"/>
      </w:pPr>
      <w:r>
        <w:rPr>
          <w:rStyle w:val="Subst"/>
        </w:rPr>
        <w:t>Лицо указанных должностей не занимало</w:t>
      </w:r>
    </w:p>
    <w:p w:rsidR="00A04BE1" w:rsidRDefault="00A04BE1" w:rsidP="00A04BE1">
      <w:pPr>
        <w:pStyle w:val="SubHeading"/>
        <w:ind w:left="200"/>
      </w:pPr>
      <w:r>
        <w:t>ФИО:</w:t>
      </w:r>
      <w:r>
        <w:rPr>
          <w:rStyle w:val="Subst"/>
        </w:rPr>
        <w:t xml:space="preserve"> Спасский Игорь Дмитриевич</w:t>
      </w:r>
    </w:p>
    <w:p w:rsidR="00A04BE1" w:rsidRDefault="00A04BE1">
      <w:pPr>
        <w:ind w:left="200"/>
      </w:pPr>
      <w:r>
        <w:t>Год рождения:</w:t>
      </w:r>
      <w:r>
        <w:rPr>
          <w:rStyle w:val="Subst"/>
        </w:rPr>
        <w:t xml:space="preserve"> 1926</w:t>
      </w:r>
    </w:p>
    <w:p w:rsidR="00A04BE1" w:rsidRDefault="00A04BE1">
      <w:pPr>
        <w:ind w:left="200"/>
      </w:pPr>
      <w:r>
        <w:t xml:space="preserve">Образование: </w:t>
      </w:r>
      <w:r>
        <w:rPr>
          <w:rStyle w:val="Subst"/>
        </w:rPr>
        <w:t>Высшее. Высшее военно-морское инженерное училище им. Ф.Э. Дзержинского.</w:t>
      </w:r>
    </w:p>
    <w:p w:rsidR="00A04BE1" w:rsidRDefault="00A04BE1">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A04BE1" w:rsidRDefault="00A04BE1">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A04BE1">
        <w:tc>
          <w:tcPr>
            <w:tcW w:w="2592" w:type="dxa"/>
            <w:gridSpan w:val="2"/>
            <w:tcBorders>
              <w:top w:val="double" w:sz="6" w:space="0" w:color="auto"/>
              <w:left w:val="double" w:sz="6" w:space="0" w:color="auto"/>
              <w:bottom w:val="single" w:sz="6" w:space="0" w:color="auto"/>
              <w:right w:val="single" w:sz="6" w:space="0" w:color="auto"/>
            </w:tcBorders>
          </w:tcPr>
          <w:p w:rsidR="00A04BE1" w:rsidRDefault="00A04BE1">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A04BE1" w:rsidRDefault="00A04BE1">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A04BE1" w:rsidRDefault="00A04BE1">
            <w:pPr>
              <w:jc w:val="center"/>
            </w:pPr>
            <w:r>
              <w:t>Должность</w:t>
            </w:r>
          </w:p>
        </w:tc>
      </w:tr>
      <w:tr w:rsidR="00A04BE1">
        <w:tc>
          <w:tcPr>
            <w:tcW w:w="1332" w:type="dxa"/>
            <w:tcBorders>
              <w:top w:val="single" w:sz="6" w:space="0" w:color="auto"/>
              <w:left w:val="double" w:sz="6" w:space="0" w:color="auto"/>
              <w:bottom w:val="single" w:sz="6" w:space="0" w:color="auto"/>
              <w:right w:val="single" w:sz="6" w:space="0" w:color="auto"/>
            </w:tcBorders>
          </w:tcPr>
          <w:p w:rsidR="00A04BE1" w:rsidRDefault="00A04BE1">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A04BE1" w:rsidRDefault="00A04BE1">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A04BE1" w:rsidRDefault="00A04BE1"/>
        </w:tc>
        <w:tc>
          <w:tcPr>
            <w:tcW w:w="2680" w:type="dxa"/>
            <w:tcBorders>
              <w:top w:val="single" w:sz="6" w:space="0" w:color="auto"/>
              <w:left w:val="single" w:sz="6" w:space="0" w:color="auto"/>
              <w:bottom w:val="single" w:sz="6" w:space="0" w:color="auto"/>
              <w:right w:val="double" w:sz="6" w:space="0" w:color="auto"/>
            </w:tcBorders>
          </w:tcPr>
          <w:p w:rsidR="00A04BE1" w:rsidRDefault="00A04BE1"/>
        </w:tc>
      </w:tr>
      <w:tr w:rsidR="00A04BE1">
        <w:tc>
          <w:tcPr>
            <w:tcW w:w="1332" w:type="dxa"/>
            <w:tcBorders>
              <w:top w:val="single" w:sz="6" w:space="0" w:color="auto"/>
              <w:left w:val="double" w:sz="6" w:space="0" w:color="auto"/>
              <w:bottom w:val="double" w:sz="6" w:space="0" w:color="auto"/>
              <w:right w:val="single" w:sz="6" w:space="0" w:color="auto"/>
            </w:tcBorders>
          </w:tcPr>
          <w:p w:rsidR="00A04BE1" w:rsidRDefault="00A04BE1">
            <w:r>
              <w:t>2010</w:t>
            </w:r>
          </w:p>
        </w:tc>
        <w:tc>
          <w:tcPr>
            <w:tcW w:w="1260" w:type="dxa"/>
            <w:tcBorders>
              <w:top w:val="single" w:sz="6" w:space="0" w:color="auto"/>
              <w:left w:val="single" w:sz="6" w:space="0" w:color="auto"/>
              <w:bottom w:val="double" w:sz="6" w:space="0" w:color="auto"/>
              <w:right w:val="single" w:sz="6" w:space="0" w:color="auto"/>
            </w:tcBorders>
          </w:tcPr>
          <w:p w:rsidR="00A04BE1" w:rsidRDefault="00A04BE1">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A04BE1" w:rsidRDefault="00A04BE1">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A04BE1" w:rsidRDefault="00A04BE1">
            <w:r>
              <w:t>Научный руководитель работ по специальной тематике</w:t>
            </w:r>
          </w:p>
        </w:tc>
      </w:tr>
    </w:tbl>
    <w:p w:rsidR="00A04BE1" w:rsidRDefault="00A04BE1">
      <w:pPr>
        <w:ind w:left="200"/>
      </w:pPr>
      <w:r>
        <w:t>Доля участия лица в уставном капитале эмитента, %:</w:t>
      </w:r>
      <w:r>
        <w:rPr>
          <w:rStyle w:val="Subst"/>
        </w:rPr>
        <w:t xml:space="preserve"> 0.004</w:t>
      </w:r>
    </w:p>
    <w:p w:rsidR="00A04BE1" w:rsidRDefault="00A04BE1">
      <w:pPr>
        <w:ind w:left="200"/>
      </w:pPr>
      <w:r>
        <w:t>Доля принадлежащих лицу обыкновенных акций эмитента, %:</w:t>
      </w:r>
      <w:r>
        <w:rPr>
          <w:rStyle w:val="Subst"/>
        </w:rPr>
        <w:t xml:space="preserve"> 0.006</w:t>
      </w:r>
    </w:p>
    <w:p w:rsidR="00A04BE1" w:rsidRDefault="00A04BE1">
      <w:pPr>
        <w:pStyle w:val="SubHeading"/>
        <w:ind w:left="200"/>
      </w:pPr>
      <w:r>
        <w:t>Доли участия лица в уставном (складочном) капитале (паевом фонде) дочерних и зависимых обществ эмитента</w:t>
      </w:r>
    </w:p>
    <w:p w:rsidR="00A04BE1" w:rsidRDefault="00A04BE1">
      <w:pPr>
        <w:ind w:left="400"/>
      </w:pPr>
      <w:r>
        <w:rPr>
          <w:rStyle w:val="Subst"/>
        </w:rPr>
        <w:t>Лицо указанных долей не имеет</w:t>
      </w:r>
    </w:p>
    <w:p w:rsidR="00A04BE1" w:rsidRDefault="00A04BE1">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A04BE1" w:rsidRDefault="00A04BE1">
      <w:pPr>
        <w:ind w:left="400"/>
      </w:pPr>
      <w:r>
        <w:rPr>
          <w:rStyle w:val="Subst"/>
        </w:rPr>
        <w:t>Указанных родственных связей нет</w:t>
      </w:r>
    </w:p>
    <w:p w:rsidR="00A04BE1" w:rsidRDefault="00A04BE1">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A04BE1" w:rsidRDefault="00A04BE1">
      <w:pPr>
        <w:ind w:left="400"/>
      </w:pPr>
      <w:r>
        <w:rPr>
          <w:rStyle w:val="Subst"/>
        </w:rPr>
        <w:t>Лицо к указанным видам ответственности не привлекалось</w:t>
      </w:r>
    </w:p>
    <w:p w:rsidR="00A04BE1" w:rsidRDefault="00A04BE1">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A04BE1" w:rsidRDefault="00A04BE1">
      <w:pPr>
        <w:ind w:left="400"/>
      </w:pPr>
      <w:r>
        <w:rPr>
          <w:rStyle w:val="Subst"/>
        </w:rPr>
        <w:t>Лицо указанных должностей не занимало</w:t>
      </w:r>
    </w:p>
    <w:p w:rsidR="00A04BE1" w:rsidRDefault="00A04BE1" w:rsidP="00A04BE1">
      <w:pPr>
        <w:pStyle w:val="SubHeading"/>
        <w:ind w:left="200"/>
      </w:pPr>
      <w:r>
        <w:t>ФИО:</w:t>
      </w:r>
      <w:r>
        <w:rPr>
          <w:rStyle w:val="Subst"/>
        </w:rPr>
        <w:t xml:space="preserve"> Фролов Валентин Александрович</w:t>
      </w:r>
    </w:p>
    <w:p w:rsidR="00A04BE1" w:rsidRDefault="00A04BE1">
      <w:pPr>
        <w:ind w:left="200"/>
      </w:pPr>
      <w:r>
        <w:t>Год рождения:</w:t>
      </w:r>
      <w:r>
        <w:rPr>
          <w:rStyle w:val="Subst"/>
        </w:rPr>
        <w:t xml:space="preserve"> 1954</w:t>
      </w:r>
    </w:p>
    <w:p w:rsidR="00A04BE1" w:rsidRDefault="00A04BE1">
      <w:pPr>
        <w:ind w:left="200"/>
      </w:pPr>
      <w:r>
        <w:t xml:space="preserve">Образование: </w:t>
      </w:r>
      <w:r>
        <w:rPr>
          <w:rStyle w:val="Subst"/>
        </w:rPr>
        <w:t>Высшее. Высшее военно-морское инженерное училище им. Ф.Э. Дзержинского.</w:t>
      </w:r>
    </w:p>
    <w:p w:rsidR="00A04BE1" w:rsidRDefault="00A04BE1">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A04BE1" w:rsidRDefault="00A04BE1">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A04BE1">
        <w:tc>
          <w:tcPr>
            <w:tcW w:w="2592" w:type="dxa"/>
            <w:gridSpan w:val="2"/>
            <w:tcBorders>
              <w:top w:val="double" w:sz="6" w:space="0" w:color="auto"/>
              <w:left w:val="double" w:sz="6" w:space="0" w:color="auto"/>
              <w:bottom w:val="single" w:sz="6" w:space="0" w:color="auto"/>
              <w:right w:val="single" w:sz="6" w:space="0" w:color="auto"/>
            </w:tcBorders>
          </w:tcPr>
          <w:p w:rsidR="00A04BE1" w:rsidRDefault="00A04BE1">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A04BE1" w:rsidRDefault="00A04BE1">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A04BE1" w:rsidRDefault="00A04BE1">
            <w:pPr>
              <w:jc w:val="center"/>
            </w:pPr>
            <w:r>
              <w:t>Должность</w:t>
            </w:r>
          </w:p>
        </w:tc>
      </w:tr>
      <w:tr w:rsidR="00A04BE1">
        <w:tc>
          <w:tcPr>
            <w:tcW w:w="1332" w:type="dxa"/>
            <w:tcBorders>
              <w:top w:val="single" w:sz="6" w:space="0" w:color="auto"/>
              <w:left w:val="double" w:sz="6" w:space="0" w:color="auto"/>
              <w:bottom w:val="single" w:sz="6" w:space="0" w:color="auto"/>
              <w:right w:val="single" w:sz="6" w:space="0" w:color="auto"/>
            </w:tcBorders>
          </w:tcPr>
          <w:p w:rsidR="00A04BE1" w:rsidRDefault="00A04BE1">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A04BE1" w:rsidRDefault="00A04BE1">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A04BE1" w:rsidRDefault="00A04BE1"/>
        </w:tc>
        <w:tc>
          <w:tcPr>
            <w:tcW w:w="2680" w:type="dxa"/>
            <w:tcBorders>
              <w:top w:val="single" w:sz="6" w:space="0" w:color="auto"/>
              <w:left w:val="single" w:sz="6" w:space="0" w:color="auto"/>
              <w:bottom w:val="single" w:sz="6" w:space="0" w:color="auto"/>
              <w:right w:val="double" w:sz="6" w:space="0" w:color="auto"/>
            </w:tcBorders>
          </w:tcPr>
          <w:p w:rsidR="00A04BE1" w:rsidRDefault="00A04BE1"/>
        </w:tc>
      </w:tr>
      <w:tr w:rsidR="00A04BE1">
        <w:tc>
          <w:tcPr>
            <w:tcW w:w="1332" w:type="dxa"/>
            <w:tcBorders>
              <w:top w:val="single" w:sz="6" w:space="0" w:color="auto"/>
              <w:left w:val="double" w:sz="6" w:space="0" w:color="auto"/>
              <w:bottom w:val="double" w:sz="6" w:space="0" w:color="auto"/>
              <w:right w:val="single" w:sz="6" w:space="0" w:color="auto"/>
            </w:tcBorders>
          </w:tcPr>
          <w:p w:rsidR="00A04BE1" w:rsidRDefault="00A04BE1">
            <w:r>
              <w:t>2012</w:t>
            </w:r>
          </w:p>
        </w:tc>
        <w:tc>
          <w:tcPr>
            <w:tcW w:w="1260" w:type="dxa"/>
            <w:tcBorders>
              <w:top w:val="single" w:sz="6" w:space="0" w:color="auto"/>
              <w:left w:val="single" w:sz="6" w:space="0" w:color="auto"/>
              <w:bottom w:val="double" w:sz="6" w:space="0" w:color="auto"/>
              <w:right w:val="single" w:sz="6" w:space="0" w:color="auto"/>
            </w:tcBorders>
          </w:tcPr>
          <w:p w:rsidR="00A04BE1" w:rsidRDefault="00A04BE1">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A04BE1" w:rsidRDefault="00A04BE1">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A04BE1" w:rsidRDefault="00A04BE1">
            <w:r>
              <w:t>Первый заместитель генерального директора - главный инженер</w:t>
            </w:r>
          </w:p>
        </w:tc>
      </w:tr>
    </w:tbl>
    <w:p w:rsidR="00A04BE1" w:rsidRDefault="00A04BE1">
      <w:pPr>
        <w:ind w:left="200"/>
      </w:pPr>
      <w:r>
        <w:rPr>
          <w:rStyle w:val="Subst"/>
        </w:rPr>
        <w:t>Доли участия в уставном капитале эмитента/обыкновенных акций не имеет</w:t>
      </w:r>
    </w:p>
    <w:p w:rsidR="00A04BE1" w:rsidRDefault="00A04BE1" w:rsidP="00A24AF3">
      <w:pPr>
        <w:ind w:left="200"/>
      </w:pPr>
      <w:r>
        <w:t>Доли участия лица в уставном (складочном) капитале (паевом фонде) дочерних и зависимых обществ эмитента</w:t>
      </w:r>
    </w:p>
    <w:p w:rsidR="00A04BE1" w:rsidRDefault="00A04BE1">
      <w:pPr>
        <w:ind w:left="400"/>
      </w:pPr>
      <w:r>
        <w:rPr>
          <w:rStyle w:val="Subst"/>
        </w:rPr>
        <w:t>Лицо указанных долей не имеет</w:t>
      </w:r>
    </w:p>
    <w:p w:rsidR="00A24AF3" w:rsidRDefault="00A04BE1">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A04BE1" w:rsidRDefault="00A04BE1">
      <w:pPr>
        <w:ind w:left="400"/>
      </w:pPr>
      <w:r>
        <w:rPr>
          <w:rStyle w:val="Subst"/>
        </w:rPr>
        <w:t>Указанных родственных связей нет</w:t>
      </w:r>
    </w:p>
    <w:p w:rsidR="00A24AF3" w:rsidRDefault="00A04BE1">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A04BE1" w:rsidRDefault="00A04BE1">
      <w:pPr>
        <w:ind w:left="400"/>
      </w:pPr>
      <w:r>
        <w:rPr>
          <w:rStyle w:val="Subst"/>
        </w:rPr>
        <w:t>Лицо к указанным видам ответственности не привлекалось</w:t>
      </w:r>
    </w:p>
    <w:p w:rsidR="00A24AF3" w:rsidRDefault="00A04BE1">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A04BE1" w:rsidRDefault="00A04BE1">
      <w:pPr>
        <w:ind w:left="400"/>
      </w:pPr>
      <w:r>
        <w:rPr>
          <w:rStyle w:val="Subst"/>
        </w:rPr>
        <w:t>Лицо указанных должностей не занимало</w:t>
      </w:r>
    </w:p>
    <w:p w:rsidR="00A04BE1" w:rsidRDefault="00A04BE1">
      <w:pPr>
        <w:ind w:left="200"/>
      </w:pPr>
      <w:r>
        <w:rPr>
          <w:rStyle w:val="Subst"/>
        </w:rPr>
        <w:t>Дополнительных сведений нет.</w:t>
      </w:r>
    </w:p>
    <w:p w:rsidR="00A04BE1" w:rsidRDefault="00A04BE1">
      <w:pPr>
        <w:pStyle w:val="2"/>
      </w:pPr>
      <w:r>
        <w:t>5.2.2. Информация о единоличном исполнительном органе эмитента</w:t>
      </w:r>
    </w:p>
    <w:p w:rsidR="00A04BE1" w:rsidRDefault="00A04BE1" w:rsidP="00A24AF3">
      <w:pPr>
        <w:pStyle w:val="SubHeading"/>
        <w:ind w:left="200"/>
      </w:pPr>
      <w:r>
        <w:t>ФИО:</w:t>
      </w:r>
      <w:r>
        <w:rPr>
          <w:rStyle w:val="Subst"/>
        </w:rPr>
        <w:t xml:space="preserve"> Сафронов Сергей Геннадьевич</w:t>
      </w:r>
    </w:p>
    <w:p w:rsidR="00A04BE1" w:rsidRDefault="00A04BE1">
      <w:pPr>
        <w:ind w:left="200"/>
      </w:pPr>
      <w:r>
        <w:t>Год рождения:</w:t>
      </w:r>
      <w:r>
        <w:rPr>
          <w:rStyle w:val="Subst"/>
        </w:rPr>
        <w:t xml:space="preserve"> 1956</w:t>
      </w:r>
    </w:p>
    <w:p w:rsidR="00A04BE1" w:rsidRDefault="00A04BE1">
      <w:pPr>
        <w:ind w:left="200"/>
      </w:pPr>
      <w:r>
        <w:t>Образование:</w:t>
      </w:r>
      <w:r w:rsidR="00A24AF3">
        <w:t xml:space="preserve"> </w:t>
      </w:r>
      <w:r>
        <w:rPr>
          <w:rStyle w:val="Subst"/>
        </w:rPr>
        <w:t>Высшее. Военно-морское училище радиоэлектроники им. А.С. Попова</w:t>
      </w:r>
    </w:p>
    <w:p w:rsidR="00A04BE1" w:rsidRDefault="00A04BE1">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A04BE1" w:rsidRDefault="00A04BE1">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A04BE1">
        <w:tc>
          <w:tcPr>
            <w:tcW w:w="2592" w:type="dxa"/>
            <w:gridSpan w:val="2"/>
            <w:tcBorders>
              <w:top w:val="double" w:sz="6" w:space="0" w:color="auto"/>
              <w:left w:val="double" w:sz="6" w:space="0" w:color="auto"/>
              <w:bottom w:val="single" w:sz="6" w:space="0" w:color="auto"/>
              <w:right w:val="single" w:sz="6" w:space="0" w:color="auto"/>
            </w:tcBorders>
          </w:tcPr>
          <w:p w:rsidR="00A04BE1" w:rsidRDefault="00A04BE1">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A04BE1" w:rsidRDefault="00A04BE1">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A04BE1" w:rsidRDefault="00A04BE1">
            <w:pPr>
              <w:jc w:val="center"/>
            </w:pPr>
            <w:r>
              <w:t>Должность</w:t>
            </w:r>
          </w:p>
        </w:tc>
      </w:tr>
      <w:tr w:rsidR="00A04BE1">
        <w:tc>
          <w:tcPr>
            <w:tcW w:w="1332" w:type="dxa"/>
            <w:tcBorders>
              <w:top w:val="single" w:sz="6" w:space="0" w:color="auto"/>
              <w:left w:val="double" w:sz="6" w:space="0" w:color="auto"/>
              <w:bottom w:val="single" w:sz="6" w:space="0" w:color="auto"/>
              <w:right w:val="single" w:sz="6" w:space="0" w:color="auto"/>
            </w:tcBorders>
          </w:tcPr>
          <w:p w:rsidR="00A04BE1" w:rsidRDefault="00A04BE1">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A04BE1" w:rsidRDefault="00A04BE1">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A04BE1" w:rsidRDefault="00A04BE1"/>
        </w:tc>
        <w:tc>
          <w:tcPr>
            <w:tcW w:w="2680" w:type="dxa"/>
            <w:tcBorders>
              <w:top w:val="single" w:sz="6" w:space="0" w:color="auto"/>
              <w:left w:val="single" w:sz="6" w:space="0" w:color="auto"/>
              <w:bottom w:val="single" w:sz="6" w:space="0" w:color="auto"/>
              <w:right w:val="double" w:sz="6" w:space="0" w:color="auto"/>
            </w:tcBorders>
          </w:tcPr>
          <w:p w:rsidR="00A04BE1" w:rsidRDefault="00A04BE1"/>
        </w:tc>
      </w:tr>
      <w:tr w:rsidR="00A04BE1">
        <w:tc>
          <w:tcPr>
            <w:tcW w:w="1332" w:type="dxa"/>
            <w:tcBorders>
              <w:top w:val="single" w:sz="6" w:space="0" w:color="auto"/>
              <w:left w:val="double" w:sz="6" w:space="0" w:color="auto"/>
              <w:bottom w:val="single" w:sz="6" w:space="0" w:color="auto"/>
              <w:right w:val="single" w:sz="6" w:space="0" w:color="auto"/>
            </w:tcBorders>
          </w:tcPr>
          <w:p w:rsidR="00A04BE1" w:rsidRDefault="00A04BE1">
            <w:r>
              <w:t>2007</w:t>
            </w:r>
          </w:p>
        </w:tc>
        <w:tc>
          <w:tcPr>
            <w:tcW w:w="1260" w:type="dxa"/>
            <w:tcBorders>
              <w:top w:val="single" w:sz="6" w:space="0" w:color="auto"/>
              <w:left w:val="single" w:sz="6" w:space="0" w:color="auto"/>
              <w:bottom w:val="single" w:sz="6" w:space="0" w:color="auto"/>
              <w:right w:val="single" w:sz="6" w:space="0" w:color="auto"/>
            </w:tcBorders>
          </w:tcPr>
          <w:p w:rsidR="00A04BE1" w:rsidRDefault="00A04BE1">
            <w:r>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A04BE1" w:rsidRDefault="00A04BE1">
            <w:r>
              <w:t>ЗАО "МДЦ "Нептун"</w:t>
            </w:r>
          </w:p>
        </w:tc>
        <w:tc>
          <w:tcPr>
            <w:tcW w:w="2680" w:type="dxa"/>
            <w:tcBorders>
              <w:top w:val="single" w:sz="6" w:space="0" w:color="auto"/>
              <w:left w:val="single" w:sz="6" w:space="0" w:color="auto"/>
              <w:bottom w:val="single" w:sz="6" w:space="0" w:color="auto"/>
              <w:right w:val="double" w:sz="6" w:space="0" w:color="auto"/>
            </w:tcBorders>
          </w:tcPr>
          <w:p w:rsidR="00A04BE1" w:rsidRDefault="00A04BE1">
            <w:r>
              <w:t>Генеральный директор</w:t>
            </w:r>
          </w:p>
        </w:tc>
      </w:tr>
      <w:tr w:rsidR="00A04BE1">
        <w:tc>
          <w:tcPr>
            <w:tcW w:w="1332" w:type="dxa"/>
            <w:tcBorders>
              <w:top w:val="single" w:sz="6" w:space="0" w:color="auto"/>
              <w:left w:val="double" w:sz="6" w:space="0" w:color="auto"/>
              <w:bottom w:val="double" w:sz="6" w:space="0" w:color="auto"/>
              <w:right w:val="single" w:sz="6" w:space="0" w:color="auto"/>
            </w:tcBorders>
          </w:tcPr>
          <w:p w:rsidR="00A04BE1" w:rsidRDefault="00A04BE1">
            <w:r>
              <w:t>2016</w:t>
            </w:r>
          </w:p>
        </w:tc>
        <w:tc>
          <w:tcPr>
            <w:tcW w:w="1260" w:type="dxa"/>
            <w:tcBorders>
              <w:top w:val="single" w:sz="6" w:space="0" w:color="auto"/>
              <w:left w:val="single" w:sz="6" w:space="0" w:color="auto"/>
              <w:bottom w:val="double" w:sz="6" w:space="0" w:color="auto"/>
              <w:right w:val="single" w:sz="6" w:space="0" w:color="auto"/>
            </w:tcBorders>
          </w:tcPr>
          <w:p w:rsidR="00A04BE1" w:rsidRDefault="00A04BE1">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A04BE1" w:rsidRDefault="00A04BE1">
            <w:r>
              <w:t>ЗАО "Рубин"</w:t>
            </w:r>
          </w:p>
        </w:tc>
        <w:tc>
          <w:tcPr>
            <w:tcW w:w="2680" w:type="dxa"/>
            <w:tcBorders>
              <w:top w:val="single" w:sz="6" w:space="0" w:color="auto"/>
              <w:left w:val="single" w:sz="6" w:space="0" w:color="auto"/>
              <w:bottom w:val="double" w:sz="6" w:space="0" w:color="auto"/>
              <w:right w:val="double" w:sz="6" w:space="0" w:color="auto"/>
            </w:tcBorders>
          </w:tcPr>
          <w:p w:rsidR="00A04BE1" w:rsidRDefault="00A04BE1">
            <w:r>
              <w:t>Генеральный директор</w:t>
            </w:r>
          </w:p>
        </w:tc>
      </w:tr>
    </w:tbl>
    <w:p w:rsidR="00A04BE1" w:rsidRDefault="00A04BE1">
      <w:pPr>
        <w:ind w:left="200"/>
      </w:pPr>
      <w:r>
        <w:rPr>
          <w:rStyle w:val="Subst"/>
        </w:rPr>
        <w:t>Доли участия в уставном капитале эмитента/обыкновенных акций не имеет</w:t>
      </w:r>
    </w:p>
    <w:p w:rsidR="00A04BE1" w:rsidRDefault="00A04BE1" w:rsidP="00A24AF3">
      <w:pPr>
        <w:ind w:left="200"/>
      </w:pPr>
      <w:r>
        <w:t>Доли участия лица в уставном (складочном) капитале (паевом фонде) дочерних и зависимых обществ эмитента</w:t>
      </w:r>
    </w:p>
    <w:p w:rsidR="00A04BE1" w:rsidRDefault="00A04BE1">
      <w:pPr>
        <w:ind w:left="400"/>
      </w:pPr>
      <w:r>
        <w:rPr>
          <w:rStyle w:val="Subst"/>
        </w:rPr>
        <w:t>Лицо указанных долей не имеет</w:t>
      </w:r>
    </w:p>
    <w:p w:rsidR="00A24AF3" w:rsidRDefault="00A04BE1">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A04BE1" w:rsidRDefault="00A04BE1">
      <w:pPr>
        <w:ind w:left="400"/>
      </w:pPr>
      <w:r>
        <w:rPr>
          <w:rStyle w:val="Subst"/>
        </w:rPr>
        <w:t>Указанных родственных связей нет</w:t>
      </w:r>
    </w:p>
    <w:p w:rsidR="00A24AF3" w:rsidRDefault="00A04BE1">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A04BE1" w:rsidRDefault="00A04BE1">
      <w:pPr>
        <w:ind w:left="400"/>
      </w:pPr>
      <w:r>
        <w:rPr>
          <w:rStyle w:val="Subst"/>
        </w:rPr>
        <w:t>Лицо к указанным видам ответственности не привлекалось</w:t>
      </w:r>
    </w:p>
    <w:p w:rsidR="00A24AF3" w:rsidRDefault="00A04BE1">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A04BE1" w:rsidRDefault="00A04BE1">
      <w:pPr>
        <w:ind w:left="400"/>
      </w:pPr>
      <w:r>
        <w:rPr>
          <w:rStyle w:val="Subst"/>
        </w:rPr>
        <w:t>Лицо указанных должностей не занимало</w:t>
      </w:r>
    </w:p>
    <w:p w:rsidR="00A04BE1" w:rsidRDefault="00A04BE1">
      <w:pPr>
        <w:pStyle w:val="2"/>
      </w:pPr>
      <w:r>
        <w:t>5.2.3. Состав коллегиального исполнительного органа эмитента</w:t>
      </w:r>
    </w:p>
    <w:p w:rsidR="00A04BE1" w:rsidRDefault="00A04BE1">
      <w:pPr>
        <w:ind w:left="200"/>
      </w:pPr>
      <w:r>
        <w:rPr>
          <w:rStyle w:val="Subst"/>
        </w:rPr>
        <w:t>Коллегиальный исполнительный орган не предусмотрен</w:t>
      </w:r>
    </w:p>
    <w:p w:rsidR="00A04BE1" w:rsidRDefault="00A04BE1">
      <w:pPr>
        <w:pStyle w:val="2"/>
      </w:pPr>
      <w:r>
        <w:t>5.3. Сведения о размере вознаграждения, льгот и/или компенсации расходов по каждому органу управления эмитента</w:t>
      </w:r>
    </w:p>
    <w:p w:rsidR="00A04BE1" w:rsidRDefault="00A04BE1">
      <w:pPr>
        <w:ind w:left="200"/>
      </w:pPr>
      <w:r>
        <w:t>Сведения о размере вознаграждения по каждому из органов управления (за исключением физического лица, осуществляющего функции единоличного исполнительного органа управления эмитента).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w:t>
      </w:r>
    </w:p>
    <w:p w:rsidR="00A04BE1" w:rsidRDefault="00A04BE1">
      <w:pPr>
        <w:pStyle w:val="SubHeading"/>
        <w:ind w:left="200"/>
      </w:pPr>
      <w:r>
        <w:t>Совет директоров</w:t>
      </w:r>
    </w:p>
    <w:p w:rsidR="00A04BE1" w:rsidRDefault="00A04BE1">
      <w:pPr>
        <w:ind w:left="400"/>
      </w:pPr>
      <w:r>
        <w:t>Единица измерения:</w:t>
      </w:r>
      <w:r>
        <w:rPr>
          <w:rStyle w:val="Subst"/>
        </w:rPr>
        <w:t xml:space="preserve"> руб.</w:t>
      </w:r>
    </w:p>
    <w:p w:rsidR="00A04BE1" w:rsidRDefault="00A04BE1">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1360"/>
      </w:tblGrid>
      <w:tr w:rsidR="00A04BE1">
        <w:tc>
          <w:tcPr>
            <w:tcW w:w="6492" w:type="dxa"/>
            <w:tcBorders>
              <w:top w:val="double" w:sz="6" w:space="0" w:color="auto"/>
              <w:left w:val="double" w:sz="6" w:space="0" w:color="auto"/>
              <w:bottom w:val="single" w:sz="6" w:space="0" w:color="auto"/>
              <w:right w:val="single" w:sz="6" w:space="0" w:color="auto"/>
            </w:tcBorders>
          </w:tcPr>
          <w:p w:rsidR="00A04BE1" w:rsidRDefault="00A04BE1">
            <w:pPr>
              <w:jc w:val="center"/>
            </w:pPr>
            <w:r>
              <w:t>Наименование показателя</w:t>
            </w:r>
          </w:p>
        </w:tc>
        <w:tc>
          <w:tcPr>
            <w:tcW w:w="1360" w:type="dxa"/>
            <w:tcBorders>
              <w:top w:val="double" w:sz="6" w:space="0" w:color="auto"/>
              <w:left w:val="single" w:sz="6" w:space="0" w:color="auto"/>
              <w:bottom w:val="single" w:sz="6" w:space="0" w:color="auto"/>
              <w:right w:val="double" w:sz="6" w:space="0" w:color="auto"/>
            </w:tcBorders>
          </w:tcPr>
          <w:p w:rsidR="00A04BE1" w:rsidRDefault="00A04BE1">
            <w:pPr>
              <w:jc w:val="center"/>
            </w:pPr>
            <w:r>
              <w:t>2017</w:t>
            </w:r>
          </w:p>
        </w:tc>
      </w:tr>
      <w:tr w:rsidR="00A04BE1">
        <w:tc>
          <w:tcPr>
            <w:tcW w:w="6492" w:type="dxa"/>
            <w:tcBorders>
              <w:top w:val="single" w:sz="6" w:space="0" w:color="auto"/>
              <w:left w:val="double" w:sz="6" w:space="0" w:color="auto"/>
              <w:bottom w:val="single" w:sz="6" w:space="0" w:color="auto"/>
              <w:right w:val="single" w:sz="6" w:space="0" w:color="auto"/>
            </w:tcBorders>
          </w:tcPr>
          <w:p w:rsidR="00A04BE1" w:rsidRDefault="00A04BE1">
            <w:r>
              <w:t>Вознаграждение за участие в работе органа управления</w:t>
            </w:r>
          </w:p>
        </w:tc>
        <w:tc>
          <w:tcPr>
            <w:tcW w:w="1360" w:type="dxa"/>
            <w:tcBorders>
              <w:top w:val="single" w:sz="6" w:space="0" w:color="auto"/>
              <w:left w:val="single" w:sz="6" w:space="0" w:color="auto"/>
              <w:bottom w:val="single" w:sz="6" w:space="0" w:color="auto"/>
              <w:right w:val="double" w:sz="6" w:space="0" w:color="auto"/>
            </w:tcBorders>
          </w:tcPr>
          <w:p w:rsidR="00A04BE1" w:rsidRDefault="00A04BE1">
            <w:pPr>
              <w:jc w:val="right"/>
            </w:pPr>
            <w:r>
              <w:t>0</w:t>
            </w:r>
          </w:p>
        </w:tc>
      </w:tr>
      <w:tr w:rsidR="00A04BE1">
        <w:tc>
          <w:tcPr>
            <w:tcW w:w="6492" w:type="dxa"/>
            <w:tcBorders>
              <w:top w:val="single" w:sz="6" w:space="0" w:color="auto"/>
              <w:left w:val="double" w:sz="6" w:space="0" w:color="auto"/>
              <w:bottom w:val="single" w:sz="6" w:space="0" w:color="auto"/>
              <w:right w:val="single" w:sz="6" w:space="0" w:color="auto"/>
            </w:tcBorders>
          </w:tcPr>
          <w:p w:rsidR="00A04BE1" w:rsidRDefault="00A04BE1">
            <w:r>
              <w:t>Заработная плата</w:t>
            </w:r>
          </w:p>
        </w:tc>
        <w:tc>
          <w:tcPr>
            <w:tcW w:w="1360" w:type="dxa"/>
            <w:tcBorders>
              <w:top w:val="single" w:sz="6" w:space="0" w:color="auto"/>
              <w:left w:val="single" w:sz="6" w:space="0" w:color="auto"/>
              <w:bottom w:val="single" w:sz="6" w:space="0" w:color="auto"/>
              <w:right w:val="double" w:sz="6" w:space="0" w:color="auto"/>
            </w:tcBorders>
          </w:tcPr>
          <w:p w:rsidR="00A04BE1" w:rsidRDefault="00A04BE1">
            <w:pPr>
              <w:jc w:val="right"/>
            </w:pPr>
            <w:r>
              <w:t>0</w:t>
            </w:r>
          </w:p>
        </w:tc>
      </w:tr>
      <w:tr w:rsidR="00A04BE1">
        <w:tc>
          <w:tcPr>
            <w:tcW w:w="6492" w:type="dxa"/>
            <w:tcBorders>
              <w:top w:val="single" w:sz="6" w:space="0" w:color="auto"/>
              <w:left w:val="double" w:sz="6" w:space="0" w:color="auto"/>
              <w:bottom w:val="single" w:sz="6" w:space="0" w:color="auto"/>
              <w:right w:val="single" w:sz="6" w:space="0" w:color="auto"/>
            </w:tcBorders>
          </w:tcPr>
          <w:p w:rsidR="00A04BE1" w:rsidRDefault="00A04BE1">
            <w:r>
              <w:t>Премии</w:t>
            </w:r>
          </w:p>
        </w:tc>
        <w:tc>
          <w:tcPr>
            <w:tcW w:w="1360" w:type="dxa"/>
            <w:tcBorders>
              <w:top w:val="single" w:sz="6" w:space="0" w:color="auto"/>
              <w:left w:val="single" w:sz="6" w:space="0" w:color="auto"/>
              <w:bottom w:val="single" w:sz="6" w:space="0" w:color="auto"/>
              <w:right w:val="double" w:sz="6" w:space="0" w:color="auto"/>
            </w:tcBorders>
          </w:tcPr>
          <w:p w:rsidR="00A04BE1" w:rsidRDefault="00A04BE1">
            <w:pPr>
              <w:jc w:val="right"/>
            </w:pPr>
            <w:r>
              <w:t>0</w:t>
            </w:r>
          </w:p>
        </w:tc>
      </w:tr>
      <w:tr w:rsidR="00A04BE1">
        <w:tc>
          <w:tcPr>
            <w:tcW w:w="6492" w:type="dxa"/>
            <w:tcBorders>
              <w:top w:val="single" w:sz="6" w:space="0" w:color="auto"/>
              <w:left w:val="double" w:sz="6" w:space="0" w:color="auto"/>
              <w:bottom w:val="single" w:sz="6" w:space="0" w:color="auto"/>
              <w:right w:val="single" w:sz="6" w:space="0" w:color="auto"/>
            </w:tcBorders>
          </w:tcPr>
          <w:p w:rsidR="00A04BE1" w:rsidRDefault="00A04BE1">
            <w:r>
              <w:t>Комиссионные</w:t>
            </w:r>
          </w:p>
        </w:tc>
        <w:tc>
          <w:tcPr>
            <w:tcW w:w="1360" w:type="dxa"/>
            <w:tcBorders>
              <w:top w:val="single" w:sz="6" w:space="0" w:color="auto"/>
              <w:left w:val="single" w:sz="6" w:space="0" w:color="auto"/>
              <w:bottom w:val="single" w:sz="6" w:space="0" w:color="auto"/>
              <w:right w:val="double" w:sz="6" w:space="0" w:color="auto"/>
            </w:tcBorders>
          </w:tcPr>
          <w:p w:rsidR="00A04BE1" w:rsidRDefault="00A04BE1">
            <w:pPr>
              <w:jc w:val="right"/>
            </w:pPr>
            <w:r>
              <w:t>0</w:t>
            </w:r>
          </w:p>
        </w:tc>
      </w:tr>
      <w:tr w:rsidR="00A04BE1">
        <w:tc>
          <w:tcPr>
            <w:tcW w:w="6492" w:type="dxa"/>
            <w:tcBorders>
              <w:top w:val="single" w:sz="6" w:space="0" w:color="auto"/>
              <w:left w:val="double" w:sz="6" w:space="0" w:color="auto"/>
              <w:bottom w:val="single" w:sz="6" w:space="0" w:color="auto"/>
              <w:right w:val="single" w:sz="6" w:space="0" w:color="auto"/>
            </w:tcBorders>
          </w:tcPr>
          <w:p w:rsidR="00A04BE1" w:rsidRDefault="00A04BE1">
            <w:r>
              <w:t>Льготы</w:t>
            </w:r>
          </w:p>
        </w:tc>
        <w:tc>
          <w:tcPr>
            <w:tcW w:w="1360" w:type="dxa"/>
            <w:tcBorders>
              <w:top w:val="single" w:sz="6" w:space="0" w:color="auto"/>
              <w:left w:val="single" w:sz="6" w:space="0" w:color="auto"/>
              <w:bottom w:val="single" w:sz="6" w:space="0" w:color="auto"/>
              <w:right w:val="double" w:sz="6" w:space="0" w:color="auto"/>
            </w:tcBorders>
          </w:tcPr>
          <w:p w:rsidR="00A04BE1" w:rsidRDefault="00A04BE1">
            <w:pPr>
              <w:jc w:val="right"/>
            </w:pPr>
            <w:r>
              <w:t>0</w:t>
            </w:r>
          </w:p>
        </w:tc>
      </w:tr>
      <w:tr w:rsidR="00A04BE1">
        <w:tc>
          <w:tcPr>
            <w:tcW w:w="6492" w:type="dxa"/>
            <w:tcBorders>
              <w:top w:val="single" w:sz="6" w:space="0" w:color="auto"/>
              <w:left w:val="double" w:sz="6" w:space="0" w:color="auto"/>
              <w:bottom w:val="single" w:sz="6" w:space="0" w:color="auto"/>
              <w:right w:val="single" w:sz="6" w:space="0" w:color="auto"/>
            </w:tcBorders>
          </w:tcPr>
          <w:p w:rsidR="00A04BE1" w:rsidRDefault="00A04BE1">
            <w:r>
              <w:t>Компенсации расходов</w:t>
            </w:r>
          </w:p>
        </w:tc>
        <w:tc>
          <w:tcPr>
            <w:tcW w:w="1360" w:type="dxa"/>
            <w:tcBorders>
              <w:top w:val="single" w:sz="6" w:space="0" w:color="auto"/>
              <w:left w:val="single" w:sz="6" w:space="0" w:color="auto"/>
              <w:bottom w:val="single" w:sz="6" w:space="0" w:color="auto"/>
              <w:right w:val="double" w:sz="6" w:space="0" w:color="auto"/>
            </w:tcBorders>
          </w:tcPr>
          <w:p w:rsidR="00A04BE1" w:rsidRDefault="00A04BE1">
            <w:pPr>
              <w:jc w:val="right"/>
            </w:pPr>
            <w:r>
              <w:t>0</w:t>
            </w:r>
          </w:p>
        </w:tc>
      </w:tr>
      <w:tr w:rsidR="00A04BE1">
        <w:tc>
          <w:tcPr>
            <w:tcW w:w="6492" w:type="dxa"/>
            <w:tcBorders>
              <w:top w:val="single" w:sz="6" w:space="0" w:color="auto"/>
              <w:left w:val="double" w:sz="6" w:space="0" w:color="auto"/>
              <w:bottom w:val="single" w:sz="6" w:space="0" w:color="auto"/>
              <w:right w:val="single" w:sz="6" w:space="0" w:color="auto"/>
            </w:tcBorders>
          </w:tcPr>
          <w:p w:rsidR="00A04BE1" w:rsidRDefault="00A04BE1">
            <w:r>
              <w:t>Иные виды вознаграждений</w:t>
            </w:r>
          </w:p>
        </w:tc>
        <w:tc>
          <w:tcPr>
            <w:tcW w:w="1360" w:type="dxa"/>
            <w:tcBorders>
              <w:top w:val="single" w:sz="6" w:space="0" w:color="auto"/>
              <w:left w:val="single" w:sz="6" w:space="0" w:color="auto"/>
              <w:bottom w:val="single" w:sz="6" w:space="0" w:color="auto"/>
              <w:right w:val="double" w:sz="6" w:space="0" w:color="auto"/>
            </w:tcBorders>
          </w:tcPr>
          <w:p w:rsidR="00A04BE1" w:rsidRDefault="00A04BE1">
            <w:pPr>
              <w:jc w:val="right"/>
            </w:pPr>
            <w:r>
              <w:t>0</w:t>
            </w:r>
          </w:p>
        </w:tc>
      </w:tr>
      <w:tr w:rsidR="00A04BE1">
        <w:tc>
          <w:tcPr>
            <w:tcW w:w="6492" w:type="dxa"/>
            <w:tcBorders>
              <w:top w:val="single" w:sz="6" w:space="0" w:color="auto"/>
              <w:left w:val="double" w:sz="6" w:space="0" w:color="auto"/>
              <w:bottom w:val="double" w:sz="6" w:space="0" w:color="auto"/>
              <w:right w:val="single" w:sz="6" w:space="0" w:color="auto"/>
            </w:tcBorders>
          </w:tcPr>
          <w:p w:rsidR="00A04BE1" w:rsidRDefault="00A04BE1">
            <w:r>
              <w:t>ИТОГО</w:t>
            </w:r>
          </w:p>
        </w:tc>
        <w:tc>
          <w:tcPr>
            <w:tcW w:w="1360" w:type="dxa"/>
            <w:tcBorders>
              <w:top w:val="single" w:sz="6" w:space="0" w:color="auto"/>
              <w:left w:val="single" w:sz="6" w:space="0" w:color="auto"/>
              <w:bottom w:val="double" w:sz="6" w:space="0" w:color="auto"/>
              <w:right w:val="double" w:sz="6" w:space="0" w:color="auto"/>
            </w:tcBorders>
          </w:tcPr>
          <w:p w:rsidR="00A04BE1" w:rsidRDefault="00A04BE1">
            <w:pPr>
              <w:jc w:val="right"/>
            </w:pPr>
            <w:r>
              <w:t>0</w:t>
            </w:r>
          </w:p>
        </w:tc>
      </w:tr>
    </w:tbl>
    <w:p w:rsidR="00A04BE1" w:rsidRDefault="00A04BE1">
      <w:pPr>
        <w:ind w:left="400"/>
      </w:pPr>
      <w:proofErr w:type="spellStart"/>
      <w:r>
        <w:t>Cведения</w:t>
      </w:r>
      <w:proofErr w:type="spellEnd"/>
      <w:r>
        <w:t xml:space="preserve"> о существующих соглашениях относительно таких выплат в текущем финансовом </w:t>
      </w:r>
      <w:proofErr w:type="gramStart"/>
      <w:r>
        <w:t>году:</w:t>
      </w:r>
      <w:r>
        <w:br/>
      </w:r>
      <w:r>
        <w:rPr>
          <w:rStyle w:val="Subst"/>
        </w:rPr>
        <w:t>Существующих</w:t>
      </w:r>
      <w:proofErr w:type="gramEnd"/>
      <w:r>
        <w:rPr>
          <w:rStyle w:val="Subst"/>
        </w:rPr>
        <w:t xml:space="preserve"> соглашений о выплате вознаграждений, льготах и компенсации расходов на текущий финансовый год нет.</w:t>
      </w:r>
    </w:p>
    <w:p w:rsidR="00A04BE1" w:rsidRDefault="00A04BE1">
      <w:pPr>
        <w:ind w:left="200"/>
      </w:pPr>
      <w:r>
        <w:t xml:space="preserve">Дополнительная </w:t>
      </w:r>
      <w:proofErr w:type="gramStart"/>
      <w:r>
        <w:t>информация:</w:t>
      </w:r>
      <w:r>
        <w:br/>
      </w:r>
      <w:r>
        <w:rPr>
          <w:rStyle w:val="Subst"/>
        </w:rPr>
        <w:t>Дополнительной</w:t>
      </w:r>
      <w:proofErr w:type="gramEnd"/>
      <w:r>
        <w:rPr>
          <w:rStyle w:val="Subst"/>
        </w:rPr>
        <w:t xml:space="preserve"> информации нет.</w:t>
      </w:r>
    </w:p>
    <w:p w:rsidR="00A04BE1" w:rsidRDefault="00A04BE1">
      <w:pPr>
        <w:pStyle w:val="2"/>
      </w:pPr>
      <w:r>
        <w:t>5.4. Сведения о структуре и компетенции органов контроля за финансово-хозяйственной деятельностью эмитента</w:t>
      </w:r>
    </w:p>
    <w:p w:rsidR="00A04BE1" w:rsidRDefault="00A04BE1">
      <w:pPr>
        <w:ind w:left="200"/>
      </w:pPr>
      <w:r>
        <w:t xml:space="preserve">Приводится полное описание структуры органов контроля за финансово-хозяйственной деятельностью эмитента и их компетенции в соответствии с уставом (учредительными документами) и внутренними документами </w:t>
      </w:r>
      <w:proofErr w:type="gramStart"/>
      <w:r>
        <w:t>эмитента:</w:t>
      </w:r>
      <w:r>
        <w:br/>
      </w:r>
      <w:r>
        <w:rPr>
          <w:rStyle w:val="Subst"/>
        </w:rPr>
        <w:t>Для</w:t>
      </w:r>
      <w:proofErr w:type="gramEnd"/>
      <w:r>
        <w:rPr>
          <w:rStyle w:val="Subst"/>
        </w:rPr>
        <w:t xml:space="preserve"> контроля финансово-хозяйственной деятельности эмитента создана ревизионная комиссия.</w:t>
      </w:r>
      <w:r>
        <w:rPr>
          <w:rStyle w:val="Subst"/>
        </w:rPr>
        <w:br/>
        <w:t>Компетенция органов контроля над финансово-хозяйственной деятельностью эмитента в соответствии с его уставом (учредительными документами):</w:t>
      </w:r>
      <w:r>
        <w:rPr>
          <w:rStyle w:val="Subst"/>
        </w:rPr>
        <w:br/>
        <w:t>15.1. Для осуществления контроля за финансово-хозяйственной деятельностью Общества Общим собранием акционеров избирается Ревизионная комиссия в количестве 3 (трех) членов на срок до следующего годового Общего собрания акционеров.</w:t>
      </w:r>
      <w:r>
        <w:rPr>
          <w:rStyle w:val="Subst"/>
        </w:rPr>
        <w:br/>
        <w:t>15.2. Компетенция Ревизионной комиссии определяется Законом и настоящим Уставом. Порядок деятельности Ревизионной комиссии определяется Положением о Ревизионной комиссии, утверждаемым Общим собранием акционеров.</w:t>
      </w:r>
      <w:r>
        <w:rPr>
          <w:rStyle w:val="Subst"/>
        </w:rPr>
        <w:br/>
        <w:t>15.3. Заседание Ревизионной комиссии правомочно (имеет кворум), если на нем присутствуют 2/3 избранных членов Ревизионной комиссии, за исключением случаев, предусмотренных Положением о Ревизионной комиссии.</w:t>
      </w:r>
      <w:r>
        <w:rPr>
          <w:rStyle w:val="Subst"/>
        </w:rPr>
        <w:br/>
        <w:t>Решения на заседаниях Ревизионной комиссии принимаются большинством голосов членов Ревизионной комиссии.</w:t>
      </w:r>
      <w:r>
        <w:rPr>
          <w:rStyle w:val="Subst"/>
        </w:rPr>
        <w:br/>
        <w:t>15.4. Проверка (ревизия) финансово-хозяйственной деятельности Общества осуществляется по итогам деятельности Общества за год, а также во всякое время по инициативе Ревизионной комиссии, решению Общего собрания акционеров, Совета директоров или по требованию акционера (акционеров), владеющего в совокупности не менее чем 10 (Десятью) процентами голосующих акций Общества.</w:t>
      </w:r>
      <w:r>
        <w:rPr>
          <w:rStyle w:val="Subst"/>
        </w:rPr>
        <w:br/>
        <w:t>15.5. По требованию Ревизионной комиссии лица, занимающие должности в органах управления Общества, обязаны представить документы о финансово-хозяйственной деятельности Общества.</w:t>
      </w:r>
      <w:r>
        <w:rPr>
          <w:rStyle w:val="Subst"/>
        </w:rPr>
        <w:br/>
        <w:t>15.6. Ревизионная комиссия вправе, а в случае выявления серьезных нарушений в финансово-хозяйственной деятельности Общества - обязана потребовать созыва внеочередного Общего собрания акционеров и созыва заседания Совета директоров в соответствии с Законом.</w:t>
      </w:r>
      <w:r>
        <w:rPr>
          <w:rStyle w:val="Subst"/>
        </w:rPr>
        <w:br/>
        <w:t>15.7. Члены Ревизионной комиссии не могут одновременно являться членами Совета директоров, а также занимать иные должности в органах управления Общества.</w:t>
      </w:r>
      <w:r>
        <w:rPr>
          <w:rStyle w:val="Subst"/>
        </w:rPr>
        <w:br/>
        <w:t>15.8. Членом Ревизионной комиссии может быть как акционер Общества, так и любое другое физическое лицо.</w:t>
      </w:r>
    </w:p>
    <w:p w:rsidR="00A04BE1" w:rsidRDefault="00A04BE1">
      <w:pPr>
        <w:ind w:left="200"/>
      </w:pPr>
    </w:p>
    <w:p w:rsidR="00A04BE1" w:rsidRDefault="00A04BE1">
      <w:pPr>
        <w:ind w:left="200"/>
      </w:pPr>
    </w:p>
    <w:p w:rsidR="00A04BE1" w:rsidRDefault="00A04BE1">
      <w:pPr>
        <w:pStyle w:val="2"/>
      </w:pPr>
      <w:r>
        <w:t>5.5. Информация о лицах, входящих в состав органов контроля за финансово-хозяйственной деятельностью эмитента</w:t>
      </w:r>
    </w:p>
    <w:p w:rsidR="00A04BE1" w:rsidRDefault="00A04BE1">
      <w:pPr>
        <w:ind w:left="200"/>
      </w:pPr>
      <w:r>
        <w:t>Наименование органа контроля за финансово-хозяйственной деятельностью эмитента:</w:t>
      </w:r>
      <w:r>
        <w:rPr>
          <w:rStyle w:val="Subst"/>
        </w:rPr>
        <w:t xml:space="preserve"> Ревизионная комиссия</w:t>
      </w:r>
    </w:p>
    <w:p w:rsidR="00A04BE1" w:rsidRDefault="00A04BE1" w:rsidP="00A24AF3">
      <w:pPr>
        <w:pStyle w:val="SubHeading"/>
        <w:ind w:left="200"/>
      </w:pPr>
      <w:r>
        <w:t>ФИО:</w:t>
      </w:r>
      <w:r>
        <w:rPr>
          <w:rStyle w:val="Subst"/>
        </w:rPr>
        <w:t xml:space="preserve"> Болотина Елена Петровна</w:t>
      </w:r>
    </w:p>
    <w:p w:rsidR="00A04BE1" w:rsidRDefault="00A04BE1">
      <w:pPr>
        <w:ind w:left="200"/>
      </w:pPr>
      <w:r>
        <w:t>Год рождения:</w:t>
      </w:r>
      <w:r>
        <w:rPr>
          <w:rStyle w:val="Subst"/>
        </w:rPr>
        <w:t xml:space="preserve"> 1963</w:t>
      </w:r>
    </w:p>
    <w:p w:rsidR="00A04BE1" w:rsidRDefault="00A04BE1">
      <w:pPr>
        <w:ind w:left="200"/>
      </w:pPr>
      <w:r>
        <w:t>Образование:</w:t>
      </w:r>
      <w:r w:rsidR="00A24AF3">
        <w:t xml:space="preserve"> </w:t>
      </w:r>
      <w:r>
        <w:rPr>
          <w:rStyle w:val="Subst"/>
        </w:rPr>
        <w:t>Высшее. Ленинградский технологический институт целлюлозно-бумажной промышленности.</w:t>
      </w:r>
    </w:p>
    <w:p w:rsidR="00A04BE1" w:rsidRDefault="00A04BE1">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A04BE1" w:rsidRDefault="00A04BE1">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A04BE1">
        <w:tc>
          <w:tcPr>
            <w:tcW w:w="2592" w:type="dxa"/>
            <w:gridSpan w:val="2"/>
            <w:tcBorders>
              <w:top w:val="double" w:sz="6" w:space="0" w:color="auto"/>
              <w:left w:val="double" w:sz="6" w:space="0" w:color="auto"/>
              <w:bottom w:val="single" w:sz="6" w:space="0" w:color="auto"/>
              <w:right w:val="single" w:sz="6" w:space="0" w:color="auto"/>
            </w:tcBorders>
          </w:tcPr>
          <w:p w:rsidR="00A04BE1" w:rsidRDefault="00A04BE1">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A04BE1" w:rsidRDefault="00A04BE1">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A04BE1" w:rsidRDefault="00A04BE1">
            <w:pPr>
              <w:jc w:val="center"/>
            </w:pPr>
            <w:r>
              <w:t>Должность</w:t>
            </w:r>
          </w:p>
        </w:tc>
      </w:tr>
      <w:tr w:rsidR="00A04BE1">
        <w:tc>
          <w:tcPr>
            <w:tcW w:w="1332" w:type="dxa"/>
            <w:tcBorders>
              <w:top w:val="single" w:sz="6" w:space="0" w:color="auto"/>
              <w:left w:val="double" w:sz="6" w:space="0" w:color="auto"/>
              <w:bottom w:val="single" w:sz="6" w:space="0" w:color="auto"/>
              <w:right w:val="single" w:sz="6" w:space="0" w:color="auto"/>
            </w:tcBorders>
          </w:tcPr>
          <w:p w:rsidR="00A04BE1" w:rsidRDefault="00A04BE1">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A04BE1" w:rsidRDefault="00A04BE1">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A04BE1" w:rsidRDefault="00A04BE1"/>
        </w:tc>
        <w:tc>
          <w:tcPr>
            <w:tcW w:w="2680" w:type="dxa"/>
            <w:tcBorders>
              <w:top w:val="single" w:sz="6" w:space="0" w:color="auto"/>
              <w:left w:val="single" w:sz="6" w:space="0" w:color="auto"/>
              <w:bottom w:val="single" w:sz="6" w:space="0" w:color="auto"/>
              <w:right w:val="double" w:sz="6" w:space="0" w:color="auto"/>
            </w:tcBorders>
          </w:tcPr>
          <w:p w:rsidR="00A04BE1" w:rsidRDefault="00A04BE1"/>
        </w:tc>
      </w:tr>
      <w:tr w:rsidR="00A04BE1">
        <w:tc>
          <w:tcPr>
            <w:tcW w:w="1332" w:type="dxa"/>
            <w:tcBorders>
              <w:top w:val="single" w:sz="6" w:space="0" w:color="auto"/>
              <w:left w:val="double" w:sz="6" w:space="0" w:color="auto"/>
              <w:bottom w:val="double" w:sz="6" w:space="0" w:color="auto"/>
              <w:right w:val="single" w:sz="6" w:space="0" w:color="auto"/>
            </w:tcBorders>
          </w:tcPr>
          <w:p w:rsidR="00A04BE1" w:rsidRDefault="00A04BE1">
            <w:r>
              <w:t>2012</w:t>
            </w:r>
          </w:p>
        </w:tc>
        <w:tc>
          <w:tcPr>
            <w:tcW w:w="1260" w:type="dxa"/>
            <w:tcBorders>
              <w:top w:val="single" w:sz="6" w:space="0" w:color="auto"/>
              <w:left w:val="single" w:sz="6" w:space="0" w:color="auto"/>
              <w:bottom w:val="double" w:sz="6" w:space="0" w:color="auto"/>
              <w:right w:val="single" w:sz="6" w:space="0" w:color="auto"/>
            </w:tcBorders>
          </w:tcPr>
          <w:p w:rsidR="00A04BE1" w:rsidRDefault="00A04BE1">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A04BE1" w:rsidRDefault="00A04BE1">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A04BE1" w:rsidRDefault="00A04BE1">
            <w:r>
              <w:t>Начальник группы</w:t>
            </w:r>
          </w:p>
        </w:tc>
      </w:tr>
    </w:tbl>
    <w:p w:rsidR="00A04BE1" w:rsidRDefault="00A04BE1">
      <w:pPr>
        <w:ind w:left="200"/>
      </w:pPr>
      <w:r>
        <w:t>Доля участия лица в уставном капитале эмитента, %:</w:t>
      </w:r>
      <w:r>
        <w:rPr>
          <w:rStyle w:val="Subst"/>
        </w:rPr>
        <w:t xml:space="preserve"> 0.023</w:t>
      </w:r>
    </w:p>
    <w:p w:rsidR="00A04BE1" w:rsidRDefault="00A04BE1">
      <w:pPr>
        <w:ind w:left="200"/>
      </w:pPr>
      <w:r>
        <w:t>Доля принадлежащих лицу обыкновенных акций эмитента, %:</w:t>
      </w:r>
      <w:r>
        <w:rPr>
          <w:rStyle w:val="Subst"/>
        </w:rPr>
        <w:t xml:space="preserve"> 0.022</w:t>
      </w:r>
    </w:p>
    <w:p w:rsidR="00A04BE1" w:rsidRDefault="00A04BE1" w:rsidP="00A24AF3">
      <w:pPr>
        <w:ind w:left="200"/>
      </w:pPr>
      <w:r>
        <w:t>Доли участия лица в уставном (складочном) капитале (паевом фонде) дочерних и зависимых обществ эмитента</w:t>
      </w:r>
    </w:p>
    <w:p w:rsidR="00A04BE1" w:rsidRDefault="00A04BE1">
      <w:pPr>
        <w:ind w:left="400"/>
      </w:pPr>
      <w:r>
        <w:rPr>
          <w:rStyle w:val="Subst"/>
        </w:rPr>
        <w:t>Лицо указанных долей не имеет</w:t>
      </w:r>
    </w:p>
    <w:p w:rsidR="00A24AF3" w:rsidRDefault="00A04BE1">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A04BE1" w:rsidRDefault="00A04BE1">
      <w:pPr>
        <w:ind w:left="400"/>
      </w:pPr>
      <w:r>
        <w:rPr>
          <w:rStyle w:val="Subst"/>
        </w:rPr>
        <w:t>Указанных родственных связей нет</w:t>
      </w:r>
    </w:p>
    <w:p w:rsidR="00A24AF3" w:rsidRDefault="00A04BE1">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A04BE1" w:rsidRDefault="00A04BE1">
      <w:pPr>
        <w:ind w:left="400"/>
      </w:pPr>
      <w:r>
        <w:rPr>
          <w:rStyle w:val="Subst"/>
        </w:rPr>
        <w:t>Лицо к указанным видам ответственности не привлекалось</w:t>
      </w:r>
    </w:p>
    <w:p w:rsidR="00A24AF3" w:rsidRDefault="00A04BE1">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A04BE1" w:rsidRDefault="00A04BE1">
      <w:pPr>
        <w:ind w:left="400"/>
      </w:pPr>
      <w:r>
        <w:rPr>
          <w:rStyle w:val="Subst"/>
        </w:rPr>
        <w:t>Лицо указанных должностей не занимало</w:t>
      </w:r>
    </w:p>
    <w:p w:rsidR="00A04BE1" w:rsidRDefault="00A04BE1" w:rsidP="00A24AF3">
      <w:pPr>
        <w:pStyle w:val="SubHeading"/>
        <w:ind w:left="200"/>
      </w:pPr>
      <w:r>
        <w:t>ФИО:</w:t>
      </w:r>
      <w:r>
        <w:rPr>
          <w:rStyle w:val="Subst"/>
        </w:rPr>
        <w:t xml:space="preserve"> Григорьева Елена Александровна</w:t>
      </w:r>
    </w:p>
    <w:p w:rsidR="00A04BE1" w:rsidRDefault="00A04BE1">
      <w:pPr>
        <w:ind w:left="200"/>
      </w:pPr>
      <w:r>
        <w:t>Год рождения:</w:t>
      </w:r>
      <w:r>
        <w:rPr>
          <w:rStyle w:val="Subst"/>
        </w:rPr>
        <w:t xml:space="preserve"> 1966</w:t>
      </w:r>
    </w:p>
    <w:p w:rsidR="00A04BE1" w:rsidRDefault="00A04BE1">
      <w:pPr>
        <w:ind w:left="200"/>
      </w:pPr>
      <w:r>
        <w:t>Образование:</w:t>
      </w:r>
      <w:r w:rsidR="00A24AF3">
        <w:t xml:space="preserve"> </w:t>
      </w:r>
      <w:r>
        <w:rPr>
          <w:rStyle w:val="Subst"/>
        </w:rPr>
        <w:t>Высшее. Ленинградский финансово-экономический институт им. Вознесенского.</w:t>
      </w:r>
    </w:p>
    <w:p w:rsidR="00A04BE1" w:rsidRDefault="00A04BE1">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A04BE1" w:rsidRDefault="00A04BE1">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A04BE1">
        <w:tc>
          <w:tcPr>
            <w:tcW w:w="2592" w:type="dxa"/>
            <w:gridSpan w:val="2"/>
            <w:tcBorders>
              <w:top w:val="double" w:sz="6" w:space="0" w:color="auto"/>
              <w:left w:val="double" w:sz="6" w:space="0" w:color="auto"/>
              <w:bottom w:val="single" w:sz="6" w:space="0" w:color="auto"/>
              <w:right w:val="single" w:sz="6" w:space="0" w:color="auto"/>
            </w:tcBorders>
          </w:tcPr>
          <w:p w:rsidR="00A04BE1" w:rsidRDefault="00A04BE1">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A04BE1" w:rsidRDefault="00A04BE1">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A04BE1" w:rsidRDefault="00A04BE1">
            <w:pPr>
              <w:jc w:val="center"/>
            </w:pPr>
            <w:r>
              <w:t>Должность</w:t>
            </w:r>
          </w:p>
        </w:tc>
      </w:tr>
      <w:tr w:rsidR="00A04BE1">
        <w:tc>
          <w:tcPr>
            <w:tcW w:w="1332" w:type="dxa"/>
            <w:tcBorders>
              <w:top w:val="single" w:sz="6" w:space="0" w:color="auto"/>
              <w:left w:val="double" w:sz="6" w:space="0" w:color="auto"/>
              <w:bottom w:val="single" w:sz="6" w:space="0" w:color="auto"/>
              <w:right w:val="single" w:sz="6" w:space="0" w:color="auto"/>
            </w:tcBorders>
          </w:tcPr>
          <w:p w:rsidR="00A04BE1" w:rsidRDefault="00A04BE1">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A04BE1" w:rsidRDefault="00A04BE1">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A04BE1" w:rsidRDefault="00A04BE1"/>
        </w:tc>
        <w:tc>
          <w:tcPr>
            <w:tcW w:w="2680" w:type="dxa"/>
            <w:tcBorders>
              <w:top w:val="single" w:sz="6" w:space="0" w:color="auto"/>
              <w:left w:val="single" w:sz="6" w:space="0" w:color="auto"/>
              <w:bottom w:val="single" w:sz="6" w:space="0" w:color="auto"/>
              <w:right w:val="double" w:sz="6" w:space="0" w:color="auto"/>
            </w:tcBorders>
          </w:tcPr>
          <w:p w:rsidR="00A04BE1" w:rsidRDefault="00A04BE1"/>
        </w:tc>
      </w:tr>
      <w:tr w:rsidR="00A04BE1">
        <w:tc>
          <w:tcPr>
            <w:tcW w:w="1332" w:type="dxa"/>
            <w:tcBorders>
              <w:top w:val="single" w:sz="6" w:space="0" w:color="auto"/>
              <w:left w:val="double" w:sz="6" w:space="0" w:color="auto"/>
              <w:bottom w:val="double" w:sz="6" w:space="0" w:color="auto"/>
              <w:right w:val="single" w:sz="6" w:space="0" w:color="auto"/>
            </w:tcBorders>
          </w:tcPr>
          <w:p w:rsidR="00A04BE1" w:rsidRDefault="00A04BE1">
            <w:r>
              <w:t>2004</w:t>
            </w:r>
          </w:p>
        </w:tc>
        <w:tc>
          <w:tcPr>
            <w:tcW w:w="1260" w:type="dxa"/>
            <w:tcBorders>
              <w:top w:val="single" w:sz="6" w:space="0" w:color="auto"/>
              <w:left w:val="single" w:sz="6" w:space="0" w:color="auto"/>
              <w:bottom w:val="double" w:sz="6" w:space="0" w:color="auto"/>
              <w:right w:val="single" w:sz="6" w:space="0" w:color="auto"/>
            </w:tcBorders>
          </w:tcPr>
          <w:p w:rsidR="00A04BE1" w:rsidRDefault="00A04BE1">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A04BE1" w:rsidRDefault="00A04BE1">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A04BE1" w:rsidRDefault="00A04BE1">
            <w:r>
              <w:t>Заместитель главного бухгалтера</w:t>
            </w:r>
          </w:p>
        </w:tc>
      </w:tr>
    </w:tbl>
    <w:p w:rsidR="00A04BE1" w:rsidRDefault="00A04BE1">
      <w:pPr>
        <w:ind w:left="200"/>
      </w:pPr>
      <w:r>
        <w:t>Доля участия лица в уставном капитале эмитента, %:</w:t>
      </w:r>
      <w:r>
        <w:rPr>
          <w:rStyle w:val="Subst"/>
        </w:rPr>
        <w:t xml:space="preserve"> 0.023</w:t>
      </w:r>
    </w:p>
    <w:p w:rsidR="00A04BE1" w:rsidRDefault="00A04BE1">
      <w:pPr>
        <w:ind w:left="200"/>
      </w:pPr>
      <w:r>
        <w:t>Доля принадлежащих лицу обыкновенных акций эмитента, %:</w:t>
      </w:r>
      <w:r>
        <w:rPr>
          <w:rStyle w:val="Subst"/>
        </w:rPr>
        <w:t xml:space="preserve"> 0.022</w:t>
      </w:r>
    </w:p>
    <w:p w:rsidR="00A04BE1" w:rsidRDefault="00A04BE1" w:rsidP="00A24AF3">
      <w:pPr>
        <w:ind w:left="200"/>
      </w:pPr>
      <w:r>
        <w:t>Доли участия лица в уставном (складочном) капитале (паевом фонде) дочерних и зависимых обществ эмитента</w:t>
      </w:r>
    </w:p>
    <w:p w:rsidR="00A04BE1" w:rsidRDefault="00A04BE1">
      <w:pPr>
        <w:ind w:left="400"/>
      </w:pPr>
      <w:r>
        <w:rPr>
          <w:rStyle w:val="Subst"/>
        </w:rPr>
        <w:t>Лицо указанных долей не имеет</w:t>
      </w:r>
    </w:p>
    <w:p w:rsidR="00A24AF3" w:rsidRDefault="00A04BE1">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A04BE1" w:rsidRDefault="00A04BE1">
      <w:pPr>
        <w:ind w:left="400"/>
      </w:pPr>
      <w:r>
        <w:rPr>
          <w:rStyle w:val="Subst"/>
        </w:rPr>
        <w:t>Указанных родственных связей нет</w:t>
      </w:r>
    </w:p>
    <w:p w:rsidR="00A24AF3" w:rsidRDefault="00A04BE1">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A04BE1" w:rsidRDefault="00A04BE1">
      <w:pPr>
        <w:ind w:left="400"/>
      </w:pPr>
      <w:r>
        <w:rPr>
          <w:rStyle w:val="Subst"/>
        </w:rPr>
        <w:t>Лицо к указанным видам ответственности не привлекалось</w:t>
      </w:r>
    </w:p>
    <w:p w:rsidR="00A24AF3" w:rsidRDefault="00A04BE1">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A04BE1" w:rsidRDefault="00A04BE1">
      <w:pPr>
        <w:ind w:left="400"/>
      </w:pPr>
      <w:r>
        <w:rPr>
          <w:rStyle w:val="Subst"/>
        </w:rPr>
        <w:t>Лицо указанных должностей не занимало</w:t>
      </w:r>
    </w:p>
    <w:p w:rsidR="00A04BE1" w:rsidRDefault="00A04BE1" w:rsidP="00A24AF3">
      <w:pPr>
        <w:pStyle w:val="SubHeading"/>
        <w:ind w:left="200"/>
      </w:pPr>
      <w:r>
        <w:t>ФИО:</w:t>
      </w:r>
      <w:r>
        <w:rPr>
          <w:rStyle w:val="Subst"/>
        </w:rPr>
        <w:t xml:space="preserve"> Слюсаренко Алексей Александрович</w:t>
      </w:r>
    </w:p>
    <w:p w:rsidR="00A04BE1" w:rsidRDefault="00A04BE1">
      <w:pPr>
        <w:ind w:left="200"/>
      </w:pPr>
      <w:r>
        <w:rPr>
          <w:rStyle w:val="Subst"/>
        </w:rPr>
        <w:t>(председатель)</w:t>
      </w:r>
    </w:p>
    <w:p w:rsidR="00A04BE1" w:rsidRDefault="00A04BE1">
      <w:pPr>
        <w:ind w:left="200"/>
      </w:pPr>
      <w:r>
        <w:t>Год рождения:</w:t>
      </w:r>
      <w:r>
        <w:rPr>
          <w:rStyle w:val="Subst"/>
        </w:rPr>
        <w:t xml:space="preserve"> 1957</w:t>
      </w:r>
    </w:p>
    <w:p w:rsidR="00A04BE1" w:rsidRDefault="00A04BE1">
      <w:pPr>
        <w:ind w:left="200"/>
      </w:pPr>
      <w:r>
        <w:t>Образование:</w:t>
      </w:r>
      <w:r w:rsidR="00A24AF3">
        <w:t xml:space="preserve"> </w:t>
      </w:r>
      <w:r>
        <w:rPr>
          <w:rStyle w:val="Subst"/>
        </w:rPr>
        <w:t>Высшее. Высшее военно-морское училище им. Фрунзе. Военно-морская академия им. Кузнецова. Санкт-Петербургский государственный инженерно-экономический университет.</w:t>
      </w:r>
    </w:p>
    <w:p w:rsidR="00A04BE1" w:rsidRDefault="00A04BE1">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A04BE1" w:rsidRDefault="00A04BE1">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A04BE1">
        <w:tc>
          <w:tcPr>
            <w:tcW w:w="2592" w:type="dxa"/>
            <w:gridSpan w:val="2"/>
            <w:tcBorders>
              <w:top w:val="double" w:sz="6" w:space="0" w:color="auto"/>
              <w:left w:val="double" w:sz="6" w:space="0" w:color="auto"/>
              <w:bottom w:val="single" w:sz="6" w:space="0" w:color="auto"/>
              <w:right w:val="single" w:sz="6" w:space="0" w:color="auto"/>
            </w:tcBorders>
          </w:tcPr>
          <w:p w:rsidR="00A04BE1" w:rsidRDefault="00A04BE1">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A04BE1" w:rsidRDefault="00A04BE1">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A04BE1" w:rsidRDefault="00A04BE1">
            <w:pPr>
              <w:jc w:val="center"/>
            </w:pPr>
            <w:r>
              <w:t>Должность</w:t>
            </w:r>
          </w:p>
        </w:tc>
      </w:tr>
      <w:tr w:rsidR="00A04BE1">
        <w:tc>
          <w:tcPr>
            <w:tcW w:w="1332" w:type="dxa"/>
            <w:tcBorders>
              <w:top w:val="single" w:sz="6" w:space="0" w:color="auto"/>
              <w:left w:val="double" w:sz="6" w:space="0" w:color="auto"/>
              <w:bottom w:val="single" w:sz="6" w:space="0" w:color="auto"/>
              <w:right w:val="single" w:sz="6" w:space="0" w:color="auto"/>
            </w:tcBorders>
          </w:tcPr>
          <w:p w:rsidR="00A04BE1" w:rsidRDefault="00A04BE1">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A04BE1" w:rsidRDefault="00A04BE1">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A04BE1" w:rsidRDefault="00A04BE1"/>
        </w:tc>
        <w:tc>
          <w:tcPr>
            <w:tcW w:w="2680" w:type="dxa"/>
            <w:tcBorders>
              <w:top w:val="single" w:sz="6" w:space="0" w:color="auto"/>
              <w:left w:val="single" w:sz="6" w:space="0" w:color="auto"/>
              <w:bottom w:val="single" w:sz="6" w:space="0" w:color="auto"/>
              <w:right w:val="double" w:sz="6" w:space="0" w:color="auto"/>
            </w:tcBorders>
          </w:tcPr>
          <w:p w:rsidR="00A04BE1" w:rsidRDefault="00A04BE1"/>
        </w:tc>
      </w:tr>
      <w:tr w:rsidR="00A04BE1">
        <w:tc>
          <w:tcPr>
            <w:tcW w:w="1332" w:type="dxa"/>
            <w:tcBorders>
              <w:top w:val="single" w:sz="6" w:space="0" w:color="auto"/>
              <w:left w:val="double" w:sz="6" w:space="0" w:color="auto"/>
              <w:bottom w:val="double" w:sz="6" w:space="0" w:color="auto"/>
              <w:right w:val="single" w:sz="6" w:space="0" w:color="auto"/>
            </w:tcBorders>
          </w:tcPr>
          <w:p w:rsidR="00A04BE1" w:rsidRDefault="00A04BE1">
            <w:r>
              <w:t>2009</w:t>
            </w:r>
          </w:p>
        </w:tc>
        <w:tc>
          <w:tcPr>
            <w:tcW w:w="1260" w:type="dxa"/>
            <w:tcBorders>
              <w:top w:val="single" w:sz="6" w:space="0" w:color="auto"/>
              <w:left w:val="single" w:sz="6" w:space="0" w:color="auto"/>
              <w:bottom w:val="double" w:sz="6" w:space="0" w:color="auto"/>
              <w:right w:val="single" w:sz="6" w:space="0" w:color="auto"/>
            </w:tcBorders>
          </w:tcPr>
          <w:p w:rsidR="00A04BE1" w:rsidRDefault="00A04BE1">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A04BE1" w:rsidRDefault="00A04BE1">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A04BE1" w:rsidRDefault="00A04BE1">
            <w:r>
              <w:t>Главный экономист</w:t>
            </w:r>
          </w:p>
        </w:tc>
      </w:tr>
    </w:tbl>
    <w:p w:rsidR="00A04BE1" w:rsidRDefault="00A04BE1">
      <w:pPr>
        <w:ind w:left="200"/>
      </w:pPr>
      <w:r>
        <w:rPr>
          <w:rStyle w:val="Subst"/>
        </w:rPr>
        <w:t>Доли участия в уставном капитале эмитента/обыкновенных акций не имеет</w:t>
      </w:r>
    </w:p>
    <w:p w:rsidR="00A04BE1" w:rsidRDefault="00A04BE1" w:rsidP="00A24AF3">
      <w:pPr>
        <w:ind w:left="200"/>
      </w:pPr>
      <w:r>
        <w:t>Доли участия лица в уставном (складочном) капитале (паевом фонде) дочерних и зависимых обществ эмитента</w:t>
      </w:r>
    </w:p>
    <w:p w:rsidR="00A04BE1" w:rsidRDefault="00A04BE1">
      <w:pPr>
        <w:ind w:left="400"/>
      </w:pPr>
      <w:r>
        <w:rPr>
          <w:rStyle w:val="Subst"/>
        </w:rPr>
        <w:t>Лицо указанных долей не имеет</w:t>
      </w:r>
    </w:p>
    <w:p w:rsidR="00A24AF3" w:rsidRDefault="00A04BE1">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A04BE1" w:rsidRDefault="00A04BE1">
      <w:pPr>
        <w:ind w:left="400"/>
      </w:pPr>
      <w:r>
        <w:rPr>
          <w:rStyle w:val="Subst"/>
        </w:rPr>
        <w:t>Указанных родственных связей нет</w:t>
      </w:r>
    </w:p>
    <w:p w:rsidR="00A24AF3" w:rsidRDefault="00A04BE1">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A04BE1" w:rsidRDefault="00A04BE1">
      <w:pPr>
        <w:ind w:left="400"/>
      </w:pPr>
      <w:r>
        <w:rPr>
          <w:rStyle w:val="Subst"/>
        </w:rPr>
        <w:t>Лицо к указанным видам ответственности не привлекалось</w:t>
      </w:r>
    </w:p>
    <w:p w:rsidR="00A24AF3" w:rsidRDefault="00A04BE1">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A04BE1" w:rsidRDefault="00A04BE1">
      <w:pPr>
        <w:ind w:left="400"/>
      </w:pPr>
      <w:r>
        <w:rPr>
          <w:rStyle w:val="Subst"/>
        </w:rPr>
        <w:t>Лицо указанных должностей не занимало</w:t>
      </w:r>
    </w:p>
    <w:p w:rsidR="00A04BE1" w:rsidRDefault="00A04BE1">
      <w:pPr>
        <w:ind w:left="200"/>
      </w:pPr>
      <w:r>
        <w:t>В случае наличия у эмитента службы внутреннего аудита или иного органа контроля за его финансово-хозяйственной деятельностью, отличного от ревизионной комиссии эмитента, в состав которого входят более 10 лиц, информация, предусмотренная настоящим пунктом, указывается по не менее чем 10 лицам, являющимися членами соответствующего органа эмитента по контролю за его финансово-хозяйственной деятельностью, включая руководителя такого органа.</w:t>
      </w:r>
    </w:p>
    <w:p w:rsidR="00A04BE1" w:rsidRDefault="00A04BE1">
      <w:pPr>
        <w:pStyle w:val="2"/>
      </w:pPr>
      <w:r>
        <w:t>5.6. Сведения о размере вознаграждения, льгот и/или компенсации расходов по органу контроля за финансово-хозяйственной деятельностью эмитента</w:t>
      </w:r>
    </w:p>
    <w:p w:rsidR="00A04BE1" w:rsidRDefault="00A04BE1">
      <w:pPr>
        <w:ind w:left="200"/>
      </w:pPr>
      <w:r>
        <w:t>Сведения о размере вознаграждения по каждому из органов контроля за финансово-хозяйственной деятельностью.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 которые были выплачены эмитентом за период с даты начала текущего года и до даты окончания отчетного квартала:</w:t>
      </w:r>
    </w:p>
    <w:p w:rsidR="00A04BE1" w:rsidRDefault="00A04BE1">
      <w:pPr>
        <w:ind w:left="200"/>
      </w:pPr>
      <w:r>
        <w:t>Единица измерения:</w:t>
      </w:r>
      <w:r>
        <w:rPr>
          <w:rStyle w:val="Subst"/>
        </w:rPr>
        <w:t xml:space="preserve"> руб.</w:t>
      </w:r>
    </w:p>
    <w:p w:rsidR="00A04BE1" w:rsidRDefault="00A04BE1">
      <w:pPr>
        <w:ind w:left="200"/>
      </w:pPr>
      <w:r>
        <w:t>Наименование органа контроля за финансово-хозяйственной деятельностью эмитента:</w:t>
      </w:r>
      <w:r>
        <w:rPr>
          <w:rStyle w:val="Subst"/>
        </w:rPr>
        <w:t xml:space="preserve"> Ревизионная комиссия</w:t>
      </w:r>
    </w:p>
    <w:p w:rsidR="00A04BE1" w:rsidRDefault="00A04BE1">
      <w:pPr>
        <w:pStyle w:val="SubHeading"/>
        <w:ind w:left="200"/>
      </w:pPr>
      <w:r>
        <w:t>Вознаграждение за участие в работе органа контроля</w:t>
      </w:r>
    </w:p>
    <w:p w:rsidR="00A04BE1" w:rsidRDefault="00A04BE1">
      <w:pPr>
        <w:ind w:left="400"/>
      </w:pPr>
      <w:r>
        <w:t>Единица измерения:</w:t>
      </w:r>
      <w:r>
        <w:rPr>
          <w:rStyle w:val="Subst"/>
        </w:rPr>
        <w:t xml:space="preserve"> руб.</w:t>
      </w:r>
    </w:p>
    <w:p w:rsidR="00A04BE1" w:rsidRDefault="00A04BE1">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1360"/>
      </w:tblGrid>
      <w:tr w:rsidR="00A04BE1">
        <w:tc>
          <w:tcPr>
            <w:tcW w:w="6492" w:type="dxa"/>
            <w:tcBorders>
              <w:top w:val="double" w:sz="6" w:space="0" w:color="auto"/>
              <w:left w:val="double" w:sz="6" w:space="0" w:color="auto"/>
              <w:bottom w:val="single" w:sz="6" w:space="0" w:color="auto"/>
              <w:right w:val="single" w:sz="6" w:space="0" w:color="auto"/>
            </w:tcBorders>
          </w:tcPr>
          <w:p w:rsidR="00A04BE1" w:rsidRDefault="00A04BE1">
            <w:pPr>
              <w:jc w:val="center"/>
            </w:pPr>
            <w:r>
              <w:t>Наименование показателя</w:t>
            </w:r>
          </w:p>
        </w:tc>
        <w:tc>
          <w:tcPr>
            <w:tcW w:w="1360" w:type="dxa"/>
            <w:tcBorders>
              <w:top w:val="double" w:sz="6" w:space="0" w:color="auto"/>
              <w:left w:val="single" w:sz="6" w:space="0" w:color="auto"/>
              <w:bottom w:val="single" w:sz="6" w:space="0" w:color="auto"/>
              <w:right w:val="double" w:sz="6" w:space="0" w:color="auto"/>
            </w:tcBorders>
          </w:tcPr>
          <w:p w:rsidR="00A04BE1" w:rsidRDefault="00A04BE1">
            <w:pPr>
              <w:jc w:val="center"/>
            </w:pPr>
            <w:r>
              <w:t>2017</w:t>
            </w:r>
          </w:p>
        </w:tc>
      </w:tr>
      <w:tr w:rsidR="00A04BE1">
        <w:tc>
          <w:tcPr>
            <w:tcW w:w="6492" w:type="dxa"/>
            <w:tcBorders>
              <w:top w:val="single" w:sz="6" w:space="0" w:color="auto"/>
              <w:left w:val="double" w:sz="6" w:space="0" w:color="auto"/>
              <w:bottom w:val="single" w:sz="6" w:space="0" w:color="auto"/>
              <w:right w:val="single" w:sz="6" w:space="0" w:color="auto"/>
            </w:tcBorders>
          </w:tcPr>
          <w:p w:rsidR="00A04BE1" w:rsidRDefault="00A04BE1">
            <w:r>
              <w:t>Вознаграждение за участие в работе органа контроля за финансово-хозяйственной деятельностью эмитента</w:t>
            </w:r>
          </w:p>
        </w:tc>
        <w:tc>
          <w:tcPr>
            <w:tcW w:w="1360" w:type="dxa"/>
            <w:tcBorders>
              <w:top w:val="single" w:sz="6" w:space="0" w:color="auto"/>
              <w:left w:val="single" w:sz="6" w:space="0" w:color="auto"/>
              <w:bottom w:val="single" w:sz="6" w:space="0" w:color="auto"/>
              <w:right w:val="double" w:sz="6" w:space="0" w:color="auto"/>
            </w:tcBorders>
          </w:tcPr>
          <w:p w:rsidR="00A04BE1" w:rsidRDefault="00A04BE1">
            <w:pPr>
              <w:jc w:val="right"/>
            </w:pPr>
            <w:r>
              <w:t>0</w:t>
            </w:r>
          </w:p>
        </w:tc>
      </w:tr>
      <w:tr w:rsidR="00A04BE1">
        <w:tc>
          <w:tcPr>
            <w:tcW w:w="6492" w:type="dxa"/>
            <w:tcBorders>
              <w:top w:val="single" w:sz="6" w:space="0" w:color="auto"/>
              <w:left w:val="double" w:sz="6" w:space="0" w:color="auto"/>
              <w:bottom w:val="single" w:sz="6" w:space="0" w:color="auto"/>
              <w:right w:val="single" w:sz="6" w:space="0" w:color="auto"/>
            </w:tcBorders>
          </w:tcPr>
          <w:p w:rsidR="00A04BE1" w:rsidRDefault="00A04BE1">
            <w:r>
              <w:t>Заработная плата</w:t>
            </w:r>
          </w:p>
        </w:tc>
        <w:tc>
          <w:tcPr>
            <w:tcW w:w="1360" w:type="dxa"/>
            <w:tcBorders>
              <w:top w:val="single" w:sz="6" w:space="0" w:color="auto"/>
              <w:left w:val="single" w:sz="6" w:space="0" w:color="auto"/>
              <w:bottom w:val="single" w:sz="6" w:space="0" w:color="auto"/>
              <w:right w:val="double" w:sz="6" w:space="0" w:color="auto"/>
            </w:tcBorders>
          </w:tcPr>
          <w:p w:rsidR="00A04BE1" w:rsidRDefault="00A04BE1">
            <w:pPr>
              <w:jc w:val="right"/>
            </w:pPr>
            <w:r>
              <w:t>0</w:t>
            </w:r>
          </w:p>
        </w:tc>
      </w:tr>
      <w:tr w:rsidR="00A04BE1">
        <w:tc>
          <w:tcPr>
            <w:tcW w:w="6492" w:type="dxa"/>
            <w:tcBorders>
              <w:top w:val="single" w:sz="6" w:space="0" w:color="auto"/>
              <w:left w:val="double" w:sz="6" w:space="0" w:color="auto"/>
              <w:bottom w:val="single" w:sz="6" w:space="0" w:color="auto"/>
              <w:right w:val="single" w:sz="6" w:space="0" w:color="auto"/>
            </w:tcBorders>
          </w:tcPr>
          <w:p w:rsidR="00A04BE1" w:rsidRDefault="00A04BE1">
            <w:r>
              <w:t>Премии</w:t>
            </w:r>
          </w:p>
        </w:tc>
        <w:tc>
          <w:tcPr>
            <w:tcW w:w="1360" w:type="dxa"/>
            <w:tcBorders>
              <w:top w:val="single" w:sz="6" w:space="0" w:color="auto"/>
              <w:left w:val="single" w:sz="6" w:space="0" w:color="auto"/>
              <w:bottom w:val="single" w:sz="6" w:space="0" w:color="auto"/>
              <w:right w:val="double" w:sz="6" w:space="0" w:color="auto"/>
            </w:tcBorders>
          </w:tcPr>
          <w:p w:rsidR="00A04BE1" w:rsidRDefault="00A04BE1">
            <w:pPr>
              <w:jc w:val="right"/>
            </w:pPr>
            <w:r>
              <w:t>0</w:t>
            </w:r>
          </w:p>
        </w:tc>
      </w:tr>
      <w:tr w:rsidR="00A04BE1">
        <w:tc>
          <w:tcPr>
            <w:tcW w:w="6492" w:type="dxa"/>
            <w:tcBorders>
              <w:top w:val="single" w:sz="6" w:space="0" w:color="auto"/>
              <w:left w:val="double" w:sz="6" w:space="0" w:color="auto"/>
              <w:bottom w:val="single" w:sz="6" w:space="0" w:color="auto"/>
              <w:right w:val="single" w:sz="6" w:space="0" w:color="auto"/>
            </w:tcBorders>
          </w:tcPr>
          <w:p w:rsidR="00A04BE1" w:rsidRDefault="00A04BE1">
            <w:r>
              <w:t>Комиссионные</w:t>
            </w:r>
          </w:p>
        </w:tc>
        <w:tc>
          <w:tcPr>
            <w:tcW w:w="1360" w:type="dxa"/>
            <w:tcBorders>
              <w:top w:val="single" w:sz="6" w:space="0" w:color="auto"/>
              <w:left w:val="single" w:sz="6" w:space="0" w:color="auto"/>
              <w:bottom w:val="single" w:sz="6" w:space="0" w:color="auto"/>
              <w:right w:val="double" w:sz="6" w:space="0" w:color="auto"/>
            </w:tcBorders>
          </w:tcPr>
          <w:p w:rsidR="00A04BE1" w:rsidRDefault="00A04BE1">
            <w:pPr>
              <w:jc w:val="right"/>
            </w:pPr>
            <w:r>
              <w:t>0</w:t>
            </w:r>
          </w:p>
        </w:tc>
      </w:tr>
      <w:tr w:rsidR="00A04BE1">
        <w:tc>
          <w:tcPr>
            <w:tcW w:w="6492" w:type="dxa"/>
            <w:tcBorders>
              <w:top w:val="single" w:sz="6" w:space="0" w:color="auto"/>
              <w:left w:val="double" w:sz="6" w:space="0" w:color="auto"/>
              <w:bottom w:val="single" w:sz="6" w:space="0" w:color="auto"/>
              <w:right w:val="single" w:sz="6" w:space="0" w:color="auto"/>
            </w:tcBorders>
          </w:tcPr>
          <w:p w:rsidR="00A04BE1" w:rsidRDefault="00A04BE1">
            <w:r>
              <w:t>Льготы</w:t>
            </w:r>
          </w:p>
        </w:tc>
        <w:tc>
          <w:tcPr>
            <w:tcW w:w="1360" w:type="dxa"/>
            <w:tcBorders>
              <w:top w:val="single" w:sz="6" w:space="0" w:color="auto"/>
              <w:left w:val="single" w:sz="6" w:space="0" w:color="auto"/>
              <w:bottom w:val="single" w:sz="6" w:space="0" w:color="auto"/>
              <w:right w:val="double" w:sz="6" w:space="0" w:color="auto"/>
            </w:tcBorders>
          </w:tcPr>
          <w:p w:rsidR="00A04BE1" w:rsidRDefault="00A04BE1">
            <w:pPr>
              <w:jc w:val="right"/>
            </w:pPr>
            <w:r>
              <w:t>0</w:t>
            </w:r>
          </w:p>
        </w:tc>
      </w:tr>
      <w:tr w:rsidR="00A04BE1">
        <w:tc>
          <w:tcPr>
            <w:tcW w:w="6492" w:type="dxa"/>
            <w:tcBorders>
              <w:top w:val="single" w:sz="6" w:space="0" w:color="auto"/>
              <w:left w:val="double" w:sz="6" w:space="0" w:color="auto"/>
              <w:bottom w:val="single" w:sz="6" w:space="0" w:color="auto"/>
              <w:right w:val="single" w:sz="6" w:space="0" w:color="auto"/>
            </w:tcBorders>
          </w:tcPr>
          <w:p w:rsidR="00A04BE1" w:rsidRDefault="00A04BE1">
            <w:r>
              <w:t>Компенсации расходов</w:t>
            </w:r>
          </w:p>
        </w:tc>
        <w:tc>
          <w:tcPr>
            <w:tcW w:w="1360" w:type="dxa"/>
            <w:tcBorders>
              <w:top w:val="single" w:sz="6" w:space="0" w:color="auto"/>
              <w:left w:val="single" w:sz="6" w:space="0" w:color="auto"/>
              <w:bottom w:val="single" w:sz="6" w:space="0" w:color="auto"/>
              <w:right w:val="double" w:sz="6" w:space="0" w:color="auto"/>
            </w:tcBorders>
          </w:tcPr>
          <w:p w:rsidR="00A04BE1" w:rsidRDefault="00A04BE1">
            <w:pPr>
              <w:jc w:val="right"/>
            </w:pPr>
            <w:r>
              <w:t>0</w:t>
            </w:r>
          </w:p>
        </w:tc>
      </w:tr>
      <w:tr w:rsidR="00A04BE1">
        <w:tc>
          <w:tcPr>
            <w:tcW w:w="6492" w:type="dxa"/>
            <w:tcBorders>
              <w:top w:val="single" w:sz="6" w:space="0" w:color="auto"/>
              <w:left w:val="double" w:sz="6" w:space="0" w:color="auto"/>
              <w:bottom w:val="single" w:sz="6" w:space="0" w:color="auto"/>
              <w:right w:val="single" w:sz="6" w:space="0" w:color="auto"/>
            </w:tcBorders>
          </w:tcPr>
          <w:p w:rsidR="00A04BE1" w:rsidRDefault="00A04BE1">
            <w:r>
              <w:t>Иные виды вознаграждений</w:t>
            </w:r>
          </w:p>
        </w:tc>
        <w:tc>
          <w:tcPr>
            <w:tcW w:w="1360" w:type="dxa"/>
            <w:tcBorders>
              <w:top w:val="single" w:sz="6" w:space="0" w:color="auto"/>
              <w:left w:val="single" w:sz="6" w:space="0" w:color="auto"/>
              <w:bottom w:val="single" w:sz="6" w:space="0" w:color="auto"/>
              <w:right w:val="double" w:sz="6" w:space="0" w:color="auto"/>
            </w:tcBorders>
          </w:tcPr>
          <w:p w:rsidR="00A04BE1" w:rsidRDefault="00A04BE1">
            <w:pPr>
              <w:jc w:val="right"/>
            </w:pPr>
            <w:r>
              <w:t>0</w:t>
            </w:r>
          </w:p>
        </w:tc>
      </w:tr>
      <w:tr w:rsidR="00A04BE1">
        <w:tc>
          <w:tcPr>
            <w:tcW w:w="6492" w:type="dxa"/>
            <w:tcBorders>
              <w:top w:val="single" w:sz="6" w:space="0" w:color="auto"/>
              <w:left w:val="double" w:sz="6" w:space="0" w:color="auto"/>
              <w:bottom w:val="double" w:sz="6" w:space="0" w:color="auto"/>
              <w:right w:val="single" w:sz="6" w:space="0" w:color="auto"/>
            </w:tcBorders>
          </w:tcPr>
          <w:p w:rsidR="00A04BE1" w:rsidRDefault="00A04BE1">
            <w:r>
              <w:t>ИТОГО</w:t>
            </w:r>
          </w:p>
        </w:tc>
        <w:tc>
          <w:tcPr>
            <w:tcW w:w="1360" w:type="dxa"/>
            <w:tcBorders>
              <w:top w:val="single" w:sz="6" w:space="0" w:color="auto"/>
              <w:left w:val="single" w:sz="6" w:space="0" w:color="auto"/>
              <w:bottom w:val="double" w:sz="6" w:space="0" w:color="auto"/>
              <w:right w:val="double" w:sz="6" w:space="0" w:color="auto"/>
            </w:tcBorders>
          </w:tcPr>
          <w:p w:rsidR="00A04BE1" w:rsidRDefault="00A04BE1">
            <w:pPr>
              <w:jc w:val="right"/>
            </w:pPr>
            <w:r>
              <w:t>0</w:t>
            </w:r>
          </w:p>
        </w:tc>
      </w:tr>
    </w:tbl>
    <w:p w:rsidR="00A04BE1" w:rsidRDefault="00A04BE1">
      <w:pPr>
        <w:ind w:left="400"/>
      </w:pPr>
      <w:proofErr w:type="spellStart"/>
      <w:r>
        <w:t>Cведения</w:t>
      </w:r>
      <w:proofErr w:type="spellEnd"/>
      <w:r>
        <w:t xml:space="preserve"> о существующих соглашениях относительно таких выплат в текущем финансовом </w:t>
      </w:r>
      <w:proofErr w:type="gramStart"/>
      <w:r>
        <w:t>году:</w:t>
      </w:r>
      <w:r>
        <w:br/>
      </w:r>
      <w:r>
        <w:rPr>
          <w:rStyle w:val="Subst"/>
        </w:rPr>
        <w:t>Существующих</w:t>
      </w:r>
      <w:proofErr w:type="gramEnd"/>
      <w:r>
        <w:rPr>
          <w:rStyle w:val="Subst"/>
        </w:rPr>
        <w:t xml:space="preserve"> соглашений о выплате вознаграждений, льготах и компенсации расходов на текущий финансовый год нет.</w:t>
      </w:r>
    </w:p>
    <w:p w:rsidR="00A04BE1" w:rsidRDefault="00A04BE1">
      <w:pPr>
        <w:pStyle w:val="2"/>
      </w:pPr>
      <w: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p>
    <w:p w:rsidR="00A04BE1" w:rsidRDefault="00A04BE1">
      <w:pPr>
        <w:ind w:left="200"/>
      </w:pPr>
      <w:r>
        <w:t>Единица измерения:</w:t>
      </w:r>
      <w:r>
        <w:rPr>
          <w:rStyle w:val="Subst"/>
        </w:rPr>
        <w:t xml:space="preserve"> руб.</w:t>
      </w:r>
    </w:p>
    <w:p w:rsidR="00A04BE1" w:rsidRDefault="00A04BE1">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1360"/>
      </w:tblGrid>
      <w:tr w:rsidR="00A04BE1">
        <w:tc>
          <w:tcPr>
            <w:tcW w:w="6492" w:type="dxa"/>
            <w:tcBorders>
              <w:top w:val="double" w:sz="6" w:space="0" w:color="auto"/>
              <w:left w:val="double" w:sz="6" w:space="0" w:color="auto"/>
              <w:bottom w:val="single" w:sz="6" w:space="0" w:color="auto"/>
              <w:right w:val="single" w:sz="6" w:space="0" w:color="auto"/>
            </w:tcBorders>
          </w:tcPr>
          <w:p w:rsidR="00A04BE1" w:rsidRDefault="00A04BE1">
            <w:pPr>
              <w:jc w:val="center"/>
            </w:pPr>
            <w:r>
              <w:t>Наименование показателя</w:t>
            </w:r>
          </w:p>
        </w:tc>
        <w:tc>
          <w:tcPr>
            <w:tcW w:w="1360" w:type="dxa"/>
            <w:tcBorders>
              <w:top w:val="double" w:sz="6" w:space="0" w:color="auto"/>
              <w:left w:val="single" w:sz="6" w:space="0" w:color="auto"/>
              <w:bottom w:val="single" w:sz="6" w:space="0" w:color="auto"/>
              <w:right w:val="double" w:sz="6" w:space="0" w:color="auto"/>
            </w:tcBorders>
          </w:tcPr>
          <w:p w:rsidR="00A04BE1" w:rsidRDefault="00A04BE1">
            <w:pPr>
              <w:jc w:val="center"/>
            </w:pPr>
            <w:r>
              <w:t>2017</w:t>
            </w:r>
          </w:p>
        </w:tc>
      </w:tr>
      <w:tr w:rsidR="00A04BE1">
        <w:tc>
          <w:tcPr>
            <w:tcW w:w="6492" w:type="dxa"/>
            <w:tcBorders>
              <w:top w:val="single" w:sz="6" w:space="0" w:color="auto"/>
              <w:left w:val="double" w:sz="6" w:space="0" w:color="auto"/>
              <w:bottom w:val="single" w:sz="6" w:space="0" w:color="auto"/>
              <w:right w:val="single" w:sz="6" w:space="0" w:color="auto"/>
            </w:tcBorders>
          </w:tcPr>
          <w:p w:rsidR="00A04BE1" w:rsidRDefault="00A04BE1">
            <w:r>
              <w:t>Средняя численность работников, чел.</w:t>
            </w:r>
          </w:p>
        </w:tc>
        <w:tc>
          <w:tcPr>
            <w:tcW w:w="1360" w:type="dxa"/>
            <w:tcBorders>
              <w:top w:val="single" w:sz="6" w:space="0" w:color="auto"/>
              <w:left w:val="single" w:sz="6" w:space="0" w:color="auto"/>
              <w:bottom w:val="single" w:sz="6" w:space="0" w:color="auto"/>
              <w:right w:val="double" w:sz="6" w:space="0" w:color="auto"/>
            </w:tcBorders>
          </w:tcPr>
          <w:p w:rsidR="00A04BE1" w:rsidRDefault="00A04BE1">
            <w:pPr>
              <w:jc w:val="right"/>
            </w:pPr>
            <w:r>
              <w:t>23</w:t>
            </w:r>
          </w:p>
        </w:tc>
      </w:tr>
      <w:tr w:rsidR="00A04BE1">
        <w:tc>
          <w:tcPr>
            <w:tcW w:w="6492" w:type="dxa"/>
            <w:tcBorders>
              <w:top w:val="single" w:sz="6" w:space="0" w:color="auto"/>
              <w:left w:val="double" w:sz="6" w:space="0" w:color="auto"/>
              <w:bottom w:val="single" w:sz="6" w:space="0" w:color="auto"/>
              <w:right w:val="single" w:sz="6" w:space="0" w:color="auto"/>
            </w:tcBorders>
          </w:tcPr>
          <w:p w:rsidR="00A04BE1" w:rsidRDefault="00A04BE1">
            <w:r>
              <w:t>Фонд начисленной заработной платы работников за отчетный период</w:t>
            </w:r>
          </w:p>
        </w:tc>
        <w:tc>
          <w:tcPr>
            <w:tcW w:w="1360" w:type="dxa"/>
            <w:tcBorders>
              <w:top w:val="single" w:sz="6" w:space="0" w:color="auto"/>
              <w:left w:val="single" w:sz="6" w:space="0" w:color="auto"/>
              <w:bottom w:val="single" w:sz="6" w:space="0" w:color="auto"/>
              <w:right w:val="double" w:sz="6" w:space="0" w:color="auto"/>
            </w:tcBorders>
          </w:tcPr>
          <w:p w:rsidR="00A04BE1" w:rsidRDefault="00A04BE1">
            <w:pPr>
              <w:jc w:val="right"/>
            </w:pPr>
            <w:r>
              <w:t>30 951 558</w:t>
            </w:r>
          </w:p>
        </w:tc>
      </w:tr>
      <w:tr w:rsidR="00A04BE1">
        <w:tc>
          <w:tcPr>
            <w:tcW w:w="6492" w:type="dxa"/>
            <w:tcBorders>
              <w:top w:val="single" w:sz="6" w:space="0" w:color="auto"/>
              <w:left w:val="double" w:sz="6" w:space="0" w:color="auto"/>
              <w:bottom w:val="double" w:sz="6" w:space="0" w:color="auto"/>
              <w:right w:val="single" w:sz="6" w:space="0" w:color="auto"/>
            </w:tcBorders>
          </w:tcPr>
          <w:p w:rsidR="00A04BE1" w:rsidRDefault="00A04BE1">
            <w:r>
              <w:t>Выплаты социального характера работников за отчетный период</w:t>
            </w:r>
          </w:p>
        </w:tc>
        <w:tc>
          <w:tcPr>
            <w:tcW w:w="1360" w:type="dxa"/>
            <w:tcBorders>
              <w:top w:val="single" w:sz="6" w:space="0" w:color="auto"/>
              <w:left w:val="single" w:sz="6" w:space="0" w:color="auto"/>
              <w:bottom w:val="double" w:sz="6" w:space="0" w:color="auto"/>
              <w:right w:val="double" w:sz="6" w:space="0" w:color="auto"/>
            </w:tcBorders>
          </w:tcPr>
          <w:p w:rsidR="00A04BE1" w:rsidRDefault="00A04BE1">
            <w:pPr>
              <w:jc w:val="right"/>
            </w:pPr>
            <w:r>
              <w:t>305 000</w:t>
            </w:r>
          </w:p>
        </w:tc>
      </w:tr>
    </w:tbl>
    <w:p w:rsidR="00A04BE1" w:rsidRDefault="00A04BE1">
      <w:pPr>
        <w:pStyle w:val="2"/>
      </w:pPr>
      <w:r>
        <w:t>5.8. 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p>
    <w:p w:rsidR="00A04BE1" w:rsidRDefault="00A04BE1">
      <w:pPr>
        <w:ind w:left="200"/>
      </w:pPr>
      <w:r>
        <w:rPr>
          <w:rStyle w:val="Subst"/>
        </w:rPr>
        <w:t>Эмитент не имеет обязательств перед сотрудниками (работниками), касающихся возможности их участия в уставном (складочном) капитале эмитента</w:t>
      </w:r>
    </w:p>
    <w:p w:rsidR="00A04BE1" w:rsidRDefault="00A04BE1">
      <w:pPr>
        <w:pStyle w:val="1"/>
      </w:pPr>
      <w:r>
        <w:t>VI. Сведения об участниках (акционерах) эмитента и о совершенных эмитентом сделках, в совершении которых имелась заинтересованность</w:t>
      </w:r>
    </w:p>
    <w:p w:rsidR="00A04BE1" w:rsidRDefault="00A04BE1">
      <w:pPr>
        <w:pStyle w:val="2"/>
      </w:pPr>
      <w:r>
        <w:t>6.1. Сведения об общем количестве акционеров (участников) эмитента</w:t>
      </w:r>
    </w:p>
    <w:p w:rsidR="00A04BE1" w:rsidRDefault="00A04BE1">
      <w:r>
        <w:t>Общее количество лиц с ненулевыми остатками на лицевых счетах, зарегистрированных в реестре акционеров эмитента на дату окончания отчетного квартала:</w:t>
      </w:r>
      <w:r>
        <w:rPr>
          <w:rStyle w:val="Subst"/>
        </w:rPr>
        <w:t xml:space="preserve"> 2</w:t>
      </w:r>
      <w:r w:rsidR="00A24AF3">
        <w:rPr>
          <w:rStyle w:val="Subst"/>
        </w:rPr>
        <w:t> </w:t>
      </w:r>
      <w:r>
        <w:rPr>
          <w:rStyle w:val="Subst"/>
        </w:rPr>
        <w:t>130</w:t>
      </w:r>
    </w:p>
    <w:p w:rsidR="00A04BE1" w:rsidRDefault="00A04BE1">
      <w:r>
        <w:t>Общее количество номинальных держателей акций эмитента:</w:t>
      </w:r>
      <w:r>
        <w:rPr>
          <w:rStyle w:val="Subst"/>
        </w:rPr>
        <w:t xml:space="preserve"> 0</w:t>
      </w:r>
    </w:p>
    <w:p w:rsidR="00A04BE1" w:rsidRDefault="00A04BE1">
      <w:pPr>
        <w:pStyle w:val="ThinDelim"/>
      </w:pPr>
    </w:p>
    <w:p w:rsidR="00A04BE1" w:rsidRDefault="00A04BE1">
      <w:r>
        <w:t xml:space="preserve">Общее количество лиц, включенных в составленный последним список лиц, имевших (имеющих) право на участие в общем собрании акционеров эмитента (иной список лиц, составленный в целях осуществления (реализации) прав по акциям эмитента и </w:t>
      </w:r>
      <w:proofErr w:type="gramStart"/>
      <w:r>
        <w:t>для составления</w:t>
      </w:r>
      <w:proofErr w:type="gramEnd"/>
      <w:r>
        <w:t xml:space="preserve"> которого номинальные держатели акций эмитента представляли данные о лицах, в интересах которых они владели (владеют) акциями эмитента):</w:t>
      </w:r>
      <w:r>
        <w:rPr>
          <w:rStyle w:val="Subst"/>
        </w:rPr>
        <w:t xml:space="preserve"> 1</w:t>
      </w:r>
      <w:r w:rsidR="00A24AF3">
        <w:rPr>
          <w:rStyle w:val="Subst"/>
        </w:rPr>
        <w:t> </w:t>
      </w:r>
      <w:r>
        <w:rPr>
          <w:rStyle w:val="Subst"/>
        </w:rPr>
        <w:t>740</w:t>
      </w:r>
    </w:p>
    <w:p w:rsidR="00A04BE1" w:rsidRDefault="00A04BE1">
      <w:r>
        <w:t xml:space="preserve">Дата составления списка лиц, включенных в составленный последним список лиц, имевших (имеющих) право на участие в общем собрании акционеров эмитента (иного списка лиц, составленного в целях осуществления (реализации) прав по акциям эмитента и </w:t>
      </w:r>
      <w:proofErr w:type="gramStart"/>
      <w:r>
        <w:t>для составления</w:t>
      </w:r>
      <w:proofErr w:type="gramEnd"/>
      <w:r>
        <w:t xml:space="preserve"> которого номинальные держатели акций эмитента представляли данные о лицах, в интересах которых они владели (владеют) акциями эмитента):</w:t>
      </w:r>
      <w:r>
        <w:rPr>
          <w:rStyle w:val="Subst"/>
        </w:rPr>
        <w:t xml:space="preserve"> 31.05.2016</w:t>
      </w:r>
    </w:p>
    <w:p w:rsidR="00A04BE1" w:rsidRDefault="00A04BE1">
      <w:r>
        <w:t>Владельцы обыкновенных акций эмитента, которые подлежали включению в такой список:</w:t>
      </w:r>
      <w:r>
        <w:rPr>
          <w:rStyle w:val="Subst"/>
        </w:rPr>
        <w:t xml:space="preserve"> 1</w:t>
      </w:r>
      <w:r w:rsidR="00A24AF3">
        <w:rPr>
          <w:rStyle w:val="Subst"/>
        </w:rPr>
        <w:t> </w:t>
      </w:r>
      <w:r>
        <w:rPr>
          <w:rStyle w:val="Subst"/>
        </w:rPr>
        <w:t>740</w:t>
      </w:r>
    </w:p>
    <w:p w:rsidR="00A04BE1" w:rsidRDefault="00A04BE1">
      <w:r>
        <w:t>Владельцы привилегированных акций эмитента, которые подлежали включению в такой список:</w:t>
      </w:r>
      <w:r>
        <w:rPr>
          <w:rStyle w:val="Subst"/>
        </w:rPr>
        <w:t xml:space="preserve"> 0</w:t>
      </w:r>
    </w:p>
    <w:p w:rsidR="00A04BE1" w:rsidRDefault="00A04BE1">
      <w:pPr>
        <w:pStyle w:val="2"/>
      </w:pPr>
      <w:r>
        <w:t>6.2. Сведения об участниках (акционерах) эмитента, владеющих не менее чем 5 процентами его уставного (складочного) капитала (паевого фонда) или не менее чем 5 процентами его обыкновенных акций, а также сведения о контролирующих таких участников (акционеров) лицах, а в случае отсутствия таких лиц - об их участниках (акционерах), владеющих не менее чем 20 процентами уставного (складочного) капитала (паевого фонда) или не менее чем 20 процентами их обыкновенных акций</w:t>
      </w:r>
    </w:p>
    <w:p w:rsidR="00A04BE1" w:rsidRDefault="00A04BE1">
      <w:pPr>
        <w:ind w:left="200"/>
      </w:pPr>
      <w:r>
        <w:t>Участники (акционеры) эмитента, владеющие не менее чем 5 процентами его уставного (складочного) капитала (паевого фонда) или не менее чем 5 процентами его обыкновенных акций</w:t>
      </w:r>
    </w:p>
    <w:p w:rsidR="00A04BE1" w:rsidRDefault="00A04BE1" w:rsidP="00A24AF3">
      <w:pPr>
        <w:numPr>
          <w:ilvl w:val="0"/>
          <w:numId w:val="1"/>
        </w:numPr>
        <w:spacing w:before="120"/>
        <w:ind w:left="555" w:hanging="357"/>
      </w:pPr>
      <w:r>
        <w:t>Полное фирменное наименование:</w:t>
      </w:r>
      <w:r>
        <w:rPr>
          <w:rStyle w:val="Subst"/>
        </w:rPr>
        <w:t xml:space="preserve"> Акционерное общество "Центральное конструкторское бюро морской техники "Рубин"</w:t>
      </w:r>
    </w:p>
    <w:p w:rsidR="00A04BE1" w:rsidRDefault="00A04BE1">
      <w:pPr>
        <w:ind w:left="200"/>
      </w:pPr>
      <w:r>
        <w:t>Сокращенное фирменное наименование:</w:t>
      </w:r>
      <w:r>
        <w:rPr>
          <w:rStyle w:val="Subst"/>
        </w:rPr>
        <w:t xml:space="preserve"> АО "ЦКБ МТ "Рубин"</w:t>
      </w:r>
    </w:p>
    <w:p w:rsidR="00A04BE1" w:rsidRDefault="00A04BE1" w:rsidP="00A24AF3">
      <w:pPr>
        <w:ind w:left="200"/>
      </w:pPr>
      <w:r>
        <w:t>Место нахождения</w:t>
      </w:r>
    </w:p>
    <w:p w:rsidR="00A04BE1" w:rsidRDefault="00A04BE1">
      <w:pPr>
        <w:ind w:left="400"/>
      </w:pPr>
      <w:r>
        <w:rPr>
          <w:rStyle w:val="Subst"/>
        </w:rPr>
        <w:t>191119 Россия, г. Санкт-Петербург, Марата 90</w:t>
      </w:r>
    </w:p>
    <w:p w:rsidR="00A04BE1" w:rsidRDefault="00A04BE1">
      <w:pPr>
        <w:ind w:left="200"/>
      </w:pPr>
      <w:r>
        <w:t>ИНН:</w:t>
      </w:r>
      <w:r>
        <w:rPr>
          <w:rStyle w:val="Subst"/>
        </w:rPr>
        <w:t xml:space="preserve"> 7838418751</w:t>
      </w:r>
    </w:p>
    <w:p w:rsidR="00A04BE1" w:rsidRDefault="00A04BE1">
      <w:pPr>
        <w:ind w:left="200"/>
      </w:pPr>
      <w:r>
        <w:t>ОГРН:</w:t>
      </w:r>
      <w:r>
        <w:rPr>
          <w:rStyle w:val="Subst"/>
        </w:rPr>
        <w:t xml:space="preserve"> 1089848051116</w:t>
      </w:r>
    </w:p>
    <w:p w:rsidR="00A04BE1" w:rsidRDefault="00A04BE1">
      <w:pPr>
        <w:ind w:left="200"/>
      </w:pPr>
      <w:r>
        <w:t>Доля участия лица в уставном капитале эмитента:</w:t>
      </w:r>
      <w:r>
        <w:rPr>
          <w:rStyle w:val="Subst"/>
        </w:rPr>
        <w:t xml:space="preserve"> 32.76%</w:t>
      </w:r>
    </w:p>
    <w:p w:rsidR="00A04BE1" w:rsidRDefault="00A04BE1">
      <w:pPr>
        <w:ind w:left="200"/>
      </w:pPr>
      <w:r>
        <w:t>Доля принадлежащих лицу обыкновенных акций эмитента:</w:t>
      </w:r>
      <w:r>
        <w:rPr>
          <w:rStyle w:val="Subst"/>
        </w:rPr>
        <w:t xml:space="preserve"> 35.54%</w:t>
      </w:r>
    </w:p>
    <w:p w:rsidR="00A04BE1" w:rsidRDefault="00A04BE1">
      <w:pPr>
        <w:ind w:left="200"/>
      </w:pPr>
      <w:r>
        <w:t>Лица, контролирующие участника (акционера) эмитента</w:t>
      </w:r>
    </w:p>
    <w:p w:rsidR="00A04BE1" w:rsidRDefault="00A04BE1" w:rsidP="00A24AF3">
      <w:pPr>
        <w:numPr>
          <w:ilvl w:val="1"/>
          <w:numId w:val="1"/>
        </w:numPr>
      </w:pPr>
      <w:r>
        <w:t>Полное фирменное наименование:</w:t>
      </w:r>
      <w:r>
        <w:rPr>
          <w:rStyle w:val="Subst"/>
        </w:rPr>
        <w:t xml:space="preserve"> Акционерное общество "Объединенная судостроительная корпорация"</w:t>
      </w:r>
    </w:p>
    <w:p w:rsidR="00A04BE1" w:rsidRDefault="00A04BE1">
      <w:pPr>
        <w:ind w:left="200"/>
      </w:pPr>
      <w:r>
        <w:t>Сокращенное фирменное наименование:</w:t>
      </w:r>
      <w:r>
        <w:rPr>
          <w:rStyle w:val="Subst"/>
        </w:rPr>
        <w:t xml:space="preserve"> АО "ОСК"</w:t>
      </w:r>
    </w:p>
    <w:p w:rsidR="00A04BE1" w:rsidRDefault="00A04BE1" w:rsidP="00A24AF3">
      <w:pPr>
        <w:ind w:left="200"/>
      </w:pPr>
      <w:r>
        <w:t>Место нахождения</w:t>
      </w:r>
    </w:p>
    <w:p w:rsidR="00A04BE1" w:rsidRDefault="00A04BE1">
      <w:pPr>
        <w:ind w:left="400"/>
      </w:pPr>
      <w:r>
        <w:rPr>
          <w:rStyle w:val="Subst"/>
        </w:rPr>
        <w:t>115184 Россия, г. Москва, Большая Татарская 11 корп. В</w:t>
      </w:r>
    </w:p>
    <w:p w:rsidR="00A04BE1" w:rsidRDefault="00A04BE1">
      <w:pPr>
        <w:ind w:left="200"/>
      </w:pPr>
      <w:r>
        <w:t>ИНН:</w:t>
      </w:r>
      <w:r>
        <w:rPr>
          <w:rStyle w:val="Subst"/>
        </w:rPr>
        <w:t xml:space="preserve"> 7838395215</w:t>
      </w:r>
    </w:p>
    <w:p w:rsidR="00A04BE1" w:rsidRDefault="00A04BE1">
      <w:pPr>
        <w:ind w:left="200"/>
      </w:pPr>
      <w:r>
        <w:t>ОГРН:</w:t>
      </w:r>
      <w:r>
        <w:rPr>
          <w:rStyle w:val="Subst"/>
        </w:rPr>
        <w:t xml:space="preserve"> 1079847085966</w:t>
      </w:r>
    </w:p>
    <w:p w:rsidR="00A04BE1" w:rsidRDefault="00A04BE1">
      <w:pPr>
        <w:ind w:left="200"/>
      </w:pPr>
      <w:r>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br/>
      </w:r>
      <w:r>
        <w:rPr>
          <w:rStyle w:val="Subst"/>
        </w:rPr>
        <w:t>Участие в юридическом лице, являющимся акционером эмитента</w:t>
      </w:r>
    </w:p>
    <w:p w:rsidR="00A04BE1" w:rsidRDefault="00A04BE1">
      <w:pPr>
        <w:ind w:left="200"/>
      </w:pPr>
      <w:r>
        <w:t xml:space="preserve">Признак осуществления лицом, контролирующим участника (акционера) эмитента, такого </w:t>
      </w:r>
      <w:proofErr w:type="gramStart"/>
      <w:r>
        <w:t>контроля :</w:t>
      </w:r>
      <w:proofErr w:type="gramEnd"/>
      <w:r>
        <w:rPr>
          <w:rStyle w:val="Subst"/>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rsidR="00A04BE1" w:rsidRDefault="00A04BE1">
      <w:pPr>
        <w:ind w:left="200"/>
      </w:pPr>
      <w:r>
        <w:t>Вид контроля:</w:t>
      </w:r>
      <w:r>
        <w:rPr>
          <w:rStyle w:val="Subst"/>
        </w:rPr>
        <w:t xml:space="preserve"> прямой контроль</w:t>
      </w:r>
    </w:p>
    <w:p w:rsidR="00A04BE1" w:rsidRDefault="00A04BE1">
      <w:pPr>
        <w:ind w:left="200"/>
      </w:pPr>
      <w:r>
        <w:t>Размер доли такого лица в уставном (складочном) капитале (паевом фонде) участника (акционера) эмитента, %:</w:t>
      </w:r>
      <w:r>
        <w:rPr>
          <w:rStyle w:val="Subst"/>
        </w:rPr>
        <w:t xml:space="preserve"> 98.23184</w:t>
      </w:r>
    </w:p>
    <w:p w:rsidR="00A04BE1" w:rsidRDefault="00A04BE1">
      <w:pPr>
        <w:ind w:left="200"/>
      </w:pPr>
      <w:r>
        <w:t>Доля принадлежащих такому лицу обыкновенных акций участника (акционера) эмитента, %:</w:t>
      </w:r>
      <w:r>
        <w:rPr>
          <w:rStyle w:val="Subst"/>
        </w:rPr>
        <w:t xml:space="preserve"> 98.23184</w:t>
      </w:r>
    </w:p>
    <w:p w:rsidR="00A04BE1" w:rsidRDefault="00A04BE1">
      <w:pPr>
        <w:ind w:left="200"/>
      </w:pPr>
      <w:r>
        <w:t xml:space="preserve">Иные сведения, указываемые эмитентом по собственному </w:t>
      </w:r>
      <w:proofErr w:type="gramStart"/>
      <w:r>
        <w:t>усмотрению:</w:t>
      </w:r>
      <w:r>
        <w:br/>
      </w:r>
      <w:r>
        <w:rPr>
          <w:rStyle w:val="Subst"/>
        </w:rPr>
        <w:t>Иных</w:t>
      </w:r>
      <w:proofErr w:type="gramEnd"/>
      <w:r>
        <w:rPr>
          <w:rStyle w:val="Subst"/>
        </w:rPr>
        <w:t xml:space="preserve"> сведений нет.</w:t>
      </w:r>
    </w:p>
    <w:p w:rsidR="00A24AF3" w:rsidRDefault="00A04BE1" w:rsidP="00A24AF3">
      <w:pPr>
        <w:ind w:left="200"/>
      </w:pPr>
      <w:r>
        <w:t>Иные сведения, указываемые эмитентом по собственному усмотрению:</w:t>
      </w:r>
    </w:p>
    <w:p w:rsidR="00A04BE1" w:rsidRDefault="00A04BE1" w:rsidP="00A24AF3">
      <w:pPr>
        <w:spacing w:before="120"/>
        <w:ind w:left="198"/>
      </w:pPr>
      <w:r>
        <w:rPr>
          <w:rStyle w:val="Subst"/>
        </w:rPr>
        <w:t>2.</w:t>
      </w:r>
      <w:r w:rsidR="00A24AF3">
        <w:rPr>
          <w:rStyle w:val="Subst"/>
        </w:rPr>
        <w:t xml:space="preserve"> </w:t>
      </w:r>
      <w:r>
        <w:t>Полное фирменное наименование:</w:t>
      </w:r>
      <w:r>
        <w:rPr>
          <w:rStyle w:val="Subst"/>
        </w:rPr>
        <w:t xml:space="preserve"> Общество с ограниченной ответственностью "Управляющая компания "Планета Нептун"</w:t>
      </w:r>
    </w:p>
    <w:p w:rsidR="00A04BE1" w:rsidRDefault="00A04BE1">
      <w:pPr>
        <w:ind w:left="200"/>
      </w:pPr>
      <w:r>
        <w:t>Сокращенное фирменное наименование:</w:t>
      </w:r>
      <w:r>
        <w:rPr>
          <w:rStyle w:val="Subst"/>
        </w:rPr>
        <w:t xml:space="preserve"> ООО "УК "Планета Нептун"</w:t>
      </w:r>
    </w:p>
    <w:p w:rsidR="00A04BE1" w:rsidRDefault="00A04BE1" w:rsidP="00A24AF3">
      <w:pPr>
        <w:ind w:left="200"/>
      </w:pPr>
      <w:r>
        <w:t>Место нахождения</w:t>
      </w:r>
    </w:p>
    <w:p w:rsidR="00A04BE1" w:rsidRDefault="00A04BE1">
      <w:pPr>
        <w:ind w:left="400"/>
      </w:pPr>
      <w:r>
        <w:rPr>
          <w:rStyle w:val="Subst"/>
        </w:rPr>
        <w:t>191119 Россия, г. Санкт-Петербург, Марата 86 корп. литер А</w:t>
      </w:r>
    </w:p>
    <w:p w:rsidR="00A04BE1" w:rsidRDefault="00A04BE1">
      <w:pPr>
        <w:ind w:left="200"/>
      </w:pPr>
      <w:r>
        <w:t>ИНН:</w:t>
      </w:r>
      <w:r>
        <w:rPr>
          <w:rStyle w:val="Subst"/>
        </w:rPr>
        <w:t xml:space="preserve"> 7826054002</w:t>
      </w:r>
    </w:p>
    <w:p w:rsidR="00A04BE1" w:rsidRDefault="00A04BE1">
      <w:pPr>
        <w:ind w:left="200"/>
      </w:pPr>
      <w:r>
        <w:t>ОГРН:</w:t>
      </w:r>
      <w:r>
        <w:rPr>
          <w:rStyle w:val="Subst"/>
        </w:rPr>
        <w:t xml:space="preserve"> 1027810268144</w:t>
      </w:r>
    </w:p>
    <w:p w:rsidR="00A04BE1" w:rsidRDefault="00A04BE1">
      <w:pPr>
        <w:ind w:left="200"/>
      </w:pPr>
      <w:r>
        <w:t>Доля участия лица в уставном капитале эмитента:</w:t>
      </w:r>
      <w:r>
        <w:rPr>
          <w:rStyle w:val="Subst"/>
        </w:rPr>
        <w:t xml:space="preserve"> 16.42%</w:t>
      </w:r>
    </w:p>
    <w:p w:rsidR="00A04BE1" w:rsidRDefault="00A04BE1">
      <w:pPr>
        <w:ind w:left="200"/>
      </w:pPr>
      <w:r>
        <w:t>Доля принадлежащих лицу обыкновенных акций эмитента:</w:t>
      </w:r>
      <w:r>
        <w:rPr>
          <w:rStyle w:val="Subst"/>
        </w:rPr>
        <w:t xml:space="preserve"> 17.89%</w:t>
      </w:r>
    </w:p>
    <w:p w:rsidR="00A04BE1" w:rsidRDefault="00A04BE1">
      <w:pPr>
        <w:ind w:left="200"/>
      </w:pPr>
      <w:r>
        <w:t>Лица, контролирующие участника (акционера) эмитента</w:t>
      </w:r>
    </w:p>
    <w:p w:rsidR="00A04BE1" w:rsidRDefault="00A04BE1" w:rsidP="00A24AF3">
      <w:pPr>
        <w:ind w:left="200"/>
      </w:pPr>
      <w:r>
        <w:rPr>
          <w:rStyle w:val="Subst"/>
        </w:rPr>
        <w:t>2.1.</w:t>
      </w:r>
      <w:r w:rsidR="00A24AF3">
        <w:rPr>
          <w:rStyle w:val="Subst"/>
        </w:rPr>
        <w:t xml:space="preserve"> </w:t>
      </w:r>
      <w:r>
        <w:t>Полное фирменное наименование:</w:t>
      </w:r>
      <w:r>
        <w:rPr>
          <w:rStyle w:val="Subst"/>
        </w:rPr>
        <w:t xml:space="preserve"> Акционерное общество "Центральное конструкторское бюро морской техники "Рубин"</w:t>
      </w:r>
    </w:p>
    <w:p w:rsidR="00A04BE1" w:rsidRDefault="00A04BE1">
      <w:pPr>
        <w:ind w:left="200"/>
      </w:pPr>
      <w:r>
        <w:t>Сокращенное фирменное наименование:</w:t>
      </w:r>
      <w:r>
        <w:rPr>
          <w:rStyle w:val="Subst"/>
        </w:rPr>
        <w:t xml:space="preserve"> АО "ЦКБ МТ "Рубин"</w:t>
      </w:r>
    </w:p>
    <w:p w:rsidR="00A04BE1" w:rsidRDefault="00A04BE1" w:rsidP="00A24AF3">
      <w:pPr>
        <w:ind w:left="200"/>
      </w:pPr>
      <w:r>
        <w:t>Место нахождения</w:t>
      </w:r>
    </w:p>
    <w:p w:rsidR="00A04BE1" w:rsidRDefault="00A04BE1">
      <w:pPr>
        <w:ind w:left="400"/>
      </w:pPr>
      <w:r>
        <w:rPr>
          <w:rStyle w:val="Subst"/>
        </w:rPr>
        <w:t>191119 Россия, г. Санкт-Петербург, Марата 90</w:t>
      </w:r>
    </w:p>
    <w:p w:rsidR="00A04BE1" w:rsidRDefault="00A04BE1">
      <w:pPr>
        <w:ind w:left="200"/>
      </w:pPr>
      <w:r>
        <w:t>ИНН:</w:t>
      </w:r>
      <w:r>
        <w:rPr>
          <w:rStyle w:val="Subst"/>
        </w:rPr>
        <w:t xml:space="preserve"> 7838418751</w:t>
      </w:r>
    </w:p>
    <w:p w:rsidR="00A04BE1" w:rsidRDefault="00A04BE1">
      <w:pPr>
        <w:ind w:left="200"/>
      </w:pPr>
      <w:r>
        <w:t>ОГРН:</w:t>
      </w:r>
      <w:r>
        <w:rPr>
          <w:rStyle w:val="Subst"/>
        </w:rPr>
        <w:t xml:space="preserve"> 1089848051116</w:t>
      </w:r>
    </w:p>
    <w:p w:rsidR="00A04BE1" w:rsidRDefault="00A04BE1">
      <w:pPr>
        <w:ind w:left="200"/>
      </w:pPr>
      <w:r>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br/>
      </w:r>
      <w:r>
        <w:rPr>
          <w:rStyle w:val="Subst"/>
        </w:rPr>
        <w:t>Участие в юридическом лице, являющимся акционером эмитента</w:t>
      </w:r>
    </w:p>
    <w:p w:rsidR="00A04BE1" w:rsidRDefault="00A04BE1">
      <w:pPr>
        <w:ind w:left="200"/>
      </w:pPr>
      <w:r>
        <w:t xml:space="preserve">Признак осуществления лицом, контролирующим участника (акционера) эмитента, такого </w:t>
      </w:r>
      <w:proofErr w:type="gramStart"/>
      <w:r>
        <w:t>контроля :</w:t>
      </w:r>
      <w:proofErr w:type="gramEnd"/>
      <w:r>
        <w:rPr>
          <w:rStyle w:val="Subst"/>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rsidR="00A04BE1" w:rsidRDefault="00A04BE1">
      <w:pPr>
        <w:ind w:left="200"/>
      </w:pPr>
      <w:r>
        <w:t>Вид контроля:</w:t>
      </w:r>
      <w:r>
        <w:rPr>
          <w:rStyle w:val="Subst"/>
        </w:rPr>
        <w:t xml:space="preserve"> прямой контроль</w:t>
      </w:r>
    </w:p>
    <w:p w:rsidR="00A04BE1" w:rsidRDefault="00A04BE1">
      <w:pPr>
        <w:ind w:left="200"/>
      </w:pPr>
      <w:r>
        <w:t>Размер доли такого лица в уставном (складочном) капитале (паевом фонде) участника (акционера) эмитента, %:</w:t>
      </w:r>
      <w:r>
        <w:rPr>
          <w:rStyle w:val="Subst"/>
        </w:rPr>
        <w:t xml:space="preserve"> 100</w:t>
      </w:r>
    </w:p>
    <w:p w:rsidR="00A04BE1" w:rsidRDefault="00A04BE1">
      <w:pPr>
        <w:ind w:left="200"/>
      </w:pPr>
      <w:r>
        <w:t xml:space="preserve">Иные сведения, указываемые эмитентом по собственному </w:t>
      </w:r>
      <w:proofErr w:type="gramStart"/>
      <w:r>
        <w:t>усмотрению:</w:t>
      </w:r>
      <w:r>
        <w:br/>
      </w:r>
      <w:r>
        <w:rPr>
          <w:rStyle w:val="Subst"/>
        </w:rPr>
        <w:t>Иных</w:t>
      </w:r>
      <w:proofErr w:type="gramEnd"/>
      <w:r>
        <w:rPr>
          <w:rStyle w:val="Subst"/>
        </w:rPr>
        <w:t xml:space="preserve"> сведений нет.</w:t>
      </w:r>
    </w:p>
    <w:p w:rsidR="00A24AF3" w:rsidRDefault="00A04BE1" w:rsidP="00A24AF3">
      <w:pPr>
        <w:spacing w:before="120"/>
        <w:ind w:left="198"/>
      </w:pPr>
      <w:r>
        <w:t>Иные сведения, указываемые эмитентом по собственному усмотрению:</w:t>
      </w:r>
    </w:p>
    <w:p w:rsidR="00A04BE1" w:rsidRDefault="00A04BE1" w:rsidP="00A24AF3">
      <w:pPr>
        <w:spacing w:before="120"/>
        <w:ind w:left="198"/>
      </w:pPr>
      <w:r>
        <w:rPr>
          <w:rStyle w:val="Subst"/>
        </w:rPr>
        <w:t>3.</w:t>
      </w:r>
      <w:r w:rsidR="00A24AF3">
        <w:rPr>
          <w:rStyle w:val="Subst"/>
        </w:rPr>
        <w:t xml:space="preserve"> </w:t>
      </w:r>
      <w:r>
        <w:t>Полное фирменное наименование:</w:t>
      </w:r>
      <w:r>
        <w:rPr>
          <w:rStyle w:val="Subst"/>
        </w:rPr>
        <w:t xml:space="preserve"> Общество с ограниченной ответственностью "Нептун"</w:t>
      </w:r>
    </w:p>
    <w:p w:rsidR="00A04BE1" w:rsidRDefault="00A04BE1">
      <w:pPr>
        <w:ind w:left="200"/>
      </w:pPr>
      <w:r>
        <w:t>Сокращенное фирменное наименование:</w:t>
      </w:r>
      <w:r>
        <w:rPr>
          <w:rStyle w:val="Subst"/>
        </w:rPr>
        <w:t xml:space="preserve"> ООО "Нептун"</w:t>
      </w:r>
    </w:p>
    <w:p w:rsidR="00A04BE1" w:rsidRDefault="00A04BE1" w:rsidP="00A24AF3">
      <w:pPr>
        <w:ind w:left="200"/>
      </w:pPr>
      <w:r>
        <w:t>Место нахождения</w:t>
      </w:r>
    </w:p>
    <w:p w:rsidR="00A04BE1" w:rsidRDefault="00A04BE1">
      <w:pPr>
        <w:ind w:left="400"/>
      </w:pPr>
      <w:r>
        <w:rPr>
          <w:rStyle w:val="Subst"/>
        </w:rPr>
        <w:t xml:space="preserve">197101 Россия, г. Санкт-Петербург, </w:t>
      </w:r>
      <w:proofErr w:type="spellStart"/>
      <w:r>
        <w:rPr>
          <w:rStyle w:val="Subst"/>
        </w:rPr>
        <w:t>Пинский</w:t>
      </w:r>
      <w:proofErr w:type="spellEnd"/>
      <w:r>
        <w:rPr>
          <w:rStyle w:val="Subst"/>
        </w:rPr>
        <w:t xml:space="preserve"> пер. 3 корп. литер А оф. 79</w:t>
      </w:r>
    </w:p>
    <w:p w:rsidR="00A04BE1" w:rsidRDefault="00A04BE1">
      <w:pPr>
        <w:ind w:left="200"/>
      </w:pPr>
      <w:r>
        <w:t>ИНН:</w:t>
      </w:r>
      <w:r>
        <w:rPr>
          <w:rStyle w:val="Subst"/>
        </w:rPr>
        <w:t xml:space="preserve"> 7813246412</w:t>
      </w:r>
    </w:p>
    <w:p w:rsidR="00A04BE1" w:rsidRDefault="00A04BE1">
      <w:pPr>
        <w:ind w:left="200"/>
      </w:pPr>
      <w:r>
        <w:t>ОГРН:</w:t>
      </w:r>
      <w:r>
        <w:rPr>
          <w:rStyle w:val="Subst"/>
        </w:rPr>
        <w:t xml:space="preserve"> 1167847136214</w:t>
      </w:r>
    </w:p>
    <w:p w:rsidR="00A04BE1" w:rsidRDefault="00A04BE1">
      <w:pPr>
        <w:ind w:left="200"/>
      </w:pPr>
      <w:r>
        <w:t>Доля участия лица в уставном капитале эмитента:</w:t>
      </w:r>
      <w:r>
        <w:rPr>
          <w:rStyle w:val="Subst"/>
        </w:rPr>
        <w:t xml:space="preserve"> 7.77%</w:t>
      </w:r>
    </w:p>
    <w:p w:rsidR="00A04BE1" w:rsidRDefault="00A04BE1">
      <w:pPr>
        <w:ind w:left="200"/>
      </w:pPr>
      <w:r>
        <w:t>Доля принадлежащих лицу обыкновенных акций эмитента:</w:t>
      </w:r>
      <w:r>
        <w:rPr>
          <w:rStyle w:val="Subst"/>
        </w:rPr>
        <w:t xml:space="preserve"> 7.61%</w:t>
      </w:r>
    </w:p>
    <w:p w:rsidR="00A04BE1" w:rsidRDefault="00A04BE1">
      <w:pPr>
        <w:ind w:left="200"/>
      </w:pPr>
      <w:r>
        <w:t>Лица, контролирующие участника (акционера) эмитента</w:t>
      </w:r>
    </w:p>
    <w:p w:rsidR="00A04BE1" w:rsidRDefault="00A04BE1" w:rsidP="00A24AF3">
      <w:pPr>
        <w:ind w:left="200"/>
      </w:pPr>
      <w:r>
        <w:rPr>
          <w:rStyle w:val="Subst"/>
        </w:rPr>
        <w:t>3.1.</w:t>
      </w:r>
      <w:r w:rsidR="00A24AF3">
        <w:rPr>
          <w:rStyle w:val="Subst"/>
        </w:rPr>
        <w:t xml:space="preserve"> </w:t>
      </w:r>
      <w:r>
        <w:t>ФИО:</w:t>
      </w:r>
      <w:r>
        <w:rPr>
          <w:rStyle w:val="Subst"/>
        </w:rPr>
        <w:t xml:space="preserve"> Неповинных Николай Витальевич</w:t>
      </w:r>
    </w:p>
    <w:p w:rsidR="00A04BE1" w:rsidRDefault="00A04BE1">
      <w:pPr>
        <w:ind w:left="200"/>
      </w:pPr>
      <w:r>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br/>
      </w:r>
      <w:r>
        <w:rPr>
          <w:rStyle w:val="Subst"/>
        </w:rPr>
        <w:t>100% долей общества принадлежит участнику</w:t>
      </w:r>
    </w:p>
    <w:p w:rsidR="00A04BE1" w:rsidRDefault="00A04BE1">
      <w:pPr>
        <w:ind w:left="200"/>
      </w:pPr>
      <w:r>
        <w:t xml:space="preserve">Признак осуществления лицом, контролирующим участника (акционера) эмитента, такого </w:t>
      </w:r>
      <w:proofErr w:type="gramStart"/>
      <w:r>
        <w:t>контроля :</w:t>
      </w:r>
      <w:proofErr w:type="gramEnd"/>
      <w:r>
        <w:rPr>
          <w:rStyle w:val="Subst"/>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rsidR="00A04BE1" w:rsidRDefault="00A04BE1">
      <w:pPr>
        <w:ind w:left="200"/>
      </w:pPr>
      <w:r>
        <w:t>Вид контроля:</w:t>
      </w:r>
      <w:r>
        <w:rPr>
          <w:rStyle w:val="Subst"/>
        </w:rPr>
        <w:t xml:space="preserve"> прямой контроль</w:t>
      </w:r>
    </w:p>
    <w:p w:rsidR="00A04BE1" w:rsidRDefault="00A04BE1">
      <w:pPr>
        <w:ind w:left="200"/>
      </w:pPr>
      <w:r>
        <w:t>Размер доли такого лица в уставном (складочном) капитале (паевом фонде) участника (акционера) эмитента, %:</w:t>
      </w:r>
      <w:r>
        <w:rPr>
          <w:rStyle w:val="Subst"/>
        </w:rPr>
        <w:t xml:space="preserve"> 100</w:t>
      </w:r>
    </w:p>
    <w:p w:rsidR="00A04BE1" w:rsidRDefault="00A04BE1">
      <w:pPr>
        <w:ind w:left="200"/>
      </w:pPr>
      <w:r>
        <w:t xml:space="preserve">Иные сведения, указываемые эмитентом по собственному </w:t>
      </w:r>
      <w:proofErr w:type="gramStart"/>
      <w:r>
        <w:t>усмотрению:</w:t>
      </w:r>
      <w:r>
        <w:br/>
      </w:r>
      <w:r>
        <w:rPr>
          <w:rStyle w:val="Subst"/>
        </w:rPr>
        <w:t>Иных</w:t>
      </w:r>
      <w:proofErr w:type="gramEnd"/>
      <w:r>
        <w:rPr>
          <w:rStyle w:val="Subst"/>
        </w:rPr>
        <w:t xml:space="preserve"> сведений нет.</w:t>
      </w:r>
    </w:p>
    <w:p w:rsidR="00A04BE1" w:rsidRDefault="00A04BE1" w:rsidP="00A24AF3">
      <w:pPr>
        <w:ind w:left="200"/>
      </w:pPr>
      <w:r>
        <w:t xml:space="preserve">Иные сведения, указываемые эмитентом по собственному </w:t>
      </w:r>
      <w:proofErr w:type="gramStart"/>
      <w:r>
        <w:t>усмотрению:</w:t>
      </w:r>
      <w:r>
        <w:br/>
        <w:t>6.3</w:t>
      </w:r>
      <w:proofErr w:type="gramEnd"/>
      <w:r>
        <w:t>. Сведения о доле участия государства или муниципального образования в уставном (складочном) капитале (паевом фонде) эмитента, наличии специального права ('золотой акции')</w:t>
      </w:r>
    </w:p>
    <w:p w:rsidR="00A04BE1" w:rsidRDefault="00A04BE1">
      <w:pPr>
        <w:pStyle w:val="SubHeading"/>
        <w:ind w:left="200"/>
      </w:pPr>
      <w:r>
        <w:t>Сведения об управляющих государственными, муниципальными пакетами акций</w:t>
      </w:r>
    </w:p>
    <w:p w:rsidR="00A04BE1" w:rsidRDefault="00A04BE1">
      <w:pPr>
        <w:ind w:left="400"/>
      </w:pPr>
      <w:r>
        <w:rPr>
          <w:rStyle w:val="Subst"/>
        </w:rPr>
        <w:t>Указанных лиц нет</w:t>
      </w:r>
    </w:p>
    <w:p w:rsidR="00A04BE1" w:rsidRDefault="00A04BE1">
      <w:pPr>
        <w:pStyle w:val="SubHeading"/>
        <w:ind w:left="200"/>
      </w:pPr>
      <w:r>
        <w:t>Лица, которые от имени Российской Федерации, субъекта Российской Федерации или муниципального образования осуществляют функции участника (акционера) эмитента</w:t>
      </w:r>
    </w:p>
    <w:p w:rsidR="00A04BE1" w:rsidRDefault="00A04BE1">
      <w:pPr>
        <w:ind w:left="400"/>
      </w:pPr>
      <w:r>
        <w:rPr>
          <w:rStyle w:val="Subst"/>
        </w:rPr>
        <w:t>Указанных лиц нет</w:t>
      </w:r>
    </w:p>
    <w:p w:rsidR="00A04BE1" w:rsidRDefault="00A04BE1">
      <w:pPr>
        <w:pStyle w:val="SubHeading"/>
        <w:ind w:left="200"/>
      </w:pPr>
      <w:r>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w:t>
      </w:r>
    </w:p>
    <w:p w:rsidR="00A04BE1" w:rsidRDefault="00A04BE1">
      <w:pPr>
        <w:ind w:left="400"/>
      </w:pPr>
      <w:r>
        <w:rPr>
          <w:rStyle w:val="Subst"/>
        </w:rPr>
        <w:t>Указанное право не предусмотрено</w:t>
      </w:r>
    </w:p>
    <w:p w:rsidR="00A04BE1" w:rsidRDefault="00A04BE1">
      <w:pPr>
        <w:pStyle w:val="2"/>
      </w:pPr>
      <w:r>
        <w:t>6.4. Сведения об ограничениях на участие в уставном (складочном) капитале (паевом фонде) эмитента</w:t>
      </w:r>
    </w:p>
    <w:p w:rsidR="00A04BE1" w:rsidRDefault="00A04BE1">
      <w:pPr>
        <w:ind w:left="200"/>
      </w:pPr>
      <w:r>
        <w:rPr>
          <w:rStyle w:val="Subst"/>
        </w:rPr>
        <w:t>Ограничений на участие в уставном (складочном) капитале эмитента нет</w:t>
      </w:r>
    </w:p>
    <w:p w:rsidR="00A04BE1" w:rsidRDefault="00A04BE1">
      <w:pPr>
        <w:pStyle w:val="2"/>
      </w:pPr>
      <w:r>
        <w:t>6.5. Сведения об изменениях в составе и размере участия акционеров (участников) эмитента, владеющих не менее чем 5 процентами его уставного (складочного) капитала (паевого фонда) или не менее чем 5 процентами его обыкновенных акций</w:t>
      </w:r>
    </w:p>
    <w:p w:rsidR="00A04BE1" w:rsidRDefault="00A04BE1">
      <w:pPr>
        <w:ind w:left="200"/>
      </w:pPr>
      <w:r>
        <w:t>Составы акционеров (участников) эмитента, владевших не менее чем 5 процентами уставного (складочного) капитала эмитента, а для эмитентов, являющихся акционерными обществами, - также не менее 5 процентами обыкновенных акций эмитента, определенные на дату списка лиц, имевших право на участие в каждом общем собрании акционеров (участников) эмитента, проведенном за последний завершенный финансовый год, предшествующий дате окончания отчетного квартала, а также за период с даты начала текущего года и до даты окончания отчетного квартала по данным списка лиц, имевших право на участие в каждом из таких собраний</w:t>
      </w:r>
    </w:p>
    <w:p w:rsidR="00A04BE1" w:rsidRDefault="00A04BE1">
      <w:pPr>
        <w:ind w:left="200"/>
      </w:pPr>
      <w:r>
        <w:t>Дата составления списка лиц, имеющих право на участие в общем собрании акционеров (участников) эмитента:</w:t>
      </w:r>
      <w:r>
        <w:rPr>
          <w:rStyle w:val="Subst"/>
        </w:rPr>
        <w:t xml:space="preserve"> 31.05.2016</w:t>
      </w:r>
    </w:p>
    <w:p w:rsidR="00A04BE1" w:rsidRDefault="00A04BE1">
      <w:pPr>
        <w:pStyle w:val="SubHeading"/>
        <w:ind w:left="200"/>
      </w:pPr>
      <w:r>
        <w:t>Список акционеров (участников)</w:t>
      </w:r>
    </w:p>
    <w:p w:rsidR="00A04BE1" w:rsidRDefault="00A04BE1">
      <w:pPr>
        <w:ind w:left="400"/>
      </w:pPr>
      <w:r>
        <w:t>Полное фирменное наименование:</w:t>
      </w:r>
      <w:r>
        <w:rPr>
          <w:rStyle w:val="Subst"/>
        </w:rPr>
        <w:t xml:space="preserve"> Закрытое акционерное общество "Фирма "ТКР"</w:t>
      </w:r>
    </w:p>
    <w:p w:rsidR="00A04BE1" w:rsidRDefault="00A04BE1">
      <w:pPr>
        <w:ind w:left="400"/>
      </w:pPr>
      <w:r>
        <w:t>Сокращенное фирменное наименование:</w:t>
      </w:r>
      <w:r>
        <w:rPr>
          <w:rStyle w:val="Subst"/>
        </w:rPr>
        <w:t xml:space="preserve"> ЗАО "Фирма "ТКР"</w:t>
      </w:r>
    </w:p>
    <w:p w:rsidR="00A04BE1" w:rsidRDefault="00A04BE1">
      <w:pPr>
        <w:ind w:left="400"/>
      </w:pPr>
      <w:r>
        <w:t>Место нахождения:</w:t>
      </w:r>
      <w:r>
        <w:rPr>
          <w:rStyle w:val="Subst"/>
        </w:rPr>
        <w:t xml:space="preserve"> 191119, г. Санкт-Петербург, набережная Обводного канала, д.93а</w:t>
      </w:r>
    </w:p>
    <w:p w:rsidR="00A04BE1" w:rsidRDefault="00A04BE1">
      <w:pPr>
        <w:ind w:left="400"/>
      </w:pPr>
      <w:r>
        <w:t>ИНН:</w:t>
      </w:r>
      <w:r>
        <w:rPr>
          <w:rStyle w:val="Subst"/>
        </w:rPr>
        <w:t xml:space="preserve"> 7826016180</w:t>
      </w:r>
    </w:p>
    <w:p w:rsidR="00A04BE1" w:rsidRDefault="00A04BE1">
      <w:pPr>
        <w:ind w:left="400"/>
      </w:pPr>
      <w:r>
        <w:t>ОГРН:</w:t>
      </w:r>
      <w:r>
        <w:rPr>
          <w:rStyle w:val="Subst"/>
        </w:rPr>
        <w:t xml:space="preserve"> 1027810231910</w:t>
      </w:r>
    </w:p>
    <w:p w:rsidR="00A04BE1" w:rsidRDefault="00A04BE1">
      <w:pPr>
        <w:ind w:left="400"/>
      </w:pPr>
      <w:r>
        <w:t>Доля участия лица в уставном капитале эмитента, %:</w:t>
      </w:r>
      <w:r>
        <w:rPr>
          <w:rStyle w:val="Subst"/>
        </w:rPr>
        <w:t xml:space="preserve"> 16.24</w:t>
      </w:r>
    </w:p>
    <w:p w:rsidR="00A04BE1" w:rsidRDefault="00A04BE1">
      <w:pPr>
        <w:ind w:left="400"/>
      </w:pPr>
      <w:r>
        <w:t>Доля принадлежавших лицу обыкновенных акций эмитента, %:</w:t>
      </w:r>
      <w:r>
        <w:rPr>
          <w:rStyle w:val="Subst"/>
        </w:rPr>
        <w:t xml:space="preserve"> 17.55</w:t>
      </w:r>
    </w:p>
    <w:p w:rsidR="00A04BE1" w:rsidRDefault="00A04BE1">
      <w:pPr>
        <w:ind w:left="400"/>
      </w:pPr>
    </w:p>
    <w:p w:rsidR="00A04BE1" w:rsidRDefault="00A04BE1">
      <w:pPr>
        <w:ind w:left="400"/>
      </w:pPr>
      <w:r>
        <w:t>Полное фирменное наименование:</w:t>
      </w:r>
      <w:r>
        <w:rPr>
          <w:rStyle w:val="Subst"/>
        </w:rPr>
        <w:t xml:space="preserve"> Общество с ограниченной ответственностью "Управляющая компания "Планета Нептун"</w:t>
      </w:r>
    </w:p>
    <w:p w:rsidR="00A04BE1" w:rsidRDefault="00A04BE1">
      <w:pPr>
        <w:ind w:left="400"/>
      </w:pPr>
      <w:r>
        <w:t>Сокращенное фирменное наименование:</w:t>
      </w:r>
      <w:r>
        <w:rPr>
          <w:rStyle w:val="Subst"/>
        </w:rPr>
        <w:t xml:space="preserve"> ООО "УК "Планета Нептун"</w:t>
      </w:r>
    </w:p>
    <w:p w:rsidR="00A04BE1" w:rsidRDefault="00A04BE1">
      <w:pPr>
        <w:ind w:left="400"/>
      </w:pPr>
      <w:r>
        <w:t>Место нахождения:</w:t>
      </w:r>
      <w:r>
        <w:rPr>
          <w:rStyle w:val="Subst"/>
        </w:rPr>
        <w:t xml:space="preserve"> 191119, г. Санкт-Петербург, ул. Марата, д.86 литер А</w:t>
      </w:r>
    </w:p>
    <w:p w:rsidR="00A04BE1" w:rsidRDefault="00A04BE1">
      <w:pPr>
        <w:ind w:left="400"/>
      </w:pPr>
      <w:r>
        <w:t>ИНН:</w:t>
      </w:r>
      <w:r>
        <w:rPr>
          <w:rStyle w:val="Subst"/>
        </w:rPr>
        <w:t xml:space="preserve"> 7826054002</w:t>
      </w:r>
    </w:p>
    <w:p w:rsidR="00A04BE1" w:rsidRDefault="00A04BE1">
      <w:pPr>
        <w:ind w:left="400"/>
      </w:pPr>
      <w:r>
        <w:t>ОГРН:</w:t>
      </w:r>
      <w:r>
        <w:rPr>
          <w:rStyle w:val="Subst"/>
        </w:rPr>
        <w:t xml:space="preserve"> 1027810268144</w:t>
      </w:r>
    </w:p>
    <w:p w:rsidR="00A04BE1" w:rsidRDefault="00A04BE1">
      <w:pPr>
        <w:ind w:left="400"/>
      </w:pPr>
      <w:r>
        <w:t>Доля участия лица в уставном капитале эмитента, %:</w:t>
      </w:r>
      <w:r>
        <w:rPr>
          <w:rStyle w:val="Subst"/>
        </w:rPr>
        <w:t xml:space="preserve"> 16.42</w:t>
      </w:r>
    </w:p>
    <w:p w:rsidR="00A04BE1" w:rsidRDefault="00A04BE1">
      <w:pPr>
        <w:ind w:left="400"/>
      </w:pPr>
      <w:r>
        <w:t>Доля принадлежавших лицу обыкновенных акций эмитента, %:</w:t>
      </w:r>
      <w:r>
        <w:rPr>
          <w:rStyle w:val="Subst"/>
        </w:rPr>
        <w:t xml:space="preserve"> 17.88</w:t>
      </w:r>
    </w:p>
    <w:p w:rsidR="00A04BE1" w:rsidRDefault="00A04BE1">
      <w:pPr>
        <w:ind w:left="400"/>
      </w:pPr>
    </w:p>
    <w:p w:rsidR="00A04BE1" w:rsidRDefault="00A04BE1">
      <w:pPr>
        <w:ind w:left="400"/>
      </w:pPr>
      <w:r>
        <w:t>Полное фирменное наименование:</w:t>
      </w:r>
      <w:r>
        <w:rPr>
          <w:rStyle w:val="Subst"/>
        </w:rPr>
        <w:t xml:space="preserve"> Общество с ограниченной ответственностью "Морские электронные системы"</w:t>
      </w:r>
    </w:p>
    <w:p w:rsidR="00A04BE1" w:rsidRDefault="00A04BE1">
      <w:pPr>
        <w:ind w:left="400"/>
      </w:pPr>
      <w:r>
        <w:t>Сокращенное фирменное наименование:</w:t>
      </w:r>
      <w:r>
        <w:rPr>
          <w:rStyle w:val="Subst"/>
        </w:rPr>
        <w:t xml:space="preserve"> ООО "МЭС"</w:t>
      </w:r>
    </w:p>
    <w:p w:rsidR="00A04BE1" w:rsidRDefault="00A04BE1">
      <w:pPr>
        <w:ind w:left="400"/>
      </w:pPr>
      <w:r>
        <w:t>Место нахождения:</w:t>
      </w:r>
      <w:r>
        <w:rPr>
          <w:rStyle w:val="Subst"/>
        </w:rPr>
        <w:t xml:space="preserve"> 191119, г. Санкт-Петербург, набережная Обводного канала, д.93а</w:t>
      </w:r>
    </w:p>
    <w:p w:rsidR="00A04BE1" w:rsidRDefault="00A04BE1">
      <w:pPr>
        <w:ind w:left="400"/>
      </w:pPr>
      <w:r>
        <w:t>ИНН:</w:t>
      </w:r>
      <w:r>
        <w:rPr>
          <w:rStyle w:val="Subst"/>
        </w:rPr>
        <w:t xml:space="preserve"> 7826053841</w:t>
      </w:r>
    </w:p>
    <w:p w:rsidR="00A04BE1" w:rsidRDefault="00A04BE1">
      <w:pPr>
        <w:ind w:left="400"/>
      </w:pPr>
      <w:r>
        <w:t>ОГРН:</w:t>
      </w:r>
      <w:r>
        <w:rPr>
          <w:rStyle w:val="Subst"/>
        </w:rPr>
        <w:t xml:space="preserve"> 1027810247222</w:t>
      </w:r>
    </w:p>
    <w:p w:rsidR="00A04BE1" w:rsidRDefault="00A04BE1">
      <w:pPr>
        <w:ind w:left="400"/>
      </w:pPr>
      <w:r>
        <w:t>Доля участия лица в уставном капитале эмитента, %:</w:t>
      </w:r>
      <w:r>
        <w:rPr>
          <w:rStyle w:val="Subst"/>
        </w:rPr>
        <w:t xml:space="preserve"> 16.42</w:t>
      </w:r>
    </w:p>
    <w:p w:rsidR="00A04BE1" w:rsidRDefault="00A04BE1">
      <w:pPr>
        <w:ind w:left="400"/>
      </w:pPr>
      <w:r>
        <w:t>Доля принадлежавших лицу обыкновенных акций эмитента, %:</w:t>
      </w:r>
      <w:r>
        <w:rPr>
          <w:rStyle w:val="Subst"/>
        </w:rPr>
        <w:t xml:space="preserve"> 17.88</w:t>
      </w:r>
    </w:p>
    <w:p w:rsidR="00A04BE1" w:rsidRDefault="00A04BE1">
      <w:pPr>
        <w:ind w:left="400"/>
      </w:pPr>
    </w:p>
    <w:p w:rsidR="00A04BE1" w:rsidRDefault="00A04BE1">
      <w:pPr>
        <w:ind w:left="400"/>
      </w:pPr>
      <w:r>
        <w:t>Полное фирменное наименование:</w:t>
      </w:r>
      <w:r>
        <w:rPr>
          <w:rStyle w:val="Subst"/>
        </w:rPr>
        <w:t xml:space="preserve"> Общество с ограниченной ответственностью "Нептун"</w:t>
      </w:r>
    </w:p>
    <w:p w:rsidR="00A04BE1" w:rsidRDefault="00A04BE1">
      <w:pPr>
        <w:ind w:left="400"/>
      </w:pPr>
      <w:r>
        <w:t>Сокращенное фирменное наименование:</w:t>
      </w:r>
      <w:r>
        <w:rPr>
          <w:rStyle w:val="Subst"/>
        </w:rPr>
        <w:t xml:space="preserve"> ООО "Нептун"</w:t>
      </w:r>
    </w:p>
    <w:p w:rsidR="00A04BE1" w:rsidRDefault="00A04BE1">
      <w:pPr>
        <w:ind w:left="400"/>
      </w:pPr>
      <w:r>
        <w:t>Место нахождения:</w:t>
      </w:r>
      <w:r>
        <w:rPr>
          <w:rStyle w:val="Subst"/>
        </w:rPr>
        <w:t xml:space="preserve"> 197101, г. Санкт-Петербург, </w:t>
      </w:r>
      <w:proofErr w:type="spellStart"/>
      <w:r>
        <w:rPr>
          <w:rStyle w:val="Subst"/>
        </w:rPr>
        <w:t>Пинский</w:t>
      </w:r>
      <w:proofErr w:type="spellEnd"/>
      <w:r>
        <w:rPr>
          <w:rStyle w:val="Subst"/>
        </w:rPr>
        <w:t xml:space="preserve"> пер., д.3, литер А, пом.79</w:t>
      </w:r>
    </w:p>
    <w:p w:rsidR="00A04BE1" w:rsidRDefault="00A04BE1">
      <w:pPr>
        <w:ind w:left="400"/>
      </w:pPr>
      <w:r>
        <w:t>ИНН:</w:t>
      </w:r>
      <w:r>
        <w:rPr>
          <w:rStyle w:val="Subst"/>
        </w:rPr>
        <w:t xml:space="preserve"> 7813246412</w:t>
      </w:r>
    </w:p>
    <w:p w:rsidR="00A04BE1" w:rsidRDefault="00A04BE1">
      <w:pPr>
        <w:ind w:left="400"/>
      </w:pPr>
      <w:r>
        <w:t>ОГРН:</w:t>
      </w:r>
      <w:r>
        <w:rPr>
          <w:rStyle w:val="Subst"/>
        </w:rPr>
        <w:t xml:space="preserve"> 1167847136214</w:t>
      </w:r>
    </w:p>
    <w:p w:rsidR="00A04BE1" w:rsidRDefault="00A04BE1">
      <w:pPr>
        <w:ind w:left="400"/>
      </w:pPr>
      <w:r>
        <w:t>Доля участия лица в уставном капитале эмитента, %:</w:t>
      </w:r>
      <w:r>
        <w:rPr>
          <w:rStyle w:val="Subst"/>
        </w:rPr>
        <w:t xml:space="preserve"> 7.77</w:t>
      </w:r>
    </w:p>
    <w:p w:rsidR="00A04BE1" w:rsidRDefault="00A04BE1">
      <w:pPr>
        <w:ind w:left="400"/>
      </w:pPr>
      <w:r>
        <w:t>Доля принадлежавших лицу обыкновенных акций эмитента, %:</w:t>
      </w:r>
      <w:r>
        <w:rPr>
          <w:rStyle w:val="Subst"/>
        </w:rPr>
        <w:t xml:space="preserve"> 7.61</w:t>
      </w:r>
    </w:p>
    <w:p w:rsidR="00A04BE1" w:rsidRDefault="00A04BE1">
      <w:pPr>
        <w:pStyle w:val="2"/>
      </w:pPr>
      <w:r>
        <w:t>6.6. Сведения о совершенных эмитентом сделках, в совершении которых имелась заинтересованность</w:t>
      </w:r>
    </w:p>
    <w:p w:rsidR="00A04BE1" w:rsidRDefault="00A04BE1">
      <w:pPr>
        <w:ind w:left="200"/>
      </w:pPr>
      <w:r>
        <w:t>Сведения о количестве и объеме в денежном выражении совершенных эмитентом сделок, признаваемых в соответствии с законодательством Российской Федерации сделками, в совершении которых имелась заинтересованность, требовавших одобрения уполномоченным органом управления эмитента, по итогам последнего отчетного квартала</w:t>
      </w:r>
    </w:p>
    <w:p w:rsidR="00A04BE1" w:rsidRDefault="00A04BE1">
      <w:pPr>
        <w:ind w:left="200"/>
      </w:pPr>
      <w:r>
        <w:t>Единица измерения:</w:t>
      </w:r>
      <w:r>
        <w:rPr>
          <w:rStyle w:val="Subst"/>
        </w:rPr>
        <w:t xml:space="preserve"> руб.</w:t>
      </w:r>
    </w:p>
    <w:p w:rsidR="00A04BE1" w:rsidRDefault="00A04BE1">
      <w:pPr>
        <w:pStyle w:val="ThinDelim"/>
      </w:pPr>
    </w:p>
    <w:tbl>
      <w:tblPr>
        <w:tblW w:w="0" w:type="auto"/>
        <w:tblLayout w:type="fixed"/>
        <w:tblCellMar>
          <w:left w:w="72" w:type="dxa"/>
          <w:right w:w="72" w:type="dxa"/>
        </w:tblCellMar>
        <w:tblLook w:val="0000" w:firstRow="0" w:lastRow="0" w:firstColumn="0" w:lastColumn="0" w:noHBand="0" w:noVBand="0"/>
      </w:tblPr>
      <w:tblGrid>
        <w:gridCol w:w="5112"/>
        <w:gridCol w:w="1500"/>
        <w:gridCol w:w="2640"/>
      </w:tblGrid>
      <w:tr w:rsidR="00A04BE1">
        <w:tc>
          <w:tcPr>
            <w:tcW w:w="5112" w:type="dxa"/>
            <w:tcBorders>
              <w:top w:val="double" w:sz="6" w:space="0" w:color="auto"/>
              <w:left w:val="double" w:sz="6" w:space="0" w:color="auto"/>
              <w:bottom w:val="single" w:sz="6" w:space="0" w:color="auto"/>
              <w:right w:val="single" w:sz="6" w:space="0" w:color="auto"/>
            </w:tcBorders>
          </w:tcPr>
          <w:p w:rsidR="00A04BE1" w:rsidRDefault="00A04BE1">
            <w:pPr>
              <w:jc w:val="center"/>
            </w:pPr>
            <w:r>
              <w:t>Наименование показателя</w:t>
            </w:r>
          </w:p>
        </w:tc>
        <w:tc>
          <w:tcPr>
            <w:tcW w:w="1500" w:type="dxa"/>
            <w:tcBorders>
              <w:top w:val="double" w:sz="6" w:space="0" w:color="auto"/>
              <w:left w:val="single" w:sz="6" w:space="0" w:color="auto"/>
              <w:bottom w:val="single" w:sz="6" w:space="0" w:color="auto"/>
              <w:right w:val="single" w:sz="6" w:space="0" w:color="auto"/>
            </w:tcBorders>
          </w:tcPr>
          <w:p w:rsidR="00A04BE1" w:rsidRDefault="00A04BE1">
            <w:pPr>
              <w:jc w:val="center"/>
            </w:pPr>
            <w:r>
              <w:t>Общее количество, шт.</w:t>
            </w:r>
          </w:p>
        </w:tc>
        <w:tc>
          <w:tcPr>
            <w:tcW w:w="2640" w:type="dxa"/>
            <w:tcBorders>
              <w:top w:val="double" w:sz="6" w:space="0" w:color="auto"/>
              <w:left w:val="single" w:sz="6" w:space="0" w:color="auto"/>
              <w:bottom w:val="single" w:sz="6" w:space="0" w:color="auto"/>
              <w:right w:val="double" w:sz="6" w:space="0" w:color="auto"/>
            </w:tcBorders>
          </w:tcPr>
          <w:p w:rsidR="00A04BE1" w:rsidRDefault="00A04BE1">
            <w:pPr>
              <w:jc w:val="center"/>
            </w:pPr>
            <w:r>
              <w:t>Общий объем в денежном выражении</w:t>
            </w:r>
          </w:p>
        </w:tc>
      </w:tr>
      <w:tr w:rsidR="00A04BE1">
        <w:tc>
          <w:tcPr>
            <w:tcW w:w="5112" w:type="dxa"/>
            <w:tcBorders>
              <w:top w:val="single" w:sz="6" w:space="0" w:color="auto"/>
              <w:left w:val="double" w:sz="6" w:space="0" w:color="auto"/>
              <w:bottom w:val="single" w:sz="6" w:space="0" w:color="auto"/>
              <w:right w:val="single" w:sz="6" w:space="0" w:color="auto"/>
            </w:tcBorders>
          </w:tcPr>
          <w:p w:rsidR="00A04BE1" w:rsidRDefault="00A04BE1">
            <w:r>
              <w:t>Совершенных эмитентом за отчетный период сделок, в совершении которых имелась заинтересованность и которые требовали одобрения уполномоченным органом управления эмитента</w:t>
            </w:r>
          </w:p>
        </w:tc>
        <w:tc>
          <w:tcPr>
            <w:tcW w:w="1500" w:type="dxa"/>
            <w:tcBorders>
              <w:top w:val="single" w:sz="6" w:space="0" w:color="auto"/>
              <w:left w:val="single" w:sz="6" w:space="0" w:color="auto"/>
              <w:bottom w:val="single" w:sz="6" w:space="0" w:color="auto"/>
              <w:right w:val="single" w:sz="6" w:space="0" w:color="auto"/>
            </w:tcBorders>
          </w:tcPr>
          <w:p w:rsidR="00A04BE1" w:rsidRDefault="00A04BE1">
            <w:pPr>
              <w:jc w:val="right"/>
            </w:pPr>
            <w:r>
              <w:t>3</w:t>
            </w:r>
          </w:p>
        </w:tc>
        <w:tc>
          <w:tcPr>
            <w:tcW w:w="2640" w:type="dxa"/>
            <w:tcBorders>
              <w:top w:val="single" w:sz="6" w:space="0" w:color="auto"/>
              <w:left w:val="single" w:sz="6" w:space="0" w:color="auto"/>
              <w:bottom w:val="single" w:sz="6" w:space="0" w:color="auto"/>
              <w:right w:val="double" w:sz="6" w:space="0" w:color="auto"/>
            </w:tcBorders>
          </w:tcPr>
          <w:p w:rsidR="00A04BE1" w:rsidRDefault="00A04BE1">
            <w:pPr>
              <w:jc w:val="right"/>
            </w:pPr>
            <w:r>
              <w:t>7 433 085</w:t>
            </w:r>
          </w:p>
        </w:tc>
      </w:tr>
      <w:tr w:rsidR="00A04BE1">
        <w:tc>
          <w:tcPr>
            <w:tcW w:w="5112" w:type="dxa"/>
            <w:tcBorders>
              <w:top w:val="single" w:sz="6" w:space="0" w:color="auto"/>
              <w:left w:val="double" w:sz="6" w:space="0" w:color="auto"/>
              <w:bottom w:val="single" w:sz="6" w:space="0" w:color="auto"/>
              <w:right w:val="single" w:sz="6" w:space="0" w:color="auto"/>
            </w:tcBorders>
          </w:tcPr>
          <w:p w:rsidR="00A04BE1" w:rsidRDefault="00A04BE1">
            <w:r>
              <w:t>Совершенных эмитентом за отчетный период сделок, в совершении которых имелась заинтересованность и которые были одобрены общим собранием участников (акционеров) эмитента</w:t>
            </w:r>
          </w:p>
        </w:tc>
        <w:tc>
          <w:tcPr>
            <w:tcW w:w="1500" w:type="dxa"/>
            <w:tcBorders>
              <w:top w:val="single" w:sz="6" w:space="0" w:color="auto"/>
              <w:left w:val="single" w:sz="6" w:space="0" w:color="auto"/>
              <w:bottom w:val="single" w:sz="6" w:space="0" w:color="auto"/>
              <w:right w:val="single" w:sz="6" w:space="0" w:color="auto"/>
            </w:tcBorders>
          </w:tcPr>
          <w:p w:rsidR="00A04BE1" w:rsidRDefault="00A04BE1">
            <w:pPr>
              <w:jc w:val="right"/>
            </w:pPr>
            <w:r>
              <w:t>0</w:t>
            </w:r>
          </w:p>
        </w:tc>
        <w:tc>
          <w:tcPr>
            <w:tcW w:w="2640" w:type="dxa"/>
            <w:tcBorders>
              <w:top w:val="single" w:sz="6" w:space="0" w:color="auto"/>
              <w:left w:val="single" w:sz="6" w:space="0" w:color="auto"/>
              <w:bottom w:val="single" w:sz="6" w:space="0" w:color="auto"/>
              <w:right w:val="double" w:sz="6" w:space="0" w:color="auto"/>
            </w:tcBorders>
          </w:tcPr>
          <w:p w:rsidR="00A04BE1" w:rsidRDefault="00A04BE1"/>
        </w:tc>
      </w:tr>
      <w:tr w:rsidR="00A04BE1">
        <w:tc>
          <w:tcPr>
            <w:tcW w:w="5112" w:type="dxa"/>
            <w:tcBorders>
              <w:top w:val="single" w:sz="6" w:space="0" w:color="auto"/>
              <w:left w:val="double" w:sz="6" w:space="0" w:color="auto"/>
              <w:bottom w:val="single" w:sz="6" w:space="0" w:color="auto"/>
              <w:right w:val="single" w:sz="6" w:space="0" w:color="auto"/>
            </w:tcBorders>
          </w:tcPr>
          <w:p w:rsidR="00A04BE1" w:rsidRDefault="00A04BE1">
            <w:r>
              <w:t>Совершенных эмитентом за отчетный период сделок, в совершении которых имелась заинтересованность и которые были одобрены советом директоров (наблюдательным советом эмитента)</w:t>
            </w:r>
          </w:p>
        </w:tc>
        <w:tc>
          <w:tcPr>
            <w:tcW w:w="1500" w:type="dxa"/>
            <w:tcBorders>
              <w:top w:val="single" w:sz="6" w:space="0" w:color="auto"/>
              <w:left w:val="single" w:sz="6" w:space="0" w:color="auto"/>
              <w:bottom w:val="single" w:sz="6" w:space="0" w:color="auto"/>
              <w:right w:val="single" w:sz="6" w:space="0" w:color="auto"/>
            </w:tcBorders>
          </w:tcPr>
          <w:p w:rsidR="00A04BE1" w:rsidRDefault="00A04BE1">
            <w:pPr>
              <w:jc w:val="right"/>
            </w:pPr>
            <w:r>
              <w:t>3</w:t>
            </w:r>
          </w:p>
        </w:tc>
        <w:tc>
          <w:tcPr>
            <w:tcW w:w="2640" w:type="dxa"/>
            <w:tcBorders>
              <w:top w:val="single" w:sz="6" w:space="0" w:color="auto"/>
              <w:left w:val="single" w:sz="6" w:space="0" w:color="auto"/>
              <w:bottom w:val="single" w:sz="6" w:space="0" w:color="auto"/>
              <w:right w:val="double" w:sz="6" w:space="0" w:color="auto"/>
            </w:tcBorders>
          </w:tcPr>
          <w:p w:rsidR="00A04BE1" w:rsidRDefault="00A04BE1">
            <w:pPr>
              <w:jc w:val="right"/>
            </w:pPr>
            <w:r>
              <w:t>7 433 085</w:t>
            </w:r>
          </w:p>
        </w:tc>
      </w:tr>
      <w:tr w:rsidR="00A04BE1">
        <w:tc>
          <w:tcPr>
            <w:tcW w:w="5112" w:type="dxa"/>
            <w:tcBorders>
              <w:top w:val="single" w:sz="6" w:space="0" w:color="auto"/>
              <w:left w:val="double" w:sz="6" w:space="0" w:color="auto"/>
              <w:bottom w:val="double" w:sz="6" w:space="0" w:color="auto"/>
              <w:right w:val="single" w:sz="6" w:space="0" w:color="auto"/>
            </w:tcBorders>
          </w:tcPr>
          <w:p w:rsidR="00A04BE1" w:rsidRDefault="00A04BE1">
            <w:r>
              <w:t>Совершенных эмитентом за отчетный период сделок, в совершении которых имелась заинтересованность и которые требовали одобрения, но не были одобрены уполномоченным органом управления эмитента</w:t>
            </w:r>
          </w:p>
        </w:tc>
        <w:tc>
          <w:tcPr>
            <w:tcW w:w="1500" w:type="dxa"/>
            <w:tcBorders>
              <w:top w:val="single" w:sz="6" w:space="0" w:color="auto"/>
              <w:left w:val="single" w:sz="6" w:space="0" w:color="auto"/>
              <w:bottom w:val="double" w:sz="6" w:space="0" w:color="auto"/>
              <w:right w:val="single" w:sz="6" w:space="0" w:color="auto"/>
            </w:tcBorders>
          </w:tcPr>
          <w:p w:rsidR="00A04BE1" w:rsidRDefault="00A04BE1">
            <w:pPr>
              <w:jc w:val="right"/>
            </w:pPr>
            <w:r>
              <w:t>0</w:t>
            </w:r>
          </w:p>
        </w:tc>
        <w:tc>
          <w:tcPr>
            <w:tcW w:w="2640" w:type="dxa"/>
            <w:tcBorders>
              <w:top w:val="single" w:sz="6" w:space="0" w:color="auto"/>
              <w:left w:val="single" w:sz="6" w:space="0" w:color="auto"/>
              <w:bottom w:val="double" w:sz="6" w:space="0" w:color="auto"/>
              <w:right w:val="double" w:sz="6" w:space="0" w:color="auto"/>
            </w:tcBorders>
          </w:tcPr>
          <w:p w:rsidR="00A04BE1" w:rsidRDefault="00A04BE1"/>
        </w:tc>
      </w:tr>
    </w:tbl>
    <w:p w:rsidR="00A04BE1" w:rsidRDefault="00A04BE1">
      <w:pPr>
        <w:pStyle w:val="SubHeading"/>
        <w:ind w:left="200"/>
      </w:pPr>
      <w:r>
        <w:t>Сделки (группы взаимосвязанных сделок), цена которых составляет 5 и более процентов балансовой стоимости активов эмитента, определенной по данным его бухгалтерской отчетности на последнюю отчетную дату перед совершением сделки, совершенной эмитентом за последний отчетный квартал</w:t>
      </w:r>
    </w:p>
    <w:p w:rsidR="00A04BE1" w:rsidRDefault="00A04BE1">
      <w:pPr>
        <w:ind w:left="400"/>
      </w:pPr>
      <w:r>
        <w:rPr>
          <w:rStyle w:val="Subst"/>
        </w:rPr>
        <w:t>Указанных сделок не совершалось</w:t>
      </w:r>
    </w:p>
    <w:p w:rsidR="00A04BE1" w:rsidRDefault="00A04BE1">
      <w:pPr>
        <w:pStyle w:val="SubHeading"/>
        <w:ind w:left="200"/>
      </w:pPr>
      <w:r>
        <w:t>Сделки (группы взаимосвязанных сделок), в совершении которых имелась заинтересованность и решение об одобрении которых советом директоров (наблюдательным советом) или общим собранием акционеров (участников) эмитента не принималось в случаях, когда такое одобрение является обязательным в соответствии с законодательством Российской Федерации</w:t>
      </w:r>
    </w:p>
    <w:p w:rsidR="00A04BE1" w:rsidRDefault="00A04BE1">
      <w:pPr>
        <w:ind w:left="400"/>
      </w:pPr>
      <w:r>
        <w:rPr>
          <w:rStyle w:val="Subst"/>
        </w:rPr>
        <w:t>Указанных сделок не совершалось</w:t>
      </w:r>
    </w:p>
    <w:p w:rsidR="00A04BE1" w:rsidRDefault="00A04BE1">
      <w:pPr>
        <w:ind w:left="200"/>
      </w:pPr>
      <w:r>
        <w:t xml:space="preserve">Дополнительная </w:t>
      </w:r>
      <w:proofErr w:type="gramStart"/>
      <w:r>
        <w:t>информация:</w:t>
      </w:r>
      <w:r>
        <w:br/>
      </w:r>
      <w:r>
        <w:rPr>
          <w:rStyle w:val="Subst"/>
        </w:rPr>
        <w:t>Извещения</w:t>
      </w:r>
      <w:proofErr w:type="gramEnd"/>
      <w:r>
        <w:rPr>
          <w:rStyle w:val="Subst"/>
        </w:rPr>
        <w:t xml:space="preserve"> о намерении совершить от имени Общества сделки, в совершении которых имелась заинтересованность, были направлены членам Совета директоров Возражений на указанные извещения или требований созвать по данным вопросам заседания Совета директоров не поступало, поэтому сделки считаются одобренными Советом директоров.</w:t>
      </w:r>
    </w:p>
    <w:p w:rsidR="00A04BE1" w:rsidRDefault="00A04BE1">
      <w:pPr>
        <w:pStyle w:val="2"/>
      </w:pPr>
      <w:r>
        <w:t>6.7. Сведения о размере дебиторской задолженности</w:t>
      </w:r>
    </w:p>
    <w:p w:rsidR="00A04BE1" w:rsidRDefault="00A04BE1">
      <w:pPr>
        <w:ind w:left="200"/>
      </w:pPr>
      <w:r>
        <w:t>Не указывается в данном отчетном квартале</w:t>
      </w:r>
    </w:p>
    <w:p w:rsidR="00A04BE1" w:rsidRDefault="00A04BE1">
      <w:pPr>
        <w:pStyle w:val="1"/>
      </w:pPr>
      <w:r>
        <w:t>VII. Бухгалтерская(финансовая) отчетность эмитента и иная финансовая информация</w:t>
      </w:r>
    </w:p>
    <w:p w:rsidR="00A04BE1" w:rsidRDefault="00A04BE1">
      <w:pPr>
        <w:pStyle w:val="2"/>
      </w:pPr>
      <w:r>
        <w:t>7.1. Годовая бухгалтерская(финансовая) отчетность эмитента</w:t>
      </w:r>
    </w:p>
    <w:p w:rsidR="00A04BE1" w:rsidRDefault="00A04BE1">
      <w:r>
        <w:t>Не указывается в данном отчетном квартале</w:t>
      </w:r>
    </w:p>
    <w:p w:rsidR="00A04BE1" w:rsidRDefault="00A04BE1">
      <w:pPr>
        <w:pStyle w:val="2"/>
      </w:pPr>
      <w:r>
        <w:t>7.2. Квартальная бухгалтерская (финансовая) отчетность эмитента</w:t>
      </w:r>
    </w:p>
    <w:p w:rsidR="00A04BE1" w:rsidRDefault="00A04BE1">
      <w:r>
        <w:t>Не указывается в данном отчетном квартале</w:t>
      </w:r>
    </w:p>
    <w:p w:rsidR="00A04BE1" w:rsidRDefault="00A04BE1">
      <w:pPr>
        <w:pStyle w:val="2"/>
      </w:pPr>
      <w:r>
        <w:t>7.3. Сводная бухгалтерская (консолидированная финансовая) отчетность эмитента</w:t>
      </w:r>
    </w:p>
    <w:p w:rsidR="00A04BE1" w:rsidRDefault="00A04BE1">
      <w:r>
        <w:t>Не указывается в данном отчетном квартале</w:t>
      </w:r>
    </w:p>
    <w:p w:rsidR="00A04BE1" w:rsidRDefault="00A04BE1">
      <w:pPr>
        <w:pStyle w:val="2"/>
      </w:pPr>
      <w:r>
        <w:t>7.4. Сведения об учетной политике эмитента</w:t>
      </w:r>
    </w:p>
    <w:p w:rsidR="00A04BE1" w:rsidRDefault="00A04BE1">
      <w:pPr>
        <w:ind w:left="200"/>
      </w:pPr>
      <w:r>
        <w:rPr>
          <w:rStyle w:val="Subst"/>
        </w:rPr>
        <w:t>РАЗДЕЛ 1. ОРГАНИЗАЦИОННЫЕ РЕШЕНИЯ</w:t>
      </w:r>
      <w:r>
        <w:rPr>
          <w:rStyle w:val="Subst"/>
        </w:rPr>
        <w:br/>
        <w:t>1. Настоящая учетная политика сформирована в соответствии с требованиями положений по бух. учету (ПБУ) и НК РФ.</w:t>
      </w:r>
      <w:r>
        <w:rPr>
          <w:rStyle w:val="Subst"/>
        </w:rPr>
        <w:br/>
        <w:t>2. Бух. учет предприятия ведется силами структурного подразделения – департаментом бухгалтерского и налогового учета, возглавляемого Главным бухгалтером непосредственно подчиненным Генеральному директору предприятия в соответствии с ФЗ от 06.12.2011г. №402-ФЗ «О бухгалтерском учете».</w:t>
      </w:r>
      <w:r>
        <w:rPr>
          <w:rStyle w:val="Subst"/>
        </w:rPr>
        <w:br/>
        <w:t>3. Бух. учет предприятия ведется в соответствии с рабочим Планом счетов бух. учета ЗАО «Рубин» (Приложение № 1), разработанного на основе Плана счетов бух. учета финансово-хозяйственной деятельности предприятий и Инструкции по его применению, утвержденного Приказом МФ РФ от 31.10.2000г. №94н.</w:t>
      </w:r>
      <w:r>
        <w:rPr>
          <w:rStyle w:val="Subst"/>
        </w:rPr>
        <w:br/>
        <w:t>4. В качестве формы ведения бух. учета используется компьютерная форма с применением программы «1С: Предприятие 8».</w:t>
      </w:r>
      <w:r>
        <w:rPr>
          <w:rStyle w:val="Subst"/>
        </w:rPr>
        <w:br/>
        <w:t>5. Бух. учет имущества, обязательств и хозяйственных операций осуществляется в рублях и копейках.</w:t>
      </w:r>
      <w:r>
        <w:rPr>
          <w:rStyle w:val="Subst"/>
        </w:rPr>
        <w:br/>
        <w:t xml:space="preserve">6. В бух. учете применяются унифицированные формы первичных учетных документов, утвержденных соответствующими Постановлениями Госкомстата №1 от 05.01.2004, №88 от 18.08.1998, №7 от 21.01.2003, №132 от 25.12.1998, №71а от 30.10.1997.Формы первичных учетных документов, применяемых для оформления хозяйственных операций, по которым не предусмотрены типовые формы первичных учетных документов, утверждены в Приложении </w:t>
      </w:r>
      <w:proofErr w:type="gramStart"/>
      <w:r>
        <w:rPr>
          <w:rStyle w:val="Subst"/>
        </w:rPr>
        <w:t>2,3.</w:t>
      </w:r>
      <w:r>
        <w:rPr>
          <w:rStyle w:val="Subst"/>
        </w:rPr>
        <w:br/>
        <w:t>7</w:t>
      </w:r>
      <w:proofErr w:type="gramEnd"/>
      <w:r>
        <w:rPr>
          <w:rStyle w:val="Subst"/>
        </w:rPr>
        <w:t>. В целях обеспечения достоверности данных бух. учета и отчетности, на предприятии установлен порядок проведения инвентаризации имущества и финансовых обязательств организации и оформления ее результатов в соответствии с Приказом МФ РФ от 13.06.1995 г. № 49 «Об утверждении методических указаний по инвентаризации имущества и финансовых обязательств». Сроки проведения инвентаризации и состав инвентаризационной комиссии утверждаются Приказом Генерального директора предприятия.</w:t>
      </w:r>
      <w:r>
        <w:rPr>
          <w:rStyle w:val="Subst"/>
        </w:rPr>
        <w:br/>
        <w:t>8. В качестве регистров бух. учета используются регистры, формируемые программой «1</w:t>
      </w:r>
      <w:proofErr w:type="gramStart"/>
      <w:r>
        <w:rPr>
          <w:rStyle w:val="Subst"/>
        </w:rPr>
        <w:t>С:Предприятие</w:t>
      </w:r>
      <w:proofErr w:type="gramEnd"/>
      <w:r>
        <w:rPr>
          <w:rStyle w:val="Subst"/>
        </w:rPr>
        <w:t xml:space="preserve"> 8». Формы бух. регистров утверждены в Приложении №4.</w:t>
      </w:r>
      <w:r>
        <w:rPr>
          <w:rStyle w:val="Subst"/>
        </w:rPr>
        <w:br/>
        <w:t xml:space="preserve">9. Показатель считается существенным и приводится обособленно в бух. балансе, отчете о финансовых результатах, отчете об изменениях капитала или отчете о движении денежных средств, если его </w:t>
      </w:r>
      <w:proofErr w:type="spellStart"/>
      <w:r>
        <w:rPr>
          <w:rStyle w:val="Subst"/>
        </w:rPr>
        <w:t>нераскрытие</w:t>
      </w:r>
      <w:proofErr w:type="spellEnd"/>
      <w:r>
        <w:rPr>
          <w:rStyle w:val="Subst"/>
        </w:rPr>
        <w:t xml:space="preserve"> может повлиять на экономические решения заинтересованных пользователей, принимаемые на основе отчетной информации. При детализации статей вышеперечисленных форм существенной признается сумма, составляющая 5% и более от показателя статьи. Показатели, составляющие менее 5% от показателя статьи, приводятся обособленно в случае, если это обусловлено их характером либо конкретными обстоятельствами возникновения.</w:t>
      </w:r>
      <w:r>
        <w:rPr>
          <w:rStyle w:val="Subst"/>
        </w:rPr>
        <w:br/>
        <w:t>10. Ошибка, допущенная в бух. учете, признается существенной, если она приводит к искажению статьи бух. баланса, отчета о финансовых результатах, отчета об изменениях капитала или отчета о движении денежных средств (предусмотренной в формах бух. отчетности, утвержденных Приказом МФ России N 66н) на 5% и более.</w:t>
      </w:r>
      <w:r>
        <w:rPr>
          <w:rStyle w:val="Subst"/>
        </w:rPr>
        <w:br/>
        <w:t xml:space="preserve">11. На предприятии установлена следующая совокупность способов ведения бух. учета и оценки отдельных видов имущества и обязательств:   </w:t>
      </w:r>
      <w:r>
        <w:rPr>
          <w:rStyle w:val="Subst"/>
        </w:rPr>
        <w:br/>
        <w:t>11.1. Учет основных средств</w:t>
      </w:r>
      <w:r>
        <w:rPr>
          <w:rStyle w:val="Subst"/>
        </w:rPr>
        <w:br/>
        <w:t>Объекты принимаются к учету в качестве основных средств в случае возникновения у организации права собственности на них, в момент одновременного наступления названных условий с учетом следующих особенностей:</w:t>
      </w:r>
      <w:r>
        <w:rPr>
          <w:rStyle w:val="Subst"/>
        </w:rPr>
        <w:br/>
        <w:t>1) Объект предназначен для использования в производстве продукции, при выполнении работ или оказании услуг, либо для управленческих нужд организации. Под указанными нуждами понимаются, в частности, обеспечение нормальных условий труда, соответствующих требованиям охраны труда и техники безопасности, для удовлетворения которых приобретаются отдельные объекты;</w:t>
      </w:r>
      <w:r>
        <w:rPr>
          <w:rStyle w:val="Subst"/>
        </w:rPr>
        <w:br/>
        <w:t>2)  Объект предназначен для использования в течение длительного времени свыше 12 месяцев (или обычного операционного цикла, превышающего 12 месяцев);</w:t>
      </w:r>
      <w:r>
        <w:rPr>
          <w:rStyle w:val="Subst"/>
        </w:rPr>
        <w:br/>
        <w:t>3)  Организация не предполагает последующую перепродажу объекта;</w:t>
      </w:r>
      <w:r>
        <w:rPr>
          <w:rStyle w:val="Subst"/>
        </w:rPr>
        <w:br/>
        <w:t>4)  Способность приносить организации экономические выгоды (доход) в будущем.</w:t>
      </w:r>
      <w:r>
        <w:rPr>
          <w:rStyle w:val="Subst"/>
        </w:rPr>
        <w:br/>
        <w:t>В случае наличия у одного объекта нескольких частей такие части учитываются как отдельные инвентарные объекты в случае, если срок полезного использования таких частей существенно отличается (более, чем на 20%). Первоначальная стоимость (оценка) основных средств определяется в соответствии с п.п.8 п.12 ПБУ 6/01 «Учет основных средств»:</w:t>
      </w:r>
      <w:r>
        <w:rPr>
          <w:rStyle w:val="Subst"/>
        </w:rPr>
        <w:br/>
        <w:t>– при приобретении, сооружении и (или) изготовлении основных средств – как сумма фактических затрат на приобретение, сооружение, изготовление (за исключением налогов, принимаемых к налоговому вычету в порядке, установленном НК РФ);</w:t>
      </w:r>
      <w:r>
        <w:rPr>
          <w:rStyle w:val="Subst"/>
        </w:rPr>
        <w:br/>
        <w:t>– при получении в уставный капитал – как денежная оценка, согласованная учредителями (участниками), если иное не предусмотрено законодательством РФ;</w:t>
      </w:r>
      <w:r>
        <w:rPr>
          <w:rStyle w:val="Subst"/>
        </w:rPr>
        <w:br/>
        <w:t xml:space="preserve">– при получении безвозмездно – как рыночная стоимость на дату принятия к учету в качестве вложений во </w:t>
      </w:r>
      <w:proofErr w:type="spellStart"/>
      <w:r>
        <w:rPr>
          <w:rStyle w:val="Subst"/>
        </w:rPr>
        <w:t>внеоборотные</w:t>
      </w:r>
      <w:proofErr w:type="spellEnd"/>
      <w:r>
        <w:rPr>
          <w:rStyle w:val="Subst"/>
        </w:rPr>
        <w:t xml:space="preserve"> активы;</w:t>
      </w:r>
      <w:r>
        <w:rPr>
          <w:rStyle w:val="Subst"/>
        </w:rPr>
        <w:br/>
        <w:t>– при получении по договорам, предусматривающим оплату не денежными средствами, – как обычная стоимость ценностей, переданных или подлежащих передаче встречно по такому договору (а при невозможности ее установления – обычная стоимость приобретения получаемых по данному договору основных средств).</w:t>
      </w:r>
      <w:r>
        <w:rPr>
          <w:rStyle w:val="Subst"/>
        </w:rPr>
        <w:br/>
        <w:t xml:space="preserve">В первоначальную стоимость, определенную всеми вышеназванными способами, включаются фактические затраты на доставку и доводку объекта, таможенные пошлины и сборы, государственные пошлины за регистрацию прав на недвижимое имущество и иные затраты, упомянутые в п. 8 ПБУ 6/01 «Учет основных средств». По объектам, не признаваемым инвестиционными активами, проценты по заемным и кредитным средствам, привлеченным для приобретения объектов, начисленные до принятия объекта к бух. учету, первоначальную стоимость объекта не увеличивают, а относятся на текущие расходы согласно нормам ПБУ 15/2008 «Учет расходов по займам и кредитам». Учет основных средств ведется в соответствии с Положением по бух. учету «Учет основных средств» ПБУ 6/01, утвержденным Приказом МФ РФ от 30.03.2001 г. № 26н и «Методических указаний по бух. учету основных средств», утвержденных Приказом МФ РФ от 13.10.2003 г. № 91н. Аналитический учет объектов основных средств обеспечивается в разрезе мест их нахождения (по подразделениям предприятия).  Срок полезного использования объектов основных средств определяется при принятии объекта к бух. учету исходя из предполагаемого (планируемого) срока его эксплуатации в целях производства или управления.  Срок полезного использования не может превышать срока, определенного техническими условиями или иными нормативно-техническими ограничениями. При определении срока полезного использования руководствоваться амортизационными группами на основании классификации основных средств, установленной Постановлением Правительства РФ № 1 от 01.01.2002 года. Если объект невозможно отнести ни к одной из амортизационных групп, срок полезного использования устанавливается приказом генерального директора исходя из технических характеристик объекта и ожидаемого срока использования. Срок полезного использования, условия приема и списания объектов основных средств, определяется постоянно действующей комиссией, утвержденной приказом от 31.12.2012г. № 15/12 с возложением на нее следующих обязанностей: </w:t>
      </w:r>
      <w:r>
        <w:rPr>
          <w:rStyle w:val="Subst"/>
        </w:rPr>
        <w:br/>
        <w:t>? оформление актов приемки и оценка объектов, полученных безвозмездно (в том числе – актов приема пожертвований некоммерческими организациями);</w:t>
      </w:r>
      <w:r>
        <w:rPr>
          <w:rStyle w:val="Subst"/>
        </w:rPr>
        <w:br/>
        <w:t>? оформление актов приемки-передачи, достройки (дооборудования, реконструкции, модернизации) и списания объектов;</w:t>
      </w:r>
      <w:r>
        <w:rPr>
          <w:rStyle w:val="Subst"/>
        </w:rPr>
        <w:br/>
        <w:t>? определение способов начисления амортизации в бух. учете;</w:t>
      </w:r>
      <w:r>
        <w:rPr>
          <w:rStyle w:val="Subst"/>
        </w:rPr>
        <w:br/>
        <w:t>? определение и (или) изменение сроков полезного использования объектов, норм амортизации (износа) в бухгалтерском учете;</w:t>
      </w:r>
      <w:r>
        <w:rPr>
          <w:rStyle w:val="Subst"/>
        </w:rPr>
        <w:br/>
        <w:t>? определение условий работы объектов и возможности применения повышающих коэффициентов к основной норме амортизации в бух. учете;</w:t>
      </w:r>
      <w:r>
        <w:rPr>
          <w:rStyle w:val="Subst"/>
        </w:rPr>
        <w:br/>
        <w:t>?  установление причин списания объектов и возможности использования материалов, полученных при разборке, их оценка.</w:t>
      </w:r>
      <w:r>
        <w:rPr>
          <w:rStyle w:val="Subst"/>
        </w:rPr>
        <w:br/>
        <w:t>Переоценка групп однородных объектов ОС не производится. Амортизация объектов основных средств, производится линейным способом, исходя из первоначальной (восстановительной) стоимости, путем применения норм амортизации, исчисленных исходя из срока полезного использования.</w:t>
      </w:r>
      <w:r>
        <w:rPr>
          <w:rStyle w:val="Subst"/>
        </w:rPr>
        <w:br/>
        <w:t>По приобретаемым основным средствам, бывшим в эксплуатации, норма амортизации определяется исходя из срока полезного использования, уменьшенного на количество месяцев эксплуатации данного объекта предыдущими собственниками. Активы, стоимостью не более 40 000 рублей за единицу, а также приобретенные книги, брошюры и т.п. издания отражаются в бух. учете в составе материально-производственных запасов независимо от срока службы и списываются на затраты (расходы) по мере отпуска их в производство или эксплуатацию. Затраты на ремонт отражаются в учете в составе расходов по обычным видам деятельности. Резерв на ремонт основных средств не создается.</w:t>
      </w:r>
      <w:r>
        <w:rPr>
          <w:rStyle w:val="Subst"/>
        </w:rPr>
        <w:br/>
        <w:t xml:space="preserve">Объекты основных средств, полученные по договорам аренды или лизинга, учитываются на </w:t>
      </w:r>
      <w:proofErr w:type="spellStart"/>
      <w:r>
        <w:rPr>
          <w:rStyle w:val="Subst"/>
        </w:rPr>
        <w:t>забалансовом</w:t>
      </w:r>
      <w:proofErr w:type="spellEnd"/>
      <w:r>
        <w:rPr>
          <w:rStyle w:val="Subst"/>
        </w:rPr>
        <w:t xml:space="preserve"> счете 001 «Арендованные основные средства» в оценке, принятой в договоре аренды (лизинга) по цене договора, в т. ч. </w:t>
      </w:r>
      <w:proofErr w:type="gramStart"/>
      <w:r>
        <w:rPr>
          <w:rStyle w:val="Subst"/>
        </w:rPr>
        <w:t>НДС .</w:t>
      </w:r>
      <w:proofErr w:type="gramEnd"/>
      <w:r>
        <w:rPr>
          <w:rStyle w:val="Subst"/>
        </w:rPr>
        <w:br/>
        <w:t>11.2.  Учет нематериальных активов</w:t>
      </w:r>
      <w:r>
        <w:rPr>
          <w:rStyle w:val="Subst"/>
        </w:rPr>
        <w:br/>
        <w:t>Учет нематериальных активов ведется в соответствии с Положением по бух. учету «Учет нематериальных активов» ПБУ 14/2007, утвержденным Приказом МФ РФ от 27.12.2007 г. № 153н. Амортизация нематериальных активов производится линейным способом, исходя из первоначальной стоимости нематериальных активов и норм амортизации, исчисленных исходя из срока полезного использования. Амортизационные отчисления по нематериальным активам отражаются в бух. учете путем накопления соответствующих сумм на отдельном счете 05 «Амортизация нематериальных активов». Переоценка нематериальных активов не производится.</w:t>
      </w:r>
      <w:r>
        <w:rPr>
          <w:rStyle w:val="Subst"/>
        </w:rPr>
        <w:br/>
        <w:t xml:space="preserve">При определении или уточнении срока полезного использования объекта НМА учитываются следующие </w:t>
      </w:r>
      <w:proofErr w:type="gramStart"/>
      <w:r>
        <w:rPr>
          <w:rStyle w:val="Subst"/>
        </w:rPr>
        <w:t>факторы:</w:t>
      </w:r>
      <w:r>
        <w:rPr>
          <w:rStyle w:val="Subst"/>
        </w:rPr>
        <w:br/>
        <w:t>-</w:t>
      </w:r>
      <w:proofErr w:type="gramEnd"/>
      <w:r>
        <w:rPr>
          <w:rStyle w:val="Subst"/>
        </w:rPr>
        <w:t xml:space="preserve"> предполагаемый срок использования этого НМА организацией;</w:t>
      </w:r>
      <w:r>
        <w:rPr>
          <w:rStyle w:val="Subst"/>
        </w:rPr>
        <w:br/>
        <w:t>- срок действия прав организации на данный НМА;</w:t>
      </w:r>
      <w:r>
        <w:rPr>
          <w:rStyle w:val="Subst"/>
        </w:rPr>
        <w:br/>
        <w:t xml:space="preserve">- моральное (коммерческое) устаревание. Под моральным (коммерческим) устареванием понимается ситуация, когда появление более новых и совершенных НМА вынуждает организацию отказываться от применения старых, но еще пригодных к использованию объектов </w:t>
      </w:r>
      <w:proofErr w:type="gramStart"/>
      <w:r>
        <w:rPr>
          <w:rStyle w:val="Subst"/>
        </w:rPr>
        <w:t>НМА;</w:t>
      </w:r>
      <w:r>
        <w:rPr>
          <w:rStyle w:val="Subst"/>
        </w:rPr>
        <w:br/>
        <w:t>-</w:t>
      </w:r>
      <w:proofErr w:type="gramEnd"/>
      <w:r>
        <w:rPr>
          <w:rStyle w:val="Subst"/>
        </w:rPr>
        <w:t xml:space="preserve"> экономическая ситуация на рынке (в том числе предполагаемые действия реальных или потенциальных конкурентов);</w:t>
      </w:r>
      <w:r>
        <w:rPr>
          <w:rStyle w:val="Subst"/>
        </w:rPr>
        <w:br/>
        <w:t>- зависимость срока полезного использования данного НМА от срока полезного использования других активов организации.</w:t>
      </w:r>
      <w:r>
        <w:rPr>
          <w:rStyle w:val="Subst"/>
        </w:rPr>
        <w:br/>
        <w:t>11.3.  Учет материально-производственных запасов</w:t>
      </w:r>
      <w:r>
        <w:rPr>
          <w:rStyle w:val="Subst"/>
        </w:rPr>
        <w:br/>
        <w:t>Учет материально-производственных запасов ведется в соответствии с Положением по бух. учету «Учет материально-производственных запасов» ПБУ 5/01, утвержденным Приказом МФ РФ от 09.06.2001 г. № 44н. Единицей бух. учета материально-производственных запасов установлена партия. Материально-производственные запасы отражаются в учете по фактической себестоимости. Счета 15 «Заготовление и приобретение материальных ценностей» и 16 «Отклонения в стоимости материальных ценностей» не применять. Резерв под снижение стоимости МПЗ не создавать. Аналитический учет МПЗ обеспечивается в разрезе подразделений предприятия. При отпуске материально-производственных запасов в производство или ином выбытии их оценку производится по себестоимости первых по времени приобретения МПЗ (способ ФИФО). Материалы отпускаются со складов подразделений на рабочие места основного производства, списываются со счетов учета материальных ценностей и зачисляются на счет 20 «Основное производство» в разрезе номенклатурных групп по договорам на производственную деятельность. Стоимость материалов, отпущенных для управленческих нужд, относится на счет 26 «Общехозяйственные расходы». На фактически израсходованные материалы для осуществления текущей деятельности постоянно действующая Комиссия по списанию МПЗ в производство (утвержденная Приказом № 14/12 от 31.12.2021 г.) в конце каждого месяца составляет акт о списании материалов, утверждаемый Генеральным директором. Списание материалов с подотчета соответствующего подразделения предприятия и отнесение их на затраты производства производится на основании указанного выше акта.</w:t>
      </w:r>
      <w:r>
        <w:rPr>
          <w:rStyle w:val="Subst"/>
        </w:rPr>
        <w:br/>
        <w:t xml:space="preserve">Для обеспечения контроля и достоверности расходования ГСМ, необходимых для содержания и эксплуатации автомобиля, ГСМ списываются на затраты по нормам, утвержденным приказом от 12.01.2007 г. № б/н. На фактически израсходованные природный промышленный газ, дизельное топливо, бензин и расходные материалы на содержание автомобиля постоянно действующая комиссия по списанию МПЗ в производство (утвержденная приказом от 31.12.2012 №16/12.) в конце каждого месяца составляет акт на списание материалов, утверждаемый Генеральным директором. На израсходованные материалы для осуществления рекламной деятельности постоянно действующая комиссия (утвержденная приказом №б/н от 04.06.2007) составляет акт по мере их передачи в производство, утверждаемый Генеральным директором. Списание материалов и отнесение на затраты производства производится на основании указанного акта. </w:t>
      </w:r>
      <w:r>
        <w:rPr>
          <w:rStyle w:val="Subst"/>
        </w:rPr>
        <w:br/>
        <w:t>11.4. Учет доходов и затрат на производство продукции, выполнение работ, оказание услуг</w:t>
      </w:r>
      <w:r>
        <w:rPr>
          <w:rStyle w:val="Subst"/>
        </w:rPr>
        <w:br/>
        <w:t>11.4.1 К доходам от обычных видов деятельности относится выручка от направлений деятельности:</w:t>
      </w:r>
      <w:r>
        <w:rPr>
          <w:rStyle w:val="Subst"/>
        </w:rPr>
        <w:br/>
        <w:t>- океанариум;</w:t>
      </w:r>
      <w:r>
        <w:rPr>
          <w:rStyle w:val="Subst"/>
        </w:rPr>
        <w:br/>
        <w:t>- аренда здания «ТРК «Планета Нептун»;</w:t>
      </w:r>
      <w:r>
        <w:rPr>
          <w:rStyle w:val="Subst"/>
        </w:rPr>
        <w:br/>
        <w:t xml:space="preserve">- аренда здания МДЦ «Нептун». Остальные доходы являются прочими.        </w:t>
      </w:r>
      <w:r>
        <w:rPr>
          <w:rStyle w:val="Subst"/>
        </w:rPr>
        <w:br/>
        <w:t>11.4.2 Учет затрат на производство продукции, выполнение работ, оказание услуг осуществляется в соответствии с Положением по бух. учету «Расходы организации» ПБУ 10/99, утвержденным Приказом МФ РФ от 06.05.1999 г. № 33н. Затраты учитываются в том периоде, к которому они относятся, исходя из принципа временной определенности фактов хозяйственной деятельности, независимо от времени фактической выплаты денежных средств и иной формы осуществления. Для учета затрат на производство применяются сч.20 «Основное производство», сч.26 «Общехозяйственные расходы». Учет затрат на производство продукции (работ, услуг) ведется в разрезе статей затрат. Группировку затрат и формирование себестоимости осуществляется по направлениям вида деятельности. Установлен следующий порядок распределения общехозяйственных расходов (затрат) при необходимости ведения раздельного учета затрат на различные виды деятельности (продукцию, работы, услуги): расходы, учтенные на сч.26 распределяются на сч.20 пропорционально выручке по направлениям деятельности:</w:t>
      </w:r>
      <w:r>
        <w:rPr>
          <w:rStyle w:val="Subst"/>
        </w:rPr>
        <w:br/>
        <w:t>- океанариум;</w:t>
      </w:r>
      <w:r>
        <w:rPr>
          <w:rStyle w:val="Subst"/>
        </w:rPr>
        <w:br/>
        <w:t>- аренда здания «ТРК «Планета Нептун»;</w:t>
      </w:r>
      <w:r>
        <w:rPr>
          <w:rStyle w:val="Subst"/>
        </w:rPr>
        <w:br/>
        <w:t>- аренда здания МДЦ «Нептун».</w:t>
      </w:r>
      <w:r>
        <w:rPr>
          <w:rStyle w:val="Subst"/>
        </w:rPr>
        <w:br/>
        <w:t>Порядок распределения прямых расходов на ТРК «Планета Нептун» между Океанариумом и торговыми площадями определяется пропорционально выручке получаемой по этим направлениям деятельности. По необлагаемым НДС договорам, суммы НДС по материальным ценностям и работам сторонних организаций, использованным на выполнение данных договоров и ранее предъявленные к возмещению из бюджета, подлежат восстановлению в дебет счетов учета затрат с кредита сч.68 «Учет расчетов с бюджетом» пропорционально доли такой реализации. Включение затрат в себестоимость производится по методу полной фактической себестоимости. Общехозяйственные и коммерческие расходы признаются в себестоимости проданной продукции (работ, услуг) полностью в отчетном периоде их признания в качестве расходов по обычным видам деятельности (100%). В бух. учете обеспечивается разграничение текущих затрат на производство (издержки обращения) и капитальных вложений, а также иных финансовых вложений организации. Расходы, осуществленные организацией в отчетном периоде, но относящиеся к будущим отчетным периодам, учитываются на сч.97 «Расходы будущих периодов». Списание таких расходов производится в соответствующих отчетных периодах равномерно в течение периода, к которому они относятся.</w:t>
      </w:r>
      <w:r>
        <w:rPr>
          <w:rStyle w:val="Subst"/>
        </w:rPr>
        <w:br/>
        <w:t>Расходы на приобретение неисключительных прав на использование программных продуктов, если иное не установлено в договоре купли-продажи, списываются в затраты на основании приказа Генерального директора.</w:t>
      </w:r>
      <w:r>
        <w:rPr>
          <w:rStyle w:val="Subst"/>
        </w:rPr>
        <w:br/>
        <w:t>11.5. Учет кредитов и займов</w:t>
      </w:r>
      <w:r>
        <w:rPr>
          <w:rStyle w:val="Subst"/>
        </w:rPr>
        <w:br/>
        <w:t>Учет кредитов и займов осуществляется в соответствии с Положением по бух. учету «Учет расходов по займам и кредитам» ПБУ 15/2008, утвержденным Приказом МФ РФ от 06.10.2008 г. № 107н. Кредиты и займы, полученные на срок менее 12 месяцев, учитываются на сч.66 «Расчеты по краткосрочным кредитам и займам». Кредиты и займы, полученные на срок более 12 месяцев, учитываются на сч.67 «Расчеты по долгосрочным кредитам и займам». Кредиты и займы, срок погашения которых превышает 12 месяцев, до истечения указанного срока учитываются в составе долгосрочной задолженности. Дополнительные затраты, связанные с получением займов и кредитов, принимаются к учету в том периоде, в котором они осуществлены.</w:t>
      </w:r>
      <w:r>
        <w:rPr>
          <w:rStyle w:val="Subst"/>
        </w:rPr>
        <w:br/>
        <w:t>11.6. Создание резервов</w:t>
      </w:r>
      <w:r>
        <w:rPr>
          <w:rStyle w:val="Subst"/>
        </w:rPr>
        <w:br/>
        <w:t xml:space="preserve"> Ремонтный фонд не создается. Затраты на ремонт основных средств включаются в себестоимость по мере их осуществления.</w:t>
      </w:r>
      <w:r>
        <w:rPr>
          <w:rStyle w:val="Subst"/>
        </w:rPr>
        <w:br/>
        <w:t xml:space="preserve"> Резерв по сомнительным долгам создается на конец года и списывается на финансовые результаты организации (сч.91 "Прочие расходы"). При этом под сомнительным долгом понимается любая задолженность, возникшая в бухгалтерском учете, но в целях предотвращения возникновения разниц между бух</w:t>
      </w:r>
      <w:proofErr w:type="gramStart"/>
      <w:r>
        <w:rPr>
          <w:rStyle w:val="Subst"/>
        </w:rPr>
        <w:t>.</w:t>
      </w:r>
      <w:proofErr w:type="gramEnd"/>
      <w:r>
        <w:rPr>
          <w:rStyle w:val="Subst"/>
        </w:rPr>
        <w:t xml:space="preserve"> и налоговым учетом резерв сомнительных долгов создается по правилам ст.266 НК РФ. Организация раскрывает факты отступления от установленных правил создания резервов в бух. учете в пояснительной записке.</w:t>
      </w:r>
      <w:r>
        <w:rPr>
          <w:rStyle w:val="Subst"/>
        </w:rPr>
        <w:br/>
        <w:t>Дебиторская задолженность, по которой срок исковой давности истек, и другие нереальные для взыскания долги, списываются по каждому обязательству на основании данных проведенной инвентаризации, письменного обоснования и распоряжению Генерального директора с отнесением указанных сумм на результаты хозяйственной деятельности.</w:t>
      </w:r>
      <w:r>
        <w:rPr>
          <w:rStyle w:val="Subst"/>
        </w:rPr>
        <w:br/>
        <w:t>Резерв на предстоящую оплату отпусков работникам создается на конец года по правилам ст.267, 324, 324.1 НК РФ в целях предотвращения разниц между бух. и налоговым учетом. Организация образует резерв под обесценение финансовых вложений на величину разницы между учетной стоимостью и расчетной стоимостью таких финансовых вложений (п.п.21, 38 ПБУ 19/02), если проверка на обесценение подтверждает устойчивое существенное снижение их стоимости. Резерв создается поэтапно в соответствии с возможной величиной экономической выгоды от этих финансовых вложений на основании приказов генерального директора. Величина созданного резерва учитывается на сч.59 "Резервы под обесценение финансовых вложений" и относится на финансовые результаты организации в составе прочих расходов (п.38 ПБУ 19/02)</w:t>
      </w:r>
      <w:r>
        <w:rPr>
          <w:rStyle w:val="Subst"/>
        </w:rPr>
        <w:br/>
        <w:t>11.7. Учет финансовых вложений</w:t>
      </w:r>
      <w:r>
        <w:rPr>
          <w:rStyle w:val="Subst"/>
        </w:rPr>
        <w:br/>
        <w:t xml:space="preserve">Учет финансовых вложений ведется в соответствии с положением по бух. учету «Учет финансовых вложений» ПБУ 19/02, утвержденным приказом МФ РФ № 126н от 10.12.2002 г. </w:t>
      </w:r>
      <w:r>
        <w:rPr>
          <w:rStyle w:val="Subst"/>
        </w:rPr>
        <w:br/>
        <w:t>Единицей бух. учета финансовых вложений является портфель ЦБ, займы по каждой организации, акции и доли по каждой организации. Финансовые вложения принимаются к бух. учету по первоначальной стоимости. В случае приобретения их за плату определять, как сумму фактических затрат на их приобретение. В случае несущественности затрат на приобретение таких финансовых вложений, как ценные бумаги, по сравнению с суммой уплачиваемой в соответствии с договором продавцу, такие затраты принимаются в первоначальной стоимости финансовых вложений. Финансовые вложения, по которым можно определить текущую рыночную стоимость, отражается в бух. отчетности на конец отчетного периода по текущей рыночной стоимости. При этом корректировка производится ежемесячно, с отнесением выявленной разницы на финансовые результаты (в составе операционных доходов или расходов). При выбытии финансовых вложений, по которым не определяется рыночная стоимость, принимается стоимость по первоначальной стоимости единицы финансовых вложений. Проверка на обесценение финансовых вложений проводится раз в год по состоянию на 31 декабря отчетного года при наличии признаков обесценения.</w:t>
      </w:r>
      <w:r>
        <w:rPr>
          <w:rStyle w:val="Subst"/>
        </w:rPr>
        <w:br/>
        <w:t>11.8.  Учет расчетов по налогу на прибыль</w:t>
      </w:r>
      <w:r>
        <w:rPr>
          <w:rStyle w:val="Subst"/>
        </w:rPr>
        <w:br/>
        <w:t>Учет расчетов по налогу на прибыль осуществляется в соответствии с Положением по бухгалтерскому учету «Учет расчетов по налогу на прибыль организаций» ПБУ 18/02, утвержденным Приказом МФ РФ № 114н от 19.11.2002 г. Текущий налог на прибыль определяется на основе на основе данных сформированных в бухгалтерском учете в соответствии с п.20 и 21 ПБУ 18/02. При этом величина текущего налога на прибыль должна соответствовать сумме исчисленного налога на прибыль, отраженного в налоговой декларации по налогу на прибыль. В соответствии с п.3 ПБУ 18/02 информация о постоянных и временных разницах формируется в бухгалтерском учете организации на основании первичных учетных документов непосредственно на счетах бухгалтерского учета. На основании п.18 ПБУ 18/02 суммы отложенных налоговых активов и отложенных налоговых обязательств в балансе отражаются в свернутом виде. Отложенные налоговые обязательства не отражаются по каждой возникшей временной разнице, а их величина определяется по итоговым данным о размере налогооблагаемых временных разниц, сформированных за отчетный период.</w:t>
      </w:r>
      <w:r>
        <w:rPr>
          <w:rStyle w:val="Subst"/>
        </w:rPr>
        <w:br/>
        <w:t>11.9.  Порядок выдачи денежных средств под отчет и их расходования</w:t>
      </w:r>
      <w:r>
        <w:rPr>
          <w:rStyle w:val="Subst"/>
        </w:rPr>
        <w:br/>
        <w:t>Выдача денежных средств под отчет осуществляется на срок не более 30 дней (при служебных командировках на территории России и при загранкомандировках – на срок не более 3-х дней по возвращении) и полного отчета конкретного подотчетного лица по ранее выданным под отчет суммам. Выдача производится на основании заявления утвержденного в Приложении №3. Денежные средства выдаются под отчет (перерасход возмещается):</w:t>
      </w:r>
      <w:r>
        <w:rPr>
          <w:rStyle w:val="Subst"/>
        </w:rPr>
        <w:br/>
        <w:t>- из кассы организации;</w:t>
      </w:r>
      <w:r>
        <w:rPr>
          <w:rStyle w:val="Subst"/>
        </w:rPr>
        <w:br/>
        <w:t>-  путем перечисления денежных средств на банковские карты сотрудников.</w:t>
      </w:r>
      <w:r>
        <w:rPr>
          <w:rStyle w:val="Subst"/>
        </w:rPr>
        <w:br/>
        <w:t>Расходование наличных денежных средств (за исключением платежей в пользу третьих лиц) из кассы организации, в том числе через подотчетных лиц, допускается, при условии согласования расходования с обслуживающим банком, на следующие цели:</w:t>
      </w:r>
      <w:r>
        <w:rPr>
          <w:rStyle w:val="Subst"/>
        </w:rPr>
        <w:br/>
        <w:t>- заработная плата;</w:t>
      </w:r>
      <w:r>
        <w:rPr>
          <w:rStyle w:val="Subst"/>
        </w:rPr>
        <w:br/>
        <w:t>- иные выплаты работникам, в том числе социального характера;</w:t>
      </w:r>
      <w:r>
        <w:rPr>
          <w:rStyle w:val="Subst"/>
        </w:rPr>
        <w:br/>
        <w:t>- командировочные расходы;</w:t>
      </w:r>
      <w:r>
        <w:rPr>
          <w:rStyle w:val="Subst"/>
        </w:rPr>
        <w:br/>
        <w:t xml:space="preserve">- оплата товаров (кроме ценных бумаг), работ, услуг. </w:t>
      </w:r>
      <w:r>
        <w:rPr>
          <w:rStyle w:val="Subst"/>
        </w:rPr>
        <w:br/>
        <w:t>Расчеты наличными деньгами с юридическими лицами и(или) индивидуальными предпринимателями производятся в размере, не превышающем 100 тысяч руб. по одному договору.</w:t>
      </w:r>
      <w:r>
        <w:rPr>
          <w:rStyle w:val="Subst"/>
        </w:rPr>
        <w:br/>
        <w:t xml:space="preserve">РАЗДЕЛ 2.  СПОСОБЫ ВЕДЕНИЯ НАЛОГОВОГО УЧЕТА </w:t>
      </w:r>
      <w:r>
        <w:rPr>
          <w:rStyle w:val="Subst"/>
        </w:rPr>
        <w:br/>
        <w:t>2.1. Налог на добавленную стоимость.</w:t>
      </w:r>
      <w:r>
        <w:rPr>
          <w:rStyle w:val="Subst"/>
        </w:rPr>
        <w:br/>
        <w:t>1) Для целей налогообложения моментом определения налоговой базы считается наиболее ранняя из следующих дат:</w:t>
      </w:r>
      <w:r>
        <w:rPr>
          <w:rStyle w:val="Subst"/>
        </w:rPr>
        <w:br/>
        <w:t>- день отгрузки товаров (работ, услуг), имущественных прав, день прекращения обязательств;</w:t>
      </w:r>
      <w:r>
        <w:rPr>
          <w:rStyle w:val="Subst"/>
        </w:rPr>
        <w:br/>
        <w:t>-  день оплаты, частичной оплаты в счет предстоящих поставок товаров (работ, оказания услуг);</w:t>
      </w:r>
      <w:r>
        <w:rPr>
          <w:rStyle w:val="Subst"/>
        </w:rPr>
        <w:br/>
        <w:t>-  передачи имущественных прав.</w:t>
      </w:r>
      <w:r>
        <w:rPr>
          <w:rStyle w:val="Subst"/>
        </w:rPr>
        <w:br/>
        <w:t>2) Вычеты сумм налога производятся в соответствии со ст.171 и 172 НК РФ.</w:t>
      </w:r>
      <w:r>
        <w:rPr>
          <w:rStyle w:val="Subst"/>
        </w:rPr>
        <w:br/>
        <w:t>3) Ведется раздельный учет операций, подлежащих налогообложению и не подлежащих налогообложению (освобождаемых от налогообложения).</w:t>
      </w:r>
      <w:r>
        <w:rPr>
          <w:rStyle w:val="Subst"/>
        </w:rPr>
        <w:br/>
        <w:t>4) В случае, если приобретенные товары, работы, услуги, имущественные права используются как для операций, подлежащих налогообложению, так и в операциях, освобождаемых для налогообложения, предъявленные продавцами товаров, работ, услуг, имущественных прав суммы налога принимаются к вычету (учитываются в стоимости) приобретенных товаров, работ, услуг в пропорции, в которой они используются для производства и (или) реализации товаров, (работ, услуг), операции по реализации которых подлежат налогообложению (освобождены от налогообложения). Пропорция определяется исходя из стоимости отгруженных товаров, работ, услуг, операции по реализации которых подлежат налогообложению (освобождены от налогообложения), в общей стоимости товаров, работ, услуг, отгруженных за налоговый период (п.4 ст.170 НК РФ). В целях достижения сопоставимости показателей при расчете пропорции в стоимости отгруженных товаров, работ, услуг не учитывается сумму налога.</w:t>
      </w:r>
      <w:r>
        <w:rPr>
          <w:rStyle w:val="Subst"/>
        </w:rPr>
        <w:br/>
        <w:t>5) Счетам-фактурам, выставляемым в связи с получением оплаты (частичной оплаты) в счет предстоящих поставок товаров (выполнения услуг) номера присваивать в общем хронологическом порядке с добавлением перед номером символа «А».</w:t>
      </w:r>
      <w:r>
        <w:rPr>
          <w:rStyle w:val="Subst"/>
        </w:rPr>
        <w:br/>
        <w:t>2.2. Налог на прибыль.</w:t>
      </w:r>
      <w:r>
        <w:rPr>
          <w:rStyle w:val="Subst"/>
        </w:rPr>
        <w:br/>
        <w:t>1) Во исполнение требований ст.313 НК РФ, в целях формирования полной и достоверной информации о порядке учета для целей налогообложения хозяйственных операций, осуществленных в течение отчетного (налогового периода), организована система налогового учета.</w:t>
      </w:r>
      <w:r>
        <w:rPr>
          <w:rStyle w:val="Subst"/>
        </w:rPr>
        <w:br/>
        <w:t>2) Налоговый учет ведется силами департамента бухгалтерского и налогового учета.</w:t>
      </w:r>
      <w:r>
        <w:rPr>
          <w:rStyle w:val="Subst"/>
        </w:rPr>
        <w:br/>
        <w:t>3) Обеспечены разработка и применение форм аналитических регистров налогового учета, а также порядок отражения в них аналитических данных налогового учета и первичных учетных документов, в соответствии с требованиями НК РФ. Используются данные из регистров бухгалтерского учета.</w:t>
      </w:r>
      <w:r>
        <w:rPr>
          <w:rStyle w:val="Subst"/>
        </w:rPr>
        <w:br/>
        <w:t>4) Исчисляется налоговая база по итогам отчетного (налогового) периода на основе данных налогового учета.</w:t>
      </w:r>
      <w:r>
        <w:rPr>
          <w:rStyle w:val="Subst"/>
        </w:rPr>
        <w:br/>
        <w:t>5) В целях исчисления налога признаются доходы и расходы по методу начисления.</w:t>
      </w:r>
      <w:r>
        <w:rPr>
          <w:rStyle w:val="Subst"/>
        </w:rPr>
        <w:br/>
        <w:t>В соответствии со ст.271 НК РФ признаются доходы в том отчетном (налоговом) периоде, в котором они имели место, независимо от фактического поступления денежных средств, иного имущества (работ, услуг) и (или) имущественных прав.</w:t>
      </w:r>
      <w:r>
        <w:rPr>
          <w:rStyle w:val="Subst"/>
        </w:rPr>
        <w:br/>
        <w:t xml:space="preserve">Датой получения дохода от реализации товаров (работ, услуг, имущественных прав), признается дата, определяемая в соответствии с п.1 ст.39 НК РФ: </w:t>
      </w:r>
      <w:r>
        <w:rPr>
          <w:rStyle w:val="Subst"/>
        </w:rPr>
        <w:br/>
        <w:t>- по доходам от реализации товаров - дата передачи права собственности на эти товары;</w:t>
      </w:r>
      <w:r>
        <w:rPr>
          <w:rStyle w:val="Subst"/>
        </w:rPr>
        <w:br/>
        <w:t>- по доходам от реализации работ - дата передачи результатов выполненных работ одним лицом для другого лица;</w:t>
      </w:r>
      <w:r>
        <w:rPr>
          <w:rStyle w:val="Subst"/>
        </w:rPr>
        <w:br/>
        <w:t>- по доходам от реализации услуг - дата оказания услуг одним лицом другому лицу.</w:t>
      </w:r>
      <w:r>
        <w:rPr>
          <w:rStyle w:val="Subst"/>
        </w:rPr>
        <w:br/>
        <w:t>Дата получения внереализационных доходов определяется в соответствии с п.4 ст.271 НКРФ. Доходы определяются на основании первичных и других документов, подтверждающих получение дохода и документов налогового учета (п.1 ст.248). Доходы, относящиеся к нескольким отчетным (налоговым) периодам, распределяются равномерно в течение срока, к которому они относятся. Расходы признаются согласно ст.272 НК РФ в том отчетном (налоговом) периоде, к которому они относятся, исходя из условий сделок и принципа равномерного и пропорционального формирования доходов и расходов, независимо от времени фактической выплаты денежных средств и (или) иной формы их оплаты с учетом положений ст.318-320 НК РФ. В случае невозможности отнесения расходов на затраты по конкретному виду деятельности, расходы также распределяются между видами деятельности в пропорции, исходя из доли доходов от каждого вида деятельности в суммарном объеме всех доходов. Под документально оформленными расходами понимаются расходы, подтвержденные документами, оформленными в соответствии с законодательством РФ либо иными другими документами в соответствии с п.1 ст.252 НК РФ.</w:t>
      </w:r>
      <w:r>
        <w:rPr>
          <w:rStyle w:val="Subst"/>
        </w:rPr>
        <w:br/>
        <w:t>6) Не используется право единовременного признания в целях налогообложения расходов на капитальные вложения в размере не более 10% размера в соответствии с законодательством первоначальной стоимости основных средств, и (или) расходов на достройку, дооборудование, модернизацию, техническое перевооружение и частичную ликвидацию основных средств.</w:t>
      </w:r>
      <w:r>
        <w:rPr>
          <w:rStyle w:val="Subst"/>
        </w:rPr>
        <w:br/>
        <w:t>7) В соответствии со ст.252 НК РФ расходы в зависимости от их характера, а также условий осуществления деятельности предприятия, в целях налогообложения подразделяются на расходы, связанные с производством и реализацией и внереализационные расходы. В случае возникновения затрат, которые с равными основаниями могут быть отнесены к нескольким группам расходов, отнесение таких затрат к конкретной группе расходов производится на основании распоряжения Генерального директора предприятия.</w:t>
      </w:r>
      <w:r>
        <w:rPr>
          <w:rStyle w:val="Subst"/>
        </w:rPr>
        <w:br/>
        <w:t>8) Для целей исчисления налога, с учетом положений ст.318 НК РФ, расходы на производство и реализацию, осуществленные в течение отчетного (налогового) периода, подразделяются на прямые и косвенные.</w:t>
      </w:r>
      <w:r>
        <w:rPr>
          <w:rStyle w:val="Subst"/>
        </w:rPr>
        <w:br/>
        <w:t>К прямым расходам относятся:</w:t>
      </w:r>
      <w:r>
        <w:rPr>
          <w:rStyle w:val="Subst"/>
        </w:rPr>
        <w:br/>
        <w:t xml:space="preserve">- материальные затраты в части затрат на приобретение сырья и услуги </w:t>
      </w:r>
      <w:proofErr w:type="spellStart"/>
      <w:r>
        <w:rPr>
          <w:rStyle w:val="Subst"/>
        </w:rPr>
        <w:t>ресурсоснабжающих</w:t>
      </w:r>
      <w:proofErr w:type="spellEnd"/>
      <w:r>
        <w:rPr>
          <w:rStyle w:val="Subst"/>
        </w:rPr>
        <w:t xml:space="preserve"> организаций (вода ,газ и электроэнергия);</w:t>
      </w:r>
      <w:r>
        <w:rPr>
          <w:rStyle w:val="Subst"/>
        </w:rPr>
        <w:br/>
        <w:t>- расходы на услуги ООО «УК «Планета Нептун» в соответствии с договорами на обслуживание ТРК «Планета Нептун» в составе торговых площадей и Океанариума ;</w:t>
      </w:r>
      <w:r>
        <w:rPr>
          <w:rStyle w:val="Subst"/>
        </w:rPr>
        <w:br/>
        <w:t>-  все иные расходы, за исключением внереализационных, определенных в соответствии со ст.265 НК, осуществленные налогоплательщиком в течение отчетного (налогового) периода, относятся к косвенным расходам.</w:t>
      </w:r>
      <w:r>
        <w:rPr>
          <w:rStyle w:val="Subst"/>
        </w:rPr>
        <w:br/>
        <w:t xml:space="preserve">Материальные затраты в части расходов на приобретение сырья и услуги </w:t>
      </w:r>
      <w:proofErr w:type="spellStart"/>
      <w:r>
        <w:rPr>
          <w:rStyle w:val="Subst"/>
        </w:rPr>
        <w:t>ресурсоснабжающих</w:t>
      </w:r>
      <w:proofErr w:type="spellEnd"/>
      <w:r>
        <w:rPr>
          <w:rStyle w:val="Subst"/>
        </w:rPr>
        <w:t xml:space="preserve"> организаций (вода, газ и электроэнергия) рассчитываются по счетчикам учета потребленных энергоресурсов, установленных на торговых площадях и Океанариуме, где счетчики отсутствуют - пропорционально площадям. Установлен следующий порядок распределения общехозяйственных расходов (затрат) при необходимости ведения раздельного учета затрат на различные виды деятельности (продукцию, работы, услуги): затраты, учтенные на сч.26 распределяются на сч.20 по пропорционально выручке по направлениям деятельности. Косвенные расходы направленные на осуществление эксплуатации ТРК «Планета Нептун» распределяется    пропорционально доле соответствующего дохода в суммарном объеме всех доходов по договорам между ЗАО «Рубин» и ООО «УК «Планета Нептун». Сумма косвенных расходов на производство и реализацию, осуществленных в отчетном (налоговом) периоде, в полном объеме относится к расходам текущего отчетного (налогового) периода с учетом требований, предусмотренных НК РФ. Сумма прямых расходов на производство и реализацию, осуществленных в отчетном (налоговом) периоде, относится на уменьшение доходов от производства и реализации данного отчетного (налогового) периода в полном объеме без распределения на остатки незавершенного производства. </w:t>
      </w:r>
      <w:r>
        <w:rPr>
          <w:rStyle w:val="Subst"/>
        </w:rPr>
        <w:br/>
        <w:t>9) Амортизируемое имущество в целях исчисления налога распределяется по амортизационным группам в соответствии со сроками его полезного использования.</w:t>
      </w:r>
    </w:p>
    <w:p w:rsidR="00A04BE1" w:rsidRDefault="00A04BE1">
      <w:pPr>
        <w:pStyle w:val="2"/>
      </w:pPr>
      <w:r>
        <w:t>7.5. Сведения об общей сумме экспорта, а также о доле, которую составляет экспорт в общем объеме продаж</w:t>
      </w:r>
    </w:p>
    <w:p w:rsidR="00A04BE1" w:rsidRDefault="00A04BE1">
      <w:pPr>
        <w:ind w:left="200"/>
      </w:pPr>
      <w:r>
        <w:t>Не указывается в данном отчетном квартале</w:t>
      </w:r>
    </w:p>
    <w:p w:rsidR="00A04BE1" w:rsidRDefault="00A04BE1">
      <w:pPr>
        <w:pStyle w:val="2"/>
      </w:pPr>
      <w:r>
        <w:t>7.6. Сведения о существенных изменениях, произошедших в составе имущества эмитента после даты окончания последнего завершенного финансового года</w:t>
      </w:r>
    </w:p>
    <w:p w:rsidR="00A04BE1" w:rsidRDefault="00A04BE1">
      <w:pPr>
        <w:pStyle w:val="SubHeading"/>
        <w:ind w:left="200"/>
      </w:pPr>
      <w:r>
        <w:t>Сведения о существенных изменениях в составе имущества эмитента, произошедших в течение 12 месяцев до даты окончания отчетного квартала</w:t>
      </w:r>
    </w:p>
    <w:p w:rsidR="00A04BE1" w:rsidRDefault="00A04BE1">
      <w:pPr>
        <w:ind w:left="400"/>
      </w:pPr>
      <w:r>
        <w:rPr>
          <w:rStyle w:val="Subst"/>
        </w:rPr>
        <w:t xml:space="preserve">Существенных изменений в составе имущества эмитента, произошедших в течение 12 </w:t>
      </w:r>
      <w:proofErr w:type="gramStart"/>
      <w:r>
        <w:rPr>
          <w:rStyle w:val="Subst"/>
        </w:rPr>
        <w:t>месяцев до даты окончания отчетного квартала</w:t>
      </w:r>
      <w:proofErr w:type="gramEnd"/>
      <w:r>
        <w:rPr>
          <w:rStyle w:val="Subst"/>
        </w:rPr>
        <w:t xml:space="preserve"> не было</w:t>
      </w:r>
    </w:p>
    <w:p w:rsidR="00A04BE1" w:rsidRDefault="00A04BE1">
      <w:pPr>
        <w:ind w:left="200"/>
      </w:pPr>
      <w:r>
        <w:t xml:space="preserve">Дополнительная </w:t>
      </w:r>
      <w:proofErr w:type="gramStart"/>
      <w:r>
        <w:t>информация:</w:t>
      </w:r>
      <w:r>
        <w:br/>
      </w:r>
      <w:r>
        <w:rPr>
          <w:rStyle w:val="Subst"/>
        </w:rPr>
        <w:t>Дополнительная</w:t>
      </w:r>
      <w:proofErr w:type="gramEnd"/>
      <w:r>
        <w:rPr>
          <w:rStyle w:val="Subst"/>
        </w:rPr>
        <w:t xml:space="preserve"> информация не предоставляется.</w:t>
      </w:r>
    </w:p>
    <w:p w:rsidR="00A04BE1" w:rsidRDefault="00A04BE1">
      <w:pPr>
        <w:pStyle w:val="2"/>
      </w:pPr>
      <w: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p>
    <w:p w:rsidR="00A04BE1" w:rsidRDefault="00A04BE1">
      <w:pPr>
        <w:ind w:left="200"/>
      </w:pPr>
      <w:r>
        <w:rPr>
          <w:rStyle w:val="Subst"/>
        </w:rPr>
        <w:t>Эмитент не участвовал/не участвует в судебных процессах, которые отразились/могут отразиться на финансово-хозяйственной деятельности, в течение периода с даты начала последнего завершенного финансового года и до даты окончания отчетного квартала</w:t>
      </w:r>
    </w:p>
    <w:p w:rsidR="00A04BE1" w:rsidRDefault="00A04BE1">
      <w:pPr>
        <w:pStyle w:val="1"/>
      </w:pPr>
      <w:r>
        <w:t>VIII. Дополнительные сведения об эмитенте и о размещенных им эмиссионных ценных бумагах</w:t>
      </w:r>
    </w:p>
    <w:p w:rsidR="00A04BE1" w:rsidRDefault="00A04BE1">
      <w:pPr>
        <w:pStyle w:val="2"/>
      </w:pPr>
      <w:r>
        <w:t>8.1. Дополнительные сведения об эмитенте</w:t>
      </w:r>
    </w:p>
    <w:p w:rsidR="00A04BE1" w:rsidRDefault="00A04BE1">
      <w:pPr>
        <w:pStyle w:val="2"/>
      </w:pPr>
      <w:r>
        <w:t>8.1.1. Сведения о размере, структуре уставного (складочного) капитала (паевого фонда) эмитента</w:t>
      </w:r>
    </w:p>
    <w:p w:rsidR="00A04BE1" w:rsidRDefault="00A04BE1">
      <w:pPr>
        <w:ind w:left="200"/>
      </w:pPr>
      <w:r>
        <w:t>Размер уставного (складочного) капитала (паевого фонда) эмитента на дату окончания последнего отчетного квартала, руб.:</w:t>
      </w:r>
      <w:r>
        <w:rPr>
          <w:rStyle w:val="Subst"/>
        </w:rPr>
        <w:t xml:space="preserve"> 48</w:t>
      </w:r>
      <w:r w:rsidR="00A24AF3">
        <w:rPr>
          <w:rStyle w:val="Subst"/>
        </w:rPr>
        <w:t> </w:t>
      </w:r>
      <w:r>
        <w:rPr>
          <w:rStyle w:val="Subst"/>
        </w:rPr>
        <w:t>726</w:t>
      </w:r>
    </w:p>
    <w:p w:rsidR="00A04BE1" w:rsidRDefault="00A04BE1">
      <w:pPr>
        <w:pStyle w:val="SubHeading"/>
        <w:ind w:left="200"/>
      </w:pPr>
      <w:r>
        <w:t>Обыкновенные акции</w:t>
      </w:r>
    </w:p>
    <w:p w:rsidR="00A04BE1" w:rsidRDefault="00A04BE1">
      <w:pPr>
        <w:ind w:left="400"/>
      </w:pPr>
      <w:r>
        <w:t>Общая номинальная стоимость:</w:t>
      </w:r>
      <w:r>
        <w:rPr>
          <w:rStyle w:val="Subst"/>
        </w:rPr>
        <w:t xml:space="preserve"> 44</w:t>
      </w:r>
      <w:r w:rsidR="00A24AF3">
        <w:rPr>
          <w:rStyle w:val="Subst"/>
        </w:rPr>
        <w:t> </w:t>
      </w:r>
      <w:r>
        <w:rPr>
          <w:rStyle w:val="Subst"/>
        </w:rPr>
        <w:t>726</w:t>
      </w:r>
    </w:p>
    <w:p w:rsidR="00A04BE1" w:rsidRDefault="00A04BE1">
      <w:pPr>
        <w:ind w:left="400"/>
      </w:pPr>
      <w:r>
        <w:t>Размер доли в УК, %:</w:t>
      </w:r>
      <w:r>
        <w:rPr>
          <w:rStyle w:val="Subst"/>
        </w:rPr>
        <w:t xml:space="preserve"> 91.79083</w:t>
      </w:r>
    </w:p>
    <w:p w:rsidR="00A04BE1" w:rsidRDefault="00A04BE1">
      <w:pPr>
        <w:pStyle w:val="SubHeading"/>
        <w:ind w:left="200"/>
      </w:pPr>
      <w:r>
        <w:t>Привилегированные</w:t>
      </w:r>
    </w:p>
    <w:p w:rsidR="00A04BE1" w:rsidRDefault="00A04BE1">
      <w:pPr>
        <w:ind w:left="400"/>
      </w:pPr>
      <w:r>
        <w:t>Общая номинальная стоимость:</w:t>
      </w:r>
      <w:r>
        <w:rPr>
          <w:rStyle w:val="Subst"/>
        </w:rPr>
        <w:t xml:space="preserve"> 4</w:t>
      </w:r>
      <w:r w:rsidR="00A24AF3">
        <w:rPr>
          <w:rStyle w:val="Subst"/>
        </w:rPr>
        <w:t> </w:t>
      </w:r>
      <w:r>
        <w:rPr>
          <w:rStyle w:val="Subst"/>
        </w:rPr>
        <w:t>000</w:t>
      </w:r>
    </w:p>
    <w:p w:rsidR="00A04BE1" w:rsidRDefault="00A04BE1">
      <w:pPr>
        <w:ind w:left="400"/>
      </w:pPr>
      <w:r>
        <w:t>Размер доли в УК, %:</w:t>
      </w:r>
      <w:r>
        <w:rPr>
          <w:rStyle w:val="Subst"/>
        </w:rPr>
        <w:t xml:space="preserve"> 8.20917</w:t>
      </w:r>
    </w:p>
    <w:p w:rsidR="00A04BE1" w:rsidRDefault="00A04BE1">
      <w:pPr>
        <w:ind w:left="200"/>
      </w:pPr>
      <w:r>
        <w:t xml:space="preserve">Указывается информация о соответствии величины уставного капитала, приведенной в настоящем пункте, учредительным документам </w:t>
      </w:r>
      <w:proofErr w:type="gramStart"/>
      <w:r>
        <w:t>эмитента:</w:t>
      </w:r>
      <w:r>
        <w:br/>
      </w:r>
      <w:r>
        <w:rPr>
          <w:rStyle w:val="Subst"/>
        </w:rPr>
        <w:t>5.1</w:t>
      </w:r>
      <w:proofErr w:type="gramEnd"/>
      <w:r>
        <w:rPr>
          <w:rStyle w:val="Subst"/>
        </w:rPr>
        <w:t>. Уставный капитал Общества составляет 48</w:t>
      </w:r>
      <w:r w:rsidR="00A24AF3">
        <w:rPr>
          <w:rStyle w:val="Subst"/>
        </w:rPr>
        <w:t> </w:t>
      </w:r>
      <w:r>
        <w:rPr>
          <w:rStyle w:val="Subst"/>
        </w:rPr>
        <w:t>726</w:t>
      </w:r>
      <w:r w:rsidR="00A24AF3">
        <w:rPr>
          <w:rStyle w:val="Subst"/>
        </w:rPr>
        <w:t xml:space="preserve"> </w:t>
      </w:r>
      <w:r>
        <w:rPr>
          <w:rStyle w:val="Subst"/>
        </w:rPr>
        <w:t>(Сорок восемь тысяч семьсот двадцать шесть) рублей. Он состоит из номинальной стоимости акций Общества, приобретенных акционерами: 223</w:t>
      </w:r>
      <w:r w:rsidR="00A24AF3">
        <w:rPr>
          <w:rStyle w:val="Subst"/>
        </w:rPr>
        <w:t> </w:t>
      </w:r>
      <w:r>
        <w:rPr>
          <w:rStyle w:val="Subst"/>
        </w:rPr>
        <w:t>630</w:t>
      </w:r>
      <w:r w:rsidR="00A24AF3">
        <w:rPr>
          <w:rStyle w:val="Subst"/>
        </w:rPr>
        <w:t xml:space="preserve"> </w:t>
      </w:r>
      <w:r>
        <w:rPr>
          <w:rStyle w:val="Subst"/>
        </w:rPr>
        <w:t>(Двести двадцать три тысячи шестьсот тридцать) штук обыкновенных именных акций номинальной стоимостью 0,2 (Ноль целых две десятых) рубля каждая и 20</w:t>
      </w:r>
      <w:r w:rsidR="00A24AF3">
        <w:rPr>
          <w:rStyle w:val="Subst"/>
        </w:rPr>
        <w:t> </w:t>
      </w:r>
      <w:r>
        <w:rPr>
          <w:rStyle w:val="Subst"/>
        </w:rPr>
        <w:t>000</w:t>
      </w:r>
      <w:r w:rsidR="00A24AF3">
        <w:rPr>
          <w:rStyle w:val="Subst"/>
        </w:rPr>
        <w:t xml:space="preserve"> </w:t>
      </w:r>
      <w:r>
        <w:rPr>
          <w:rStyle w:val="Subst"/>
        </w:rPr>
        <w:t>(Двадцать тысяч) привилегированных именных акций номинальной стоимостью 0,2 (Ноль целых две десятых) рубля каждая.</w:t>
      </w:r>
    </w:p>
    <w:p w:rsidR="00A04BE1" w:rsidRDefault="00A04BE1">
      <w:pPr>
        <w:pStyle w:val="2"/>
      </w:pPr>
      <w:r>
        <w:t>8.1.2. Сведения об изменении размера уставного (складочного) капитала (паевого фонда) эмитента</w:t>
      </w:r>
    </w:p>
    <w:p w:rsidR="00A04BE1" w:rsidRDefault="00A04BE1">
      <w:pPr>
        <w:ind w:left="200"/>
      </w:pPr>
      <w:r>
        <w:rPr>
          <w:rStyle w:val="Subst"/>
        </w:rPr>
        <w:t>Изменений размера УК за данный период не было</w:t>
      </w:r>
    </w:p>
    <w:p w:rsidR="00A04BE1" w:rsidRDefault="00A04BE1">
      <w:pPr>
        <w:pStyle w:val="2"/>
      </w:pPr>
      <w:r>
        <w:t>8.1.3. Сведения о порядке созыва и проведения собрания (заседания) высшего органа управления эмитента</w:t>
      </w:r>
    </w:p>
    <w:p w:rsidR="00A04BE1" w:rsidRDefault="00A04BE1">
      <w:pPr>
        <w:ind w:left="200"/>
      </w:pPr>
      <w:r>
        <w:t>Наименование высшего органа управления эмитента:</w:t>
      </w:r>
      <w:r>
        <w:rPr>
          <w:rStyle w:val="Subst"/>
        </w:rPr>
        <w:t xml:space="preserve"> Общее собрание акционеров.</w:t>
      </w:r>
    </w:p>
    <w:p w:rsidR="00A04BE1" w:rsidRDefault="00A04BE1">
      <w:pPr>
        <w:ind w:left="200"/>
      </w:pPr>
      <w:r>
        <w:t xml:space="preserve">Порядок уведомления акционеров (участников) о проведении собрания (заседания) высшего органа управления </w:t>
      </w:r>
      <w:proofErr w:type="gramStart"/>
      <w:r>
        <w:t>эмитента:</w:t>
      </w:r>
      <w:r>
        <w:br/>
      </w:r>
      <w:r>
        <w:rPr>
          <w:rStyle w:val="Subst"/>
        </w:rPr>
        <w:t>Положения</w:t>
      </w:r>
      <w:proofErr w:type="gramEnd"/>
      <w:r>
        <w:rPr>
          <w:rStyle w:val="Subst"/>
        </w:rPr>
        <w:t xml:space="preserve"> Устава эмитента:</w:t>
      </w:r>
      <w:r>
        <w:rPr>
          <w:rStyle w:val="Subst"/>
        </w:rPr>
        <w:br/>
        <w:t>11.6. Сообщение о проведении Общего собрания акционеров должно быть направлено каждому лицу, указанному в списке лиц, имеющих право на участие в Общем собрании акционеров, в письменной форме (заказным письмом или курьерской службой), либо вручено такому лицу (или его уполномоченному представителю) лично под подпись, в сроки, установленные Законом.</w:t>
      </w:r>
    </w:p>
    <w:p w:rsidR="00A04BE1" w:rsidRDefault="00A04BE1">
      <w:pPr>
        <w:ind w:left="200"/>
      </w:pPr>
      <w:r>
        <w:t>Лица (органы), которые вправе созывать (требовать проведения) внеочередного собрания (заседания) высшего органа управления эмитента, а также порядок направления (предъявления) таких требований:</w:t>
      </w:r>
      <w:r>
        <w:br/>
      </w:r>
      <w:r>
        <w:rPr>
          <w:rStyle w:val="Subst"/>
        </w:rPr>
        <w:t>Положения Устава эмитента:</w:t>
      </w:r>
      <w:r>
        <w:rPr>
          <w:rStyle w:val="Subst"/>
        </w:rPr>
        <w:br/>
        <w:t>11.4. Внеочередное Общее собрание акционеров проводится по решению Совета директоров на основании:</w:t>
      </w:r>
      <w:r>
        <w:rPr>
          <w:rStyle w:val="Subst"/>
        </w:rPr>
        <w:br/>
        <w:t>- инициативы Совета директоров;</w:t>
      </w:r>
      <w:r>
        <w:rPr>
          <w:rStyle w:val="Subst"/>
        </w:rPr>
        <w:br/>
        <w:t>- требования Ревизионной комиссии;</w:t>
      </w:r>
      <w:r>
        <w:rPr>
          <w:rStyle w:val="Subst"/>
        </w:rPr>
        <w:br/>
        <w:t xml:space="preserve"> -требования аудитора Общества;</w:t>
      </w:r>
      <w:r>
        <w:rPr>
          <w:rStyle w:val="Subst"/>
        </w:rPr>
        <w:br/>
        <w:t xml:space="preserve"> -требования акционеров (акционера) Общества, являющихся владельцами не менее чем 10 процентов голосующих акций Общества на дату предъявления требования.</w:t>
      </w:r>
      <w:r>
        <w:rPr>
          <w:rStyle w:val="Subst"/>
        </w:rPr>
        <w:br/>
        <w:t>11.5. Решение вопроса о проведении Общего собрания акционеров и утверждение его повестки дня относится к компетенции Совета директоров Общества.</w:t>
      </w:r>
      <w:r>
        <w:rPr>
          <w:rStyle w:val="Subst"/>
        </w:rPr>
        <w:br/>
        <w:t>Предложения о внесении вопросов в повестку дня Общего собрания акционеров и предложения о выдвижении кандидатов должны поступить в Общество в порядке и сроки, определенные Законом.</w:t>
      </w:r>
      <w:r>
        <w:rPr>
          <w:rStyle w:val="Subst"/>
        </w:rPr>
        <w:br/>
        <w:t>Совет директоров не вправе вносить изменения в формулировки вопросов, предложенных акционерами для включения в повестку дня Общего собрания акционеров, и формулировки решений по таким вопросам.</w:t>
      </w:r>
    </w:p>
    <w:p w:rsidR="00A04BE1" w:rsidRDefault="00A04BE1">
      <w:pPr>
        <w:ind w:left="200"/>
      </w:pPr>
      <w:r>
        <w:t xml:space="preserve">Порядок определения даты проведения собрания (заседания) высшего органа управления </w:t>
      </w:r>
      <w:proofErr w:type="gramStart"/>
      <w:r>
        <w:t>эмитента:</w:t>
      </w:r>
      <w:r>
        <w:br/>
      </w:r>
      <w:r>
        <w:rPr>
          <w:rStyle w:val="Subst"/>
        </w:rPr>
        <w:t>Дата</w:t>
      </w:r>
      <w:proofErr w:type="gramEnd"/>
      <w:r>
        <w:rPr>
          <w:rStyle w:val="Subst"/>
        </w:rPr>
        <w:t xml:space="preserve"> проведения Общего собрания акционеров определяется решением Совета директоров общества.</w:t>
      </w:r>
    </w:p>
    <w:p w:rsidR="00A04BE1" w:rsidRDefault="00A04BE1">
      <w:pPr>
        <w:ind w:left="200"/>
      </w:pPr>
      <w:r>
        <w:t xml:space="preserve">Лица, которые вправе вносить предложения в повестку дня собрания (заседания) высшего органа управления эмитента, а также порядок внесения таких </w:t>
      </w:r>
      <w:proofErr w:type="gramStart"/>
      <w:r>
        <w:t>предложений:</w:t>
      </w:r>
      <w:r>
        <w:br/>
      </w:r>
      <w:r>
        <w:rPr>
          <w:rStyle w:val="Subst"/>
        </w:rPr>
        <w:t>В</w:t>
      </w:r>
      <w:proofErr w:type="gramEnd"/>
      <w:r>
        <w:rPr>
          <w:rStyle w:val="Subst"/>
        </w:rPr>
        <w:t xml:space="preserve"> соответствии с пунктом 1 статьи 53 Федерального закона "Об акционерных обществах".</w:t>
      </w:r>
    </w:p>
    <w:p w:rsidR="00A04BE1" w:rsidRDefault="00A04BE1">
      <w:pPr>
        <w:ind w:left="200"/>
      </w:pPr>
      <w:r>
        <w:t>Лица, которые вправе ознакомиться с информацией (материалами), предоставляемыми для подготовки и проведения собрания (заседания) высшего органа управления эмитента, а также порядок ознакомления с такой информацией (материалами</w:t>
      </w:r>
      <w:proofErr w:type="gramStart"/>
      <w:r>
        <w:t>):</w:t>
      </w:r>
      <w:r>
        <w:br/>
      </w:r>
      <w:r>
        <w:rPr>
          <w:rStyle w:val="Subst"/>
        </w:rPr>
        <w:t>Положения</w:t>
      </w:r>
      <w:proofErr w:type="gramEnd"/>
      <w:r>
        <w:rPr>
          <w:rStyle w:val="Subst"/>
        </w:rPr>
        <w:t xml:space="preserve"> Устава эмитента:</w:t>
      </w:r>
      <w:r>
        <w:rPr>
          <w:rStyle w:val="Subst"/>
        </w:rPr>
        <w:br/>
        <w:t>7.3. Акционеры – владельцы обыкновенных акций Общества и (или) привилегированных акций Общества имеют право:</w:t>
      </w:r>
      <w:r>
        <w:rPr>
          <w:rStyle w:val="Subst"/>
        </w:rPr>
        <w:br/>
        <w:t>- получить доступ к документам, предусмотренным пунктом 1 статьи 89 Закона, за исключением случаев, определенных статьей 91 Закона</w:t>
      </w:r>
    </w:p>
    <w:p w:rsidR="00A04BE1" w:rsidRDefault="00A04BE1">
      <w:pPr>
        <w:ind w:left="200"/>
      </w:pPr>
      <w:r>
        <w:t>Порядок оглашения (доведения до сведения акционеров (участников) эмитента) решений, принятых высшим органом управления эмитента, а также итогов голосования:</w:t>
      </w:r>
      <w:r>
        <w:br/>
      </w:r>
      <w:r>
        <w:rPr>
          <w:rStyle w:val="Subst"/>
        </w:rPr>
        <w:t>Положения Устава эмитента:</w:t>
      </w:r>
      <w:r>
        <w:rPr>
          <w:rStyle w:val="Subst"/>
        </w:rPr>
        <w:br/>
        <w:t>11.20. Решения, принятые Общим собранием акционеров, а также итоги голосования оглашаются на Общем собрании акционеров, в ходе которого проводилось голосование, или доводятся не позднее 10 (Десяти) дней после составления протокола об итогах голосования в форме отчета об итогах голосования до сведения лиц, включенных в список лиц, имеющих право на участие в Общем собрании акционеров, в порядке, предусмотренном для сообщения о проведении Общего собрания акционеров.</w:t>
      </w:r>
    </w:p>
    <w:p w:rsidR="00A04BE1" w:rsidRDefault="00A04BE1">
      <w:pPr>
        <w:pStyle w:val="2"/>
      </w:pPr>
      <w:r>
        <w:t>8.1.4. Сведения о коммерческих организациях, в которых эмитент владеет не менее чем 5 процентами уставного (складочного) капитала (паевого фонда) либо не менее чем 5 процентами обыкновенных акций</w:t>
      </w:r>
    </w:p>
    <w:p w:rsidR="00A04BE1" w:rsidRDefault="00A04BE1">
      <w:pPr>
        <w:ind w:left="200"/>
      </w:pPr>
      <w:r>
        <w:t>Список коммерческих организаций, в которых эмитент на дату окончания последнего отчетного квартала владеет не менее чем 5 процентами уставного (складочного) капитала (паевого фонда) либо не менее чем 5 процентами обыкновенных акций</w:t>
      </w:r>
    </w:p>
    <w:p w:rsidR="00A04BE1" w:rsidRDefault="00A04BE1">
      <w:pPr>
        <w:ind w:left="200"/>
      </w:pPr>
      <w:r>
        <w:rPr>
          <w:rStyle w:val="Subst"/>
        </w:rPr>
        <w:t>1. Полное фирменное наименование: Закрытое акционерное общество "Международный деловой центр "Нептун"</w:t>
      </w:r>
    </w:p>
    <w:p w:rsidR="00A04BE1" w:rsidRDefault="00A04BE1">
      <w:pPr>
        <w:ind w:left="200"/>
      </w:pPr>
      <w:r>
        <w:t>Сокращенное фирменное наименование:</w:t>
      </w:r>
      <w:r>
        <w:rPr>
          <w:rStyle w:val="Subst"/>
        </w:rPr>
        <w:t xml:space="preserve"> ЗАО "МДЦ "Нептун"</w:t>
      </w:r>
    </w:p>
    <w:p w:rsidR="00A04BE1" w:rsidRDefault="00A04BE1" w:rsidP="00A24AF3">
      <w:pPr>
        <w:ind w:left="200"/>
      </w:pPr>
      <w:r>
        <w:t>Место нахождения</w:t>
      </w:r>
    </w:p>
    <w:p w:rsidR="00A04BE1" w:rsidRDefault="00A04BE1">
      <w:pPr>
        <w:ind w:left="400"/>
      </w:pPr>
      <w:r>
        <w:rPr>
          <w:rStyle w:val="Subst"/>
        </w:rPr>
        <w:t>191119 Россия, г. Санкт-Петербург, набережная Обводного канала 93а</w:t>
      </w:r>
    </w:p>
    <w:p w:rsidR="00A04BE1" w:rsidRDefault="00A04BE1">
      <w:pPr>
        <w:ind w:left="200"/>
      </w:pPr>
      <w:r>
        <w:t>ИНН:</w:t>
      </w:r>
      <w:r>
        <w:rPr>
          <w:rStyle w:val="Subst"/>
        </w:rPr>
        <w:t xml:space="preserve"> 7809008140</w:t>
      </w:r>
    </w:p>
    <w:p w:rsidR="00A04BE1" w:rsidRDefault="00A04BE1">
      <w:pPr>
        <w:ind w:left="200"/>
      </w:pPr>
      <w:r>
        <w:t>ОГРН:</w:t>
      </w:r>
      <w:r>
        <w:rPr>
          <w:rStyle w:val="Subst"/>
        </w:rPr>
        <w:t xml:space="preserve"> 1027810270399</w:t>
      </w:r>
    </w:p>
    <w:p w:rsidR="00A04BE1" w:rsidRDefault="00A04BE1">
      <w:pPr>
        <w:ind w:left="200"/>
      </w:pPr>
      <w:r>
        <w:t>Доля эмитента в уставном (складочном) капитале (паевом фонде) коммерческой организации:</w:t>
      </w:r>
      <w:r>
        <w:rPr>
          <w:rStyle w:val="Subst"/>
        </w:rPr>
        <w:t xml:space="preserve"> 100%</w:t>
      </w:r>
    </w:p>
    <w:p w:rsidR="00A04BE1" w:rsidRDefault="00A04BE1">
      <w:pPr>
        <w:ind w:left="200"/>
      </w:pPr>
      <w:r>
        <w:t>Доля принадлежащих эмитенту обыкновенных акций такого акционерного общества:</w:t>
      </w:r>
      <w:r>
        <w:rPr>
          <w:rStyle w:val="Subst"/>
        </w:rPr>
        <w:t xml:space="preserve"> 100%</w:t>
      </w:r>
    </w:p>
    <w:p w:rsidR="00A04BE1" w:rsidRDefault="00A04BE1">
      <w:pPr>
        <w:ind w:left="200"/>
      </w:pPr>
      <w:r>
        <w:t>Доля участия лица в уставном капитале эмитента:</w:t>
      </w:r>
      <w:r>
        <w:rPr>
          <w:rStyle w:val="Subst"/>
        </w:rPr>
        <w:t xml:space="preserve"> 0%</w:t>
      </w:r>
    </w:p>
    <w:p w:rsidR="00A04BE1" w:rsidRDefault="00A04BE1">
      <w:pPr>
        <w:ind w:left="200"/>
      </w:pPr>
      <w:r>
        <w:t>Доля принадлежащих лицу обыкновенных акций эмитента:</w:t>
      </w:r>
      <w:r>
        <w:rPr>
          <w:rStyle w:val="Subst"/>
        </w:rPr>
        <w:t xml:space="preserve"> 0%</w:t>
      </w:r>
    </w:p>
    <w:p w:rsidR="00A04BE1" w:rsidRDefault="00A04BE1">
      <w:pPr>
        <w:ind w:left="200"/>
      </w:pPr>
    </w:p>
    <w:p w:rsidR="00A04BE1" w:rsidRDefault="00A04BE1">
      <w:pPr>
        <w:ind w:left="200"/>
      </w:pPr>
      <w:r>
        <w:rPr>
          <w:rStyle w:val="Subst"/>
        </w:rPr>
        <w:t>2. Полное фирменное наименование: Закрытое акционерное общество "Копи Лэнд"</w:t>
      </w:r>
    </w:p>
    <w:p w:rsidR="00A04BE1" w:rsidRDefault="00A04BE1">
      <w:pPr>
        <w:ind w:left="200"/>
      </w:pPr>
      <w:r>
        <w:t>Сокращенное фирменное наименование:</w:t>
      </w:r>
      <w:r>
        <w:rPr>
          <w:rStyle w:val="Subst"/>
        </w:rPr>
        <w:t xml:space="preserve"> ЗАО "Копи Лэнд"</w:t>
      </w:r>
    </w:p>
    <w:p w:rsidR="00A04BE1" w:rsidRDefault="00A04BE1" w:rsidP="00A24AF3">
      <w:pPr>
        <w:ind w:left="200"/>
      </w:pPr>
      <w:r>
        <w:t>Место нахождения</w:t>
      </w:r>
    </w:p>
    <w:p w:rsidR="00A04BE1" w:rsidRDefault="00A04BE1">
      <w:pPr>
        <w:ind w:left="400"/>
      </w:pPr>
      <w:r>
        <w:rPr>
          <w:rStyle w:val="Subst"/>
        </w:rPr>
        <w:t>191119 Россия, г. Санкт-Петербург, набережная Обводного канала 93а оф. 381</w:t>
      </w:r>
    </w:p>
    <w:p w:rsidR="00A04BE1" w:rsidRDefault="00A04BE1">
      <w:pPr>
        <w:ind w:left="200"/>
      </w:pPr>
      <w:r>
        <w:t>ИНН:</w:t>
      </w:r>
      <w:r>
        <w:rPr>
          <w:rStyle w:val="Subst"/>
        </w:rPr>
        <w:t xml:space="preserve"> 7826018283</w:t>
      </w:r>
    </w:p>
    <w:p w:rsidR="00A04BE1" w:rsidRDefault="00A04BE1">
      <w:pPr>
        <w:ind w:left="200"/>
      </w:pPr>
      <w:r>
        <w:t>ОГРН:</w:t>
      </w:r>
      <w:r>
        <w:rPr>
          <w:rStyle w:val="Subst"/>
        </w:rPr>
        <w:t xml:space="preserve"> 1027810262380</w:t>
      </w:r>
    </w:p>
    <w:p w:rsidR="00A04BE1" w:rsidRDefault="00A04BE1">
      <w:pPr>
        <w:ind w:left="200"/>
      </w:pPr>
      <w:r>
        <w:t>Доля эмитента в уставном (складочном) капитале (паевом фонде) коммерческой организации:</w:t>
      </w:r>
      <w:r>
        <w:rPr>
          <w:rStyle w:val="Subst"/>
        </w:rPr>
        <w:t xml:space="preserve"> 10%</w:t>
      </w:r>
    </w:p>
    <w:p w:rsidR="00A04BE1" w:rsidRDefault="00A04BE1">
      <w:pPr>
        <w:ind w:left="200"/>
      </w:pPr>
      <w:r>
        <w:t>Доля принадлежащих эмитенту обыкновенных акций такого акционерного общества:</w:t>
      </w:r>
      <w:r>
        <w:rPr>
          <w:rStyle w:val="Subst"/>
        </w:rPr>
        <w:t xml:space="preserve"> 10%</w:t>
      </w:r>
    </w:p>
    <w:p w:rsidR="00A04BE1" w:rsidRDefault="00A04BE1">
      <w:pPr>
        <w:ind w:left="200"/>
      </w:pPr>
      <w:r>
        <w:t>Доля участия лица в уставном капитале эмитента:</w:t>
      </w:r>
      <w:r>
        <w:rPr>
          <w:rStyle w:val="Subst"/>
        </w:rPr>
        <w:t xml:space="preserve"> 0%</w:t>
      </w:r>
    </w:p>
    <w:p w:rsidR="00A04BE1" w:rsidRDefault="00A04BE1">
      <w:pPr>
        <w:ind w:left="200"/>
      </w:pPr>
      <w:r>
        <w:t>Доля принадлежащих лицу обыкновенных акций эмитента:</w:t>
      </w:r>
      <w:r>
        <w:rPr>
          <w:rStyle w:val="Subst"/>
        </w:rPr>
        <w:t xml:space="preserve"> 0%</w:t>
      </w:r>
    </w:p>
    <w:p w:rsidR="00A04BE1" w:rsidRDefault="00A04BE1">
      <w:pPr>
        <w:ind w:left="200"/>
      </w:pPr>
    </w:p>
    <w:p w:rsidR="00A04BE1" w:rsidRDefault="00A04BE1">
      <w:pPr>
        <w:ind w:left="200"/>
      </w:pPr>
      <w:r>
        <w:rPr>
          <w:rStyle w:val="Subst"/>
        </w:rPr>
        <w:t>3. Полное фирменное наименование: Общество с ограниченной ответственностью "Алмаз"</w:t>
      </w:r>
    </w:p>
    <w:p w:rsidR="00A04BE1" w:rsidRDefault="00A04BE1">
      <w:pPr>
        <w:ind w:left="200"/>
      </w:pPr>
      <w:r>
        <w:t>Сокращенное фирменное наименование:</w:t>
      </w:r>
      <w:r>
        <w:rPr>
          <w:rStyle w:val="Subst"/>
        </w:rPr>
        <w:t xml:space="preserve"> ООО "Алмаз"</w:t>
      </w:r>
    </w:p>
    <w:p w:rsidR="00A04BE1" w:rsidRDefault="00A04BE1" w:rsidP="00A24AF3">
      <w:pPr>
        <w:ind w:left="200"/>
      </w:pPr>
      <w:r>
        <w:t>Место нахождения</w:t>
      </w:r>
    </w:p>
    <w:p w:rsidR="00A04BE1" w:rsidRDefault="00A04BE1">
      <w:pPr>
        <w:ind w:left="400"/>
      </w:pPr>
      <w:r>
        <w:rPr>
          <w:rStyle w:val="Subst"/>
        </w:rPr>
        <w:t>191119 Россия, г. Санкт-Петербург, набережная Обводного канала 93а оф. 381</w:t>
      </w:r>
    </w:p>
    <w:p w:rsidR="00A04BE1" w:rsidRDefault="00A04BE1">
      <w:pPr>
        <w:ind w:left="200"/>
      </w:pPr>
      <w:r>
        <w:t>ИНН:</w:t>
      </w:r>
      <w:r>
        <w:rPr>
          <w:rStyle w:val="Subst"/>
        </w:rPr>
        <w:t xml:space="preserve"> 7840318930</w:t>
      </w:r>
    </w:p>
    <w:p w:rsidR="00A04BE1" w:rsidRDefault="00A04BE1">
      <w:pPr>
        <w:ind w:left="200"/>
      </w:pPr>
      <w:r>
        <w:t>ОГРН:</w:t>
      </w:r>
      <w:r>
        <w:rPr>
          <w:rStyle w:val="Subst"/>
        </w:rPr>
        <w:t xml:space="preserve"> 1057810470871</w:t>
      </w:r>
    </w:p>
    <w:p w:rsidR="00A04BE1" w:rsidRDefault="00A04BE1">
      <w:pPr>
        <w:ind w:left="200"/>
      </w:pPr>
      <w:r>
        <w:t>Доля эмитента в уставном (складочном) капитале (паевом фонде) коммерческой организации:</w:t>
      </w:r>
      <w:r>
        <w:rPr>
          <w:rStyle w:val="Subst"/>
        </w:rPr>
        <w:t xml:space="preserve"> 100%</w:t>
      </w:r>
    </w:p>
    <w:p w:rsidR="00A04BE1" w:rsidRDefault="00A04BE1">
      <w:pPr>
        <w:ind w:left="200"/>
      </w:pPr>
      <w:r>
        <w:t>Доля участия лица в уставном капитале эмитента:</w:t>
      </w:r>
      <w:r>
        <w:rPr>
          <w:rStyle w:val="Subst"/>
        </w:rPr>
        <w:t xml:space="preserve"> 0%</w:t>
      </w:r>
    </w:p>
    <w:p w:rsidR="00A04BE1" w:rsidRDefault="00A04BE1">
      <w:pPr>
        <w:ind w:left="200"/>
      </w:pPr>
      <w:r>
        <w:t>Доля принадлежащих лицу обыкновенных акций эмитента:</w:t>
      </w:r>
      <w:r>
        <w:rPr>
          <w:rStyle w:val="Subst"/>
        </w:rPr>
        <w:t xml:space="preserve"> 0%</w:t>
      </w:r>
    </w:p>
    <w:p w:rsidR="00A04BE1" w:rsidRDefault="00A04BE1">
      <w:pPr>
        <w:pStyle w:val="2"/>
      </w:pPr>
      <w:r>
        <w:t>8.1.5. Сведения о существенных сделках, совершенных эмитентом</w:t>
      </w:r>
    </w:p>
    <w:p w:rsidR="00A04BE1" w:rsidRDefault="00A04BE1">
      <w:pPr>
        <w:pStyle w:val="SubHeading"/>
        <w:ind w:left="200"/>
      </w:pPr>
      <w:r>
        <w:t>За отчетный квартал</w:t>
      </w:r>
    </w:p>
    <w:p w:rsidR="00A04BE1" w:rsidRDefault="00A04BE1">
      <w:pPr>
        <w:ind w:left="400"/>
      </w:pPr>
      <w:r>
        <w:rPr>
          <w:rStyle w:val="Subst"/>
        </w:rPr>
        <w:t>Указанные сделки в течение данного периода не совершались</w:t>
      </w:r>
    </w:p>
    <w:p w:rsidR="00A04BE1" w:rsidRDefault="00A04BE1">
      <w:pPr>
        <w:pStyle w:val="2"/>
      </w:pPr>
      <w:r>
        <w:t>8.1.6. Сведения о кредитных рейтингах эмитента</w:t>
      </w:r>
    </w:p>
    <w:p w:rsidR="00A04BE1" w:rsidRDefault="00A04BE1">
      <w:pPr>
        <w:ind w:left="200"/>
      </w:pPr>
      <w:r>
        <w:rPr>
          <w:rStyle w:val="Subst"/>
        </w:rPr>
        <w:t>Известных эмитенту кредитных рейтингов нет</w:t>
      </w:r>
    </w:p>
    <w:p w:rsidR="00A04BE1" w:rsidRDefault="00A04BE1">
      <w:pPr>
        <w:pStyle w:val="2"/>
      </w:pPr>
      <w:r>
        <w:t>8.2. Сведения о каждой категории (типе) акций эмитента</w:t>
      </w:r>
    </w:p>
    <w:p w:rsidR="00A04BE1" w:rsidRDefault="00A04BE1">
      <w:pPr>
        <w:ind w:left="200"/>
      </w:pPr>
      <w:r>
        <w:t>Категория акций:</w:t>
      </w:r>
      <w:r>
        <w:rPr>
          <w:rStyle w:val="Subst"/>
        </w:rPr>
        <w:t xml:space="preserve"> обыкновенные</w:t>
      </w:r>
    </w:p>
    <w:p w:rsidR="00A04BE1" w:rsidRDefault="00A04BE1">
      <w:pPr>
        <w:ind w:left="200"/>
      </w:pPr>
      <w:r>
        <w:t>Номинальная стоимость каждой акции (руб.):</w:t>
      </w:r>
      <w:r>
        <w:rPr>
          <w:rStyle w:val="Subst"/>
        </w:rPr>
        <w:t xml:space="preserve"> 0.2</w:t>
      </w:r>
    </w:p>
    <w:p w:rsidR="00A04BE1" w:rsidRDefault="00A04BE1">
      <w:pPr>
        <w:ind w:left="200"/>
      </w:pPr>
      <w:r>
        <w:t>Количество акций, находящихся в обращении (количество акций, которые не являются погашенными или аннулированными):</w:t>
      </w:r>
      <w:r>
        <w:rPr>
          <w:rStyle w:val="Subst"/>
        </w:rPr>
        <w:t xml:space="preserve"> 223</w:t>
      </w:r>
      <w:r w:rsidR="002B2E21">
        <w:rPr>
          <w:rStyle w:val="Subst"/>
        </w:rPr>
        <w:t> </w:t>
      </w:r>
      <w:r>
        <w:rPr>
          <w:rStyle w:val="Subst"/>
        </w:rPr>
        <w:t>630</w:t>
      </w:r>
    </w:p>
    <w:p w:rsidR="00A04BE1" w:rsidRDefault="00A04BE1">
      <w:pPr>
        <w:ind w:left="200"/>
      </w:pPr>
      <w:r>
        <w:t>Количество дополнительных акций, которые могут быть размещены или находятся в процессе размещения (количество акций дополнительного выпуска, государственная регистрация которого осуществлена, но в отношении которого не осуществлена государственная регистрация отчета об итогах дополнительного выпуска или не представлено уведомление об итогах дополнительного выпуска в случае, если в соответствии с Федеральным законом «О рынке ценных бумаг» государственная регистрация отчета об итогах дополнительного выпуска акций не осуществляется):</w:t>
      </w:r>
      <w:r>
        <w:rPr>
          <w:rStyle w:val="Subst"/>
        </w:rPr>
        <w:t xml:space="preserve"> 0</w:t>
      </w:r>
    </w:p>
    <w:p w:rsidR="00A04BE1" w:rsidRDefault="00A04BE1">
      <w:pPr>
        <w:ind w:left="200"/>
      </w:pPr>
      <w:r>
        <w:t>Количество объявленных акций:</w:t>
      </w:r>
      <w:r>
        <w:rPr>
          <w:rStyle w:val="Subst"/>
        </w:rPr>
        <w:t xml:space="preserve"> 12</w:t>
      </w:r>
      <w:r w:rsidR="002B2E21">
        <w:rPr>
          <w:rStyle w:val="Subst"/>
        </w:rPr>
        <w:t> </w:t>
      </w:r>
      <w:r>
        <w:rPr>
          <w:rStyle w:val="Subst"/>
        </w:rPr>
        <w:t>606</w:t>
      </w:r>
      <w:r w:rsidR="002B2E21">
        <w:rPr>
          <w:rStyle w:val="Subst"/>
        </w:rPr>
        <w:t> </w:t>
      </w:r>
      <w:r>
        <w:rPr>
          <w:rStyle w:val="Subst"/>
        </w:rPr>
        <w:t>580</w:t>
      </w:r>
    </w:p>
    <w:p w:rsidR="00A04BE1" w:rsidRDefault="00A04BE1">
      <w:pPr>
        <w:ind w:left="200"/>
      </w:pPr>
      <w:r>
        <w:t>Количество акций, поступивших в распоряжение (находящихся на балансе) эмитента:</w:t>
      </w:r>
      <w:r>
        <w:rPr>
          <w:rStyle w:val="Subst"/>
        </w:rPr>
        <w:t xml:space="preserve"> 0</w:t>
      </w:r>
    </w:p>
    <w:p w:rsidR="00A04BE1" w:rsidRDefault="00A04BE1">
      <w:pPr>
        <w:ind w:left="200"/>
      </w:pPr>
      <w:r>
        <w:t>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w:t>
      </w:r>
      <w:r>
        <w:rPr>
          <w:rStyle w:val="Subst"/>
        </w:rPr>
        <w:t xml:space="preserve"> 0</w:t>
      </w:r>
    </w:p>
    <w:p w:rsidR="00A04BE1" w:rsidRDefault="00A04BE1">
      <w:pPr>
        <w:ind w:left="200"/>
      </w:pPr>
      <w:r>
        <w:t>Выпуски акций данной категории (типа):</w:t>
      </w:r>
    </w:p>
    <w:p w:rsidR="00A04BE1" w:rsidRDefault="00A04BE1">
      <w:pPr>
        <w:pStyle w:val="ThinDelim"/>
      </w:pPr>
    </w:p>
    <w:tbl>
      <w:tblPr>
        <w:tblW w:w="0" w:type="auto"/>
        <w:tblLayout w:type="fixed"/>
        <w:tblCellMar>
          <w:left w:w="72" w:type="dxa"/>
          <w:right w:w="72" w:type="dxa"/>
        </w:tblCellMar>
        <w:tblLook w:val="0000" w:firstRow="0" w:lastRow="0" w:firstColumn="0" w:lastColumn="0" w:noHBand="0" w:noVBand="0"/>
      </w:tblPr>
      <w:tblGrid>
        <w:gridCol w:w="1892"/>
        <w:gridCol w:w="7360"/>
      </w:tblGrid>
      <w:tr w:rsidR="00A04BE1">
        <w:tc>
          <w:tcPr>
            <w:tcW w:w="1892" w:type="dxa"/>
            <w:tcBorders>
              <w:top w:val="double" w:sz="6" w:space="0" w:color="auto"/>
              <w:left w:val="double" w:sz="6" w:space="0" w:color="auto"/>
              <w:bottom w:val="single" w:sz="6" w:space="0" w:color="auto"/>
              <w:right w:val="single" w:sz="6" w:space="0" w:color="auto"/>
            </w:tcBorders>
          </w:tcPr>
          <w:p w:rsidR="00A04BE1" w:rsidRDefault="00A04BE1">
            <w:pPr>
              <w:jc w:val="center"/>
            </w:pPr>
            <w:r>
              <w:t>Дата государственной регистрации</w:t>
            </w:r>
          </w:p>
        </w:tc>
        <w:tc>
          <w:tcPr>
            <w:tcW w:w="7360" w:type="dxa"/>
            <w:tcBorders>
              <w:top w:val="double" w:sz="6" w:space="0" w:color="auto"/>
              <w:left w:val="single" w:sz="6" w:space="0" w:color="auto"/>
              <w:bottom w:val="single" w:sz="6" w:space="0" w:color="auto"/>
              <w:right w:val="double" w:sz="6" w:space="0" w:color="auto"/>
            </w:tcBorders>
          </w:tcPr>
          <w:p w:rsidR="00A04BE1" w:rsidRDefault="00A04BE1">
            <w:pPr>
              <w:jc w:val="center"/>
            </w:pPr>
            <w:r>
              <w:t>Государственный регистрационный номер выпуска</w:t>
            </w:r>
          </w:p>
        </w:tc>
      </w:tr>
      <w:tr w:rsidR="00A04BE1">
        <w:tc>
          <w:tcPr>
            <w:tcW w:w="1892" w:type="dxa"/>
            <w:tcBorders>
              <w:top w:val="single" w:sz="6" w:space="0" w:color="auto"/>
              <w:left w:val="double" w:sz="6" w:space="0" w:color="auto"/>
              <w:bottom w:val="double" w:sz="6" w:space="0" w:color="auto"/>
              <w:right w:val="single" w:sz="6" w:space="0" w:color="auto"/>
            </w:tcBorders>
          </w:tcPr>
          <w:p w:rsidR="00A04BE1" w:rsidRDefault="002B2E21" w:rsidP="002B2E21">
            <w:r>
              <w:t>22.12</w:t>
            </w:r>
            <w:r w:rsidR="00A04BE1">
              <w:t>.200</w:t>
            </w:r>
            <w:r>
              <w:t>3</w:t>
            </w:r>
          </w:p>
        </w:tc>
        <w:tc>
          <w:tcPr>
            <w:tcW w:w="7360" w:type="dxa"/>
            <w:tcBorders>
              <w:top w:val="single" w:sz="6" w:space="0" w:color="auto"/>
              <w:left w:val="single" w:sz="6" w:space="0" w:color="auto"/>
              <w:bottom w:val="double" w:sz="6" w:space="0" w:color="auto"/>
              <w:right w:val="double" w:sz="6" w:space="0" w:color="auto"/>
            </w:tcBorders>
          </w:tcPr>
          <w:p w:rsidR="00A04BE1" w:rsidRDefault="00A04BE1" w:rsidP="002B2E21">
            <w:r>
              <w:t>1-0</w:t>
            </w:r>
            <w:r w:rsidR="002B2E21">
              <w:t>1</w:t>
            </w:r>
            <w:r>
              <w:t>-09586-J</w:t>
            </w:r>
          </w:p>
        </w:tc>
      </w:tr>
    </w:tbl>
    <w:p w:rsidR="00A04BE1" w:rsidRDefault="00A04BE1">
      <w:pPr>
        <w:ind w:left="200"/>
      </w:pPr>
      <w:r>
        <w:t>Права, предоставляемые акциями их владельцам:</w:t>
      </w:r>
      <w:r>
        <w:br/>
      </w:r>
      <w:r>
        <w:rPr>
          <w:rStyle w:val="Subst"/>
        </w:rPr>
        <w:t>7.2. Акционеры – владельцы обыкновенных акций Общества могут в соответствии с Законом и Уставом Общества участвовать в Общем собрании акционеров с правом голоса по всем вопросам его компетенции, а также имеют право на получение дивидендов, а в случае ликвидации Общества – право на получение части его имущества.</w:t>
      </w:r>
      <w:r>
        <w:rPr>
          <w:rStyle w:val="Subst"/>
        </w:rPr>
        <w:br/>
        <w:t>Акционеры – владельцы голосующих акций вправе требовать выкупа Обществом всех или части принадлежащих им акций в случаях, предусмотренных пунктом 1 статьи 75 Закона.</w:t>
      </w:r>
      <w:r>
        <w:rPr>
          <w:rStyle w:val="Subst"/>
        </w:rPr>
        <w:br/>
        <w:t>7.3. Акционеры – владельцы обыкновенных акций Общества и (или) привилегированных акций Общества имеют право:</w:t>
      </w:r>
      <w:r>
        <w:rPr>
          <w:rStyle w:val="Subst"/>
        </w:rPr>
        <w:br/>
        <w:t>- получить доступ к документам, предусмотренным пунктом 1 статьи 89 Закона, за исключением случаев, определенных статьей 91 Закона;</w:t>
      </w:r>
      <w:r>
        <w:rPr>
          <w:rStyle w:val="Subst"/>
        </w:rPr>
        <w:br/>
        <w:t>- на преимущественное приобретение акций, продаваемых другими акционерами Общества, по цене предложения третьему лицу.</w:t>
      </w:r>
    </w:p>
    <w:p w:rsidR="00A04BE1" w:rsidRDefault="00A04BE1">
      <w:pPr>
        <w:ind w:left="200"/>
      </w:pPr>
      <w:r>
        <w:t xml:space="preserve">Иные сведения об акциях, указываемые эмитентом по собственному </w:t>
      </w:r>
      <w:proofErr w:type="gramStart"/>
      <w:r>
        <w:t>усмотрению:</w:t>
      </w:r>
      <w:r>
        <w:br/>
      </w:r>
      <w:r>
        <w:rPr>
          <w:rStyle w:val="Subst"/>
        </w:rPr>
        <w:t>Иных</w:t>
      </w:r>
      <w:proofErr w:type="gramEnd"/>
      <w:r>
        <w:rPr>
          <w:rStyle w:val="Subst"/>
        </w:rPr>
        <w:t xml:space="preserve"> сведений нет.</w:t>
      </w:r>
    </w:p>
    <w:p w:rsidR="00A04BE1" w:rsidRDefault="00A04BE1" w:rsidP="00655D86">
      <w:pPr>
        <w:spacing w:before="120"/>
        <w:ind w:left="198"/>
      </w:pPr>
      <w:r>
        <w:t>Категория акций:</w:t>
      </w:r>
      <w:r>
        <w:rPr>
          <w:rStyle w:val="Subst"/>
        </w:rPr>
        <w:t xml:space="preserve"> привилегированные</w:t>
      </w:r>
    </w:p>
    <w:p w:rsidR="00A04BE1" w:rsidRDefault="00A04BE1">
      <w:pPr>
        <w:ind w:left="200"/>
      </w:pPr>
      <w:r>
        <w:t>Тип акций:</w:t>
      </w:r>
    </w:p>
    <w:p w:rsidR="00A04BE1" w:rsidRDefault="00A04BE1">
      <w:pPr>
        <w:ind w:left="200"/>
      </w:pPr>
      <w:r>
        <w:t>Номинальная стоимость каждой акции (руб.):</w:t>
      </w:r>
      <w:r>
        <w:rPr>
          <w:rStyle w:val="Subst"/>
        </w:rPr>
        <w:t xml:space="preserve"> 0.2</w:t>
      </w:r>
    </w:p>
    <w:p w:rsidR="00A04BE1" w:rsidRDefault="00A04BE1">
      <w:pPr>
        <w:ind w:left="200"/>
      </w:pPr>
      <w:r>
        <w:t>Количество акций, находящихся в обращении (количество акций, которые не являются погашенными или аннулированными):</w:t>
      </w:r>
      <w:r>
        <w:rPr>
          <w:rStyle w:val="Subst"/>
        </w:rPr>
        <w:t xml:space="preserve"> 20</w:t>
      </w:r>
      <w:r w:rsidR="00655D86">
        <w:rPr>
          <w:rStyle w:val="Subst"/>
        </w:rPr>
        <w:t> </w:t>
      </w:r>
      <w:r>
        <w:rPr>
          <w:rStyle w:val="Subst"/>
        </w:rPr>
        <w:t>000</w:t>
      </w:r>
    </w:p>
    <w:p w:rsidR="00A04BE1" w:rsidRDefault="00A04BE1">
      <w:pPr>
        <w:ind w:left="200"/>
      </w:pPr>
      <w:r>
        <w:t>Количество дополнительных акций, которые могут быть размещены или находятся в процессе размещения (количество акций дополнительного выпуска, государственная регистрация которого осуществлена, но в отношении которого не осуществлена государственная регистрация отчета об итогах дополнительного выпуска или не представлено уведомление об итогах дополнительного выпуска в случае, если в соответствии с Федеральным законом «О рынке ценных бумаг» государственная регистрация отчета об итогах дополнительного выпуска акций не осуществляется):</w:t>
      </w:r>
      <w:r>
        <w:rPr>
          <w:rStyle w:val="Subst"/>
        </w:rPr>
        <w:t xml:space="preserve"> 0</w:t>
      </w:r>
    </w:p>
    <w:p w:rsidR="00A04BE1" w:rsidRDefault="00A04BE1">
      <w:pPr>
        <w:ind w:left="200"/>
      </w:pPr>
      <w:r>
        <w:t>Количество объявленных акций:</w:t>
      </w:r>
      <w:r>
        <w:rPr>
          <w:rStyle w:val="Subst"/>
        </w:rPr>
        <w:t xml:space="preserve"> 4</w:t>
      </w:r>
      <w:r w:rsidR="00655D86">
        <w:rPr>
          <w:rStyle w:val="Subst"/>
        </w:rPr>
        <w:t> </w:t>
      </w:r>
      <w:r>
        <w:rPr>
          <w:rStyle w:val="Subst"/>
        </w:rPr>
        <w:t>250</w:t>
      </w:r>
      <w:r w:rsidR="00655D86">
        <w:rPr>
          <w:rStyle w:val="Subst"/>
        </w:rPr>
        <w:t> </w:t>
      </w:r>
      <w:r>
        <w:rPr>
          <w:rStyle w:val="Subst"/>
        </w:rPr>
        <w:t>000</w:t>
      </w:r>
    </w:p>
    <w:p w:rsidR="00A04BE1" w:rsidRDefault="00A04BE1">
      <w:pPr>
        <w:ind w:left="200"/>
      </w:pPr>
      <w:r>
        <w:t>Количество акций, поступивших в распоряжение (находящихся на балансе) эмитента:</w:t>
      </w:r>
      <w:r>
        <w:rPr>
          <w:rStyle w:val="Subst"/>
        </w:rPr>
        <w:t xml:space="preserve"> 0</w:t>
      </w:r>
    </w:p>
    <w:p w:rsidR="00A04BE1" w:rsidRDefault="00A04BE1">
      <w:pPr>
        <w:ind w:left="200"/>
      </w:pPr>
      <w:r>
        <w:t>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w:t>
      </w:r>
      <w:r>
        <w:rPr>
          <w:rStyle w:val="Subst"/>
        </w:rPr>
        <w:t xml:space="preserve"> 0</w:t>
      </w:r>
    </w:p>
    <w:p w:rsidR="00A04BE1" w:rsidRDefault="00A04BE1">
      <w:pPr>
        <w:ind w:left="200"/>
      </w:pPr>
      <w:r>
        <w:t>Выпуски акций данной категории (типа):</w:t>
      </w:r>
    </w:p>
    <w:p w:rsidR="00A04BE1" w:rsidRDefault="00A04BE1">
      <w:pPr>
        <w:pStyle w:val="ThinDelim"/>
      </w:pPr>
    </w:p>
    <w:tbl>
      <w:tblPr>
        <w:tblW w:w="0" w:type="auto"/>
        <w:tblLayout w:type="fixed"/>
        <w:tblCellMar>
          <w:left w:w="72" w:type="dxa"/>
          <w:right w:w="72" w:type="dxa"/>
        </w:tblCellMar>
        <w:tblLook w:val="0000" w:firstRow="0" w:lastRow="0" w:firstColumn="0" w:lastColumn="0" w:noHBand="0" w:noVBand="0"/>
      </w:tblPr>
      <w:tblGrid>
        <w:gridCol w:w="1892"/>
        <w:gridCol w:w="7360"/>
      </w:tblGrid>
      <w:tr w:rsidR="00A04BE1">
        <w:tc>
          <w:tcPr>
            <w:tcW w:w="1892" w:type="dxa"/>
            <w:tcBorders>
              <w:top w:val="double" w:sz="6" w:space="0" w:color="auto"/>
              <w:left w:val="double" w:sz="6" w:space="0" w:color="auto"/>
              <w:bottom w:val="single" w:sz="6" w:space="0" w:color="auto"/>
              <w:right w:val="single" w:sz="6" w:space="0" w:color="auto"/>
            </w:tcBorders>
          </w:tcPr>
          <w:p w:rsidR="00A04BE1" w:rsidRDefault="00A04BE1">
            <w:pPr>
              <w:jc w:val="center"/>
            </w:pPr>
            <w:r>
              <w:t>Дата государственной регистрации</w:t>
            </w:r>
          </w:p>
        </w:tc>
        <w:tc>
          <w:tcPr>
            <w:tcW w:w="7360" w:type="dxa"/>
            <w:tcBorders>
              <w:top w:val="double" w:sz="6" w:space="0" w:color="auto"/>
              <w:left w:val="single" w:sz="6" w:space="0" w:color="auto"/>
              <w:bottom w:val="single" w:sz="6" w:space="0" w:color="auto"/>
              <w:right w:val="double" w:sz="6" w:space="0" w:color="auto"/>
            </w:tcBorders>
          </w:tcPr>
          <w:p w:rsidR="00A04BE1" w:rsidRDefault="00A04BE1">
            <w:pPr>
              <w:jc w:val="center"/>
            </w:pPr>
            <w:r>
              <w:t>Государственный регистрационный номер выпуска</w:t>
            </w:r>
          </w:p>
        </w:tc>
      </w:tr>
      <w:tr w:rsidR="00A04BE1">
        <w:tc>
          <w:tcPr>
            <w:tcW w:w="1892" w:type="dxa"/>
            <w:tcBorders>
              <w:top w:val="single" w:sz="6" w:space="0" w:color="auto"/>
              <w:left w:val="double" w:sz="6" w:space="0" w:color="auto"/>
              <w:bottom w:val="double" w:sz="6" w:space="0" w:color="auto"/>
              <w:right w:val="single" w:sz="6" w:space="0" w:color="auto"/>
            </w:tcBorders>
          </w:tcPr>
          <w:p w:rsidR="00A04BE1" w:rsidRDefault="00A04BE1">
            <w:r>
              <w:t>11.05.1993</w:t>
            </w:r>
          </w:p>
        </w:tc>
        <w:tc>
          <w:tcPr>
            <w:tcW w:w="7360" w:type="dxa"/>
            <w:tcBorders>
              <w:top w:val="single" w:sz="6" w:space="0" w:color="auto"/>
              <w:left w:val="single" w:sz="6" w:space="0" w:color="auto"/>
              <w:bottom w:val="double" w:sz="6" w:space="0" w:color="auto"/>
              <w:right w:val="double" w:sz="6" w:space="0" w:color="auto"/>
            </w:tcBorders>
          </w:tcPr>
          <w:p w:rsidR="00A04BE1" w:rsidRDefault="00A04BE1">
            <w:r>
              <w:t>72-1-427</w:t>
            </w:r>
          </w:p>
        </w:tc>
      </w:tr>
    </w:tbl>
    <w:p w:rsidR="00A04BE1" w:rsidRDefault="00A04BE1">
      <w:pPr>
        <w:ind w:left="200"/>
      </w:pPr>
      <w:r>
        <w:t>Права, предоставляемые акциями их владельцам:</w:t>
      </w:r>
      <w:r>
        <w:br/>
      </w:r>
      <w:r>
        <w:rPr>
          <w:rStyle w:val="Subst"/>
        </w:rPr>
        <w:t>7.3. Акционеры – владельцы обыкновенных акций Общества и (или) привилегированных акций Общества имеют право:</w:t>
      </w:r>
      <w:r>
        <w:rPr>
          <w:rStyle w:val="Subst"/>
        </w:rPr>
        <w:br/>
        <w:t>- получить доступ к документам, предусмотренным пунктом 1 статьи 89 Закона, за исключением случаев, определенных статьей 91 Закона;</w:t>
      </w:r>
      <w:r>
        <w:rPr>
          <w:rStyle w:val="Subst"/>
        </w:rPr>
        <w:br/>
        <w:t>- на преимущественное приобретение акций, продаваемых другими акционерами Общества, по цене предложения третьему лицу.</w:t>
      </w:r>
      <w:r>
        <w:rPr>
          <w:rStyle w:val="Subst"/>
        </w:rPr>
        <w:br/>
        <w:t>7.4. Акционеры – владельцы привилегированных акций Общества не имеют права голоса на Общем собрании акционеров, если иное не установлено Законом.</w:t>
      </w:r>
      <w:r>
        <w:rPr>
          <w:rStyle w:val="Subst"/>
        </w:rPr>
        <w:br/>
        <w:t>Привилегированные акции Общества одного типа предоставляют акционерам – их владельцам одинаковый объем прав и имеют одинаковую номинальную стоимость.</w:t>
      </w:r>
      <w:r>
        <w:rPr>
          <w:rStyle w:val="Subst"/>
        </w:rPr>
        <w:br/>
        <w:t>Акционеры – владельцы привилегированных акций Общества имеют преимущественное право на получение дивидендов в размере 10% годовых от номинальной стоимости привилегированных акций;</w:t>
      </w:r>
      <w:r>
        <w:rPr>
          <w:rStyle w:val="Subst"/>
        </w:rPr>
        <w:br/>
        <w:t>Акционеры – владельцы привилегированных акций участвуют в Общем собрании акционеров с правом голоса при решении вопросов о реорганизации и ликвидации Общества, а также в иных случаях, определенных статьей 32 Закона.</w:t>
      </w:r>
    </w:p>
    <w:p w:rsidR="00A04BE1" w:rsidRDefault="00A04BE1">
      <w:pPr>
        <w:ind w:left="200"/>
      </w:pPr>
      <w:r>
        <w:t xml:space="preserve">Иные сведения об акциях, указываемые эмитентом по собственному </w:t>
      </w:r>
      <w:proofErr w:type="gramStart"/>
      <w:r>
        <w:t>усмотрению:</w:t>
      </w:r>
      <w:r>
        <w:br/>
      </w:r>
      <w:r>
        <w:rPr>
          <w:rStyle w:val="Subst"/>
        </w:rPr>
        <w:t>Иных</w:t>
      </w:r>
      <w:proofErr w:type="gramEnd"/>
      <w:r>
        <w:rPr>
          <w:rStyle w:val="Subst"/>
        </w:rPr>
        <w:t xml:space="preserve"> сведений нет.</w:t>
      </w:r>
    </w:p>
    <w:p w:rsidR="00A04BE1" w:rsidRDefault="00A04BE1">
      <w:pPr>
        <w:pStyle w:val="2"/>
      </w:pPr>
      <w:r>
        <w:t>8.3. Сведения о предыдущих выпусках эмиссионных ценных бумаг эмитента, за исключением акций эмитента</w:t>
      </w:r>
    </w:p>
    <w:p w:rsidR="00A04BE1" w:rsidRDefault="00A04BE1">
      <w:pPr>
        <w:pStyle w:val="2"/>
      </w:pPr>
      <w:r>
        <w:t>8.3.1. Сведения о выпусках, все ценные бумаги которых погашены</w:t>
      </w:r>
    </w:p>
    <w:p w:rsidR="00A04BE1" w:rsidRDefault="00A04BE1">
      <w:pPr>
        <w:ind w:left="200"/>
      </w:pPr>
      <w:r>
        <w:rPr>
          <w:rStyle w:val="Subst"/>
        </w:rPr>
        <w:t>Указанных выпусков нет</w:t>
      </w:r>
    </w:p>
    <w:p w:rsidR="00A04BE1" w:rsidRDefault="00A04BE1">
      <w:pPr>
        <w:pStyle w:val="2"/>
      </w:pPr>
      <w:r>
        <w:t>8.3.2. Сведения о выпусках, ценные бумаги которых не являются погашенными</w:t>
      </w:r>
    </w:p>
    <w:p w:rsidR="00A04BE1" w:rsidRDefault="00A04BE1">
      <w:pPr>
        <w:ind w:left="200"/>
      </w:pPr>
      <w:r>
        <w:rPr>
          <w:rStyle w:val="Subst"/>
        </w:rPr>
        <w:t>Указанных выпусков нет</w:t>
      </w:r>
    </w:p>
    <w:p w:rsidR="00A04BE1" w:rsidRDefault="00A04BE1">
      <w:pPr>
        <w:pStyle w:val="2"/>
      </w:pPr>
      <w:r>
        <w:t>8.4. Сведения о лице (лицах), предоставившем (предоставивших) обеспечение по облигациям эмитента с обеспечением, а также об условиях обеспечения исполнения обязательств по облигациям эмитента с обеспечением</w:t>
      </w:r>
    </w:p>
    <w:p w:rsidR="00A04BE1" w:rsidRDefault="00A04BE1">
      <w:pPr>
        <w:ind w:left="200"/>
      </w:pPr>
      <w:r>
        <w:rPr>
          <w:rStyle w:val="Subst"/>
        </w:rPr>
        <w:t>Эмитент не регистрировал проспект облигаций с обеспечением, допуск к торгам на фондовой бирже биржевых облигаций с обеспечением не осуществлялся</w:t>
      </w:r>
    </w:p>
    <w:p w:rsidR="00A04BE1" w:rsidRDefault="00A04BE1">
      <w:pPr>
        <w:pStyle w:val="2"/>
      </w:pPr>
      <w:r>
        <w:t>8.4.1. Условия обеспечения исполнения обязательств по облигациям с ипотечным покрытием</w:t>
      </w:r>
    </w:p>
    <w:p w:rsidR="00A04BE1" w:rsidRDefault="00A04BE1">
      <w:pPr>
        <w:ind w:left="200"/>
      </w:pPr>
      <w:r>
        <w:rPr>
          <w:rStyle w:val="Subst"/>
        </w:rPr>
        <w:t>Эмитент не размещал облигации с ипотечным покрытием, обязательства по которым еще не исполнены</w:t>
      </w:r>
    </w:p>
    <w:p w:rsidR="00A04BE1" w:rsidRDefault="00A04BE1">
      <w:pPr>
        <w:pStyle w:val="2"/>
      </w:pPr>
      <w:r>
        <w:t>8.5. Сведения об организациях, осуществляющих учет прав на эмиссионные ценные бумаги эмитента</w:t>
      </w:r>
    </w:p>
    <w:p w:rsidR="00A04BE1" w:rsidRDefault="00A04BE1">
      <w:pPr>
        <w:ind w:left="200"/>
      </w:pPr>
      <w:r>
        <w:t>Лицо, осуществляющее ведение реестра владельцев именных ценных бумаг эмитента:</w:t>
      </w:r>
      <w:r>
        <w:rPr>
          <w:rStyle w:val="Subst"/>
        </w:rPr>
        <w:t xml:space="preserve"> регистратор</w:t>
      </w:r>
    </w:p>
    <w:p w:rsidR="00A04BE1" w:rsidRDefault="00A04BE1">
      <w:pPr>
        <w:pStyle w:val="SubHeading"/>
        <w:ind w:left="200"/>
      </w:pPr>
      <w:r>
        <w:t>Сведения о регистраторе</w:t>
      </w:r>
    </w:p>
    <w:p w:rsidR="00A04BE1" w:rsidRDefault="00A04BE1">
      <w:pPr>
        <w:ind w:left="400"/>
      </w:pPr>
      <w:r>
        <w:t>Полное фирменное наименование:</w:t>
      </w:r>
      <w:r>
        <w:rPr>
          <w:rStyle w:val="Subst"/>
        </w:rPr>
        <w:t xml:space="preserve"> Акционерное общество "Петербургская центральная регистрационная компания"</w:t>
      </w:r>
    </w:p>
    <w:p w:rsidR="00A04BE1" w:rsidRDefault="00A04BE1">
      <w:pPr>
        <w:ind w:left="400"/>
      </w:pPr>
      <w:r>
        <w:t>Сокращенное фирменное наименование:</w:t>
      </w:r>
      <w:r>
        <w:rPr>
          <w:rStyle w:val="Subst"/>
        </w:rPr>
        <w:t xml:space="preserve"> АО "ПЦРК"</w:t>
      </w:r>
    </w:p>
    <w:p w:rsidR="00A04BE1" w:rsidRDefault="00A04BE1">
      <w:pPr>
        <w:ind w:left="400"/>
      </w:pPr>
      <w:r>
        <w:t>Место нахождения:</w:t>
      </w:r>
      <w:r>
        <w:rPr>
          <w:rStyle w:val="Subst"/>
        </w:rPr>
        <w:t xml:space="preserve"> 197198, г. Санкт-Петербург, ул. Большая Зеленина, д. 8, корп.2, </w:t>
      </w:r>
      <w:proofErr w:type="spellStart"/>
      <w:r>
        <w:rPr>
          <w:rStyle w:val="Subst"/>
        </w:rPr>
        <w:t>лит.А</w:t>
      </w:r>
      <w:proofErr w:type="spellEnd"/>
    </w:p>
    <w:p w:rsidR="00A04BE1" w:rsidRDefault="00A04BE1">
      <w:pPr>
        <w:ind w:left="400"/>
      </w:pPr>
      <w:r>
        <w:t>ИНН:</w:t>
      </w:r>
      <w:r>
        <w:rPr>
          <w:rStyle w:val="Subst"/>
        </w:rPr>
        <w:t xml:space="preserve"> 7816077988</w:t>
      </w:r>
    </w:p>
    <w:p w:rsidR="00A04BE1" w:rsidRDefault="00A04BE1" w:rsidP="00655D86">
      <w:pPr>
        <w:ind w:left="400"/>
      </w:pPr>
      <w:r>
        <w:t>Данные о лицензии на осуществление деятельности по ведению реестра владельцев ценных бумаг</w:t>
      </w:r>
    </w:p>
    <w:p w:rsidR="00A04BE1" w:rsidRDefault="00A04BE1">
      <w:pPr>
        <w:ind w:left="600"/>
      </w:pPr>
      <w:r>
        <w:t>Номер:</w:t>
      </w:r>
      <w:r>
        <w:rPr>
          <w:rStyle w:val="Subst"/>
        </w:rPr>
        <w:t xml:space="preserve"> 10-000-1-00262</w:t>
      </w:r>
    </w:p>
    <w:p w:rsidR="00A04BE1" w:rsidRDefault="00A04BE1">
      <w:pPr>
        <w:ind w:left="600"/>
      </w:pPr>
      <w:r>
        <w:t>Дата выдачи:</w:t>
      </w:r>
      <w:r>
        <w:rPr>
          <w:rStyle w:val="Subst"/>
        </w:rPr>
        <w:t xml:space="preserve"> 03.12.2002</w:t>
      </w:r>
    </w:p>
    <w:p w:rsidR="00A04BE1" w:rsidRDefault="00A04BE1">
      <w:pPr>
        <w:ind w:left="600"/>
      </w:pPr>
      <w:r>
        <w:t>Дата окончания действия:</w:t>
      </w:r>
    </w:p>
    <w:p w:rsidR="00A04BE1" w:rsidRDefault="00A04BE1">
      <w:pPr>
        <w:ind w:left="800"/>
      </w:pPr>
      <w:r>
        <w:rPr>
          <w:rStyle w:val="Subst"/>
        </w:rPr>
        <w:t>Бессрочная</w:t>
      </w:r>
    </w:p>
    <w:p w:rsidR="00A04BE1" w:rsidRDefault="00A04BE1">
      <w:pPr>
        <w:ind w:left="600"/>
      </w:pPr>
      <w:r>
        <w:t>Наименование органа, выдавшего лицензию:</w:t>
      </w:r>
      <w:r>
        <w:rPr>
          <w:rStyle w:val="Subst"/>
        </w:rPr>
        <w:t xml:space="preserve"> ФКЦБ (ФСФР) России</w:t>
      </w:r>
    </w:p>
    <w:p w:rsidR="00A04BE1" w:rsidRDefault="00A04BE1">
      <w:pPr>
        <w:ind w:left="400"/>
      </w:pPr>
      <w:r>
        <w:t>Дата, с которой регистратор осуществляет ведение реестра владельцев ценных бумаг эмитента:</w:t>
      </w:r>
      <w:r>
        <w:rPr>
          <w:rStyle w:val="Subst"/>
        </w:rPr>
        <w:t xml:space="preserve"> 15.09.1998</w:t>
      </w:r>
    </w:p>
    <w:p w:rsidR="00A04BE1" w:rsidRDefault="00A04BE1">
      <w:pPr>
        <w:ind w:left="200"/>
      </w:pPr>
      <w:r>
        <w:rPr>
          <w:rStyle w:val="Subst"/>
        </w:rPr>
        <w:t>Иных сведений нет.</w:t>
      </w:r>
    </w:p>
    <w:p w:rsidR="00A04BE1" w:rsidRDefault="00A04BE1">
      <w:pPr>
        <w:pStyle w:val="2"/>
      </w:pPr>
      <w: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p>
    <w:p w:rsidR="00A04BE1" w:rsidRDefault="00A04BE1">
      <w:pPr>
        <w:ind w:left="200"/>
      </w:pPr>
      <w:r>
        <w:rPr>
          <w:rStyle w:val="Subst"/>
        </w:rPr>
        <w:t>Импорта и экспорта капитала у эмитента нет.</w:t>
      </w:r>
    </w:p>
    <w:p w:rsidR="00A04BE1" w:rsidRDefault="00A04BE1">
      <w:pPr>
        <w:pStyle w:val="2"/>
      </w:pPr>
      <w:r>
        <w:t>8.7. Описание порядка налогообложения доходов по размещенным и размещаемым эмиссионным ценным бумагам эмитента</w:t>
      </w:r>
    </w:p>
    <w:p w:rsidR="00A04BE1" w:rsidRDefault="00A04BE1">
      <w:pPr>
        <w:ind w:left="200"/>
      </w:pPr>
      <w:r>
        <w:rPr>
          <w:rStyle w:val="Subst"/>
        </w:rPr>
        <w:t>Налогообложение доходов по размещенным ценным бумагам эмитента определяется статьей 224 Налогового Кодекса Российской Федерации.</w:t>
      </w:r>
    </w:p>
    <w:p w:rsidR="00A04BE1" w:rsidRDefault="00A04BE1">
      <w:pPr>
        <w:pStyle w:val="2"/>
      </w:pPr>
      <w:r>
        <w:t>8.8. Сведения об объявленных (начисленных) и о выплаченных дивидендах по акциям эмитента, а также о доходах по облигациям эмитента</w:t>
      </w:r>
    </w:p>
    <w:p w:rsidR="00A04BE1" w:rsidRDefault="00A04BE1">
      <w:pPr>
        <w:pStyle w:val="2"/>
      </w:pPr>
      <w:r>
        <w:t>8.8.1. Сведения об объявленных и выплаченных дивидендах по акциям эмитента</w:t>
      </w:r>
    </w:p>
    <w:p w:rsidR="00A04BE1" w:rsidRDefault="00A04BE1">
      <w:pPr>
        <w:pStyle w:val="SubHeading"/>
        <w:ind w:left="200"/>
      </w:pPr>
      <w:r>
        <w:t>Дивидендный период</w:t>
      </w:r>
    </w:p>
    <w:p w:rsidR="00A04BE1" w:rsidRDefault="00A04BE1">
      <w:pPr>
        <w:ind w:left="400"/>
      </w:pPr>
      <w:r>
        <w:t>Год:</w:t>
      </w:r>
      <w:r>
        <w:rPr>
          <w:rStyle w:val="Subst"/>
        </w:rPr>
        <w:t xml:space="preserve"> 2012</w:t>
      </w:r>
    </w:p>
    <w:p w:rsidR="00A04BE1" w:rsidRDefault="00A04BE1">
      <w:pPr>
        <w:ind w:left="400"/>
      </w:pPr>
      <w:r>
        <w:t>Период:</w:t>
      </w:r>
      <w:r>
        <w:rPr>
          <w:rStyle w:val="Subst"/>
        </w:rPr>
        <w:t xml:space="preserve"> полный год</w:t>
      </w:r>
    </w:p>
    <w:p w:rsidR="00A04BE1" w:rsidRDefault="00A04BE1">
      <w:pPr>
        <w:ind w:left="200"/>
      </w:pPr>
      <w:r>
        <w:t>Орган управления эмитента, принявший решение об объявлении дивидендов:</w:t>
      </w:r>
      <w:r>
        <w:rPr>
          <w:rStyle w:val="Subst"/>
        </w:rPr>
        <w:t xml:space="preserve"> Общее собрание акционеров (участников)</w:t>
      </w:r>
    </w:p>
    <w:p w:rsidR="00A04BE1" w:rsidRDefault="00A04BE1">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28.06.2013</w:t>
      </w:r>
    </w:p>
    <w:p w:rsidR="00A04BE1" w:rsidRDefault="00A04BE1">
      <w:pPr>
        <w:ind w:left="200"/>
      </w:pPr>
      <w:r>
        <w:t>Дата, на которую был составлен список лиц, имеющих право на получение дивидендов за данный дивидендный период:</w:t>
      </w:r>
      <w:r>
        <w:rPr>
          <w:rStyle w:val="Subst"/>
        </w:rPr>
        <w:t xml:space="preserve"> 20.05.2013</w:t>
      </w:r>
    </w:p>
    <w:p w:rsidR="00A04BE1" w:rsidRDefault="00A04BE1">
      <w:pPr>
        <w:ind w:left="200"/>
      </w:pPr>
      <w:r>
        <w:t>Дата составления протокола:</w:t>
      </w:r>
      <w:r>
        <w:rPr>
          <w:rStyle w:val="Subst"/>
        </w:rPr>
        <w:t xml:space="preserve"> 01.07.2013</w:t>
      </w:r>
    </w:p>
    <w:p w:rsidR="00A04BE1" w:rsidRDefault="00A04BE1">
      <w:pPr>
        <w:ind w:left="200"/>
      </w:pPr>
      <w:r>
        <w:t>Номер протокола:</w:t>
      </w:r>
      <w:r>
        <w:rPr>
          <w:rStyle w:val="Subst"/>
        </w:rPr>
        <w:t xml:space="preserve"> 1/13</w:t>
      </w:r>
    </w:p>
    <w:p w:rsidR="00A04BE1" w:rsidRDefault="00A04BE1">
      <w:pPr>
        <w:ind w:left="200"/>
      </w:pPr>
      <w:r>
        <w:t>Категория (тип) акций:</w:t>
      </w:r>
      <w:r>
        <w:rPr>
          <w:rStyle w:val="Subst"/>
        </w:rPr>
        <w:t xml:space="preserve"> привилегированные</w:t>
      </w:r>
    </w:p>
    <w:p w:rsidR="00A04BE1" w:rsidRDefault="00A04BE1">
      <w:pPr>
        <w:ind w:left="200"/>
      </w:pPr>
      <w:r>
        <w:t>Размер объявленных дивидендов по акциям данной категории (типа) в расчете на одну акцию, руб.:</w:t>
      </w:r>
    </w:p>
    <w:p w:rsidR="00A04BE1" w:rsidRDefault="00A04BE1">
      <w:pPr>
        <w:ind w:left="200"/>
      </w:pPr>
      <w:r>
        <w:rPr>
          <w:rStyle w:val="Subst"/>
        </w:rPr>
        <w:t>150</w:t>
      </w:r>
    </w:p>
    <w:p w:rsidR="00A04BE1" w:rsidRDefault="00A04BE1">
      <w:pPr>
        <w:ind w:left="200"/>
      </w:pPr>
      <w:r>
        <w:t>Размер объявленных дивидендов в совокупности по всем акциям данной категории (типа), руб.:</w:t>
      </w:r>
    </w:p>
    <w:p w:rsidR="00A04BE1" w:rsidRDefault="00A04BE1">
      <w:pPr>
        <w:ind w:left="200"/>
      </w:pPr>
      <w:r>
        <w:rPr>
          <w:rStyle w:val="Subst"/>
        </w:rPr>
        <w:t>3</w:t>
      </w:r>
      <w:r w:rsidR="00655D86">
        <w:rPr>
          <w:rStyle w:val="Subst"/>
        </w:rPr>
        <w:t> </w:t>
      </w:r>
      <w:r>
        <w:rPr>
          <w:rStyle w:val="Subst"/>
        </w:rPr>
        <w:t>000</w:t>
      </w:r>
      <w:r w:rsidR="00655D86">
        <w:rPr>
          <w:rStyle w:val="Subst"/>
        </w:rPr>
        <w:t> </w:t>
      </w:r>
      <w:r>
        <w:rPr>
          <w:rStyle w:val="Subst"/>
        </w:rPr>
        <w:t>000</w:t>
      </w:r>
    </w:p>
    <w:p w:rsidR="00A04BE1" w:rsidRDefault="00A04BE1">
      <w:pPr>
        <w:ind w:left="200"/>
      </w:pPr>
      <w:r>
        <w:t>Общий размер дивидендов, выплаченных по всем акциям эмитента одной категории (типа), руб.:</w:t>
      </w:r>
    </w:p>
    <w:p w:rsidR="00A04BE1" w:rsidRDefault="00A04BE1">
      <w:pPr>
        <w:ind w:left="200"/>
      </w:pPr>
      <w:r>
        <w:rPr>
          <w:rStyle w:val="Subst"/>
        </w:rPr>
        <w:t>3</w:t>
      </w:r>
      <w:r w:rsidR="00655D86">
        <w:rPr>
          <w:rStyle w:val="Subst"/>
        </w:rPr>
        <w:t> </w:t>
      </w:r>
      <w:r>
        <w:rPr>
          <w:rStyle w:val="Subst"/>
        </w:rPr>
        <w:t>000</w:t>
      </w:r>
      <w:r w:rsidR="00655D86">
        <w:rPr>
          <w:rStyle w:val="Subst"/>
        </w:rPr>
        <w:t> </w:t>
      </w:r>
      <w:r>
        <w:rPr>
          <w:rStyle w:val="Subst"/>
        </w:rPr>
        <w:t>000</w:t>
      </w:r>
    </w:p>
    <w:p w:rsidR="00A04BE1" w:rsidRDefault="00A04BE1">
      <w:pPr>
        <w:ind w:left="200"/>
      </w:pPr>
      <w:r>
        <w:t>Источник выплаты объявленных дивидендов:</w:t>
      </w:r>
      <w:r>
        <w:rPr>
          <w:rStyle w:val="Subst"/>
        </w:rPr>
        <w:t xml:space="preserve"> Чистая прибыль 2012 года.</w:t>
      </w:r>
    </w:p>
    <w:p w:rsidR="00A04BE1" w:rsidRDefault="00A04BE1">
      <w:pPr>
        <w:ind w:left="200"/>
      </w:pPr>
      <w:r>
        <w:t>Доля объявленных дивидендов в чистой прибыли отчетного года, %:</w:t>
      </w:r>
      <w:r>
        <w:rPr>
          <w:rStyle w:val="Subst"/>
        </w:rPr>
        <w:t xml:space="preserve"> 5.96</w:t>
      </w:r>
    </w:p>
    <w:p w:rsidR="00A04BE1" w:rsidRDefault="00A04BE1">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A04BE1" w:rsidRDefault="00A04BE1">
      <w:pPr>
        <w:ind w:left="200"/>
      </w:pPr>
      <w:r>
        <w:t>Категория (тип) акций:</w:t>
      </w:r>
      <w:r>
        <w:rPr>
          <w:rStyle w:val="Subst"/>
        </w:rPr>
        <w:t xml:space="preserve"> обыкновенные</w:t>
      </w:r>
    </w:p>
    <w:p w:rsidR="00A04BE1" w:rsidRDefault="00A04BE1">
      <w:pPr>
        <w:ind w:left="200"/>
      </w:pPr>
      <w:r>
        <w:t>Размер объявленных дивидендов по акциям данной категории (типа) в расчете на одну акцию, руб.:</w:t>
      </w:r>
    </w:p>
    <w:p w:rsidR="00A04BE1" w:rsidRDefault="00A04BE1">
      <w:pPr>
        <w:ind w:left="200"/>
      </w:pPr>
      <w:r>
        <w:rPr>
          <w:rStyle w:val="Subst"/>
        </w:rPr>
        <w:t>150</w:t>
      </w:r>
    </w:p>
    <w:p w:rsidR="00A04BE1" w:rsidRDefault="00A04BE1">
      <w:pPr>
        <w:ind w:left="200"/>
      </w:pPr>
      <w:r>
        <w:t>Размер объявленных дивидендов в совокупности по всем акциям данной категории (типа), руб.:</w:t>
      </w:r>
    </w:p>
    <w:p w:rsidR="00A04BE1" w:rsidRDefault="00A04BE1">
      <w:pPr>
        <w:ind w:left="200"/>
      </w:pPr>
      <w:r>
        <w:rPr>
          <w:rStyle w:val="Subst"/>
        </w:rPr>
        <w:t>33</w:t>
      </w:r>
      <w:r w:rsidR="00655D86">
        <w:rPr>
          <w:rStyle w:val="Subst"/>
        </w:rPr>
        <w:t> </w:t>
      </w:r>
      <w:r>
        <w:rPr>
          <w:rStyle w:val="Subst"/>
        </w:rPr>
        <w:t>544</w:t>
      </w:r>
      <w:r w:rsidR="00655D86">
        <w:rPr>
          <w:rStyle w:val="Subst"/>
        </w:rPr>
        <w:t> </w:t>
      </w:r>
      <w:r>
        <w:rPr>
          <w:rStyle w:val="Subst"/>
        </w:rPr>
        <w:t>500</w:t>
      </w:r>
    </w:p>
    <w:p w:rsidR="00A04BE1" w:rsidRDefault="00A04BE1">
      <w:pPr>
        <w:ind w:left="200"/>
      </w:pPr>
      <w:r>
        <w:t>Общий размер дивидендов, выплаченных по всем акциям эмитента одной категории (типа), руб.:</w:t>
      </w:r>
    </w:p>
    <w:p w:rsidR="00A04BE1" w:rsidRDefault="00A04BE1">
      <w:pPr>
        <w:ind w:left="200"/>
      </w:pPr>
      <w:r>
        <w:rPr>
          <w:rStyle w:val="Subst"/>
        </w:rPr>
        <w:t>33</w:t>
      </w:r>
      <w:r w:rsidR="00655D86">
        <w:rPr>
          <w:rStyle w:val="Subst"/>
        </w:rPr>
        <w:t> </w:t>
      </w:r>
      <w:r>
        <w:rPr>
          <w:rStyle w:val="Subst"/>
        </w:rPr>
        <w:t>544</w:t>
      </w:r>
      <w:r w:rsidR="00655D86">
        <w:rPr>
          <w:rStyle w:val="Subst"/>
        </w:rPr>
        <w:t> </w:t>
      </w:r>
      <w:r>
        <w:rPr>
          <w:rStyle w:val="Subst"/>
        </w:rPr>
        <w:t>500</w:t>
      </w:r>
    </w:p>
    <w:p w:rsidR="00A04BE1" w:rsidRDefault="00A04BE1">
      <w:pPr>
        <w:ind w:left="200"/>
      </w:pPr>
      <w:r>
        <w:t>Источник выплаты объявленных дивидендов:</w:t>
      </w:r>
      <w:r>
        <w:rPr>
          <w:rStyle w:val="Subst"/>
        </w:rPr>
        <w:t xml:space="preserve"> Чистая прибыль 2012 года.</w:t>
      </w:r>
    </w:p>
    <w:p w:rsidR="00A04BE1" w:rsidRDefault="00A04BE1">
      <w:pPr>
        <w:ind w:left="200"/>
      </w:pPr>
      <w:r>
        <w:t>Доля объявленных дивидендов в чистой прибыли отчетного года, %:</w:t>
      </w:r>
      <w:r>
        <w:rPr>
          <w:rStyle w:val="Subst"/>
        </w:rPr>
        <w:t xml:space="preserve"> 66.62</w:t>
      </w:r>
    </w:p>
    <w:p w:rsidR="00A04BE1" w:rsidRDefault="00A04BE1">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A04BE1" w:rsidRDefault="00A04BE1">
      <w:pPr>
        <w:ind w:left="200"/>
      </w:pPr>
      <w:r>
        <w:t xml:space="preserve">Срок, отведенный для выплаты объявленных дивидендов по акциям </w:t>
      </w:r>
      <w:proofErr w:type="gramStart"/>
      <w:r>
        <w:t>эмитента:</w:t>
      </w:r>
      <w:r>
        <w:br/>
      </w:r>
      <w:r>
        <w:rPr>
          <w:rStyle w:val="Subst"/>
        </w:rPr>
        <w:t>С</w:t>
      </w:r>
      <w:proofErr w:type="gramEnd"/>
      <w:r>
        <w:rPr>
          <w:rStyle w:val="Subst"/>
        </w:rPr>
        <w:t xml:space="preserve"> 24 по 26 июля 2013 года.</w:t>
      </w:r>
    </w:p>
    <w:p w:rsidR="00A04BE1" w:rsidRDefault="00A04BE1">
      <w:pPr>
        <w:ind w:left="200"/>
      </w:pPr>
      <w:r>
        <w:t xml:space="preserve">Форма и иные условия выплаты объявленных дивидендов по акциям </w:t>
      </w:r>
      <w:proofErr w:type="gramStart"/>
      <w:r>
        <w:t>эмитента:</w:t>
      </w:r>
      <w:r>
        <w:br/>
      </w:r>
      <w:r>
        <w:rPr>
          <w:rStyle w:val="Subst"/>
        </w:rPr>
        <w:t>Наличные</w:t>
      </w:r>
      <w:proofErr w:type="gramEnd"/>
      <w:r>
        <w:rPr>
          <w:rStyle w:val="Subst"/>
        </w:rPr>
        <w:t xml:space="preserve"> денежные средства и безналичные расчеты.</w:t>
      </w:r>
    </w:p>
    <w:p w:rsidR="00A04BE1" w:rsidRDefault="00A04BE1">
      <w:pPr>
        <w:pStyle w:val="SubHeading"/>
        <w:ind w:left="200"/>
      </w:pPr>
      <w:r>
        <w:t>Дивидендный период</w:t>
      </w:r>
    </w:p>
    <w:p w:rsidR="00A04BE1" w:rsidRDefault="00A04BE1">
      <w:pPr>
        <w:ind w:left="400"/>
      </w:pPr>
      <w:r>
        <w:t>Год:</w:t>
      </w:r>
      <w:r>
        <w:rPr>
          <w:rStyle w:val="Subst"/>
        </w:rPr>
        <w:t xml:space="preserve"> 2013</w:t>
      </w:r>
    </w:p>
    <w:p w:rsidR="00A04BE1" w:rsidRDefault="00A04BE1">
      <w:pPr>
        <w:ind w:left="400"/>
      </w:pPr>
      <w:r>
        <w:t>Период:</w:t>
      </w:r>
      <w:r>
        <w:rPr>
          <w:rStyle w:val="Subst"/>
        </w:rPr>
        <w:t xml:space="preserve"> полный год</w:t>
      </w:r>
    </w:p>
    <w:p w:rsidR="00A04BE1" w:rsidRDefault="00A04BE1">
      <w:pPr>
        <w:ind w:left="200"/>
      </w:pPr>
      <w:r>
        <w:t>Орган управления эмитента, принявший решение об объявлении дивидендов:</w:t>
      </w:r>
      <w:r>
        <w:rPr>
          <w:rStyle w:val="Subst"/>
        </w:rPr>
        <w:t xml:space="preserve"> Общее собрание акционеров (участников)</w:t>
      </w:r>
    </w:p>
    <w:p w:rsidR="00A04BE1" w:rsidRDefault="00A04BE1">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27.06.2014</w:t>
      </w:r>
    </w:p>
    <w:p w:rsidR="00A04BE1" w:rsidRDefault="00A04BE1">
      <w:pPr>
        <w:ind w:left="200"/>
      </w:pPr>
      <w:r>
        <w:t>Дата, на которую был составлен список лиц, имеющих право на получение дивидендов за данный дивидендный период:</w:t>
      </w:r>
      <w:r>
        <w:rPr>
          <w:rStyle w:val="Subst"/>
        </w:rPr>
        <w:t xml:space="preserve"> 07.07.2014</w:t>
      </w:r>
    </w:p>
    <w:p w:rsidR="00A04BE1" w:rsidRDefault="00A04BE1">
      <w:pPr>
        <w:ind w:left="200"/>
      </w:pPr>
      <w:r>
        <w:t>Дата составления протокола:</w:t>
      </w:r>
      <w:r>
        <w:rPr>
          <w:rStyle w:val="Subst"/>
        </w:rPr>
        <w:t xml:space="preserve"> 30.06.2014</w:t>
      </w:r>
    </w:p>
    <w:p w:rsidR="00A04BE1" w:rsidRDefault="00A04BE1">
      <w:pPr>
        <w:ind w:left="200"/>
      </w:pPr>
      <w:r>
        <w:t>Номер протокола:</w:t>
      </w:r>
      <w:r>
        <w:rPr>
          <w:rStyle w:val="Subst"/>
        </w:rPr>
        <w:t xml:space="preserve"> 1/14</w:t>
      </w:r>
    </w:p>
    <w:p w:rsidR="00A04BE1" w:rsidRDefault="00A04BE1">
      <w:pPr>
        <w:ind w:left="200"/>
      </w:pPr>
      <w:r>
        <w:t>Категория (тип) акций:</w:t>
      </w:r>
      <w:r>
        <w:rPr>
          <w:rStyle w:val="Subst"/>
        </w:rPr>
        <w:t xml:space="preserve"> привилегированные</w:t>
      </w:r>
    </w:p>
    <w:p w:rsidR="00A04BE1" w:rsidRDefault="00A04BE1">
      <w:pPr>
        <w:ind w:left="200"/>
      </w:pPr>
      <w:r>
        <w:t>Размер объявленных дивидендов по акциям данной категории (типа) в расчете на одну акцию, руб.:</w:t>
      </w:r>
    </w:p>
    <w:p w:rsidR="00A04BE1" w:rsidRDefault="00A04BE1">
      <w:pPr>
        <w:ind w:left="200"/>
      </w:pPr>
      <w:r>
        <w:rPr>
          <w:rStyle w:val="Subst"/>
        </w:rPr>
        <w:t>157</w:t>
      </w:r>
    </w:p>
    <w:p w:rsidR="00A04BE1" w:rsidRDefault="00A04BE1">
      <w:pPr>
        <w:ind w:left="200"/>
      </w:pPr>
      <w:r>
        <w:t>Размер объявленных дивидендов в совокупности по всем акциям данной категории (типа), руб.:</w:t>
      </w:r>
    </w:p>
    <w:p w:rsidR="00A04BE1" w:rsidRDefault="00A04BE1">
      <w:pPr>
        <w:ind w:left="200"/>
      </w:pPr>
      <w:r>
        <w:rPr>
          <w:rStyle w:val="Subst"/>
        </w:rPr>
        <w:t>3</w:t>
      </w:r>
      <w:r w:rsidR="00655D86">
        <w:rPr>
          <w:rStyle w:val="Subst"/>
        </w:rPr>
        <w:t> </w:t>
      </w:r>
      <w:r>
        <w:rPr>
          <w:rStyle w:val="Subst"/>
        </w:rPr>
        <w:t>140</w:t>
      </w:r>
      <w:r w:rsidR="00655D86">
        <w:rPr>
          <w:rStyle w:val="Subst"/>
        </w:rPr>
        <w:t> </w:t>
      </w:r>
      <w:r>
        <w:rPr>
          <w:rStyle w:val="Subst"/>
        </w:rPr>
        <w:t>000</w:t>
      </w:r>
    </w:p>
    <w:p w:rsidR="00A04BE1" w:rsidRDefault="00A04BE1">
      <w:pPr>
        <w:ind w:left="200"/>
      </w:pPr>
      <w:r>
        <w:t>Общий размер дивидендов, выплаченных по всем акциям эмитента одной категории (типа), руб.:</w:t>
      </w:r>
    </w:p>
    <w:p w:rsidR="00A04BE1" w:rsidRDefault="00A04BE1">
      <w:pPr>
        <w:ind w:left="200"/>
      </w:pPr>
      <w:r>
        <w:rPr>
          <w:rStyle w:val="Subst"/>
        </w:rPr>
        <w:t>3</w:t>
      </w:r>
      <w:r w:rsidR="00655D86">
        <w:rPr>
          <w:rStyle w:val="Subst"/>
        </w:rPr>
        <w:t> </w:t>
      </w:r>
      <w:r>
        <w:rPr>
          <w:rStyle w:val="Subst"/>
        </w:rPr>
        <w:t>140</w:t>
      </w:r>
      <w:r w:rsidR="00655D86">
        <w:rPr>
          <w:rStyle w:val="Subst"/>
        </w:rPr>
        <w:t> </w:t>
      </w:r>
      <w:r>
        <w:rPr>
          <w:rStyle w:val="Subst"/>
        </w:rPr>
        <w:t>000</w:t>
      </w:r>
    </w:p>
    <w:p w:rsidR="00A04BE1" w:rsidRDefault="00A04BE1">
      <w:pPr>
        <w:ind w:left="200"/>
      </w:pPr>
      <w:r>
        <w:t>Источник выплаты объявленных дивидендов:</w:t>
      </w:r>
      <w:r>
        <w:rPr>
          <w:rStyle w:val="Subst"/>
        </w:rPr>
        <w:t xml:space="preserve"> Чистая прибыль 2013 года.</w:t>
      </w:r>
    </w:p>
    <w:p w:rsidR="00A04BE1" w:rsidRDefault="00A04BE1">
      <w:pPr>
        <w:ind w:left="200"/>
      </w:pPr>
      <w:r>
        <w:t>Доля объявленных дивидендов в чистой прибыли отчетного года, %:</w:t>
      </w:r>
      <w:r>
        <w:rPr>
          <w:rStyle w:val="Subst"/>
        </w:rPr>
        <w:t xml:space="preserve"> 3.25</w:t>
      </w:r>
    </w:p>
    <w:p w:rsidR="00A04BE1" w:rsidRDefault="00A04BE1">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A04BE1" w:rsidRDefault="00A04BE1">
      <w:pPr>
        <w:ind w:left="200"/>
      </w:pPr>
      <w:r>
        <w:t>Категория (тип) акций:</w:t>
      </w:r>
      <w:r>
        <w:rPr>
          <w:rStyle w:val="Subst"/>
        </w:rPr>
        <w:t xml:space="preserve"> обыкновенные</w:t>
      </w:r>
    </w:p>
    <w:p w:rsidR="00A04BE1" w:rsidRDefault="00A04BE1">
      <w:pPr>
        <w:ind w:left="200"/>
      </w:pPr>
      <w:r>
        <w:t>Размер объявленных дивидендов по акциям данной категории (типа) в расчете на одну акцию, руб.:</w:t>
      </w:r>
    </w:p>
    <w:p w:rsidR="00A04BE1" w:rsidRDefault="00A04BE1">
      <w:pPr>
        <w:ind w:left="200"/>
      </w:pPr>
      <w:r>
        <w:rPr>
          <w:rStyle w:val="Subst"/>
        </w:rPr>
        <w:t>157</w:t>
      </w:r>
    </w:p>
    <w:p w:rsidR="00A04BE1" w:rsidRDefault="00A04BE1">
      <w:pPr>
        <w:ind w:left="200"/>
      </w:pPr>
      <w:r>
        <w:t>Размер объявленных дивидендов в совокупности по всем акциям данной категории (типа), руб.:</w:t>
      </w:r>
    </w:p>
    <w:p w:rsidR="00A04BE1" w:rsidRDefault="00A04BE1">
      <w:pPr>
        <w:ind w:left="200"/>
      </w:pPr>
      <w:r>
        <w:rPr>
          <w:rStyle w:val="Subst"/>
        </w:rPr>
        <w:t>35</w:t>
      </w:r>
      <w:r w:rsidR="00655D86">
        <w:rPr>
          <w:rStyle w:val="Subst"/>
        </w:rPr>
        <w:t> </w:t>
      </w:r>
      <w:r>
        <w:rPr>
          <w:rStyle w:val="Subst"/>
        </w:rPr>
        <w:t>109</w:t>
      </w:r>
      <w:r w:rsidR="00655D86">
        <w:rPr>
          <w:rStyle w:val="Subst"/>
        </w:rPr>
        <w:t> </w:t>
      </w:r>
      <w:r>
        <w:rPr>
          <w:rStyle w:val="Subst"/>
        </w:rPr>
        <w:t>910</w:t>
      </w:r>
    </w:p>
    <w:p w:rsidR="00A04BE1" w:rsidRDefault="00A04BE1">
      <w:pPr>
        <w:ind w:left="200"/>
      </w:pPr>
      <w:r>
        <w:t>Общий размер дивидендов, выплаченных по всем акциям эмитента одной категории (типа), руб.:</w:t>
      </w:r>
    </w:p>
    <w:p w:rsidR="00A04BE1" w:rsidRDefault="00A04BE1">
      <w:pPr>
        <w:ind w:left="200"/>
      </w:pPr>
      <w:r>
        <w:rPr>
          <w:rStyle w:val="Subst"/>
        </w:rPr>
        <w:t>35</w:t>
      </w:r>
      <w:r w:rsidR="00655D86">
        <w:rPr>
          <w:rStyle w:val="Subst"/>
        </w:rPr>
        <w:t> </w:t>
      </w:r>
      <w:r>
        <w:rPr>
          <w:rStyle w:val="Subst"/>
        </w:rPr>
        <w:t>109</w:t>
      </w:r>
      <w:r w:rsidR="00655D86">
        <w:rPr>
          <w:rStyle w:val="Subst"/>
        </w:rPr>
        <w:t> </w:t>
      </w:r>
      <w:r>
        <w:rPr>
          <w:rStyle w:val="Subst"/>
        </w:rPr>
        <w:t>910</w:t>
      </w:r>
    </w:p>
    <w:p w:rsidR="00A04BE1" w:rsidRDefault="00A04BE1">
      <w:pPr>
        <w:ind w:left="200"/>
      </w:pPr>
      <w:r>
        <w:t>Источник выплаты объявленных дивидендов:</w:t>
      </w:r>
      <w:r>
        <w:rPr>
          <w:rStyle w:val="Subst"/>
        </w:rPr>
        <w:t xml:space="preserve"> Чистая прибыль 2013 года</w:t>
      </w:r>
    </w:p>
    <w:p w:rsidR="00A04BE1" w:rsidRDefault="00A04BE1">
      <w:pPr>
        <w:ind w:left="200"/>
      </w:pPr>
      <w:r>
        <w:t>Доля объявленных дивидендов в чистой прибыли отчетного года, %:</w:t>
      </w:r>
      <w:r>
        <w:rPr>
          <w:rStyle w:val="Subst"/>
        </w:rPr>
        <w:t xml:space="preserve"> 36.35</w:t>
      </w:r>
    </w:p>
    <w:p w:rsidR="00A04BE1" w:rsidRDefault="00A04BE1">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A04BE1" w:rsidRDefault="00A04BE1">
      <w:pPr>
        <w:ind w:left="200"/>
      </w:pPr>
      <w:r>
        <w:t>Срок, отведенный для выплаты объявленных дивидендов по акциям эмитента:</w:t>
      </w:r>
      <w:r>
        <w:br/>
      </w:r>
      <w:r>
        <w:rPr>
          <w:rStyle w:val="Subst"/>
        </w:rPr>
        <w:t>25 рабочих дней с даты, на которую определены лица, имеющие право на получение дивидендов.</w:t>
      </w:r>
    </w:p>
    <w:p w:rsidR="00A04BE1" w:rsidRDefault="00A04BE1">
      <w:pPr>
        <w:ind w:left="200"/>
      </w:pPr>
      <w:r>
        <w:t xml:space="preserve">Форма и иные условия выплаты объявленных дивидендов по акциям </w:t>
      </w:r>
      <w:proofErr w:type="gramStart"/>
      <w:r>
        <w:t>эмитента:</w:t>
      </w:r>
      <w:r>
        <w:br/>
      </w:r>
      <w:r>
        <w:rPr>
          <w:rStyle w:val="Subst"/>
        </w:rPr>
        <w:t>Денежными</w:t>
      </w:r>
      <w:proofErr w:type="gramEnd"/>
      <w:r>
        <w:rPr>
          <w:rStyle w:val="Subst"/>
        </w:rPr>
        <w:t xml:space="preserve"> средствами путем их перечисления на банковские счета и почтовыми переводами.</w:t>
      </w:r>
    </w:p>
    <w:p w:rsidR="00A04BE1" w:rsidRDefault="00A04BE1">
      <w:pPr>
        <w:pStyle w:val="SubHeading"/>
        <w:ind w:left="200"/>
      </w:pPr>
      <w:r>
        <w:t>Дивидендный период</w:t>
      </w:r>
    </w:p>
    <w:p w:rsidR="00A04BE1" w:rsidRDefault="00A04BE1">
      <w:pPr>
        <w:ind w:left="400"/>
      </w:pPr>
      <w:r>
        <w:t>Год:</w:t>
      </w:r>
      <w:r>
        <w:rPr>
          <w:rStyle w:val="Subst"/>
        </w:rPr>
        <w:t xml:space="preserve"> 2014</w:t>
      </w:r>
    </w:p>
    <w:p w:rsidR="00A04BE1" w:rsidRDefault="00A04BE1">
      <w:pPr>
        <w:ind w:left="400"/>
      </w:pPr>
      <w:r>
        <w:t>Период:</w:t>
      </w:r>
      <w:r>
        <w:rPr>
          <w:rStyle w:val="Subst"/>
        </w:rPr>
        <w:t xml:space="preserve"> полный год</w:t>
      </w:r>
    </w:p>
    <w:p w:rsidR="00A04BE1" w:rsidRDefault="00A04BE1">
      <w:pPr>
        <w:ind w:left="200"/>
      </w:pPr>
      <w:r>
        <w:t>Орган управления эмитента, принявший решение об объявлении дивидендов:</w:t>
      </w:r>
      <w:r>
        <w:rPr>
          <w:rStyle w:val="Subst"/>
        </w:rPr>
        <w:t xml:space="preserve"> Общее собрание акционеров (участников)</w:t>
      </w:r>
    </w:p>
    <w:p w:rsidR="00A04BE1" w:rsidRDefault="00A04BE1">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30.06.2015</w:t>
      </w:r>
    </w:p>
    <w:p w:rsidR="00A04BE1" w:rsidRDefault="00A04BE1">
      <w:pPr>
        <w:ind w:left="200"/>
      </w:pPr>
      <w:r>
        <w:t>Дата, на которую был составлен список лиц, имеющих право на получение дивидендов за данный дивидендный период:</w:t>
      </w:r>
      <w:r>
        <w:rPr>
          <w:rStyle w:val="Subst"/>
        </w:rPr>
        <w:t xml:space="preserve"> 11.07.2015</w:t>
      </w:r>
    </w:p>
    <w:p w:rsidR="00A04BE1" w:rsidRDefault="00A04BE1">
      <w:pPr>
        <w:ind w:left="200"/>
      </w:pPr>
      <w:r>
        <w:t>Дата составления протокола:</w:t>
      </w:r>
      <w:r>
        <w:rPr>
          <w:rStyle w:val="Subst"/>
        </w:rPr>
        <w:t xml:space="preserve"> 01.07.2015</w:t>
      </w:r>
    </w:p>
    <w:p w:rsidR="00A04BE1" w:rsidRDefault="00A04BE1">
      <w:pPr>
        <w:ind w:left="200"/>
      </w:pPr>
      <w:r>
        <w:t>Номер протокола:</w:t>
      </w:r>
      <w:r>
        <w:rPr>
          <w:rStyle w:val="Subst"/>
        </w:rPr>
        <w:t xml:space="preserve"> 1/15</w:t>
      </w:r>
    </w:p>
    <w:p w:rsidR="00A04BE1" w:rsidRDefault="00A04BE1">
      <w:pPr>
        <w:ind w:left="200"/>
      </w:pPr>
      <w:r>
        <w:t>Категория (тип) акций:</w:t>
      </w:r>
      <w:r>
        <w:rPr>
          <w:rStyle w:val="Subst"/>
        </w:rPr>
        <w:t xml:space="preserve"> привилегированные</w:t>
      </w:r>
    </w:p>
    <w:p w:rsidR="00A04BE1" w:rsidRDefault="00A04BE1">
      <w:pPr>
        <w:ind w:left="200"/>
      </w:pPr>
      <w:r>
        <w:t>Размер объявленных дивидендов по акциям данной категории (типа) в расчете на одну акцию, руб.:</w:t>
      </w:r>
    </w:p>
    <w:p w:rsidR="00A04BE1" w:rsidRDefault="00A04BE1">
      <w:pPr>
        <w:ind w:left="200"/>
      </w:pPr>
      <w:r>
        <w:rPr>
          <w:rStyle w:val="Subst"/>
        </w:rPr>
        <w:t>165</w:t>
      </w:r>
    </w:p>
    <w:p w:rsidR="00A04BE1" w:rsidRDefault="00A04BE1">
      <w:pPr>
        <w:ind w:left="200"/>
      </w:pPr>
      <w:r>
        <w:t>Размер объявленных дивидендов в совокупности по всем акциям данной категории (типа), руб.:</w:t>
      </w:r>
    </w:p>
    <w:p w:rsidR="00A04BE1" w:rsidRDefault="00A04BE1">
      <w:pPr>
        <w:ind w:left="200"/>
      </w:pPr>
      <w:r>
        <w:rPr>
          <w:rStyle w:val="Subst"/>
        </w:rPr>
        <w:t>3</w:t>
      </w:r>
      <w:r w:rsidR="00655D86">
        <w:rPr>
          <w:rStyle w:val="Subst"/>
        </w:rPr>
        <w:t> </w:t>
      </w:r>
      <w:r>
        <w:rPr>
          <w:rStyle w:val="Subst"/>
        </w:rPr>
        <w:t>300</w:t>
      </w:r>
      <w:r w:rsidR="00655D86">
        <w:rPr>
          <w:rStyle w:val="Subst"/>
        </w:rPr>
        <w:t> </w:t>
      </w:r>
      <w:r>
        <w:rPr>
          <w:rStyle w:val="Subst"/>
        </w:rPr>
        <w:t>000</w:t>
      </w:r>
    </w:p>
    <w:p w:rsidR="00A04BE1" w:rsidRDefault="00A04BE1">
      <w:pPr>
        <w:ind w:left="200"/>
      </w:pPr>
      <w:r>
        <w:t>Общий размер дивидендов, выплаченных по всем акциям эмитента одной категории (типа), руб.:</w:t>
      </w:r>
    </w:p>
    <w:p w:rsidR="00A04BE1" w:rsidRDefault="00A04BE1">
      <w:pPr>
        <w:ind w:left="200"/>
      </w:pPr>
      <w:r>
        <w:rPr>
          <w:rStyle w:val="Subst"/>
        </w:rPr>
        <w:t>3</w:t>
      </w:r>
      <w:r w:rsidR="00655D86">
        <w:rPr>
          <w:rStyle w:val="Subst"/>
        </w:rPr>
        <w:t> </w:t>
      </w:r>
      <w:r>
        <w:rPr>
          <w:rStyle w:val="Subst"/>
        </w:rPr>
        <w:t>300</w:t>
      </w:r>
      <w:r w:rsidR="00655D86">
        <w:rPr>
          <w:rStyle w:val="Subst"/>
        </w:rPr>
        <w:t> </w:t>
      </w:r>
      <w:r>
        <w:rPr>
          <w:rStyle w:val="Subst"/>
        </w:rPr>
        <w:t>000</w:t>
      </w:r>
    </w:p>
    <w:p w:rsidR="00A04BE1" w:rsidRDefault="00A04BE1">
      <w:pPr>
        <w:ind w:left="200"/>
      </w:pPr>
      <w:r>
        <w:t>Источник выплаты объявленных дивидендов:</w:t>
      </w:r>
      <w:r>
        <w:rPr>
          <w:rStyle w:val="Subst"/>
        </w:rPr>
        <w:t xml:space="preserve"> Чистая прибыль 2014 года.</w:t>
      </w:r>
    </w:p>
    <w:p w:rsidR="00A04BE1" w:rsidRDefault="00A04BE1">
      <w:pPr>
        <w:ind w:left="200"/>
      </w:pPr>
      <w:r>
        <w:t>Доля объявленных дивидендов в чистой прибыли отчетного года, %:</w:t>
      </w:r>
      <w:r>
        <w:rPr>
          <w:rStyle w:val="Subst"/>
        </w:rPr>
        <w:t xml:space="preserve"> 4.51</w:t>
      </w:r>
    </w:p>
    <w:p w:rsidR="00A04BE1" w:rsidRDefault="00A04BE1">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A04BE1" w:rsidRDefault="00A04BE1">
      <w:pPr>
        <w:ind w:left="200"/>
      </w:pPr>
      <w:r>
        <w:t>Категория (тип) акций:</w:t>
      </w:r>
      <w:r>
        <w:rPr>
          <w:rStyle w:val="Subst"/>
        </w:rPr>
        <w:t xml:space="preserve"> обыкновенные</w:t>
      </w:r>
    </w:p>
    <w:p w:rsidR="00A04BE1" w:rsidRDefault="00A04BE1">
      <w:pPr>
        <w:ind w:left="200"/>
      </w:pPr>
      <w:r>
        <w:t>Размер объявленных дивидендов по акциям данной категории (типа) в расчете на одну акцию, руб.:</w:t>
      </w:r>
    </w:p>
    <w:p w:rsidR="00A04BE1" w:rsidRDefault="00A04BE1">
      <w:pPr>
        <w:ind w:left="200"/>
      </w:pPr>
      <w:r>
        <w:rPr>
          <w:rStyle w:val="Subst"/>
        </w:rPr>
        <w:t>165</w:t>
      </w:r>
    </w:p>
    <w:p w:rsidR="00A04BE1" w:rsidRDefault="00A04BE1">
      <w:pPr>
        <w:ind w:left="200"/>
      </w:pPr>
      <w:r>
        <w:t>Размер объявленных дивидендов в совокупности по всем акциям данной категории (типа), руб.:</w:t>
      </w:r>
    </w:p>
    <w:p w:rsidR="00A04BE1" w:rsidRDefault="00A04BE1">
      <w:pPr>
        <w:ind w:left="200"/>
      </w:pPr>
      <w:r>
        <w:rPr>
          <w:rStyle w:val="Subst"/>
        </w:rPr>
        <w:t>36</w:t>
      </w:r>
      <w:r w:rsidR="00E13F0C">
        <w:rPr>
          <w:rStyle w:val="Subst"/>
        </w:rPr>
        <w:t> </w:t>
      </w:r>
      <w:r>
        <w:rPr>
          <w:rStyle w:val="Subst"/>
        </w:rPr>
        <w:t>898</w:t>
      </w:r>
      <w:r w:rsidR="00E13F0C">
        <w:rPr>
          <w:rStyle w:val="Subst"/>
        </w:rPr>
        <w:t> </w:t>
      </w:r>
      <w:r>
        <w:rPr>
          <w:rStyle w:val="Subst"/>
        </w:rPr>
        <w:t>950</w:t>
      </w:r>
    </w:p>
    <w:p w:rsidR="00A04BE1" w:rsidRDefault="00A04BE1">
      <w:pPr>
        <w:ind w:left="200"/>
      </w:pPr>
      <w:r>
        <w:t>Общий размер дивидендов, выплаченных по всем акциям эмитента одной категории (типа), руб.:</w:t>
      </w:r>
    </w:p>
    <w:p w:rsidR="00A04BE1" w:rsidRDefault="00A04BE1">
      <w:pPr>
        <w:ind w:left="200"/>
      </w:pPr>
      <w:r>
        <w:rPr>
          <w:rStyle w:val="Subst"/>
        </w:rPr>
        <w:t>36</w:t>
      </w:r>
      <w:r w:rsidR="00E13F0C">
        <w:rPr>
          <w:rStyle w:val="Subst"/>
        </w:rPr>
        <w:t> </w:t>
      </w:r>
      <w:r>
        <w:rPr>
          <w:rStyle w:val="Subst"/>
        </w:rPr>
        <w:t>898</w:t>
      </w:r>
      <w:r w:rsidR="00E13F0C">
        <w:rPr>
          <w:rStyle w:val="Subst"/>
        </w:rPr>
        <w:t> </w:t>
      </w:r>
      <w:r>
        <w:rPr>
          <w:rStyle w:val="Subst"/>
        </w:rPr>
        <w:t>950</w:t>
      </w:r>
    </w:p>
    <w:p w:rsidR="00A04BE1" w:rsidRDefault="00A04BE1">
      <w:pPr>
        <w:ind w:left="200"/>
      </w:pPr>
      <w:r>
        <w:t>Источник выплаты объявленных дивидендов:</w:t>
      </w:r>
      <w:r>
        <w:rPr>
          <w:rStyle w:val="Subst"/>
        </w:rPr>
        <w:t xml:space="preserve"> Чистая прибыль 2014 года.</w:t>
      </w:r>
    </w:p>
    <w:p w:rsidR="00A04BE1" w:rsidRDefault="00A04BE1">
      <w:pPr>
        <w:ind w:left="200"/>
      </w:pPr>
      <w:r>
        <w:t>Доля объявленных дивидендов в чистой прибыли отчетного года, %:</w:t>
      </w:r>
      <w:r>
        <w:rPr>
          <w:rStyle w:val="Subst"/>
        </w:rPr>
        <w:t xml:space="preserve"> 50.42</w:t>
      </w:r>
    </w:p>
    <w:p w:rsidR="00A04BE1" w:rsidRDefault="00A04BE1">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A04BE1" w:rsidRDefault="00A04BE1">
      <w:pPr>
        <w:ind w:left="200"/>
      </w:pPr>
      <w:r>
        <w:t>Срок, отведенный для выплаты объявленных дивидендов по акциям эмитента:</w:t>
      </w:r>
      <w:r>
        <w:br/>
      </w:r>
      <w:r>
        <w:rPr>
          <w:rStyle w:val="Subst"/>
        </w:rPr>
        <w:t>25 рабочих дней с даты, на которую определены лица, имеющие право на получение дивидендов.</w:t>
      </w:r>
    </w:p>
    <w:p w:rsidR="00A04BE1" w:rsidRDefault="00A04BE1">
      <w:pPr>
        <w:ind w:left="200"/>
      </w:pPr>
      <w:r>
        <w:t xml:space="preserve">Форма и иные условия выплаты объявленных дивидендов по акциям </w:t>
      </w:r>
      <w:proofErr w:type="gramStart"/>
      <w:r>
        <w:t>эмитента:</w:t>
      </w:r>
      <w:r>
        <w:br/>
      </w:r>
      <w:r>
        <w:rPr>
          <w:rStyle w:val="Subst"/>
        </w:rPr>
        <w:t>Денежными</w:t>
      </w:r>
      <w:proofErr w:type="gramEnd"/>
      <w:r>
        <w:rPr>
          <w:rStyle w:val="Subst"/>
        </w:rPr>
        <w:t xml:space="preserve"> средствами путем их перечисления на банковские счета или почтовыми переводами.</w:t>
      </w:r>
    </w:p>
    <w:p w:rsidR="00A04BE1" w:rsidRDefault="00A04BE1">
      <w:pPr>
        <w:pStyle w:val="SubHeading"/>
        <w:ind w:left="200"/>
      </w:pPr>
      <w:r>
        <w:t>Дивидендный период</w:t>
      </w:r>
    </w:p>
    <w:p w:rsidR="00A04BE1" w:rsidRDefault="00A04BE1">
      <w:pPr>
        <w:ind w:left="400"/>
      </w:pPr>
      <w:r>
        <w:t>Год:</w:t>
      </w:r>
      <w:r>
        <w:rPr>
          <w:rStyle w:val="Subst"/>
        </w:rPr>
        <w:t xml:space="preserve"> 2015</w:t>
      </w:r>
    </w:p>
    <w:p w:rsidR="00A04BE1" w:rsidRDefault="00A04BE1">
      <w:pPr>
        <w:ind w:left="400"/>
      </w:pPr>
      <w:r>
        <w:t>Период:</w:t>
      </w:r>
      <w:r>
        <w:rPr>
          <w:rStyle w:val="Subst"/>
        </w:rPr>
        <w:t xml:space="preserve"> полный год</w:t>
      </w:r>
    </w:p>
    <w:p w:rsidR="00A04BE1" w:rsidRDefault="00A04BE1">
      <w:pPr>
        <w:ind w:left="200"/>
      </w:pPr>
      <w:r>
        <w:t>Орган управления эмитента, принявший решение об объявлении дивидендов:</w:t>
      </w:r>
      <w:r>
        <w:rPr>
          <w:rStyle w:val="Subst"/>
        </w:rPr>
        <w:t xml:space="preserve"> Общее собрание акционеров (участников)</w:t>
      </w:r>
    </w:p>
    <w:p w:rsidR="00A04BE1" w:rsidRDefault="00A04BE1">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29.06.2016</w:t>
      </w:r>
    </w:p>
    <w:p w:rsidR="00A04BE1" w:rsidRDefault="00A04BE1">
      <w:pPr>
        <w:ind w:left="200"/>
      </w:pPr>
      <w:r>
        <w:t>Дата, на которую был составлен список лиц, имеющих право на получение дивидендов за данный дивидендный период:</w:t>
      </w:r>
      <w:r>
        <w:rPr>
          <w:rStyle w:val="Subst"/>
        </w:rPr>
        <w:t xml:space="preserve"> 11.07.2016</w:t>
      </w:r>
    </w:p>
    <w:p w:rsidR="00A04BE1" w:rsidRDefault="00A04BE1">
      <w:pPr>
        <w:ind w:left="200"/>
      </w:pPr>
      <w:r>
        <w:t>Дата составления протокола:</w:t>
      </w:r>
      <w:r>
        <w:rPr>
          <w:rStyle w:val="Subst"/>
        </w:rPr>
        <w:t xml:space="preserve"> 30.06.2016</w:t>
      </w:r>
    </w:p>
    <w:p w:rsidR="00A04BE1" w:rsidRDefault="00A04BE1">
      <w:pPr>
        <w:ind w:left="200"/>
      </w:pPr>
      <w:r>
        <w:t>Номер протокола:</w:t>
      </w:r>
      <w:r>
        <w:rPr>
          <w:rStyle w:val="Subst"/>
        </w:rPr>
        <w:t xml:space="preserve"> 1/16</w:t>
      </w:r>
    </w:p>
    <w:p w:rsidR="00A04BE1" w:rsidRDefault="00A04BE1">
      <w:pPr>
        <w:ind w:left="200"/>
      </w:pPr>
      <w:r>
        <w:t>Категория (тип) акций:</w:t>
      </w:r>
      <w:r>
        <w:rPr>
          <w:rStyle w:val="Subst"/>
        </w:rPr>
        <w:t xml:space="preserve"> привилегированные</w:t>
      </w:r>
    </w:p>
    <w:p w:rsidR="00A04BE1" w:rsidRDefault="00A04BE1">
      <w:pPr>
        <w:ind w:left="200"/>
      </w:pPr>
      <w:r>
        <w:t>Размер объявленных дивидендов по акциям данной категории (типа) в расчете на одну акцию, руб.:</w:t>
      </w:r>
    </w:p>
    <w:p w:rsidR="00A04BE1" w:rsidRDefault="00A04BE1">
      <w:pPr>
        <w:ind w:left="200"/>
      </w:pPr>
      <w:r>
        <w:rPr>
          <w:rStyle w:val="Subst"/>
        </w:rPr>
        <w:t>190</w:t>
      </w:r>
    </w:p>
    <w:p w:rsidR="00A04BE1" w:rsidRDefault="00A04BE1">
      <w:pPr>
        <w:ind w:left="200"/>
      </w:pPr>
      <w:r>
        <w:t>Размер объявленных дивидендов в совокупности по всем акциям данной категории (типа), руб.:</w:t>
      </w:r>
    </w:p>
    <w:p w:rsidR="00A04BE1" w:rsidRDefault="00A04BE1">
      <w:pPr>
        <w:ind w:left="200"/>
      </w:pPr>
      <w:r>
        <w:rPr>
          <w:rStyle w:val="Subst"/>
        </w:rPr>
        <w:t>3</w:t>
      </w:r>
      <w:r w:rsidR="00E13F0C">
        <w:rPr>
          <w:rStyle w:val="Subst"/>
        </w:rPr>
        <w:t> </w:t>
      </w:r>
      <w:r>
        <w:rPr>
          <w:rStyle w:val="Subst"/>
        </w:rPr>
        <w:t>800</w:t>
      </w:r>
      <w:r w:rsidR="00E13F0C">
        <w:rPr>
          <w:rStyle w:val="Subst"/>
        </w:rPr>
        <w:t> </w:t>
      </w:r>
      <w:r>
        <w:rPr>
          <w:rStyle w:val="Subst"/>
        </w:rPr>
        <w:t>000</w:t>
      </w:r>
    </w:p>
    <w:p w:rsidR="00A04BE1" w:rsidRDefault="00A04BE1">
      <w:pPr>
        <w:ind w:left="200"/>
      </w:pPr>
      <w:r>
        <w:t>Общий размер дивидендов, выплаченных по всем акциям эмитента одной категории (типа), руб.:</w:t>
      </w:r>
    </w:p>
    <w:p w:rsidR="00A04BE1" w:rsidRDefault="00A04BE1">
      <w:pPr>
        <w:ind w:left="200"/>
      </w:pPr>
      <w:r>
        <w:rPr>
          <w:rStyle w:val="Subst"/>
        </w:rPr>
        <w:t>3</w:t>
      </w:r>
      <w:r w:rsidR="00E13F0C">
        <w:rPr>
          <w:rStyle w:val="Subst"/>
        </w:rPr>
        <w:t> </w:t>
      </w:r>
      <w:r>
        <w:rPr>
          <w:rStyle w:val="Subst"/>
        </w:rPr>
        <w:t>800</w:t>
      </w:r>
      <w:r w:rsidR="00E13F0C">
        <w:rPr>
          <w:rStyle w:val="Subst"/>
        </w:rPr>
        <w:t> </w:t>
      </w:r>
      <w:r>
        <w:rPr>
          <w:rStyle w:val="Subst"/>
        </w:rPr>
        <w:t>000</w:t>
      </w:r>
    </w:p>
    <w:p w:rsidR="00A04BE1" w:rsidRDefault="00A04BE1">
      <w:pPr>
        <w:ind w:left="200"/>
      </w:pPr>
      <w:r>
        <w:t>Источник выплаты объявленных дивидендов:</w:t>
      </w:r>
      <w:r>
        <w:rPr>
          <w:rStyle w:val="Subst"/>
        </w:rPr>
        <w:t xml:space="preserve"> Чистая прибыль 2015 года.</w:t>
      </w:r>
    </w:p>
    <w:p w:rsidR="00A04BE1" w:rsidRDefault="00A04BE1">
      <w:pPr>
        <w:ind w:left="200"/>
      </w:pPr>
      <w:r>
        <w:t>Доля объявленных дивидендов в чистой прибыли отчетного года, %:</w:t>
      </w:r>
      <w:r>
        <w:rPr>
          <w:rStyle w:val="Subst"/>
        </w:rPr>
        <w:t xml:space="preserve"> 4.9</w:t>
      </w:r>
    </w:p>
    <w:p w:rsidR="00A04BE1" w:rsidRDefault="00A04BE1">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A04BE1" w:rsidRDefault="00A04BE1">
      <w:pPr>
        <w:ind w:left="200"/>
      </w:pPr>
      <w:r>
        <w:t>Категория (тип) акций:</w:t>
      </w:r>
      <w:r>
        <w:rPr>
          <w:rStyle w:val="Subst"/>
        </w:rPr>
        <w:t xml:space="preserve"> обыкновенные</w:t>
      </w:r>
    </w:p>
    <w:p w:rsidR="00A04BE1" w:rsidRDefault="00A04BE1">
      <w:pPr>
        <w:ind w:left="200"/>
      </w:pPr>
      <w:r>
        <w:t>Размер объявленных дивидендов по акциям данной категории (типа) в расчете на одну акцию, руб.:</w:t>
      </w:r>
    </w:p>
    <w:p w:rsidR="00A04BE1" w:rsidRDefault="00A04BE1">
      <w:pPr>
        <w:ind w:left="200"/>
      </w:pPr>
      <w:r>
        <w:rPr>
          <w:rStyle w:val="Subst"/>
        </w:rPr>
        <w:t>190</w:t>
      </w:r>
    </w:p>
    <w:p w:rsidR="00A04BE1" w:rsidRDefault="00A04BE1">
      <w:pPr>
        <w:ind w:left="200"/>
      </w:pPr>
      <w:r>
        <w:t>Размер объявленных дивидендов в совокупности по всем акциям данной категории (типа), руб.:</w:t>
      </w:r>
    </w:p>
    <w:p w:rsidR="00A04BE1" w:rsidRDefault="00A04BE1">
      <w:pPr>
        <w:ind w:left="200"/>
      </w:pPr>
      <w:r>
        <w:rPr>
          <w:rStyle w:val="Subst"/>
        </w:rPr>
        <w:t>42</w:t>
      </w:r>
      <w:r w:rsidR="00E13F0C">
        <w:rPr>
          <w:rStyle w:val="Subst"/>
        </w:rPr>
        <w:t> </w:t>
      </w:r>
      <w:r>
        <w:rPr>
          <w:rStyle w:val="Subst"/>
        </w:rPr>
        <w:t>489</w:t>
      </w:r>
      <w:r w:rsidR="00E13F0C">
        <w:rPr>
          <w:rStyle w:val="Subst"/>
        </w:rPr>
        <w:t> </w:t>
      </w:r>
      <w:r>
        <w:rPr>
          <w:rStyle w:val="Subst"/>
        </w:rPr>
        <w:t>700</w:t>
      </w:r>
    </w:p>
    <w:p w:rsidR="00A04BE1" w:rsidRDefault="00A04BE1">
      <w:pPr>
        <w:ind w:left="200"/>
      </w:pPr>
      <w:r>
        <w:t>Общий размер дивидендов, выплаченных по всем акциям эмитента одной категории (типа), руб.:</w:t>
      </w:r>
    </w:p>
    <w:p w:rsidR="00A04BE1" w:rsidRDefault="00A04BE1">
      <w:pPr>
        <w:ind w:left="200"/>
      </w:pPr>
      <w:r>
        <w:rPr>
          <w:rStyle w:val="Subst"/>
        </w:rPr>
        <w:t>42</w:t>
      </w:r>
      <w:r w:rsidR="00E13F0C">
        <w:rPr>
          <w:rStyle w:val="Subst"/>
        </w:rPr>
        <w:t> </w:t>
      </w:r>
      <w:r>
        <w:rPr>
          <w:rStyle w:val="Subst"/>
        </w:rPr>
        <w:t>489</w:t>
      </w:r>
      <w:r w:rsidR="00E13F0C">
        <w:rPr>
          <w:rStyle w:val="Subst"/>
        </w:rPr>
        <w:t> </w:t>
      </w:r>
      <w:r>
        <w:rPr>
          <w:rStyle w:val="Subst"/>
        </w:rPr>
        <w:t>700</w:t>
      </w:r>
    </w:p>
    <w:p w:rsidR="00A04BE1" w:rsidRDefault="00A04BE1">
      <w:pPr>
        <w:ind w:left="200"/>
      </w:pPr>
      <w:r>
        <w:t>Источник выплаты объявленных дивидендов:</w:t>
      </w:r>
      <w:r>
        <w:rPr>
          <w:rStyle w:val="Subst"/>
        </w:rPr>
        <w:t xml:space="preserve"> Чистая прибыль 2015 года.</w:t>
      </w:r>
    </w:p>
    <w:p w:rsidR="00A04BE1" w:rsidRDefault="00A04BE1">
      <w:pPr>
        <w:ind w:left="200"/>
      </w:pPr>
      <w:r>
        <w:t>Доля объявленных дивидендов в чистой прибыли отчетного года, %:</w:t>
      </w:r>
      <w:r>
        <w:rPr>
          <w:rStyle w:val="Subst"/>
        </w:rPr>
        <w:t xml:space="preserve"> 54.82</w:t>
      </w:r>
    </w:p>
    <w:p w:rsidR="00A04BE1" w:rsidRDefault="00A04BE1">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A04BE1" w:rsidRDefault="00A04BE1">
      <w:pPr>
        <w:ind w:left="200"/>
      </w:pPr>
      <w:r>
        <w:t>Срок, отведенный для выплаты объявленных дивидендов по акциям эмитента:</w:t>
      </w:r>
      <w:r>
        <w:br/>
      </w:r>
      <w:r>
        <w:rPr>
          <w:rStyle w:val="Subst"/>
        </w:rPr>
        <w:t>25 рабочих дней с даты, на которую определены лица, имеющие право на получение дивидендов.</w:t>
      </w:r>
    </w:p>
    <w:p w:rsidR="00A04BE1" w:rsidRDefault="00A04BE1">
      <w:pPr>
        <w:ind w:left="200"/>
      </w:pPr>
      <w:r>
        <w:t xml:space="preserve">Форма и иные условия выплаты объявленных дивидендов по акциям </w:t>
      </w:r>
      <w:proofErr w:type="gramStart"/>
      <w:r>
        <w:t>эмитента:</w:t>
      </w:r>
      <w:r>
        <w:br/>
      </w:r>
      <w:r>
        <w:rPr>
          <w:rStyle w:val="Subst"/>
        </w:rPr>
        <w:t>Денежными</w:t>
      </w:r>
      <w:proofErr w:type="gramEnd"/>
      <w:r>
        <w:rPr>
          <w:rStyle w:val="Subst"/>
        </w:rPr>
        <w:t xml:space="preserve"> средствами путем их перечисления на банковские счета или почтовыми переводами.</w:t>
      </w:r>
    </w:p>
    <w:p w:rsidR="00A04BE1" w:rsidRDefault="00A04BE1">
      <w:pPr>
        <w:pStyle w:val="SubHeading"/>
        <w:ind w:left="200"/>
      </w:pPr>
      <w:r>
        <w:t>Дивидендный период</w:t>
      </w:r>
    </w:p>
    <w:p w:rsidR="00A04BE1" w:rsidRDefault="00A04BE1">
      <w:pPr>
        <w:ind w:left="400"/>
      </w:pPr>
      <w:r>
        <w:t>Год:</w:t>
      </w:r>
      <w:r>
        <w:rPr>
          <w:rStyle w:val="Subst"/>
        </w:rPr>
        <w:t xml:space="preserve"> 2016</w:t>
      </w:r>
    </w:p>
    <w:p w:rsidR="00A04BE1" w:rsidRDefault="00A04BE1">
      <w:pPr>
        <w:ind w:left="400"/>
      </w:pPr>
      <w:r>
        <w:t>Период:</w:t>
      </w:r>
      <w:r>
        <w:rPr>
          <w:rStyle w:val="Subst"/>
        </w:rPr>
        <w:t xml:space="preserve"> полный год</w:t>
      </w:r>
    </w:p>
    <w:p w:rsidR="00A04BE1" w:rsidRDefault="00A04BE1">
      <w:pPr>
        <w:ind w:left="200"/>
      </w:pPr>
      <w:r>
        <w:t>Орган управления эмитента, принявший решение об объявлении дивидендов:</w:t>
      </w:r>
      <w:r>
        <w:rPr>
          <w:rStyle w:val="Subst"/>
        </w:rPr>
        <w:t xml:space="preserve"> Решение единственного акционера</w:t>
      </w:r>
    </w:p>
    <w:p w:rsidR="00A04BE1" w:rsidRDefault="00A04BE1">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29.06.2017</w:t>
      </w:r>
    </w:p>
    <w:p w:rsidR="00A04BE1" w:rsidRDefault="00A04BE1">
      <w:pPr>
        <w:ind w:left="200"/>
      </w:pPr>
      <w:r>
        <w:t>Дата, на которую был составлен список лиц, имеющих право на получение дивидендов за данный дивидендный период:</w:t>
      </w:r>
      <w:r>
        <w:rPr>
          <w:rStyle w:val="Subst"/>
        </w:rPr>
        <w:t xml:space="preserve"> 10.07.2017</w:t>
      </w:r>
    </w:p>
    <w:p w:rsidR="00A04BE1" w:rsidRDefault="00A04BE1">
      <w:pPr>
        <w:ind w:left="200"/>
      </w:pPr>
      <w:r>
        <w:t>Дата составления протокола:</w:t>
      </w:r>
      <w:r>
        <w:rPr>
          <w:rStyle w:val="Subst"/>
        </w:rPr>
        <w:t xml:space="preserve"> 30.06.2017</w:t>
      </w:r>
    </w:p>
    <w:p w:rsidR="00A04BE1" w:rsidRDefault="00A04BE1">
      <w:pPr>
        <w:ind w:left="200"/>
      </w:pPr>
      <w:r>
        <w:t>Номер протокола:</w:t>
      </w:r>
      <w:r>
        <w:rPr>
          <w:rStyle w:val="Subst"/>
        </w:rPr>
        <w:t xml:space="preserve"> 1/17</w:t>
      </w:r>
    </w:p>
    <w:p w:rsidR="00A04BE1" w:rsidRDefault="00A04BE1">
      <w:pPr>
        <w:ind w:left="200"/>
      </w:pPr>
      <w:r>
        <w:t>Категория (тип) акций:</w:t>
      </w:r>
      <w:r>
        <w:rPr>
          <w:rStyle w:val="Subst"/>
        </w:rPr>
        <w:t xml:space="preserve"> привилегированные</w:t>
      </w:r>
    </w:p>
    <w:p w:rsidR="00A04BE1" w:rsidRDefault="00A04BE1">
      <w:pPr>
        <w:ind w:left="200"/>
      </w:pPr>
      <w:r>
        <w:t>Размер объявленных дивидендов по акциям данной категории (типа) в расчете на одну акцию, руб.:</w:t>
      </w:r>
    </w:p>
    <w:p w:rsidR="00A04BE1" w:rsidRDefault="00A04BE1">
      <w:pPr>
        <w:ind w:left="200"/>
      </w:pPr>
      <w:r>
        <w:rPr>
          <w:rStyle w:val="Subst"/>
        </w:rPr>
        <w:t>201</w:t>
      </w:r>
    </w:p>
    <w:p w:rsidR="00A04BE1" w:rsidRDefault="00A04BE1">
      <w:pPr>
        <w:ind w:left="200"/>
      </w:pPr>
      <w:r>
        <w:t>Размер объявленных дивидендов в совокупности по всем акциям данной категории (типа), руб.:</w:t>
      </w:r>
    </w:p>
    <w:p w:rsidR="00A04BE1" w:rsidRDefault="00A04BE1">
      <w:pPr>
        <w:ind w:left="200"/>
      </w:pPr>
      <w:r>
        <w:rPr>
          <w:rStyle w:val="Subst"/>
        </w:rPr>
        <w:t>4</w:t>
      </w:r>
      <w:r w:rsidR="00E13F0C">
        <w:rPr>
          <w:rStyle w:val="Subst"/>
        </w:rPr>
        <w:t> </w:t>
      </w:r>
      <w:r>
        <w:rPr>
          <w:rStyle w:val="Subst"/>
        </w:rPr>
        <w:t>020</w:t>
      </w:r>
      <w:r w:rsidR="00E13F0C">
        <w:rPr>
          <w:rStyle w:val="Subst"/>
        </w:rPr>
        <w:t> </w:t>
      </w:r>
      <w:r>
        <w:rPr>
          <w:rStyle w:val="Subst"/>
        </w:rPr>
        <w:t>000</w:t>
      </w:r>
    </w:p>
    <w:p w:rsidR="00A04BE1" w:rsidRDefault="00A04BE1">
      <w:pPr>
        <w:ind w:left="200"/>
      </w:pPr>
      <w:r>
        <w:t>Общий размер дивидендов, выплаченных по всем акциям эмитента одной категории (типа), руб.:</w:t>
      </w:r>
    </w:p>
    <w:p w:rsidR="00A04BE1" w:rsidRDefault="00A04BE1">
      <w:pPr>
        <w:ind w:left="200"/>
      </w:pPr>
      <w:r>
        <w:rPr>
          <w:rStyle w:val="Subst"/>
        </w:rPr>
        <w:t>4</w:t>
      </w:r>
      <w:r w:rsidR="00E13F0C">
        <w:rPr>
          <w:rStyle w:val="Subst"/>
        </w:rPr>
        <w:t> </w:t>
      </w:r>
      <w:r>
        <w:rPr>
          <w:rStyle w:val="Subst"/>
        </w:rPr>
        <w:t>020</w:t>
      </w:r>
      <w:r w:rsidR="00E13F0C">
        <w:rPr>
          <w:rStyle w:val="Subst"/>
        </w:rPr>
        <w:t> </w:t>
      </w:r>
      <w:r>
        <w:rPr>
          <w:rStyle w:val="Subst"/>
        </w:rPr>
        <w:t>000</w:t>
      </w:r>
    </w:p>
    <w:p w:rsidR="00A04BE1" w:rsidRDefault="00A04BE1">
      <w:pPr>
        <w:ind w:left="200"/>
      </w:pPr>
      <w:r>
        <w:t>Источник выплаты объявленных дивидендов:</w:t>
      </w:r>
      <w:r>
        <w:rPr>
          <w:rStyle w:val="Subst"/>
        </w:rPr>
        <w:t xml:space="preserve"> Чистая прибыль 2016 года.</w:t>
      </w:r>
    </w:p>
    <w:p w:rsidR="00A04BE1" w:rsidRDefault="00A04BE1">
      <w:pPr>
        <w:ind w:left="200"/>
      </w:pPr>
      <w:r>
        <w:t>Доля объявленных дивидендов в чистой прибыли отчетного года, %:</w:t>
      </w:r>
      <w:r>
        <w:rPr>
          <w:rStyle w:val="Subst"/>
        </w:rPr>
        <w:t xml:space="preserve"> 6.69</w:t>
      </w:r>
    </w:p>
    <w:p w:rsidR="00A04BE1" w:rsidRDefault="00A04BE1">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A04BE1" w:rsidRDefault="00A04BE1">
      <w:pPr>
        <w:ind w:left="200"/>
      </w:pPr>
      <w:r>
        <w:t>Категория (тип) акций:</w:t>
      </w:r>
      <w:r>
        <w:rPr>
          <w:rStyle w:val="Subst"/>
        </w:rPr>
        <w:t xml:space="preserve"> обыкновенные</w:t>
      </w:r>
    </w:p>
    <w:p w:rsidR="00A04BE1" w:rsidRDefault="00A04BE1">
      <w:pPr>
        <w:ind w:left="200"/>
      </w:pPr>
      <w:r>
        <w:t>Размер объявленных дивидендов по акциям данной категории (типа) в расчете на одну акцию, руб.:</w:t>
      </w:r>
    </w:p>
    <w:p w:rsidR="00A04BE1" w:rsidRDefault="00A04BE1">
      <w:pPr>
        <w:ind w:left="200"/>
      </w:pPr>
      <w:r>
        <w:rPr>
          <w:rStyle w:val="Subst"/>
        </w:rPr>
        <w:t>201</w:t>
      </w:r>
    </w:p>
    <w:p w:rsidR="00A04BE1" w:rsidRDefault="00A04BE1">
      <w:pPr>
        <w:ind w:left="200"/>
      </w:pPr>
      <w:r>
        <w:t>Размер объявленных дивидендов в совокупности по всем акциям данной категории (типа), руб.:</w:t>
      </w:r>
    </w:p>
    <w:p w:rsidR="00A04BE1" w:rsidRDefault="00A04BE1">
      <w:pPr>
        <w:ind w:left="200"/>
      </w:pPr>
      <w:r>
        <w:rPr>
          <w:rStyle w:val="Subst"/>
        </w:rPr>
        <w:t>44</w:t>
      </w:r>
      <w:r w:rsidR="00E13F0C">
        <w:rPr>
          <w:rStyle w:val="Subst"/>
        </w:rPr>
        <w:t> </w:t>
      </w:r>
      <w:r>
        <w:rPr>
          <w:rStyle w:val="Subst"/>
        </w:rPr>
        <w:t>949</w:t>
      </w:r>
      <w:r w:rsidR="00E13F0C">
        <w:rPr>
          <w:rStyle w:val="Subst"/>
        </w:rPr>
        <w:t> </w:t>
      </w:r>
      <w:r>
        <w:rPr>
          <w:rStyle w:val="Subst"/>
        </w:rPr>
        <w:t>630</w:t>
      </w:r>
    </w:p>
    <w:p w:rsidR="00A04BE1" w:rsidRDefault="00A04BE1">
      <w:pPr>
        <w:ind w:left="200"/>
      </w:pPr>
      <w:r>
        <w:t>Общий размер дивидендов, выплаченных по всем акциям эмитента одной категории (типа), руб.:</w:t>
      </w:r>
    </w:p>
    <w:p w:rsidR="00A04BE1" w:rsidRDefault="00A04BE1">
      <w:pPr>
        <w:ind w:left="200"/>
      </w:pPr>
      <w:r>
        <w:rPr>
          <w:rStyle w:val="Subst"/>
        </w:rPr>
        <w:t>44</w:t>
      </w:r>
      <w:r w:rsidR="00E13F0C">
        <w:rPr>
          <w:rStyle w:val="Subst"/>
        </w:rPr>
        <w:t> </w:t>
      </w:r>
      <w:r>
        <w:rPr>
          <w:rStyle w:val="Subst"/>
        </w:rPr>
        <w:t>949</w:t>
      </w:r>
      <w:r w:rsidR="00E13F0C">
        <w:rPr>
          <w:rStyle w:val="Subst"/>
        </w:rPr>
        <w:t> </w:t>
      </w:r>
      <w:r>
        <w:rPr>
          <w:rStyle w:val="Subst"/>
        </w:rPr>
        <w:t>630</w:t>
      </w:r>
    </w:p>
    <w:p w:rsidR="00A04BE1" w:rsidRDefault="00A04BE1">
      <w:pPr>
        <w:ind w:left="200"/>
      </w:pPr>
      <w:r>
        <w:t>Источник выплаты объявленных дивидендов:</w:t>
      </w:r>
      <w:r>
        <w:rPr>
          <w:rStyle w:val="Subst"/>
        </w:rPr>
        <w:t xml:space="preserve"> Чистая прибыль 2016 года.</w:t>
      </w:r>
    </w:p>
    <w:p w:rsidR="00A04BE1" w:rsidRDefault="00A04BE1">
      <w:pPr>
        <w:ind w:left="200"/>
      </w:pPr>
      <w:r>
        <w:t>Доля объявленных дивидендов в чистой прибыли отчетного года, %:</w:t>
      </w:r>
      <w:r>
        <w:rPr>
          <w:rStyle w:val="Subst"/>
        </w:rPr>
        <w:t xml:space="preserve"> 74.86</w:t>
      </w:r>
    </w:p>
    <w:p w:rsidR="00A04BE1" w:rsidRDefault="00A04BE1">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A04BE1" w:rsidRDefault="00A04BE1">
      <w:pPr>
        <w:ind w:left="200"/>
      </w:pPr>
      <w:r>
        <w:t>Срок, отведенный для выплаты объявленных дивидендов по акциям эмитента:</w:t>
      </w:r>
      <w:r>
        <w:br/>
      </w:r>
      <w:r>
        <w:rPr>
          <w:rStyle w:val="Subst"/>
        </w:rPr>
        <w:t>25 рабочих дней с даты, на которую определены лица, имеющие право на получение дивидендов.</w:t>
      </w:r>
    </w:p>
    <w:p w:rsidR="00A04BE1" w:rsidRDefault="00A04BE1">
      <w:pPr>
        <w:ind w:left="200"/>
      </w:pPr>
      <w:r>
        <w:t xml:space="preserve">Форма и иные условия выплаты объявленных дивидендов по акциям </w:t>
      </w:r>
      <w:proofErr w:type="gramStart"/>
      <w:r>
        <w:t>эмитента:</w:t>
      </w:r>
      <w:r>
        <w:br/>
      </w:r>
      <w:r>
        <w:rPr>
          <w:rStyle w:val="Subst"/>
        </w:rPr>
        <w:t>Денежными</w:t>
      </w:r>
      <w:proofErr w:type="gramEnd"/>
      <w:r>
        <w:rPr>
          <w:rStyle w:val="Subst"/>
        </w:rPr>
        <w:t xml:space="preserve"> средствами путем их перечисления на банковские счета или почтовыми переводами.</w:t>
      </w:r>
    </w:p>
    <w:p w:rsidR="00A04BE1" w:rsidRDefault="00A04BE1">
      <w:pPr>
        <w:ind w:left="200"/>
      </w:pPr>
      <w:r>
        <w:rPr>
          <w:rStyle w:val="Subst"/>
        </w:rPr>
        <w:t>Объявленные дивиденды по акциям эмитента выплачены эмитентом не в полном объеме</w:t>
      </w:r>
    </w:p>
    <w:p w:rsidR="00A04BE1" w:rsidRDefault="00A04BE1">
      <w:pPr>
        <w:ind w:left="200"/>
      </w:pPr>
      <w:r>
        <w:t xml:space="preserve">Причины невыплаты объявленных </w:t>
      </w:r>
      <w:proofErr w:type="gramStart"/>
      <w:r>
        <w:t>дивидендов:</w:t>
      </w:r>
      <w:r>
        <w:br/>
      </w:r>
      <w:r>
        <w:rPr>
          <w:rStyle w:val="Subst"/>
        </w:rPr>
        <w:t>Срок</w:t>
      </w:r>
      <w:proofErr w:type="gramEnd"/>
      <w:r>
        <w:rPr>
          <w:rStyle w:val="Subst"/>
        </w:rPr>
        <w:t xml:space="preserve"> выплаты дивидендов еще не наступил</w:t>
      </w:r>
    </w:p>
    <w:p w:rsidR="00A04BE1" w:rsidRDefault="00A04BE1">
      <w:pPr>
        <w:pStyle w:val="2"/>
      </w:pPr>
      <w:r>
        <w:t>8.8.2. Сведения о начисленных и выплаченных доходах по облигациям эмитента</w:t>
      </w:r>
    </w:p>
    <w:p w:rsidR="00A04BE1" w:rsidRDefault="00A04BE1">
      <w:pPr>
        <w:ind w:left="200"/>
      </w:pPr>
      <w:r>
        <w:rPr>
          <w:rStyle w:val="Subst"/>
        </w:rPr>
        <w:t>Эмитент не осуществлял эмиссию облигаций</w:t>
      </w:r>
    </w:p>
    <w:p w:rsidR="00A04BE1" w:rsidRDefault="00A04BE1">
      <w:pPr>
        <w:pStyle w:val="2"/>
      </w:pPr>
      <w:r>
        <w:t>8.9. Иные сведения</w:t>
      </w:r>
    </w:p>
    <w:p w:rsidR="00A04BE1" w:rsidRDefault="00A04BE1">
      <w:pPr>
        <w:ind w:left="200"/>
      </w:pPr>
      <w:r>
        <w:rPr>
          <w:rStyle w:val="Subst"/>
        </w:rPr>
        <w:t>Иная информация не предоставляется.</w:t>
      </w:r>
    </w:p>
    <w:p w:rsidR="00A04BE1" w:rsidRDefault="00A04BE1">
      <w:pPr>
        <w:pStyle w:val="2"/>
      </w:pPr>
      <w:r>
        <w:t>8.10.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p>
    <w:p w:rsidR="00A04BE1" w:rsidRDefault="00A04BE1">
      <w:pPr>
        <w:ind w:left="200"/>
      </w:pPr>
      <w:r>
        <w:rPr>
          <w:rStyle w:val="Subst"/>
        </w:rPr>
        <w:t>Эмитент не является эмитентом представляемых ценных бумаг, право собственности на которые удостоверяется российскими депозитарными расписками</w:t>
      </w:r>
    </w:p>
    <w:sectPr w:rsidR="00A04BE1">
      <w:footerReference w:type="default" r:id="rId7"/>
      <w:pgSz w:w="11907" w:h="16840"/>
      <w:pgMar w:top="1134" w:right="1418" w:bottom="1134" w:left="1418" w:header="720" w:footer="720" w:gutter="0"/>
      <w:cols w:space="720"/>
      <w:noEndnote/>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04BE1" w:rsidRDefault="00A04BE1">
      <w:pPr>
        <w:spacing w:before="0" w:after="0"/>
      </w:pPr>
      <w:r>
        <w:separator/>
      </w:r>
    </w:p>
  </w:endnote>
  <w:endnote w:type="continuationSeparator" w:id="0">
    <w:p w:rsidR="00A04BE1" w:rsidRDefault="00A04BE1">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04BE1" w:rsidRDefault="00A04BE1">
    <w:pPr>
      <w:framePr w:wrap="auto" w:hAnchor="text" w:xAlign="right"/>
      <w:spacing w:before="0" w:after="0"/>
    </w:pPr>
    <w:r>
      <w:fldChar w:fldCharType="begin"/>
    </w:r>
    <w:r>
      <w:instrText>PAGE</w:instrText>
    </w:r>
    <w:r>
      <w:fldChar w:fldCharType="separate"/>
    </w:r>
    <w:r w:rsidR="00C24C1C">
      <w:rPr>
        <w:noProof/>
      </w:rPr>
      <w:t>21</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04BE1" w:rsidRDefault="00A04BE1">
      <w:pPr>
        <w:spacing w:before="0" w:after="0"/>
      </w:pPr>
      <w:r>
        <w:separator/>
      </w:r>
    </w:p>
  </w:footnote>
  <w:footnote w:type="continuationSeparator" w:id="0">
    <w:p w:rsidR="00A04BE1" w:rsidRDefault="00A04BE1">
      <w:pPr>
        <w:spacing w:before="0"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62A4089F"/>
    <w:multiLevelType w:val="multilevel"/>
    <w:tmpl w:val="E45ACEC0"/>
    <w:lvl w:ilvl="0">
      <w:start w:val="1"/>
      <w:numFmt w:val="decimal"/>
      <w:lvlText w:val="%1."/>
      <w:lvlJc w:val="left"/>
      <w:pPr>
        <w:ind w:left="560" w:hanging="360"/>
      </w:pPr>
      <w:rPr>
        <w:rFonts w:hint="default"/>
        <w:b/>
        <w:i/>
      </w:rPr>
    </w:lvl>
    <w:lvl w:ilvl="1">
      <w:start w:val="1"/>
      <w:numFmt w:val="decimal"/>
      <w:isLgl/>
      <w:lvlText w:val="%1.%2."/>
      <w:lvlJc w:val="left"/>
      <w:pPr>
        <w:ind w:left="560" w:hanging="360"/>
      </w:pPr>
      <w:rPr>
        <w:rFonts w:hint="default"/>
        <w:b/>
        <w:i/>
      </w:rPr>
    </w:lvl>
    <w:lvl w:ilvl="2">
      <w:start w:val="1"/>
      <w:numFmt w:val="decimal"/>
      <w:isLgl/>
      <w:lvlText w:val="%1.%2.%3."/>
      <w:lvlJc w:val="left"/>
      <w:pPr>
        <w:ind w:left="920" w:hanging="720"/>
      </w:pPr>
      <w:rPr>
        <w:rFonts w:hint="default"/>
        <w:b/>
        <w:i/>
      </w:rPr>
    </w:lvl>
    <w:lvl w:ilvl="3">
      <w:start w:val="1"/>
      <w:numFmt w:val="decimal"/>
      <w:isLgl/>
      <w:lvlText w:val="%1.%2.%3.%4."/>
      <w:lvlJc w:val="left"/>
      <w:pPr>
        <w:ind w:left="920" w:hanging="720"/>
      </w:pPr>
      <w:rPr>
        <w:rFonts w:hint="default"/>
        <w:b/>
        <w:i/>
      </w:rPr>
    </w:lvl>
    <w:lvl w:ilvl="4">
      <w:start w:val="1"/>
      <w:numFmt w:val="decimal"/>
      <w:isLgl/>
      <w:lvlText w:val="%1.%2.%3.%4.%5."/>
      <w:lvlJc w:val="left"/>
      <w:pPr>
        <w:ind w:left="1280" w:hanging="1080"/>
      </w:pPr>
      <w:rPr>
        <w:rFonts w:hint="default"/>
        <w:b/>
        <w:i/>
      </w:rPr>
    </w:lvl>
    <w:lvl w:ilvl="5">
      <w:start w:val="1"/>
      <w:numFmt w:val="decimal"/>
      <w:isLgl/>
      <w:lvlText w:val="%1.%2.%3.%4.%5.%6."/>
      <w:lvlJc w:val="left"/>
      <w:pPr>
        <w:ind w:left="1280" w:hanging="1080"/>
      </w:pPr>
      <w:rPr>
        <w:rFonts w:hint="default"/>
        <w:b/>
        <w:i/>
      </w:rPr>
    </w:lvl>
    <w:lvl w:ilvl="6">
      <w:start w:val="1"/>
      <w:numFmt w:val="decimal"/>
      <w:isLgl/>
      <w:lvlText w:val="%1.%2.%3.%4.%5.%6.%7."/>
      <w:lvlJc w:val="left"/>
      <w:pPr>
        <w:ind w:left="1280" w:hanging="1080"/>
      </w:pPr>
      <w:rPr>
        <w:rFonts w:hint="default"/>
        <w:b/>
        <w:i/>
      </w:rPr>
    </w:lvl>
    <w:lvl w:ilvl="7">
      <w:start w:val="1"/>
      <w:numFmt w:val="decimal"/>
      <w:isLgl/>
      <w:lvlText w:val="%1.%2.%3.%4.%5.%6.%7.%8."/>
      <w:lvlJc w:val="left"/>
      <w:pPr>
        <w:ind w:left="1640" w:hanging="1440"/>
      </w:pPr>
      <w:rPr>
        <w:rFonts w:hint="default"/>
        <w:b/>
        <w:i/>
      </w:rPr>
    </w:lvl>
    <w:lvl w:ilvl="8">
      <w:start w:val="1"/>
      <w:numFmt w:val="decimal"/>
      <w:isLgl/>
      <w:lvlText w:val="%1.%2.%3.%4.%5.%6.%7.%8.%9."/>
      <w:lvlJc w:val="left"/>
      <w:pPr>
        <w:ind w:left="1640" w:hanging="1440"/>
      </w:pPr>
      <w:rPr>
        <w:rFonts w:hint="default"/>
        <w:b/>
        <w:i/>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val="bestFit" w:percent="151"/>
  <w:embedSystemFonts/>
  <w:bordersDoNotSurroundHeader/>
  <w:bordersDoNotSurroundFooter/>
  <w:proofState w:spelling="clean" w:grammar="clean"/>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doNotUseHTMLParagraphAutoSpacing/>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04BE1"/>
    <w:rsid w:val="002B2E21"/>
    <w:rsid w:val="00655D86"/>
    <w:rsid w:val="00A04BE1"/>
    <w:rsid w:val="00A24AF3"/>
    <w:rsid w:val="00C24C1C"/>
    <w:rsid w:val="00E13F0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15:docId w15:val="{98353DD2-91F4-4337-92CE-F04E3753F3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ru-RU" w:eastAsia="ru-R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autoSpaceDE w:val="0"/>
      <w:autoSpaceDN w:val="0"/>
      <w:adjustRightInd w:val="0"/>
      <w:spacing w:before="20" w:after="40" w:line="240" w:lineRule="auto"/>
    </w:pPr>
    <w:rPr>
      <w:rFonts w:ascii="Times New Roman" w:hAnsi="Times New Roman" w:cs="Times New Roman"/>
      <w:sz w:val="20"/>
      <w:szCs w:val="20"/>
    </w:rPr>
  </w:style>
  <w:style w:type="paragraph" w:styleId="1">
    <w:name w:val="heading 1"/>
    <w:basedOn w:val="a"/>
    <w:next w:val="a"/>
    <w:link w:val="10"/>
    <w:uiPriority w:val="99"/>
    <w:qFormat/>
    <w:pPr>
      <w:spacing w:before="360" w:after="120"/>
      <w:jc w:val="center"/>
      <w:outlineLvl w:val="0"/>
    </w:pPr>
    <w:rPr>
      <w:b/>
      <w:bCs/>
      <w:sz w:val="28"/>
      <w:szCs w:val="28"/>
    </w:rPr>
  </w:style>
  <w:style w:type="paragraph" w:styleId="2">
    <w:name w:val="heading 2"/>
    <w:basedOn w:val="a"/>
    <w:next w:val="a"/>
    <w:link w:val="20"/>
    <w:uiPriority w:val="99"/>
    <w:qFormat/>
    <w:pPr>
      <w:spacing w:before="240"/>
      <w:outlineLvl w:val="1"/>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ubHeading">
    <w:name w:val="Sub Heading"/>
    <w:uiPriority w:val="99"/>
    <w:pPr>
      <w:widowControl w:val="0"/>
      <w:autoSpaceDE w:val="0"/>
      <w:autoSpaceDN w:val="0"/>
      <w:adjustRightInd w:val="0"/>
      <w:spacing w:before="240" w:after="40" w:line="240" w:lineRule="auto"/>
    </w:pPr>
    <w:rPr>
      <w:rFonts w:ascii="Times New Roman" w:hAnsi="Times New Roman" w:cs="Times New Roman"/>
      <w:sz w:val="20"/>
      <w:szCs w:val="20"/>
    </w:rPr>
  </w:style>
  <w:style w:type="paragraph" w:styleId="a3">
    <w:name w:val="Title"/>
    <w:basedOn w:val="a"/>
    <w:next w:val="a"/>
    <w:link w:val="a4"/>
    <w:uiPriority w:val="99"/>
    <w:qFormat/>
    <w:pPr>
      <w:spacing w:before="0" w:after="240"/>
      <w:jc w:val="center"/>
    </w:pPr>
    <w:rPr>
      <w:b/>
      <w:bCs/>
      <w:sz w:val="32"/>
      <w:szCs w:val="32"/>
    </w:rPr>
  </w:style>
  <w:style w:type="character" w:customStyle="1" w:styleId="a4">
    <w:name w:val="Название Знак"/>
    <w:basedOn w:val="a0"/>
    <w:link w:val="a3"/>
    <w:uiPriority w:val="10"/>
    <w:rPr>
      <w:rFonts w:asciiTheme="majorHAnsi" w:eastAsiaTheme="majorEastAsia" w:hAnsiTheme="majorHAnsi" w:cstheme="majorBidi"/>
      <w:b/>
      <w:bCs/>
      <w:kern w:val="28"/>
      <w:sz w:val="32"/>
      <w:szCs w:val="32"/>
    </w:rPr>
  </w:style>
  <w:style w:type="paragraph" w:customStyle="1" w:styleId="SubTitle">
    <w:name w:val="Sub Title"/>
    <w:uiPriority w:val="99"/>
    <w:pPr>
      <w:widowControl w:val="0"/>
      <w:autoSpaceDE w:val="0"/>
      <w:autoSpaceDN w:val="0"/>
      <w:adjustRightInd w:val="0"/>
      <w:spacing w:after="240" w:line="240" w:lineRule="auto"/>
      <w:jc w:val="center"/>
    </w:pPr>
    <w:rPr>
      <w:rFonts w:ascii="Times New Roman" w:hAnsi="Times New Roman" w:cs="Times New Roman"/>
      <w:b/>
      <w:bCs/>
      <w:sz w:val="24"/>
      <w:szCs w:val="24"/>
    </w:rPr>
  </w:style>
  <w:style w:type="character" w:customStyle="1" w:styleId="10">
    <w:name w:val="Заголовок 1 Знак"/>
    <w:basedOn w:val="a0"/>
    <w:link w:val="1"/>
    <w:uiPriority w:val="9"/>
    <w:rPr>
      <w:rFonts w:asciiTheme="majorHAnsi" w:eastAsiaTheme="majorEastAsia" w:hAnsiTheme="majorHAnsi" w:cstheme="majorBidi"/>
      <w:b/>
      <w:bCs/>
      <w:kern w:val="32"/>
      <w:sz w:val="32"/>
      <w:szCs w:val="32"/>
    </w:rPr>
  </w:style>
  <w:style w:type="character" w:customStyle="1" w:styleId="20">
    <w:name w:val="Заголовок 2 Знак"/>
    <w:basedOn w:val="a0"/>
    <w:link w:val="2"/>
    <w:uiPriority w:val="9"/>
    <w:semiHidden/>
    <w:rPr>
      <w:rFonts w:asciiTheme="majorHAnsi" w:eastAsiaTheme="majorEastAsia" w:hAnsiTheme="majorHAnsi" w:cstheme="majorBidi"/>
      <w:b/>
      <w:bCs/>
      <w:i/>
      <w:iCs/>
      <w:sz w:val="28"/>
      <w:szCs w:val="28"/>
    </w:rPr>
  </w:style>
  <w:style w:type="paragraph" w:customStyle="1" w:styleId="SubHeading1">
    <w:name w:val="Sub Heading1"/>
    <w:uiPriority w:val="99"/>
    <w:pPr>
      <w:widowControl w:val="0"/>
      <w:autoSpaceDE w:val="0"/>
      <w:autoSpaceDN w:val="0"/>
      <w:adjustRightInd w:val="0"/>
      <w:spacing w:before="80" w:after="20" w:line="240" w:lineRule="auto"/>
    </w:pPr>
    <w:rPr>
      <w:rFonts w:ascii="Times New Roman" w:hAnsi="Times New Roman" w:cs="Times New Roman"/>
      <w:sz w:val="20"/>
      <w:szCs w:val="20"/>
    </w:rPr>
  </w:style>
  <w:style w:type="paragraph" w:customStyle="1" w:styleId="Headingbalance">
    <w:name w:val="Heading_balance"/>
    <w:uiPriority w:val="99"/>
    <w:pPr>
      <w:widowControl w:val="0"/>
      <w:autoSpaceDE w:val="0"/>
      <w:autoSpaceDN w:val="0"/>
      <w:adjustRightInd w:val="0"/>
      <w:spacing w:before="120" w:after="0" w:line="240" w:lineRule="auto"/>
      <w:jc w:val="center"/>
    </w:pPr>
    <w:rPr>
      <w:rFonts w:ascii="Times New Roman" w:hAnsi="Times New Roman" w:cs="Times New Roman"/>
      <w:b/>
      <w:bCs/>
      <w:sz w:val="20"/>
      <w:szCs w:val="20"/>
    </w:rPr>
  </w:style>
  <w:style w:type="paragraph" w:customStyle="1" w:styleId="SpacedNormal">
    <w:name w:val="Spaced Normal"/>
    <w:uiPriority w:val="99"/>
    <w:pPr>
      <w:widowControl w:val="0"/>
      <w:autoSpaceDE w:val="0"/>
      <w:autoSpaceDN w:val="0"/>
      <w:adjustRightInd w:val="0"/>
      <w:spacing w:before="120" w:after="40" w:line="240" w:lineRule="auto"/>
    </w:pPr>
    <w:rPr>
      <w:rFonts w:ascii="Times New Roman" w:hAnsi="Times New Roman" w:cs="Times New Roman"/>
      <w:sz w:val="20"/>
      <w:szCs w:val="20"/>
    </w:rPr>
  </w:style>
  <w:style w:type="paragraph" w:customStyle="1" w:styleId="ThinDelim">
    <w:name w:val="Thin Delim"/>
    <w:uiPriority w:val="99"/>
    <w:pPr>
      <w:widowControl w:val="0"/>
      <w:autoSpaceDE w:val="0"/>
      <w:autoSpaceDN w:val="0"/>
      <w:adjustRightInd w:val="0"/>
      <w:spacing w:after="0" w:line="240" w:lineRule="auto"/>
    </w:pPr>
    <w:rPr>
      <w:rFonts w:ascii="Times New Roman" w:hAnsi="Times New Roman" w:cs="Times New Roman"/>
      <w:sz w:val="16"/>
      <w:szCs w:val="16"/>
    </w:rPr>
  </w:style>
  <w:style w:type="character" w:customStyle="1" w:styleId="Subst">
    <w:name w:val="Subst"/>
    <w:uiPriority w:val="99"/>
    <w:rPr>
      <w:b/>
      <w:bCs/>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49</Pages>
  <Words>18462</Words>
  <Characters>131257</Characters>
  <Application>Microsoft Office Word</Application>
  <DocSecurity>0</DocSecurity>
  <Lines>1093</Lines>
  <Paragraphs>298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149421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Phillipov_A</dc:creator>
  <cp:keywords/>
  <dc:description/>
  <cp:lastModifiedBy>Phillipov_A</cp:lastModifiedBy>
  <cp:revision>4</cp:revision>
  <dcterms:created xsi:type="dcterms:W3CDTF">2018-01-12T06:51:00Z</dcterms:created>
  <dcterms:modified xsi:type="dcterms:W3CDTF">2018-01-19T06:06:00Z</dcterms:modified>
</cp:coreProperties>
</file>